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0195" w:type="dxa"/>
        <w:tblLayout w:type="fixed"/>
        <w:tblLook w:val="04A0" w:firstRow="1" w:lastRow="0" w:firstColumn="1" w:lastColumn="0" w:noHBand="0" w:noVBand="1"/>
      </w:tblPr>
      <w:tblGrid>
        <w:gridCol w:w="1672"/>
        <w:gridCol w:w="1584"/>
        <w:gridCol w:w="194"/>
        <w:gridCol w:w="6745"/>
      </w:tblGrid>
      <w:tr w:rsidR="00AA315C" w:rsidRPr="00B57053" w14:paraId="68501B15" w14:textId="77777777" w:rsidTr="009659E7">
        <w:tc>
          <w:tcPr>
            <w:tcW w:w="1672" w:type="dxa"/>
          </w:tcPr>
          <w:p w14:paraId="5EB4B4B2" w14:textId="77777777" w:rsidR="00AA315C" w:rsidRPr="00B57053" w:rsidRDefault="00AA315C" w:rsidP="000E6398">
            <w:pPr>
              <w:jc w:val="right"/>
              <w:rPr>
                <w:rFonts w:ascii="Times New Roman" w:hAnsi="Times New Roman" w:cs="Times New Roman"/>
                <w:b/>
                <w:bCs/>
                <w:sz w:val="24"/>
                <w:szCs w:val="24"/>
              </w:rPr>
            </w:pPr>
            <w:r w:rsidRPr="00B57053">
              <w:rPr>
                <w:rFonts w:ascii="Times New Roman" w:hAnsi="Times New Roman" w:cs="Times New Roman"/>
                <w:b/>
                <w:bCs/>
                <w:sz w:val="24"/>
                <w:szCs w:val="24"/>
              </w:rPr>
              <w:t>Pavadinimas</w:t>
            </w:r>
          </w:p>
        </w:tc>
        <w:tc>
          <w:tcPr>
            <w:tcW w:w="8523" w:type="dxa"/>
            <w:gridSpan w:val="3"/>
          </w:tcPr>
          <w:p w14:paraId="5584F24B" w14:textId="0D93D896" w:rsidR="00AA315C" w:rsidRPr="00B57053" w:rsidRDefault="00C22F88" w:rsidP="00B7168C">
            <w:pPr>
              <w:autoSpaceDE w:val="0"/>
              <w:autoSpaceDN w:val="0"/>
              <w:adjustRightInd w:val="0"/>
              <w:rPr>
                <w:rFonts w:ascii="Times New Roman" w:hAnsi="Times New Roman" w:cs="Times New Roman"/>
                <w:sz w:val="24"/>
                <w:szCs w:val="24"/>
              </w:rPr>
            </w:pPr>
            <w:r w:rsidRPr="00363080">
              <w:rPr>
                <w:rFonts w:ascii="Times New Roman" w:hAnsi="Times New Roman" w:cs="Times New Roman"/>
                <w:sz w:val="24"/>
                <w:szCs w:val="24"/>
              </w:rPr>
              <w:t>Sutikimų atidaryti ar steigti lošimų organizavimo vietą ar sutikimų tęsti lošimų organizavimo veiklą lošimų organizavimo vietoje išdavimas</w:t>
            </w:r>
          </w:p>
        </w:tc>
      </w:tr>
      <w:tr w:rsidR="00AA315C" w:rsidRPr="00B57053" w14:paraId="7E72594F" w14:textId="77777777" w:rsidTr="009659E7">
        <w:tc>
          <w:tcPr>
            <w:tcW w:w="1672" w:type="dxa"/>
          </w:tcPr>
          <w:p w14:paraId="182543FE" w14:textId="77777777" w:rsidR="00AA315C" w:rsidRPr="00B57053" w:rsidRDefault="00AA315C" w:rsidP="000E6398">
            <w:pPr>
              <w:jc w:val="right"/>
              <w:rPr>
                <w:rFonts w:ascii="Times New Roman" w:hAnsi="Times New Roman" w:cs="Times New Roman"/>
                <w:b/>
                <w:bCs/>
                <w:sz w:val="24"/>
                <w:szCs w:val="24"/>
              </w:rPr>
            </w:pPr>
            <w:r w:rsidRPr="00B57053">
              <w:rPr>
                <w:rFonts w:ascii="Times New Roman" w:hAnsi="Times New Roman" w:cs="Times New Roman"/>
                <w:b/>
                <w:bCs/>
                <w:sz w:val="24"/>
                <w:szCs w:val="24"/>
              </w:rPr>
              <w:t>Paslaugos gavėjai</w:t>
            </w:r>
          </w:p>
        </w:tc>
        <w:tc>
          <w:tcPr>
            <w:tcW w:w="8523" w:type="dxa"/>
            <w:gridSpan w:val="3"/>
          </w:tcPr>
          <w:p w14:paraId="68AE369F" w14:textId="40FA43DF" w:rsidR="00AA315C" w:rsidRPr="00B57053" w:rsidRDefault="00C22F88" w:rsidP="00FA0ED9">
            <w:pPr>
              <w:rPr>
                <w:rFonts w:ascii="Times New Roman" w:hAnsi="Times New Roman" w:cs="Times New Roman"/>
                <w:sz w:val="24"/>
                <w:szCs w:val="24"/>
              </w:rPr>
            </w:pPr>
            <w:r w:rsidRPr="00363080">
              <w:rPr>
                <w:rFonts w:ascii="Times New Roman" w:hAnsi="Times New Roman" w:cs="Times New Roman"/>
                <w:sz w:val="24"/>
                <w:szCs w:val="24"/>
                <w:shd w:val="clear" w:color="auto" w:fill="FFFFFF"/>
              </w:rPr>
              <w:t>Juridiniams asmenims verslo tikslais</w:t>
            </w:r>
          </w:p>
        </w:tc>
      </w:tr>
      <w:tr w:rsidR="00FA0ED9" w:rsidRPr="00B57053" w14:paraId="0A0D3877" w14:textId="77777777" w:rsidTr="009659E7">
        <w:tc>
          <w:tcPr>
            <w:tcW w:w="1672" w:type="dxa"/>
          </w:tcPr>
          <w:p w14:paraId="3196C64D" w14:textId="6B08ECBC" w:rsidR="00FA0ED9" w:rsidRPr="00B57053" w:rsidRDefault="00FA0ED9" w:rsidP="000E6398">
            <w:pPr>
              <w:jc w:val="right"/>
              <w:rPr>
                <w:rFonts w:ascii="Times New Roman" w:hAnsi="Times New Roman" w:cs="Times New Roman"/>
                <w:b/>
                <w:bCs/>
                <w:sz w:val="24"/>
                <w:szCs w:val="24"/>
              </w:rPr>
            </w:pPr>
            <w:r w:rsidRPr="00B57053">
              <w:rPr>
                <w:rFonts w:ascii="Times New Roman" w:hAnsi="Times New Roman" w:cs="Times New Roman"/>
                <w:b/>
                <w:bCs/>
                <w:color w:val="222222"/>
                <w:sz w:val="24"/>
                <w:szCs w:val="24"/>
              </w:rPr>
              <w:t>Paslaugos tipas:</w:t>
            </w:r>
          </w:p>
        </w:tc>
        <w:tc>
          <w:tcPr>
            <w:tcW w:w="8523" w:type="dxa"/>
            <w:gridSpan w:val="3"/>
          </w:tcPr>
          <w:p w14:paraId="63D61300" w14:textId="77777777" w:rsidR="00FD29A3" w:rsidRPr="00AF5D52" w:rsidRDefault="00FD29A3" w:rsidP="00FD29A3">
            <w:pPr>
              <w:autoSpaceDE w:val="0"/>
              <w:autoSpaceDN w:val="0"/>
              <w:adjustRightInd w:val="0"/>
              <w:rPr>
                <w:rFonts w:ascii="Times New Roman" w:hAnsi="Times New Roman" w:cs="Times New Roman"/>
                <w:color w:val="222222"/>
                <w:sz w:val="24"/>
                <w:szCs w:val="24"/>
              </w:rPr>
            </w:pPr>
            <w:r w:rsidRPr="00AF5D52">
              <w:rPr>
                <w:rFonts w:ascii="Times New Roman" w:hAnsi="Times New Roman" w:cs="Times New Roman"/>
                <w:color w:val="222222"/>
                <w:sz w:val="24"/>
                <w:szCs w:val="24"/>
              </w:rPr>
              <w:t>Ne el. būdu teikiama paslauga</w:t>
            </w:r>
          </w:p>
          <w:p w14:paraId="00424993" w14:textId="75C4E3BA" w:rsidR="00FA0ED9" w:rsidRPr="00B57053" w:rsidRDefault="00FA0ED9" w:rsidP="00FA0ED9">
            <w:pPr>
              <w:autoSpaceDE w:val="0"/>
              <w:autoSpaceDN w:val="0"/>
              <w:adjustRightInd w:val="0"/>
              <w:rPr>
                <w:rFonts w:ascii="Times New Roman" w:hAnsi="Times New Roman" w:cs="Times New Roman"/>
                <w:color w:val="222222"/>
                <w:sz w:val="24"/>
                <w:szCs w:val="24"/>
              </w:rPr>
            </w:pPr>
          </w:p>
        </w:tc>
      </w:tr>
      <w:tr w:rsidR="00C22F88" w:rsidRPr="00B57053" w14:paraId="6A363B62" w14:textId="77777777" w:rsidTr="009659E7">
        <w:tc>
          <w:tcPr>
            <w:tcW w:w="1672" w:type="dxa"/>
          </w:tcPr>
          <w:p w14:paraId="33069B34" w14:textId="77777777" w:rsidR="00C22F88" w:rsidRPr="00B57053" w:rsidRDefault="00C22F88" w:rsidP="00C22F88">
            <w:pPr>
              <w:jc w:val="right"/>
              <w:rPr>
                <w:rFonts w:ascii="Times New Roman" w:hAnsi="Times New Roman" w:cs="Times New Roman"/>
                <w:b/>
                <w:bCs/>
                <w:sz w:val="24"/>
                <w:szCs w:val="24"/>
              </w:rPr>
            </w:pPr>
            <w:r w:rsidRPr="00B57053">
              <w:rPr>
                <w:rFonts w:ascii="Times New Roman" w:hAnsi="Times New Roman" w:cs="Times New Roman"/>
                <w:b/>
                <w:bCs/>
                <w:sz w:val="24"/>
                <w:szCs w:val="24"/>
              </w:rPr>
              <w:t>Aprašymas</w:t>
            </w:r>
          </w:p>
        </w:tc>
        <w:tc>
          <w:tcPr>
            <w:tcW w:w="8523" w:type="dxa"/>
            <w:gridSpan w:val="3"/>
          </w:tcPr>
          <w:p w14:paraId="6157F142" w14:textId="77777777" w:rsidR="00C22F88" w:rsidRPr="00363080" w:rsidRDefault="00C22F88" w:rsidP="00C22F88">
            <w:pPr>
              <w:pStyle w:val="prastasiniatinklio"/>
              <w:shd w:val="clear" w:color="auto" w:fill="FFFFFF"/>
              <w:spacing w:before="0" w:beforeAutospacing="0" w:after="0" w:afterAutospacing="0"/>
              <w:rPr>
                <w:color w:val="212529"/>
              </w:rPr>
            </w:pPr>
            <w:r w:rsidRPr="00363080">
              <w:rPr>
                <w:color w:val="292B30"/>
              </w:rPr>
              <w:t xml:space="preserve">Panevėžio miesto savivaldybės taryba išduoda </w:t>
            </w:r>
            <w:r w:rsidRPr="00363080">
              <w:rPr>
                <w:i/>
                <w:color w:val="292B30"/>
              </w:rPr>
              <w:t>sutikimus</w:t>
            </w:r>
            <w:r w:rsidRPr="00363080">
              <w:rPr>
                <w:color w:val="292B30"/>
              </w:rPr>
              <w:t xml:space="preserve"> atidaryti ar steigti lošimų organizavimo vietą ar sutikimus tęsti lošimų organizavimo veiklą lošimų organizavimo vietoje. Bendrovės, norinčios atidaryti ar steigti lošimų organizavimo vietą ar tęsti lošimų organizavimo veiklą lošimų organizavimo vietoje gali tik gavusios Panevėžio miesto savivaldybės tarybos sutikimą.</w:t>
            </w:r>
          </w:p>
          <w:p w14:paraId="05CF608C" w14:textId="77777777" w:rsidR="00C22F88" w:rsidRPr="00363080" w:rsidRDefault="00C22F88" w:rsidP="00C22F88">
            <w:pPr>
              <w:pStyle w:val="prastasiniatinklio"/>
              <w:shd w:val="clear" w:color="auto" w:fill="FFFFFF"/>
              <w:spacing w:before="0" w:beforeAutospacing="0" w:after="0" w:afterAutospacing="0"/>
              <w:rPr>
                <w:color w:val="212529"/>
              </w:rPr>
            </w:pPr>
            <w:r w:rsidRPr="00363080">
              <w:rPr>
                <w:color w:val="212529"/>
              </w:rPr>
              <w:t>Lošimų organizavimo vietos: automatų ar bingo salonai, lošimo namai (kazino), lažybų ir totalizatoriaus punktai, įskaitant žirgų totalizatoriaus punktus (toliau visos kartu – lošimų organizavimo vietos).</w:t>
            </w:r>
            <w:r w:rsidRPr="00363080">
              <w:rPr>
                <w:color w:val="212529"/>
              </w:rPr>
              <w:br/>
            </w:r>
            <w:r w:rsidRPr="00363080">
              <w:rPr>
                <w:rStyle w:val="Hipersaitas"/>
                <w:color w:val="212529"/>
                <w:shd w:val="clear" w:color="auto" w:fill="FFFFFF"/>
              </w:rPr>
              <w:t>Sutikimai bendrovėms</w:t>
            </w:r>
            <w:r w:rsidRPr="00363080">
              <w:rPr>
                <w:rStyle w:val="Hipersaitas"/>
                <w:i/>
                <w:color w:val="212529"/>
                <w:shd w:val="clear" w:color="auto" w:fill="FFFFFF"/>
              </w:rPr>
              <w:t xml:space="preserve"> neišduodami</w:t>
            </w:r>
            <w:r w:rsidRPr="00363080">
              <w:rPr>
                <w:rStyle w:val="Hipersaitas"/>
                <w:color w:val="212529"/>
                <w:shd w:val="clear" w:color="auto" w:fill="FFFFFF"/>
              </w:rPr>
              <w:t xml:space="preserve"> Azartinių lošimų įstatymo 10 straipsnio 2 dalyje nurodytose d</w:t>
            </w:r>
            <w:r w:rsidRPr="00363080">
              <w:rPr>
                <w:color w:val="212529"/>
                <w:shd w:val="clear" w:color="auto" w:fill="FFFFFF"/>
              </w:rPr>
              <w:t>raudžiamose organizuoti lošimus šiose vietose:</w:t>
            </w:r>
            <w:r w:rsidRPr="00363080">
              <w:rPr>
                <w:color w:val="212529"/>
              </w:rPr>
              <w:br/>
            </w:r>
            <w:r w:rsidRPr="00363080">
              <w:rPr>
                <w:color w:val="212529"/>
                <w:shd w:val="clear" w:color="auto" w:fill="FFFFFF"/>
              </w:rPr>
              <w:t>1) gyvenamuosiuose namuose, išskyrus tuos, kurių pirmuosiuose aukštuose esančios negyvenamosios patalpos pagal namo projektą ir eksploataciją yra pritaikytos kitai veiklai ir turi pagrindinį įėjimą iš gatvės pusės, nesutampantį su įėjimu į namo laiptinę;</w:t>
            </w:r>
            <w:r w:rsidRPr="00363080">
              <w:rPr>
                <w:color w:val="212529"/>
              </w:rPr>
              <w:br/>
            </w:r>
            <w:r w:rsidRPr="00363080">
              <w:rPr>
                <w:color w:val="212529"/>
                <w:shd w:val="clear" w:color="auto" w:fill="FFFFFF"/>
              </w:rPr>
              <w:t>2) ikimokyklinio ugdymo mokyklose;</w:t>
            </w:r>
            <w:r w:rsidRPr="00363080">
              <w:rPr>
                <w:color w:val="212529"/>
              </w:rPr>
              <w:br/>
            </w:r>
            <w:r w:rsidRPr="00363080">
              <w:rPr>
                <w:color w:val="212529"/>
                <w:shd w:val="clear" w:color="auto" w:fill="FFFFFF"/>
              </w:rPr>
              <w:t>3) bendrojo ugdymo mokyklose;</w:t>
            </w:r>
            <w:r w:rsidRPr="00363080">
              <w:rPr>
                <w:color w:val="212529"/>
              </w:rPr>
              <w:br/>
            </w:r>
            <w:r w:rsidRPr="00363080">
              <w:rPr>
                <w:color w:val="212529"/>
                <w:shd w:val="clear" w:color="auto" w:fill="FFFFFF"/>
              </w:rPr>
              <w:t>4) profesinio mokymo įstaigose;</w:t>
            </w:r>
            <w:r w:rsidRPr="00363080">
              <w:rPr>
                <w:color w:val="212529"/>
              </w:rPr>
              <w:br/>
            </w:r>
            <w:r w:rsidRPr="00363080">
              <w:rPr>
                <w:color w:val="212529"/>
                <w:shd w:val="clear" w:color="auto" w:fill="FFFFFF"/>
              </w:rPr>
              <w:t>5) aukštosiose mokyklose;</w:t>
            </w:r>
            <w:r w:rsidRPr="00363080">
              <w:rPr>
                <w:color w:val="212529"/>
              </w:rPr>
              <w:br/>
            </w:r>
            <w:r w:rsidRPr="00363080">
              <w:rPr>
                <w:color w:val="212529"/>
                <w:shd w:val="clear" w:color="auto" w:fill="FFFFFF"/>
              </w:rPr>
              <w:t>6) neformaliojo vaikų</w:t>
            </w:r>
            <w:r w:rsidRPr="00363080">
              <w:rPr>
                <w:b/>
                <w:bCs/>
                <w:color w:val="212529"/>
                <w:shd w:val="clear" w:color="auto" w:fill="FFFFFF"/>
              </w:rPr>
              <w:t> </w:t>
            </w:r>
            <w:r w:rsidRPr="00363080">
              <w:rPr>
                <w:color w:val="212529"/>
                <w:shd w:val="clear" w:color="auto" w:fill="FFFFFF"/>
              </w:rPr>
              <w:t>švietimo mokyklose ir formalųjį švietimą papildančio ugdymo mokyklose;</w:t>
            </w:r>
            <w:r w:rsidRPr="00363080">
              <w:rPr>
                <w:color w:val="212529"/>
              </w:rPr>
              <w:br/>
            </w:r>
            <w:r w:rsidRPr="00363080">
              <w:rPr>
                <w:color w:val="212529"/>
                <w:shd w:val="clear" w:color="auto" w:fill="FFFFFF"/>
              </w:rPr>
              <w:t>7) neformaliojo suaugusiųjų švietimo mokyklose;</w:t>
            </w:r>
            <w:r w:rsidRPr="00363080">
              <w:rPr>
                <w:color w:val="212529"/>
              </w:rPr>
              <w:br/>
            </w:r>
            <w:r w:rsidRPr="00363080">
              <w:rPr>
                <w:color w:val="212529"/>
                <w:shd w:val="clear" w:color="auto" w:fill="FFFFFF"/>
              </w:rPr>
              <w:t>8) sveikatos priežiūros įstaigose;</w:t>
            </w:r>
            <w:r w:rsidRPr="00363080">
              <w:rPr>
                <w:color w:val="212529"/>
              </w:rPr>
              <w:br/>
            </w:r>
            <w:r w:rsidRPr="00363080">
              <w:rPr>
                <w:color w:val="212529"/>
                <w:shd w:val="clear" w:color="auto" w:fill="FFFFFF"/>
              </w:rPr>
              <w:t>9) vaikų sanatorijose;</w:t>
            </w:r>
            <w:r w:rsidRPr="00363080">
              <w:rPr>
                <w:color w:val="212529"/>
              </w:rPr>
              <w:br/>
            </w:r>
            <w:r w:rsidRPr="00363080">
              <w:rPr>
                <w:color w:val="212529"/>
                <w:shd w:val="clear" w:color="auto" w:fill="FFFFFF"/>
              </w:rPr>
              <w:t>10) kultūros įstaigose;</w:t>
            </w:r>
            <w:r w:rsidRPr="00363080">
              <w:rPr>
                <w:color w:val="212529"/>
              </w:rPr>
              <w:br/>
            </w:r>
            <w:r w:rsidRPr="00363080">
              <w:rPr>
                <w:color w:val="212529"/>
                <w:shd w:val="clear" w:color="auto" w:fill="FFFFFF"/>
              </w:rPr>
              <w:t>11) bibliotekose;</w:t>
            </w:r>
            <w:r w:rsidRPr="00363080">
              <w:rPr>
                <w:color w:val="212529"/>
              </w:rPr>
              <w:br/>
            </w:r>
            <w:r w:rsidRPr="00363080">
              <w:rPr>
                <w:color w:val="212529"/>
                <w:shd w:val="clear" w:color="auto" w:fill="FFFFFF"/>
              </w:rPr>
              <w:t>12) teatruose;</w:t>
            </w:r>
            <w:r w:rsidRPr="00363080">
              <w:rPr>
                <w:color w:val="212529"/>
              </w:rPr>
              <w:br/>
            </w:r>
            <w:r w:rsidRPr="00363080">
              <w:rPr>
                <w:color w:val="212529"/>
                <w:shd w:val="clear" w:color="auto" w:fill="FFFFFF"/>
              </w:rPr>
              <w:t>13) muziejuose ir parodų salėse;</w:t>
            </w:r>
            <w:r w:rsidRPr="00363080">
              <w:rPr>
                <w:color w:val="212529"/>
              </w:rPr>
              <w:br/>
            </w:r>
            <w:r w:rsidRPr="00363080">
              <w:rPr>
                <w:color w:val="212529"/>
                <w:shd w:val="clear" w:color="auto" w:fill="FFFFFF"/>
              </w:rPr>
              <w:t>14) kredito įstaigose ir kitose finansų institucijose;</w:t>
            </w:r>
            <w:r w:rsidRPr="00363080">
              <w:rPr>
                <w:color w:val="212529"/>
              </w:rPr>
              <w:br/>
            </w:r>
            <w:r w:rsidRPr="00363080">
              <w:rPr>
                <w:color w:val="212529"/>
                <w:shd w:val="clear" w:color="auto" w:fill="FFFFFF"/>
              </w:rPr>
              <w:t>15) parduotuvėse, išskyrus lažybų ir totalizatoriaus punktų steigimą prekybos centruose, kurie pagal savo paskirtį yra pritaikyti ne vien parduotuvių veiklai ir kuriuose pagal projektinį išplanavimą yra įrengtos atskiros patalpos;</w:t>
            </w:r>
            <w:r w:rsidRPr="00363080">
              <w:rPr>
                <w:color w:val="212529"/>
              </w:rPr>
              <w:br/>
            </w:r>
            <w:r w:rsidRPr="00363080">
              <w:rPr>
                <w:color w:val="212529"/>
                <w:shd w:val="clear" w:color="auto" w:fill="FFFFFF"/>
              </w:rPr>
              <w:t>16) valstybės ir savivaldybių institucijose bei įstaigose;</w:t>
            </w:r>
            <w:r w:rsidRPr="00363080">
              <w:rPr>
                <w:color w:val="212529"/>
              </w:rPr>
              <w:br/>
            </w:r>
            <w:r w:rsidRPr="00363080">
              <w:rPr>
                <w:color w:val="212529"/>
                <w:shd w:val="clear" w:color="auto" w:fill="FFFFFF"/>
              </w:rPr>
              <w:t xml:space="preserve">17) kino teatruose, geležinkelio ir autobusų stotyse, oro uostuose, jūrų uostuose, išskyrus lošimus automatais, jeigu jie </w:t>
            </w:r>
            <w:r w:rsidRPr="00363080">
              <w:rPr>
                <w:color w:val="212529"/>
              </w:rPr>
              <w:t>organizuojami atskirose patalpose, nesusijusiose su šių įstaigų tiesioginėmis funkcijomis;</w:t>
            </w:r>
            <w:r w:rsidRPr="00363080">
              <w:rPr>
                <w:color w:val="212529"/>
              </w:rPr>
              <w:br/>
              <w:t>18) pašto įstaigose, išskyrus jose įsteigtus lažybų ir totalizatorių punktus.</w:t>
            </w:r>
          </w:p>
          <w:p w14:paraId="7FB7A017" w14:textId="77777777" w:rsidR="00C22F88" w:rsidRPr="00363080" w:rsidRDefault="00C22F88" w:rsidP="00C22F88">
            <w:pPr>
              <w:pStyle w:val="Betarp"/>
              <w:jc w:val="both"/>
              <w:rPr>
                <w:rFonts w:ascii="Times New Roman" w:hAnsi="Times New Roman" w:cs="Times New Roman"/>
                <w:sz w:val="24"/>
                <w:szCs w:val="24"/>
                <w:shd w:val="clear" w:color="auto" w:fill="FFFFFF"/>
              </w:rPr>
            </w:pPr>
          </w:p>
          <w:p w14:paraId="42858C44" w14:textId="77777777" w:rsidR="00C22F88" w:rsidRPr="00363080" w:rsidRDefault="00C22F88" w:rsidP="00C22F88">
            <w:pPr>
              <w:pStyle w:val="Betarp"/>
              <w:jc w:val="both"/>
              <w:rPr>
                <w:rFonts w:ascii="Times New Roman" w:hAnsi="Times New Roman" w:cs="Times New Roman"/>
                <w:sz w:val="24"/>
                <w:szCs w:val="24"/>
                <w:shd w:val="clear" w:color="auto" w:fill="FFFFFF"/>
              </w:rPr>
            </w:pPr>
            <w:r w:rsidRPr="00363080">
              <w:rPr>
                <w:rFonts w:ascii="Times New Roman" w:hAnsi="Times New Roman" w:cs="Times New Roman"/>
                <w:sz w:val="24"/>
                <w:szCs w:val="24"/>
                <w:shd w:val="clear" w:color="auto" w:fill="FFFFFF"/>
              </w:rPr>
              <w:t>Bendrovės prašymo Savivaldybės administracijoje išnagrinėjamo terminas yra 20 darbo dienų, per kurį:</w:t>
            </w:r>
          </w:p>
          <w:p w14:paraId="1862D490" w14:textId="77777777" w:rsidR="00C22F88" w:rsidRPr="00363080" w:rsidRDefault="00C22F88" w:rsidP="00C22F88">
            <w:pPr>
              <w:pStyle w:val="Betarp"/>
              <w:jc w:val="both"/>
              <w:rPr>
                <w:rFonts w:ascii="Times New Roman" w:hAnsi="Times New Roman" w:cs="Times New Roman"/>
                <w:sz w:val="24"/>
                <w:szCs w:val="24"/>
                <w:shd w:val="clear" w:color="auto" w:fill="FFFFFF"/>
              </w:rPr>
            </w:pPr>
            <w:r w:rsidRPr="00363080">
              <w:rPr>
                <w:rFonts w:ascii="Times New Roman" w:hAnsi="Times New Roman" w:cs="Times New Roman"/>
                <w:sz w:val="24"/>
                <w:szCs w:val="24"/>
                <w:shd w:val="clear" w:color="auto" w:fill="FFFFFF"/>
              </w:rPr>
              <w:t>1. patikrinami bendrovės prašyme pateikti duomenys;</w:t>
            </w:r>
          </w:p>
          <w:p w14:paraId="22815335" w14:textId="77777777" w:rsidR="00C22F88" w:rsidRPr="00363080" w:rsidRDefault="00C22F88" w:rsidP="00C22F88">
            <w:pPr>
              <w:pStyle w:val="Betarp"/>
              <w:jc w:val="both"/>
              <w:rPr>
                <w:rFonts w:ascii="Times New Roman" w:hAnsi="Times New Roman" w:cs="Times New Roman"/>
                <w:sz w:val="24"/>
                <w:szCs w:val="24"/>
                <w:shd w:val="clear" w:color="auto" w:fill="FFFFFF"/>
              </w:rPr>
            </w:pPr>
            <w:r w:rsidRPr="00363080">
              <w:rPr>
                <w:rFonts w:ascii="Times New Roman" w:hAnsi="Times New Roman" w:cs="Times New Roman"/>
                <w:sz w:val="24"/>
                <w:szCs w:val="24"/>
                <w:shd w:val="clear" w:color="auto" w:fill="FFFFFF"/>
              </w:rPr>
              <w:t>2. pagal Apraše nustatytus kriterijus atliekamas konkrečios lošimų organizavimo vietos poveikio viešajai tvarkai, švietimui, kultūrai, visuomenės sveikatai, gyvenamajai aplinkai ir kriminogeninei situacijai vertinimas.</w:t>
            </w:r>
          </w:p>
          <w:p w14:paraId="5661E940" w14:textId="77777777" w:rsidR="00C22F88" w:rsidRPr="00363080" w:rsidRDefault="00C22F88" w:rsidP="00C22F88">
            <w:pPr>
              <w:pStyle w:val="Betarp"/>
              <w:jc w:val="both"/>
              <w:rPr>
                <w:rFonts w:ascii="Times New Roman" w:hAnsi="Times New Roman" w:cs="Times New Roman"/>
                <w:sz w:val="24"/>
                <w:szCs w:val="24"/>
                <w:shd w:val="clear" w:color="auto" w:fill="FFFFFF"/>
              </w:rPr>
            </w:pPr>
            <w:r w:rsidRPr="00363080">
              <w:rPr>
                <w:rFonts w:ascii="Times New Roman" w:hAnsi="Times New Roman" w:cs="Times New Roman"/>
                <w:sz w:val="24"/>
                <w:szCs w:val="24"/>
                <w:shd w:val="clear" w:color="auto" w:fill="FFFFFF"/>
              </w:rPr>
              <w:t xml:space="preserve">3. parengiami alternatyvūs Savivaldybės tarybos sprendimo projektai dėl sutikimo </w:t>
            </w:r>
            <w:r w:rsidRPr="00363080">
              <w:rPr>
                <w:rFonts w:ascii="Times New Roman" w:hAnsi="Times New Roman" w:cs="Times New Roman"/>
                <w:sz w:val="24"/>
                <w:szCs w:val="24"/>
              </w:rPr>
              <w:t>atidaryti ar steigti lošimų organizavimo vietą išdavimo</w:t>
            </w:r>
            <w:r w:rsidRPr="00363080">
              <w:rPr>
                <w:rFonts w:ascii="Times New Roman" w:hAnsi="Times New Roman" w:cs="Times New Roman"/>
                <w:sz w:val="24"/>
                <w:szCs w:val="24"/>
                <w:shd w:val="clear" w:color="auto" w:fill="FFFFFF"/>
              </w:rPr>
              <w:t xml:space="preserve"> ir dėl nesutikimo </w:t>
            </w:r>
            <w:r w:rsidRPr="00363080">
              <w:rPr>
                <w:rFonts w:ascii="Times New Roman" w:hAnsi="Times New Roman" w:cs="Times New Roman"/>
                <w:sz w:val="24"/>
                <w:szCs w:val="24"/>
              </w:rPr>
              <w:t xml:space="preserve">atidaryti ar steigti lošimų organizavimo vietą išdavimo arba dėl sutikimo tęsti lošimų organizavimo veiklą lošimų organizavimo vietoje išdavimo ir dėl nesutikimo tęsti lošimų </w:t>
            </w:r>
            <w:r w:rsidRPr="00363080">
              <w:rPr>
                <w:rFonts w:ascii="Times New Roman" w:hAnsi="Times New Roman" w:cs="Times New Roman"/>
                <w:sz w:val="24"/>
                <w:szCs w:val="24"/>
              </w:rPr>
              <w:lastRenderedPageBreak/>
              <w:t>organizavimo veiklą lošimų organizavimo vietoje išdavimo (toliau bendrai – sprendimų projektai)</w:t>
            </w:r>
            <w:r w:rsidRPr="00363080">
              <w:rPr>
                <w:rFonts w:ascii="Times New Roman" w:hAnsi="Times New Roman" w:cs="Times New Roman"/>
                <w:sz w:val="24"/>
                <w:szCs w:val="24"/>
                <w:shd w:val="clear" w:color="auto" w:fill="FFFFFF"/>
              </w:rPr>
              <w:t>.</w:t>
            </w:r>
          </w:p>
          <w:p w14:paraId="053E23A8" w14:textId="77777777" w:rsidR="00C22F88" w:rsidRPr="00363080" w:rsidRDefault="00C22F88" w:rsidP="00C22F88">
            <w:pPr>
              <w:spacing w:line="22" w:lineRule="atLeast"/>
              <w:jc w:val="both"/>
              <w:rPr>
                <w:rFonts w:ascii="Times New Roman" w:hAnsi="Times New Roman" w:cs="Times New Roman"/>
                <w:sz w:val="24"/>
                <w:szCs w:val="24"/>
                <w:shd w:val="clear" w:color="auto" w:fill="FFFFFF"/>
              </w:rPr>
            </w:pPr>
            <w:r w:rsidRPr="00363080">
              <w:rPr>
                <w:rFonts w:ascii="Times New Roman" w:hAnsi="Times New Roman" w:cs="Times New Roman"/>
                <w:sz w:val="24"/>
                <w:szCs w:val="24"/>
                <w:shd w:val="clear" w:color="auto" w:fill="FFFFFF"/>
              </w:rPr>
              <w:t xml:space="preserve">Prašymo išnagrinėjimo terminas skaičiuojamas nuo visų </w:t>
            </w:r>
            <w:r w:rsidRPr="00363080">
              <w:rPr>
                <w:rFonts w:ascii="Times New Roman" w:hAnsi="Times New Roman" w:cs="Times New Roman"/>
                <w:sz w:val="24"/>
                <w:szCs w:val="24"/>
              </w:rPr>
              <w:t>arba papildytų (patikslintų) dokumentų gavimo dienos</w:t>
            </w:r>
            <w:r w:rsidRPr="00363080">
              <w:rPr>
                <w:rFonts w:ascii="Times New Roman" w:hAnsi="Times New Roman" w:cs="Times New Roman"/>
                <w:sz w:val="24"/>
                <w:szCs w:val="24"/>
                <w:shd w:val="clear" w:color="auto" w:fill="FFFFFF"/>
              </w:rPr>
              <w:t>, o apie atliktus veiksmus bendrovė informuojama raštu.</w:t>
            </w:r>
          </w:p>
          <w:p w14:paraId="3BEA8A9F" w14:textId="77777777" w:rsidR="00C22F88" w:rsidRPr="00363080" w:rsidRDefault="00C22F88" w:rsidP="00C22F88">
            <w:pPr>
              <w:spacing w:line="22" w:lineRule="atLeast"/>
              <w:jc w:val="both"/>
              <w:rPr>
                <w:rFonts w:ascii="Times New Roman" w:hAnsi="Times New Roman" w:cs="Times New Roman"/>
                <w:sz w:val="24"/>
                <w:szCs w:val="24"/>
                <w:shd w:val="clear" w:color="auto" w:fill="FFFFFF"/>
              </w:rPr>
            </w:pPr>
            <w:r w:rsidRPr="00363080">
              <w:rPr>
                <w:rFonts w:ascii="Times New Roman" w:hAnsi="Times New Roman" w:cs="Times New Roman"/>
                <w:sz w:val="24"/>
                <w:szCs w:val="24"/>
                <w:shd w:val="clear" w:color="auto" w:fill="FFFFFF"/>
              </w:rPr>
              <w:t>Savivaldybės taryba sprendimų projektus svarsto ir sprendimus priima Savivaldybės tarybos patvirtintame reglamente nustatyta tvarka ir terminais.</w:t>
            </w:r>
          </w:p>
          <w:p w14:paraId="2FD4BE25" w14:textId="77777777" w:rsidR="00C22F88" w:rsidRPr="00363080" w:rsidRDefault="00C22F88" w:rsidP="00C22F88">
            <w:pPr>
              <w:spacing w:line="22" w:lineRule="atLeast"/>
              <w:jc w:val="both"/>
              <w:rPr>
                <w:rFonts w:ascii="Times New Roman" w:hAnsi="Times New Roman" w:cs="Times New Roman"/>
                <w:sz w:val="24"/>
                <w:szCs w:val="24"/>
                <w:shd w:val="clear" w:color="auto" w:fill="FFFFFF"/>
              </w:rPr>
            </w:pPr>
            <w:r w:rsidRPr="00363080">
              <w:rPr>
                <w:rFonts w:ascii="Times New Roman" w:hAnsi="Times New Roman" w:cs="Times New Roman"/>
                <w:sz w:val="24"/>
                <w:szCs w:val="24"/>
              </w:rPr>
              <w:t>Savivaldybės taryba priima sprendimą sutikti arba nesutikti atidaryti ar steigti lošimų organizavimo vietą arba tęsti lošimų organizavimo veiklą lošimų organizavimo vietoje.</w:t>
            </w:r>
          </w:p>
          <w:p w14:paraId="0F8F56C1" w14:textId="77777777" w:rsidR="00C22F88" w:rsidRPr="00363080" w:rsidRDefault="00C22F88" w:rsidP="00C22F88">
            <w:pPr>
              <w:spacing w:line="22" w:lineRule="atLeast"/>
              <w:jc w:val="both"/>
              <w:rPr>
                <w:rFonts w:ascii="Times New Roman" w:hAnsi="Times New Roman" w:cs="Times New Roman"/>
                <w:sz w:val="24"/>
                <w:szCs w:val="24"/>
              </w:rPr>
            </w:pPr>
            <w:r w:rsidRPr="00363080">
              <w:rPr>
                <w:rFonts w:ascii="Times New Roman" w:hAnsi="Times New Roman" w:cs="Times New Roman"/>
                <w:sz w:val="24"/>
                <w:szCs w:val="24"/>
              </w:rPr>
              <w:t xml:space="preserve">Apie Savivaldybės tarybos priimtą sprendimą bendrovė informuojama raštu. </w:t>
            </w:r>
          </w:p>
          <w:p w14:paraId="3F34DE05" w14:textId="1D613BBA" w:rsidR="00C22F88" w:rsidRPr="00B57053" w:rsidRDefault="00C22F88" w:rsidP="00C22F88">
            <w:pPr>
              <w:autoSpaceDE w:val="0"/>
              <w:autoSpaceDN w:val="0"/>
              <w:adjustRightInd w:val="0"/>
              <w:rPr>
                <w:rFonts w:ascii="Times New Roman" w:hAnsi="Times New Roman" w:cs="Times New Roman"/>
                <w:sz w:val="24"/>
                <w:szCs w:val="24"/>
              </w:rPr>
            </w:pPr>
          </w:p>
        </w:tc>
      </w:tr>
      <w:tr w:rsidR="00C22F88" w:rsidRPr="00B57053" w14:paraId="6671DE52" w14:textId="77777777" w:rsidTr="009659E7">
        <w:tc>
          <w:tcPr>
            <w:tcW w:w="1672" w:type="dxa"/>
          </w:tcPr>
          <w:p w14:paraId="3D910913" w14:textId="77777777" w:rsidR="00C22F88" w:rsidRPr="00B57053" w:rsidRDefault="00C22F88" w:rsidP="00C22F88">
            <w:pPr>
              <w:jc w:val="right"/>
              <w:rPr>
                <w:rFonts w:ascii="Times New Roman" w:hAnsi="Times New Roman" w:cs="Times New Roman"/>
                <w:b/>
                <w:bCs/>
                <w:sz w:val="24"/>
                <w:szCs w:val="24"/>
              </w:rPr>
            </w:pPr>
            <w:r w:rsidRPr="00B57053">
              <w:rPr>
                <w:rFonts w:ascii="Times New Roman" w:hAnsi="Times New Roman" w:cs="Times New Roman"/>
                <w:b/>
                <w:bCs/>
                <w:sz w:val="24"/>
                <w:szCs w:val="24"/>
              </w:rPr>
              <w:lastRenderedPageBreak/>
              <w:t>Paslaugos teikimo rezultatai</w:t>
            </w:r>
          </w:p>
        </w:tc>
        <w:tc>
          <w:tcPr>
            <w:tcW w:w="8523" w:type="dxa"/>
            <w:gridSpan w:val="3"/>
          </w:tcPr>
          <w:p w14:paraId="0015FC04" w14:textId="5E866372" w:rsidR="00C22F88" w:rsidRPr="00B57053" w:rsidRDefault="00C22F88" w:rsidP="00C22F88">
            <w:pPr>
              <w:rPr>
                <w:rFonts w:ascii="Times New Roman" w:hAnsi="Times New Roman" w:cs="Times New Roman"/>
                <w:sz w:val="24"/>
                <w:szCs w:val="24"/>
              </w:rPr>
            </w:pPr>
            <w:r w:rsidRPr="00363080">
              <w:rPr>
                <w:rFonts w:ascii="Times New Roman" w:eastAsia="Times New Roman" w:hAnsi="Times New Roman" w:cs="Times New Roman"/>
                <w:color w:val="212529"/>
                <w:sz w:val="24"/>
                <w:szCs w:val="24"/>
                <w:lang w:eastAsia="lt-LT"/>
              </w:rPr>
              <w:t xml:space="preserve">Savivaldybės tarybos sutikimas atidaryti ar </w:t>
            </w:r>
            <w:r w:rsidRPr="00363080">
              <w:rPr>
                <w:rFonts w:ascii="Times New Roman" w:hAnsi="Times New Roman" w:cs="Times New Roman"/>
                <w:color w:val="292B30"/>
                <w:sz w:val="24"/>
                <w:szCs w:val="24"/>
              </w:rPr>
              <w:t>steigti lošimų organizavimo vietą arba  sutikimas tęsti lošimų organizavimo veiklą lošimų organizavimo vietoje</w:t>
            </w:r>
            <w:r w:rsidRPr="00363080">
              <w:rPr>
                <w:rFonts w:ascii="Times New Roman" w:eastAsia="Times New Roman" w:hAnsi="Times New Roman" w:cs="Times New Roman"/>
                <w:color w:val="212529"/>
                <w:sz w:val="24"/>
                <w:szCs w:val="24"/>
                <w:lang w:eastAsia="lt-LT"/>
              </w:rPr>
              <w:t>. </w:t>
            </w:r>
          </w:p>
        </w:tc>
      </w:tr>
      <w:tr w:rsidR="00C22F88" w:rsidRPr="00B57053" w14:paraId="2B8C1F50" w14:textId="77777777" w:rsidTr="009659E7">
        <w:tc>
          <w:tcPr>
            <w:tcW w:w="1672" w:type="dxa"/>
          </w:tcPr>
          <w:p w14:paraId="396AEAD3" w14:textId="77777777" w:rsidR="00C22F88" w:rsidRPr="00B57053" w:rsidRDefault="00C22F88" w:rsidP="00C22F88">
            <w:pPr>
              <w:jc w:val="right"/>
              <w:rPr>
                <w:rFonts w:ascii="Times New Roman" w:hAnsi="Times New Roman" w:cs="Times New Roman"/>
                <w:b/>
                <w:bCs/>
                <w:sz w:val="24"/>
                <w:szCs w:val="24"/>
              </w:rPr>
            </w:pPr>
            <w:r w:rsidRPr="00B57053">
              <w:rPr>
                <w:rFonts w:ascii="Times New Roman" w:hAnsi="Times New Roman" w:cs="Times New Roman"/>
                <w:b/>
                <w:bCs/>
                <w:sz w:val="24"/>
                <w:szCs w:val="24"/>
                <w:shd w:val="clear" w:color="auto" w:fill="FFFFFF"/>
              </w:rPr>
              <w:t>Informacija ir dokumentai, kuriuos turi pateikti asmuo</w:t>
            </w:r>
          </w:p>
        </w:tc>
        <w:tc>
          <w:tcPr>
            <w:tcW w:w="8523" w:type="dxa"/>
            <w:gridSpan w:val="3"/>
          </w:tcPr>
          <w:p w14:paraId="7D0A5B00" w14:textId="77777777" w:rsidR="00C22F88" w:rsidRPr="00363080" w:rsidRDefault="00C22F88" w:rsidP="00C22F88">
            <w:pPr>
              <w:pStyle w:val="Betarp"/>
              <w:jc w:val="both"/>
              <w:rPr>
                <w:rFonts w:ascii="Times New Roman" w:hAnsi="Times New Roman" w:cs="Times New Roman"/>
                <w:sz w:val="24"/>
                <w:szCs w:val="24"/>
                <w:lang w:eastAsia="lt-LT"/>
              </w:rPr>
            </w:pPr>
            <w:r w:rsidRPr="00363080">
              <w:rPr>
                <w:rFonts w:ascii="Times New Roman" w:hAnsi="Times New Roman" w:cs="Times New Roman"/>
                <w:sz w:val="24"/>
                <w:szCs w:val="24"/>
                <w:lang w:eastAsia="lt-LT"/>
              </w:rPr>
              <w:t xml:space="preserve">1. Prašymas dėl sutikimo atidaryti ar steigti lošimų organizavimo vietą arba prašymas dėl sutikimo tęsti lošimų organizavimo veiklą lošimų organizavimo vietoje. </w:t>
            </w:r>
            <w:r w:rsidRPr="00363080">
              <w:rPr>
                <w:rFonts w:ascii="Times New Roman" w:hAnsi="Times New Roman" w:cs="Times New Roman"/>
                <w:sz w:val="24"/>
                <w:szCs w:val="24"/>
                <w:shd w:val="clear" w:color="auto" w:fill="FFFFFF"/>
              </w:rPr>
              <w:t>Prašymas registruojamas Savivaldybės dokumentų valdymo sistemoje. Jeigu teikiant prašymą buvo pateikti ne visi ir (ar) neteisingai užpildyti dokumentai arba jie neatitinka dokumentams keliamų reikalavimų, arba pateikti neteisingi ar netikslūs duomenys, trūkstamiems dokumentams ir (ar) informacijai pateikti ir (ar) patikslinti nustatomas ne ilgesnis kaip 5 darbo dienų terminas nuo pranešimo apie bendrovės prašyme nustatytus trūkumus išsiuntimo dienos, pradedant skaičiuoti nuo kitos po pranešimo išsiuntimo darbo dienos. Apie nustatytą papildomą terminą dokumentams ir (ar) informacijai pateikti bendrovė informuojama raštu.</w:t>
            </w:r>
          </w:p>
          <w:p w14:paraId="1151FA27" w14:textId="77777777" w:rsidR="00C22F88" w:rsidRPr="00363080" w:rsidRDefault="00C22F88" w:rsidP="00C22F88">
            <w:pPr>
              <w:shd w:val="clear" w:color="auto" w:fill="FFFFFF"/>
              <w:jc w:val="both"/>
              <w:rPr>
                <w:rFonts w:ascii="Times New Roman" w:eastAsia="Times New Roman" w:hAnsi="Times New Roman" w:cs="Times New Roman"/>
                <w:color w:val="212529"/>
                <w:sz w:val="24"/>
                <w:szCs w:val="24"/>
                <w:lang w:eastAsia="lt-LT"/>
              </w:rPr>
            </w:pPr>
            <w:r w:rsidRPr="00363080">
              <w:rPr>
                <w:rFonts w:ascii="Times New Roman" w:eastAsia="Times New Roman" w:hAnsi="Times New Roman" w:cs="Times New Roman"/>
                <w:color w:val="212529"/>
                <w:sz w:val="24"/>
                <w:szCs w:val="24"/>
                <w:lang w:eastAsia="lt-LT"/>
              </w:rPr>
              <w:t>2. Įgaliojimas, jeigu bendrovės vardu prašymą ir dokumentus pasirašo ir pateikia įgaliotas asmuo;</w:t>
            </w:r>
            <w:r w:rsidRPr="00363080">
              <w:rPr>
                <w:rFonts w:ascii="Times New Roman" w:eastAsia="Times New Roman" w:hAnsi="Times New Roman" w:cs="Times New Roman"/>
                <w:color w:val="212529"/>
                <w:sz w:val="24"/>
                <w:szCs w:val="24"/>
                <w:lang w:eastAsia="lt-LT"/>
              </w:rPr>
              <w:br/>
              <w:t xml:space="preserve">3. Valstybės narės, kurioje užsienio bendrovė yra įsteigta, institucijos, suteikusios teisę užsienio bendrovei vykdyti lošimų veiklą toje valstybėje narėje, rašytinis patvirtinimas arba institucijos išduotas leidimas, patvirtinantys, kad užsienio bendrovė turi teisę vykdyti lošimų veiklą toje valstybėje narėje, jeigu prašymą pateikia užsienio bendrovės filialas, turintis buveinę Lietuvos Respublikoje ir atliekantis visas juridinio asmens funkcijas ar dalį jų; </w:t>
            </w:r>
          </w:p>
          <w:p w14:paraId="55BF6B81" w14:textId="27FBCFAD" w:rsidR="00C22F88" w:rsidRPr="00C22F88" w:rsidRDefault="00C22F88" w:rsidP="00C22F88">
            <w:pPr>
              <w:tabs>
                <w:tab w:val="left" w:pos="226"/>
                <w:tab w:val="left" w:pos="256"/>
              </w:tabs>
              <w:autoSpaceDE w:val="0"/>
              <w:autoSpaceDN w:val="0"/>
              <w:adjustRightInd w:val="0"/>
              <w:ind w:left="-16"/>
              <w:rPr>
                <w:rFonts w:ascii="Times New Roman" w:hAnsi="Times New Roman" w:cs="Times New Roman"/>
                <w:sz w:val="24"/>
                <w:szCs w:val="24"/>
              </w:rPr>
            </w:pPr>
            <w:r w:rsidRPr="00363080">
              <w:rPr>
                <w:rFonts w:ascii="Times New Roman" w:eastAsia="Times New Roman" w:hAnsi="Times New Roman" w:cs="Times New Roman"/>
                <w:color w:val="212529"/>
                <w:sz w:val="24"/>
                <w:szCs w:val="24"/>
                <w:lang w:eastAsia="lt-LT"/>
              </w:rPr>
              <w:t xml:space="preserve">4. </w:t>
            </w:r>
            <w:r w:rsidRPr="00363080">
              <w:rPr>
                <w:rFonts w:ascii="Times New Roman" w:hAnsi="Times New Roman" w:cs="Times New Roman"/>
                <w:sz w:val="24"/>
                <w:szCs w:val="24"/>
              </w:rPr>
              <w:t>gyvenamojo namo gyvenamosios paskirties patalpų savininkų daugumos laisvos formos rašytiniai sutikimai atidaryti ar steigti lošimų organizavimo vietą (a</w:t>
            </w:r>
            <w:r w:rsidRPr="00363080">
              <w:rPr>
                <w:rFonts w:ascii="Times New Roman" w:hAnsi="Times New Roman" w:cs="Times New Roman"/>
                <w:sz w:val="24"/>
                <w:szCs w:val="24"/>
                <w:shd w:val="clear" w:color="auto" w:fill="FFFFFF"/>
              </w:rPr>
              <w:t>utomatų ar bingo saloną, lošimo namus (kazino), lažybų ir totalizatoriaus punktą, įskaitant žirgų totalizatoriaus punktą)</w:t>
            </w:r>
            <w:r w:rsidRPr="00363080">
              <w:rPr>
                <w:rFonts w:ascii="Times New Roman" w:hAnsi="Times New Roman" w:cs="Times New Roman"/>
                <w:sz w:val="24"/>
                <w:szCs w:val="24"/>
              </w:rPr>
              <w:t>, jeigu lošimų organizavimo vietą ketinama atidaryti ar steigti pirmajame gyvenamojo namo aukšte, kuriame esančios negyvenamosios patalpos pagal namo projektą ir eksploataciją yra pritaikytos kitai veiklai ir turi pagrindinį įėjimą iš gatvės pusės, nesutampantį su įėjimu į namo laiptinę. Jeigu patalpa nuosavybės teise priklauso keliems savininkams, jiems jų susitarimu teisės aktų nustatyta tvarka atstovauja vienas asmuo, kuris turi vieną balsą.</w:t>
            </w:r>
          </w:p>
        </w:tc>
      </w:tr>
      <w:tr w:rsidR="00C22F88" w:rsidRPr="00B57053" w14:paraId="62A8484F" w14:textId="77777777" w:rsidTr="009659E7">
        <w:tc>
          <w:tcPr>
            <w:tcW w:w="1672" w:type="dxa"/>
          </w:tcPr>
          <w:p w14:paraId="65DB8138" w14:textId="7736E2B3" w:rsidR="00C22F88" w:rsidRPr="00B57053" w:rsidRDefault="00C22F88" w:rsidP="00C22F88">
            <w:pPr>
              <w:jc w:val="right"/>
              <w:rPr>
                <w:rFonts w:ascii="Times New Roman" w:hAnsi="Times New Roman" w:cs="Times New Roman"/>
                <w:b/>
                <w:bCs/>
                <w:sz w:val="24"/>
                <w:szCs w:val="24"/>
                <w:shd w:val="clear" w:color="auto" w:fill="FFFFFF"/>
              </w:rPr>
            </w:pPr>
            <w:r w:rsidRPr="00B57053">
              <w:rPr>
                <w:rFonts w:ascii="Times New Roman" w:hAnsi="Times New Roman" w:cs="Times New Roman"/>
                <w:b/>
                <w:bCs/>
                <w:sz w:val="24"/>
                <w:szCs w:val="24"/>
                <w:shd w:val="clear" w:color="auto" w:fill="FFFFFF"/>
              </w:rPr>
              <w:t>Pastabos</w:t>
            </w:r>
          </w:p>
        </w:tc>
        <w:tc>
          <w:tcPr>
            <w:tcW w:w="8523" w:type="dxa"/>
            <w:gridSpan w:val="3"/>
          </w:tcPr>
          <w:p w14:paraId="30F92FB7" w14:textId="025AEB9B" w:rsidR="00C22F88" w:rsidRPr="00B57053" w:rsidRDefault="00C22F88" w:rsidP="00C22F88">
            <w:pPr>
              <w:tabs>
                <w:tab w:val="left" w:pos="226"/>
              </w:tabs>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C22F88" w:rsidRPr="00B57053" w14:paraId="698A4C1E" w14:textId="77777777" w:rsidTr="009659E7">
        <w:tc>
          <w:tcPr>
            <w:tcW w:w="1672" w:type="dxa"/>
          </w:tcPr>
          <w:p w14:paraId="024C3FAA" w14:textId="77777777" w:rsidR="00C22F88" w:rsidRPr="00B57053" w:rsidRDefault="00C22F88" w:rsidP="00C22F88">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r w:rsidRPr="00B57053">
              <w:rPr>
                <w:rFonts w:ascii="Times New Roman" w:eastAsia="Times New Roman" w:hAnsi="Times New Roman" w:cs="Times New Roman"/>
                <w:b/>
                <w:bCs/>
                <w:sz w:val="24"/>
                <w:szCs w:val="24"/>
                <w:lang w:eastAsia="lt-LT"/>
              </w:rPr>
              <w:t>Paslaugos teikėjas</w:t>
            </w:r>
          </w:p>
          <w:p w14:paraId="4233031F" w14:textId="77777777" w:rsidR="00C22F88" w:rsidRPr="00B57053" w:rsidRDefault="00C22F88" w:rsidP="00C22F88">
            <w:pPr>
              <w:rPr>
                <w:rFonts w:ascii="Times New Roman" w:hAnsi="Times New Roman" w:cs="Times New Roman"/>
                <w:b/>
                <w:bCs/>
                <w:sz w:val="24"/>
                <w:szCs w:val="24"/>
              </w:rPr>
            </w:pPr>
          </w:p>
        </w:tc>
        <w:tc>
          <w:tcPr>
            <w:tcW w:w="8523" w:type="dxa"/>
            <w:gridSpan w:val="3"/>
          </w:tcPr>
          <w:p w14:paraId="3A0B961B" w14:textId="6EC2A3DD" w:rsidR="00C22F88" w:rsidRPr="00B57053" w:rsidRDefault="00C22F88" w:rsidP="00C22F88">
            <w:pPr>
              <w:rPr>
                <w:rFonts w:ascii="Times New Roman" w:hAnsi="Times New Roman" w:cs="Times New Roman"/>
                <w:sz w:val="24"/>
                <w:szCs w:val="24"/>
              </w:rPr>
            </w:pPr>
            <w:r w:rsidRPr="00B57053">
              <w:rPr>
                <w:rFonts w:ascii="Times New Roman" w:hAnsi="Times New Roman" w:cs="Times New Roman"/>
                <w:sz w:val="24"/>
                <w:szCs w:val="24"/>
              </w:rPr>
              <w:t>Panevėžio miesto savivaldybės administracija</w:t>
            </w:r>
          </w:p>
        </w:tc>
      </w:tr>
      <w:tr w:rsidR="00C22F88" w:rsidRPr="00B57053" w14:paraId="7748E8A9" w14:textId="71C845F5" w:rsidTr="009659E7">
        <w:trPr>
          <w:trHeight w:val="285"/>
        </w:trPr>
        <w:tc>
          <w:tcPr>
            <w:tcW w:w="1672" w:type="dxa"/>
            <w:vMerge w:val="restart"/>
          </w:tcPr>
          <w:p w14:paraId="79971195" w14:textId="77777777" w:rsidR="00C22F88" w:rsidRPr="00B57053" w:rsidRDefault="00C22F88" w:rsidP="00C22F88">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r w:rsidRPr="00B57053">
              <w:rPr>
                <w:rFonts w:ascii="Times New Roman" w:eastAsia="Times New Roman" w:hAnsi="Times New Roman" w:cs="Times New Roman"/>
                <w:b/>
                <w:bCs/>
                <w:sz w:val="24"/>
                <w:szCs w:val="24"/>
                <w:lang w:eastAsia="lt-LT"/>
              </w:rPr>
              <w:t>Paslaugos teikėjas</w:t>
            </w:r>
          </w:p>
          <w:p w14:paraId="338A768B" w14:textId="77777777" w:rsidR="00C22F88" w:rsidRPr="00B57053" w:rsidRDefault="00C22F88" w:rsidP="00C22F88">
            <w:pPr>
              <w:rPr>
                <w:rFonts w:ascii="Times New Roman" w:hAnsi="Times New Roman" w:cs="Times New Roman"/>
                <w:b/>
                <w:bCs/>
                <w:sz w:val="24"/>
                <w:szCs w:val="24"/>
              </w:rPr>
            </w:pPr>
          </w:p>
        </w:tc>
        <w:tc>
          <w:tcPr>
            <w:tcW w:w="1778" w:type="dxa"/>
            <w:gridSpan w:val="2"/>
          </w:tcPr>
          <w:p w14:paraId="1E45CFFD" w14:textId="4DAD2AFC" w:rsidR="00C22F88" w:rsidRPr="00B57053" w:rsidRDefault="00C22F88" w:rsidP="00C22F88">
            <w:pPr>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Vardas, pavardė arba padalinys</w:t>
            </w:r>
          </w:p>
        </w:tc>
        <w:tc>
          <w:tcPr>
            <w:tcW w:w="6745" w:type="dxa"/>
          </w:tcPr>
          <w:p w14:paraId="2B30BB9F" w14:textId="05E33F28" w:rsidR="00C22F88" w:rsidRPr="00B57053" w:rsidRDefault="00610E6B" w:rsidP="00C22F88">
            <w:pPr>
              <w:rPr>
                <w:rFonts w:ascii="Times New Roman" w:hAnsi="Times New Roman" w:cs="Times New Roman"/>
                <w:sz w:val="24"/>
                <w:szCs w:val="24"/>
              </w:rPr>
            </w:pPr>
            <w:r w:rsidRPr="00363080">
              <w:rPr>
                <w:rFonts w:ascii="Times New Roman" w:hAnsi="Times New Roman" w:cs="Times New Roman"/>
                <w:sz w:val="24"/>
                <w:szCs w:val="24"/>
                <w:lang w:eastAsia="en-GB"/>
              </w:rPr>
              <w:t>Jokūbas Leipus</w:t>
            </w:r>
          </w:p>
        </w:tc>
      </w:tr>
      <w:tr w:rsidR="00C22F88" w:rsidRPr="00B57053" w14:paraId="2CD5EBB4" w14:textId="4892CE61" w:rsidTr="009659E7">
        <w:trPr>
          <w:trHeight w:val="252"/>
        </w:trPr>
        <w:tc>
          <w:tcPr>
            <w:tcW w:w="1672" w:type="dxa"/>
            <w:vMerge/>
          </w:tcPr>
          <w:p w14:paraId="3DEEBC09" w14:textId="77777777" w:rsidR="00C22F88" w:rsidRPr="00B57053" w:rsidRDefault="00C22F88" w:rsidP="00C22F88">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0AB069C2" w14:textId="7ECE87A1" w:rsidR="00C22F88" w:rsidRPr="00B57053" w:rsidRDefault="00C22F88" w:rsidP="00C22F88">
            <w:pPr>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Pareigos</w:t>
            </w:r>
          </w:p>
        </w:tc>
        <w:tc>
          <w:tcPr>
            <w:tcW w:w="6745" w:type="dxa"/>
          </w:tcPr>
          <w:p w14:paraId="430439D4" w14:textId="6A5EA485" w:rsidR="00C22F88" w:rsidRPr="00B57053" w:rsidRDefault="00610E6B" w:rsidP="00C22F88">
            <w:pPr>
              <w:rPr>
                <w:rFonts w:ascii="Times New Roman" w:hAnsi="Times New Roman" w:cs="Times New Roman"/>
                <w:sz w:val="24"/>
                <w:szCs w:val="24"/>
              </w:rPr>
            </w:pPr>
            <w:r w:rsidRPr="00363080">
              <w:rPr>
                <w:rFonts w:ascii="Times New Roman" w:hAnsi="Times New Roman" w:cs="Times New Roman"/>
                <w:sz w:val="24"/>
                <w:szCs w:val="24"/>
                <w:lang w:eastAsia="en-GB"/>
              </w:rPr>
              <w:t>Miesto plėtros skyriaus vedėjas</w:t>
            </w:r>
          </w:p>
        </w:tc>
      </w:tr>
      <w:tr w:rsidR="00C22F88" w:rsidRPr="00B57053" w14:paraId="53360364" w14:textId="35C61996" w:rsidTr="009659E7">
        <w:trPr>
          <w:trHeight w:val="267"/>
        </w:trPr>
        <w:tc>
          <w:tcPr>
            <w:tcW w:w="1672" w:type="dxa"/>
            <w:vMerge/>
          </w:tcPr>
          <w:p w14:paraId="13C7DF5A" w14:textId="77777777" w:rsidR="00C22F88" w:rsidRPr="00B57053" w:rsidRDefault="00C22F88" w:rsidP="00C22F88">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75D04D65" w14:textId="58BB6BF9" w:rsidR="00C22F88" w:rsidRPr="00B57053" w:rsidRDefault="00C22F88" w:rsidP="00C22F88">
            <w:pPr>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Telefonas</w:t>
            </w:r>
          </w:p>
        </w:tc>
        <w:tc>
          <w:tcPr>
            <w:tcW w:w="6745" w:type="dxa"/>
          </w:tcPr>
          <w:p w14:paraId="0BD05CBF" w14:textId="0952349C" w:rsidR="00C22F88" w:rsidRPr="00610E6B" w:rsidRDefault="00610E6B" w:rsidP="00C22F88">
            <w:pPr>
              <w:rPr>
                <w:rFonts w:ascii="Times New Roman" w:hAnsi="Times New Roman" w:cs="Times New Roman"/>
                <w:color w:val="222222"/>
                <w:sz w:val="24"/>
                <w:szCs w:val="24"/>
              </w:rPr>
            </w:pPr>
            <w:r w:rsidRPr="00363080">
              <w:rPr>
                <w:rFonts w:ascii="Times New Roman" w:hAnsi="Times New Roman" w:cs="Times New Roman"/>
                <w:sz w:val="24"/>
                <w:szCs w:val="24"/>
                <w:lang w:eastAsia="en-GB"/>
              </w:rPr>
              <w:t>+370 45 501</w:t>
            </w:r>
            <w:r>
              <w:rPr>
                <w:rFonts w:ascii="Times New Roman" w:hAnsi="Times New Roman" w:cs="Times New Roman"/>
                <w:sz w:val="24"/>
                <w:szCs w:val="24"/>
                <w:lang w:eastAsia="en-GB"/>
              </w:rPr>
              <w:t> </w:t>
            </w:r>
            <w:r w:rsidRPr="00363080">
              <w:rPr>
                <w:rFonts w:ascii="Times New Roman" w:hAnsi="Times New Roman" w:cs="Times New Roman"/>
                <w:sz w:val="24"/>
                <w:szCs w:val="24"/>
                <w:lang w:eastAsia="en-GB"/>
              </w:rPr>
              <w:t>334</w:t>
            </w:r>
          </w:p>
        </w:tc>
      </w:tr>
      <w:tr w:rsidR="00C22F88" w:rsidRPr="00B57053" w14:paraId="686AA20A" w14:textId="0451FC6B" w:rsidTr="009659E7">
        <w:trPr>
          <w:trHeight w:val="225"/>
        </w:trPr>
        <w:tc>
          <w:tcPr>
            <w:tcW w:w="1672" w:type="dxa"/>
            <w:vMerge/>
          </w:tcPr>
          <w:p w14:paraId="42EE7E83" w14:textId="77777777" w:rsidR="00C22F88" w:rsidRPr="00B57053" w:rsidRDefault="00C22F88" w:rsidP="00C22F88">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527833DE" w14:textId="78AD61B2" w:rsidR="00C22F88" w:rsidRPr="00B57053" w:rsidRDefault="00C22F88" w:rsidP="00C22F88">
            <w:pPr>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Mob. telefonas</w:t>
            </w:r>
          </w:p>
        </w:tc>
        <w:tc>
          <w:tcPr>
            <w:tcW w:w="6745" w:type="dxa"/>
          </w:tcPr>
          <w:p w14:paraId="584D4799" w14:textId="77777777" w:rsidR="00C22F88" w:rsidRPr="00B57053" w:rsidRDefault="00C22F88" w:rsidP="00C22F88">
            <w:pPr>
              <w:rPr>
                <w:rFonts w:ascii="Times New Roman" w:hAnsi="Times New Roman" w:cs="Times New Roman"/>
                <w:sz w:val="24"/>
                <w:szCs w:val="24"/>
              </w:rPr>
            </w:pPr>
          </w:p>
        </w:tc>
      </w:tr>
      <w:tr w:rsidR="00C22F88" w:rsidRPr="00B57053" w14:paraId="42F67D9A" w14:textId="4F88AE56" w:rsidTr="009659E7">
        <w:trPr>
          <w:trHeight w:val="345"/>
        </w:trPr>
        <w:tc>
          <w:tcPr>
            <w:tcW w:w="1672" w:type="dxa"/>
            <w:vMerge/>
          </w:tcPr>
          <w:p w14:paraId="3F4B3CC5" w14:textId="77777777" w:rsidR="00C22F88" w:rsidRPr="00B57053" w:rsidRDefault="00C22F88" w:rsidP="00C22F88">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44671DFE" w14:textId="5AC92A16" w:rsidR="00C22F88" w:rsidRPr="00B57053" w:rsidRDefault="00C22F88" w:rsidP="00C22F88">
            <w:pPr>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El. paštas</w:t>
            </w:r>
          </w:p>
        </w:tc>
        <w:tc>
          <w:tcPr>
            <w:tcW w:w="6745" w:type="dxa"/>
          </w:tcPr>
          <w:p w14:paraId="4994E764" w14:textId="11C2CA73" w:rsidR="00C22F88" w:rsidRPr="00B57053" w:rsidRDefault="00610E6B" w:rsidP="00610E6B">
            <w:pPr>
              <w:rPr>
                <w:rFonts w:ascii="Times New Roman" w:hAnsi="Times New Roman" w:cs="Times New Roman"/>
                <w:sz w:val="24"/>
                <w:szCs w:val="24"/>
              </w:rPr>
            </w:pPr>
            <w:hyperlink r:id="rId6" w:history="1">
              <w:r w:rsidRPr="00363080">
                <w:rPr>
                  <w:rStyle w:val="Hipersaitas"/>
                  <w:rFonts w:ascii="Times New Roman" w:hAnsi="Times New Roman" w:cs="Times New Roman"/>
                  <w:sz w:val="24"/>
                  <w:szCs w:val="24"/>
                  <w:lang w:eastAsia="en-GB"/>
                </w:rPr>
                <w:t>jokubas.leipus@panevezys.lt</w:t>
              </w:r>
            </w:hyperlink>
          </w:p>
        </w:tc>
      </w:tr>
      <w:tr w:rsidR="00610E6B" w:rsidRPr="00B57053" w14:paraId="6C7A0908" w14:textId="77777777" w:rsidTr="009659E7">
        <w:trPr>
          <w:trHeight w:val="192"/>
        </w:trPr>
        <w:tc>
          <w:tcPr>
            <w:tcW w:w="1672" w:type="dxa"/>
            <w:vMerge/>
          </w:tcPr>
          <w:p w14:paraId="6A790237" w14:textId="77777777" w:rsidR="00610E6B" w:rsidRPr="00B57053" w:rsidRDefault="00610E6B" w:rsidP="00C22F88">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3F56EBAC" w14:textId="77777777" w:rsidR="00610E6B" w:rsidRPr="00B57053" w:rsidRDefault="00610E6B" w:rsidP="00C22F88">
            <w:pPr>
              <w:rPr>
                <w:rFonts w:ascii="Times New Roman" w:eastAsia="SimSun" w:hAnsi="Times New Roman" w:cs="Times New Roman"/>
                <w:bCs/>
                <w:color w:val="000000"/>
                <w:sz w:val="24"/>
                <w:szCs w:val="24"/>
                <w:lang w:eastAsia="en-GB"/>
              </w:rPr>
            </w:pPr>
          </w:p>
        </w:tc>
        <w:tc>
          <w:tcPr>
            <w:tcW w:w="6745" w:type="dxa"/>
          </w:tcPr>
          <w:p w14:paraId="049BEA59" w14:textId="77777777" w:rsidR="00610E6B" w:rsidRDefault="00610E6B" w:rsidP="00C22F88">
            <w:pPr>
              <w:rPr>
                <w:rFonts w:ascii="Times New Roman" w:hAnsi="Times New Roman" w:cs="Times New Roman"/>
                <w:sz w:val="24"/>
                <w:szCs w:val="24"/>
              </w:rPr>
            </w:pPr>
          </w:p>
        </w:tc>
      </w:tr>
      <w:tr w:rsidR="00610E6B" w:rsidRPr="00B57053" w14:paraId="4E7F3282" w14:textId="77777777" w:rsidTr="009659E7">
        <w:trPr>
          <w:trHeight w:val="240"/>
        </w:trPr>
        <w:tc>
          <w:tcPr>
            <w:tcW w:w="1672" w:type="dxa"/>
            <w:vMerge/>
          </w:tcPr>
          <w:p w14:paraId="386D43BF"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52CCD445" w14:textId="118DA287" w:rsidR="00610E6B" w:rsidRPr="00B57053" w:rsidRDefault="00610E6B" w:rsidP="00610E6B">
            <w:pPr>
              <w:rPr>
                <w:rFonts w:ascii="Times New Roman" w:eastAsia="SimSun" w:hAnsi="Times New Roman" w:cs="Times New Roman"/>
                <w:bCs/>
                <w:color w:val="000000"/>
                <w:sz w:val="24"/>
                <w:szCs w:val="24"/>
                <w:lang w:eastAsia="en-GB"/>
              </w:rPr>
            </w:pPr>
            <w:r w:rsidRPr="00B57053">
              <w:rPr>
                <w:rFonts w:ascii="Times New Roman" w:eastAsia="SimSun" w:hAnsi="Times New Roman" w:cs="Times New Roman"/>
                <w:bCs/>
                <w:color w:val="000000"/>
                <w:sz w:val="24"/>
                <w:szCs w:val="24"/>
                <w:lang w:eastAsia="en-GB"/>
              </w:rPr>
              <w:t>Vardas, pavardė arba padalinys</w:t>
            </w:r>
          </w:p>
        </w:tc>
        <w:tc>
          <w:tcPr>
            <w:tcW w:w="6745" w:type="dxa"/>
          </w:tcPr>
          <w:p w14:paraId="16F84BC3" w14:textId="611ABC32" w:rsidR="00610E6B" w:rsidRDefault="00610E6B" w:rsidP="00610E6B">
            <w:pPr>
              <w:rPr>
                <w:rFonts w:ascii="Times New Roman" w:hAnsi="Times New Roman" w:cs="Times New Roman"/>
                <w:sz w:val="24"/>
                <w:szCs w:val="24"/>
              </w:rPr>
            </w:pPr>
            <w:r w:rsidRPr="00363080">
              <w:rPr>
                <w:rFonts w:ascii="Times New Roman" w:hAnsi="Times New Roman" w:cs="Times New Roman"/>
                <w:sz w:val="24"/>
                <w:szCs w:val="24"/>
                <w:lang w:eastAsia="en-GB"/>
              </w:rPr>
              <w:t xml:space="preserve">Kristina </w:t>
            </w:r>
            <w:proofErr w:type="spellStart"/>
            <w:r w:rsidRPr="00363080">
              <w:rPr>
                <w:rFonts w:ascii="Times New Roman" w:hAnsi="Times New Roman" w:cs="Times New Roman"/>
                <w:sz w:val="24"/>
                <w:szCs w:val="24"/>
                <w:lang w:eastAsia="en-GB"/>
              </w:rPr>
              <w:t>Buinauskienė</w:t>
            </w:r>
            <w:proofErr w:type="spellEnd"/>
          </w:p>
        </w:tc>
      </w:tr>
      <w:tr w:rsidR="00610E6B" w:rsidRPr="00B57053" w14:paraId="077906DA" w14:textId="77777777" w:rsidTr="009659E7">
        <w:trPr>
          <w:trHeight w:val="240"/>
        </w:trPr>
        <w:tc>
          <w:tcPr>
            <w:tcW w:w="1672" w:type="dxa"/>
            <w:vMerge/>
          </w:tcPr>
          <w:p w14:paraId="4D79F295"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5A5C22C2" w14:textId="01A0D616" w:rsidR="00610E6B" w:rsidRPr="00B57053" w:rsidRDefault="00610E6B" w:rsidP="00610E6B">
            <w:pPr>
              <w:rPr>
                <w:rFonts w:ascii="Times New Roman" w:eastAsia="SimSun" w:hAnsi="Times New Roman" w:cs="Times New Roman"/>
                <w:bCs/>
                <w:color w:val="000000"/>
                <w:sz w:val="24"/>
                <w:szCs w:val="24"/>
                <w:lang w:eastAsia="en-GB"/>
              </w:rPr>
            </w:pPr>
            <w:r w:rsidRPr="00B57053">
              <w:rPr>
                <w:rFonts w:ascii="Times New Roman" w:eastAsia="SimSun" w:hAnsi="Times New Roman" w:cs="Times New Roman"/>
                <w:bCs/>
                <w:color w:val="000000"/>
                <w:sz w:val="24"/>
                <w:szCs w:val="24"/>
                <w:lang w:eastAsia="en-GB"/>
              </w:rPr>
              <w:t>Pareigos</w:t>
            </w:r>
          </w:p>
        </w:tc>
        <w:tc>
          <w:tcPr>
            <w:tcW w:w="6745" w:type="dxa"/>
          </w:tcPr>
          <w:p w14:paraId="1BAE4425" w14:textId="263BE847" w:rsidR="00610E6B" w:rsidRDefault="00610E6B" w:rsidP="00610E6B">
            <w:pPr>
              <w:rPr>
                <w:rFonts w:ascii="Times New Roman" w:hAnsi="Times New Roman" w:cs="Times New Roman"/>
                <w:sz w:val="24"/>
                <w:szCs w:val="24"/>
              </w:rPr>
            </w:pPr>
            <w:r w:rsidRPr="00363080">
              <w:rPr>
                <w:rFonts w:ascii="Times New Roman" w:hAnsi="Times New Roman" w:cs="Times New Roman"/>
                <w:sz w:val="24"/>
                <w:szCs w:val="24"/>
                <w:lang w:eastAsia="en-GB"/>
              </w:rPr>
              <w:t>Miesto plėtros skyriaus vyriausioji specialistė</w:t>
            </w:r>
          </w:p>
        </w:tc>
      </w:tr>
      <w:tr w:rsidR="00610E6B" w:rsidRPr="00B57053" w14:paraId="2B3F7268" w14:textId="77777777" w:rsidTr="009659E7">
        <w:trPr>
          <w:trHeight w:val="300"/>
        </w:trPr>
        <w:tc>
          <w:tcPr>
            <w:tcW w:w="1672" w:type="dxa"/>
            <w:vMerge/>
          </w:tcPr>
          <w:p w14:paraId="74BA4ED8"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2A6F9FB1" w14:textId="1241B095" w:rsidR="00610E6B" w:rsidRPr="00B57053" w:rsidRDefault="00610E6B" w:rsidP="00610E6B">
            <w:pPr>
              <w:rPr>
                <w:rFonts w:ascii="Times New Roman" w:eastAsia="SimSun" w:hAnsi="Times New Roman" w:cs="Times New Roman"/>
                <w:bCs/>
                <w:color w:val="000000"/>
                <w:sz w:val="24"/>
                <w:szCs w:val="24"/>
                <w:lang w:eastAsia="en-GB"/>
              </w:rPr>
            </w:pPr>
            <w:r w:rsidRPr="00B57053">
              <w:rPr>
                <w:rFonts w:ascii="Times New Roman" w:eastAsia="SimSun" w:hAnsi="Times New Roman" w:cs="Times New Roman"/>
                <w:bCs/>
                <w:color w:val="000000"/>
                <w:sz w:val="24"/>
                <w:szCs w:val="24"/>
                <w:lang w:eastAsia="en-GB"/>
              </w:rPr>
              <w:t>Telefonas</w:t>
            </w:r>
          </w:p>
        </w:tc>
        <w:tc>
          <w:tcPr>
            <w:tcW w:w="6745" w:type="dxa"/>
          </w:tcPr>
          <w:p w14:paraId="174E2072" w14:textId="3F7F41D0" w:rsidR="00610E6B" w:rsidRDefault="00610E6B" w:rsidP="00610E6B">
            <w:pPr>
              <w:rPr>
                <w:rFonts w:ascii="Times New Roman" w:hAnsi="Times New Roman" w:cs="Times New Roman"/>
                <w:sz w:val="24"/>
                <w:szCs w:val="24"/>
              </w:rPr>
            </w:pPr>
            <w:r w:rsidRPr="00363080">
              <w:rPr>
                <w:rFonts w:ascii="Times New Roman" w:hAnsi="Times New Roman" w:cs="Times New Roman"/>
                <w:sz w:val="24"/>
                <w:szCs w:val="24"/>
                <w:lang w:eastAsia="en-GB"/>
              </w:rPr>
              <w:t>+370 45 504 469</w:t>
            </w:r>
          </w:p>
        </w:tc>
      </w:tr>
      <w:tr w:rsidR="00610E6B" w:rsidRPr="00B57053" w14:paraId="41F5CC14" w14:textId="77777777" w:rsidTr="009659E7">
        <w:trPr>
          <w:trHeight w:val="210"/>
        </w:trPr>
        <w:tc>
          <w:tcPr>
            <w:tcW w:w="1672" w:type="dxa"/>
            <w:vMerge/>
          </w:tcPr>
          <w:p w14:paraId="2FB679DC"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066DAEB6" w14:textId="7D200C82" w:rsidR="00610E6B" w:rsidRPr="00B57053" w:rsidRDefault="00610E6B" w:rsidP="00610E6B">
            <w:pPr>
              <w:rPr>
                <w:rFonts w:ascii="Times New Roman" w:eastAsia="SimSun" w:hAnsi="Times New Roman" w:cs="Times New Roman"/>
                <w:bCs/>
                <w:color w:val="000000"/>
                <w:sz w:val="24"/>
                <w:szCs w:val="24"/>
                <w:lang w:eastAsia="en-GB"/>
              </w:rPr>
            </w:pPr>
            <w:r w:rsidRPr="00B57053">
              <w:rPr>
                <w:rFonts w:ascii="Times New Roman" w:eastAsia="SimSun" w:hAnsi="Times New Roman" w:cs="Times New Roman"/>
                <w:bCs/>
                <w:color w:val="000000"/>
                <w:sz w:val="24"/>
                <w:szCs w:val="24"/>
                <w:lang w:eastAsia="en-GB"/>
              </w:rPr>
              <w:t>Mob. telefonas</w:t>
            </w:r>
          </w:p>
        </w:tc>
        <w:tc>
          <w:tcPr>
            <w:tcW w:w="6745" w:type="dxa"/>
          </w:tcPr>
          <w:p w14:paraId="38D44207" w14:textId="77777777" w:rsidR="00610E6B" w:rsidRDefault="00610E6B" w:rsidP="00610E6B">
            <w:pPr>
              <w:rPr>
                <w:rFonts w:ascii="Times New Roman" w:hAnsi="Times New Roman" w:cs="Times New Roman"/>
                <w:sz w:val="24"/>
                <w:szCs w:val="24"/>
              </w:rPr>
            </w:pPr>
          </w:p>
        </w:tc>
      </w:tr>
      <w:tr w:rsidR="00610E6B" w:rsidRPr="00B57053" w14:paraId="515EBC8B" w14:textId="77777777" w:rsidTr="009659E7">
        <w:trPr>
          <w:trHeight w:val="135"/>
        </w:trPr>
        <w:tc>
          <w:tcPr>
            <w:tcW w:w="1672" w:type="dxa"/>
            <w:vMerge/>
          </w:tcPr>
          <w:p w14:paraId="11CAB15B"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778" w:type="dxa"/>
            <w:gridSpan w:val="2"/>
          </w:tcPr>
          <w:p w14:paraId="280299DF" w14:textId="518CCE66" w:rsidR="00610E6B" w:rsidRPr="00B57053" w:rsidRDefault="00610E6B" w:rsidP="00610E6B">
            <w:pPr>
              <w:rPr>
                <w:rFonts w:ascii="Times New Roman" w:eastAsia="SimSun" w:hAnsi="Times New Roman" w:cs="Times New Roman"/>
                <w:bCs/>
                <w:color w:val="000000"/>
                <w:sz w:val="24"/>
                <w:szCs w:val="24"/>
                <w:lang w:eastAsia="en-GB"/>
              </w:rPr>
            </w:pPr>
            <w:r w:rsidRPr="00B57053">
              <w:rPr>
                <w:rFonts w:ascii="Times New Roman" w:eastAsia="SimSun" w:hAnsi="Times New Roman" w:cs="Times New Roman"/>
                <w:bCs/>
                <w:color w:val="000000"/>
                <w:sz w:val="24"/>
                <w:szCs w:val="24"/>
                <w:lang w:eastAsia="en-GB"/>
              </w:rPr>
              <w:t>El. paštas</w:t>
            </w:r>
          </w:p>
        </w:tc>
        <w:tc>
          <w:tcPr>
            <w:tcW w:w="6745" w:type="dxa"/>
          </w:tcPr>
          <w:p w14:paraId="06D5C121" w14:textId="5875A2C3" w:rsidR="00610E6B" w:rsidRDefault="00610E6B" w:rsidP="00610E6B">
            <w:pPr>
              <w:rPr>
                <w:rFonts w:ascii="Times New Roman" w:hAnsi="Times New Roman" w:cs="Times New Roman"/>
                <w:sz w:val="24"/>
                <w:szCs w:val="24"/>
              </w:rPr>
            </w:pPr>
            <w:hyperlink r:id="rId7" w:history="1">
              <w:r w:rsidRPr="00363080">
                <w:rPr>
                  <w:rStyle w:val="Hipersaitas"/>
                  <w:rFonts w:ascii="Times New Roman" w:hAnsi="Times New Roman" w:cs="Times New Roman"/>
                  <w:sz w:val="24"/>
                  <w:szCs w:val="24"/>
                  <w:lang w:eastAsia="en-GB"/>
                </w:rPr>
                <w:t>kristina.buinauskiene@panevezys.lt</w:t>
              </w:r>
            </w:hyperlink>
          </w:p>
        </w:tc>
      </w:tr>
      <w:tr w:rsidR="00610E6B" w:rsidRPr="00B57053" w14:paraId="7633B2B1" w14:textId="77777777" w:rsidTr="009659E7">
        <w:tc>
          <w:tcPr>
            <w:tcW w:w="1672" w:type="dxa"/>
          </w:tcPr>
          <w:p w14:paraId="149BABDC" w14:textId="77777777" w:rsidR="00610E6B" w:rsidRPr="00B57053" w:rsidRDefault="00610E6B" w:rsidP="00610E6B">
            <w:pPr>
              <w:jc w:val="right"/>
              <w:rPr>
                <w:rFonts w:ascii="Times New Roman" w:hAnsi="Times New Roman" w:cs="Times New Roman"/>
                <w:b/>
                <w:bCs/>
                <w:sz w:val="24"/>
                <w:szCs w:val="24"/>
              </w:rPr>
            </w:pPr>
            <w:r w:rsidRPr="00B57053">
              <w:rPr>
                <w:rFonts w:ascii="Times New Roman" w:hAnsi="Times New Roman" w:cs="Times New Roman"/>
                <w:b/>
                <w:bCs/>
                <w:sz w:val="24"/>
                <w:szCs w:val="24"/>
                <w:shd w:val="clear" w:color="auto" w:fill="FFFFFF"/>
              </w:rPr>
              <w:t>Paslaugos inicijavimo forma</w:t>
            </w:r>
          </w:p>
        </w:tc>
        <w:tc>
          <w:tcPr>
            <w:tcW w:w="8523" w:type="dxa"/>
            <w:gridSpan w:val="3"/>
          </w:tcPr>
          <w:p w14:paraId="6BA9090D" w14:textId="77777777" w:rsidR="00610E6B" w:rsidRPr="00363080" w:rsidRDefault="00610E6B" w:rsidP="00610E6B">
            <w:pPr>
              <w:jc w:val="both"/>
              <w:rPr>
                <w:rFonts w:ascii="Times New Roman" w:hAnsi="Times New Roman" w:cs="Times New Roman"/>
                <w:sz w:val="24"/>
                <w:szCs w:val="24"/>
              </w:rPr>
            </w:pPr>
            <w:r w:rsidRPr="00363080">
              <w:rPr>
                <w:rFonts w:ascii="Times New Roman" w:hAnsi="Times New Roman" w:cs="Times New Roman"/>
                <w:sz w:val="24"/>
                <w:szCs w:val="24"/>
              </w:rPr>
              <w:t>Nustatytos formos prašymas</w:t>
            </w:r>
          </w:p>
          <w:p w14:paraId="4ECD19CE" w14:textId="6FACE0E0" w:rsidR="00610E6B" w:rsidRPr="00363080" w:rsidRDefault="00610E6B" w:rsidP="00610E6B">
            <w:pPr>
              <w:jc w:val="both"/>
              <w:rPr>
                <w:rFonts w:ascii="Times New Roman" w:hAnsi="Times New Roman" w:cs="Times New Roman"/>
                <w:sz w:val="24"/>
                <w:szCs w:val="24"/>
              </w:rPr>
            </w:pPr>
            <w:r w:rsidRPr="00363080">
              <w:rPr>
                <w:rFonts w:ascii="Times New Roman" w:hAnsi="Times New Roman" w:cs="Times New Roman"/>
                <w:sz w:val="24"/>
                <w:szCs w:val="24"/>
              </w:rPr>
              <w:t>1. Prašymas dėl sutikimo atidaryti ar steigti lošimų organizavimo vietą</w:t>
            </w:r>
            <w:r w:rsidR="00D642E2">
              <w:rPr>
                <w:rFonts w:ascii="Times New Roman" w:hAnsi="Times New Roman" w:cs="Times New Roman"/>
                <w:sz w:val="24"/>
                <w:szCs w:val="24"/>
              </w:rPr>
              <w:t>.</w:t>
            </w:r>
          </w:p>
          <w:p w14:paraId="331CE2C0" w14:textId="290F78A6" w:rsidR="00610E6B" w:rsidRPr="00B57053" w:rsidRDefault="00610E6B" w:rsidP="00610E6B">
            <w:pPr>
              <w:rPr>
                <w:rFonts w:ascii="Times New Roman" w:hAnsi="Times New Roman" w:cs="Times New Roman"/>
                <w:sz w:val="24"/>
                <w:szCs w:val="24"/>
              </w:rPr>
            </w:pPr>
            <w:r w:rsidRPr="00363080">
              <w:rPr>
                <w:rFonts w:ascii="Times New Roman" w:hAnsi="Times New Roman" w:cs="Times New Roman"/>
                <w:sz w:val="24"/>
                <w:szCs w:val="24"/>
              </w:rPr>
              <w:t>2. Prašymas dėl sutikimo tęsti lošimų organizavimo veiklą lošimų organizavimo vietoje</w:t>
            </w:r>
            <w:r>
              <w:rPr>
                <w:rFonts w:ascii="Times New Roman" w:hAnsi="Times New Roman" w:cs="Times New Roman"/>
                <w:sz w:val="24"/>
                <w:szCs w:val="24"/>
              </w:rPr>
              <w:t>.</w:t>
            </w:r>
          </w:p>
        </w:tc>
      </w:tr>
      <w:tr w:rsidR="00610E6B" w:rsidRPr="00B57053" w14:paraId="0F29340E" w14:textId="77777777" w:rsidTr="009659E7">
        <w:tc>
          <w:tcPr>
            <w:tcW w:w="1672" w:type="dxa"/>
          </w:tcPr>
          <w:p w14:paraId="206AC7F4" w14:textId="06FB4331" w:rsidR="00610E6B" w:rsidRPr="00B57053" w:rsidRDefault="00610E6B" w:rsidP="00610E6B">
            <w:pPr>
              <w:autoSpaceDE w:val="0"/>
              <w:autoSpaceDN w:val="0"/>
              <w:adjustRightInd w:val="0"/>
              <w:jc w:val="right"/>
              <w:rPr>
                <w:rFonts w:ascii="Times New Roman" w:hAnsi="Times New Roman" w:cs="Times New Roman"/>
                <w:b/>
                <w:bCs/>
                <w:sz w:val="24"/>
                <w:szCs w:val="24"/>
                <w:shd w:val="clear" w:color="auto" w:fill="FFFFFF"/>
              </w:rPr>
            </w:pPr>
            <w:r w:rsidRPr="00B57053">
              <w:rPr>
                <w:rFonts w:ascii="Times New Roman" w:hAnsi="Times New Roman" w:cs="Times New Roman"/>
                <w:b/>
                <w:bCs/>
                <w:color w:val="222222"/>
                <w:sz w:val="24"/>
                <w:szCs w:val="24"/>
              </w:rPr>
              <w:t>Neelektroninės paslaugos teikimo proceso aprašymas</w:t>
            </w:r>
          </w:p>
        </w:tc>
        <w:tc>
          <w:tcPr>
            <w:tcW w:w="8523" w:type="dxa"/>
            <w:gridSpan w:val="3"/>
          </w:tcPr>
          <w:p w14:paraId="3AF6D68A" w14:textId="3A98BEB4" w:rsidR="00610E6B" w:rsidRPr="00363080" w:rsidRDefault="00610E6B" w:rsidP="00610E6B">
            <w:pPr>
              <w:jc w:val="both"/>
              <w:rPr>
                <w:rStyle w:val="Hipersaitas"/>
                <w:rFonts w:ascii="Times New Roman" w:eastAsia="Times New Roman" w:hAnsi="Times New Roman" w:cs="Times New Roman"/>
                <w:sz w:val="24"/>
                <w:szCs w:val="24"/>
                <w:lang w:eastAsia="lt-LT"/>
              </w:rPr>
            </w:pPr>
            <w:r w:rsidRPr="00363080">
              <w:rPr>
                <w:rFonts w:ascii="Times New Roman" w:hAnsi="Times New Roman" w:cs="Times New Roman"/>
                <w:sz w:val="24"/>
                <w:szCs w:val="24"/>
                <w:shd w:val="clear" w:color="auto" w:fill="FFFFFF"/>
              </w:rPr>
              <w:t xml:space="preserve">1. Prašymas pateikiamas </w:t>
            </w:r>
            <w:r w:rsidR="00D642E2" w:rsidRPr="00363080">
              <w:rPr>
                <w:rFonts w:ascii="Times New Roman" w:hAnsi="Times New Roman" w:cs="Times New Roman"/>
                <w:sz w:val="24"/>
                <w:szCs w:val="24"/>
                <w:shd w:val="clear" w:color="auto" w:fill="FFFFFF"/>
              </w:rPr>
              <w:t xml:space="preserve">tiesiogiai Savivaldybės priimamajame (Laisvės a. 20, Panevėžys), siunčiamas registruotu laišku arba elektroniniu paštu  </w:t>
            </w:r>
            <w:hyperlink r:id="rId8" w:history="1">
              <w:r w:rsidR="00D642E2" w:rsidRPr="00363080">
                <w:rPr>
                  <w:rStyle w:val="Hipersaitas"/>
                  <w:rFonts w:ascii="Times New Roman" w:eastAsia="Times New Roman" w:hAnsi="Times New Roman" w:cs="Times New Roman"/>
                  <w:sz w:val="24"/>
                  <w:szCs w:val="24"/>
                  <w:lang w:eastAsia="lt-LT"/>
                </w:rPr>
                <w:t>priimamasis@panevezys.lt</w:t>
              </w:r>
            </w:hyperlink>
            <w:r w:rsidR="00D642E2">
              <w:rPr>
                <w:rStyle w:val="Hipersaitas"/>
                <w:rFonts w:ascii="Times New Roman" w:eastAsia="Times New Roman" w:hAnsi="Times New Roman" w:cs="Times New Roman"/>
                <w:sz w:val="24"/>
                <w:szCs w:val="24"/>
                <w:lang w:eastAsia="lt-LT"/>
              </w:rPr>
              <w:t>.</w:t>
            </w:r>
          </w:p>
          <w:p w14:paraId="2A9141ED" w14:textId="77777777" w:rsidR="00610E6B" w:rsidRPr="00363080" w:rsidRDefault="00610E6B" w:rsidP="00610E6B">
            <w:pPr>
              <w:jc w:val="both"/>
              <w:rPr>
                <w:rFonts w:ascii="Times New Roman" w:hAnsi="Times New Roman" w:cs="Times New Roman"/>
                <w:sz w:val="24"/>
                <w:szCs w:val="24"/>
              </w:rPr>
            </w:pPr>
            <w:r w:rsidRPr="00363080">
              <w:rPr>
                <w:rFonts w:ascii="Times New Roman" w:hAnsi="Times New Roman" w:cs="Times New Roman"/>
                <w:sz w:val="24"/>
                <w:szCs w:val="24"/>
                <w:shd w:val="clear" w:color="auto" w:fill="FFFFFF"/>
              </w:rPr>
              <w:t xml:space="preserve">2. Paslaugos teikėjas išnagrinėja prašymą pagal Apraše nustatytus kriterijus ir atlieka konkrečios lošimų organizavimo vietos poveikio viešajai tvarkai, švietimui, kultūrai, visuomenės sveikatai, gyvenamajai aplinkai ir kriminogeninei situacijai vertinimą ir parengia alternatyvius Savivaldybės tarybos sprendimo projektus dėl sutikimo </w:t>
            </w:r>
            <w:r w:rsidRPr="00363080">
              <w:rPr>
                <w:rFonts w:ascii="Times New Roman" w:hAnsi="Times New Roman" w:cs="Times New Roman"/>
                <w:sz w:val="24"/>
                <w:szCs w:val="24"/>
              </w:rPr>
              <w:t>atidaryti ar steigti lošimų organizavimo vietą išdavimo</w:t>
            </w:r>
            <w:r w:rsidRPr="00363080">
              <w:rPr>
                <w:rFonts w:ascii="Times New Roman" w:hAnsi="Times New Roman" w:cs="Times New Roman"/>
                <w:sz w:val="24"/>
                <w:szCs w:val="24"/>
                <w:shd w:val="clear" w:color="auto" w:fill="FFFFFF"/>
              </w:rPr>
              <w:t xml:space="preserve"> ir dėl nesutikimo </w:t>
            </w:r>
            <w:r w:rsidRPr="00363080">
              <w:rPr>
                <w:rFonts w:ascii="Times New Roman" w:hAnsi="Times New Roman" w:cs="Times New Roman"/>
                <w:sz w:val="24"/>
                <w:szCs w:val="24"/>
              </w:rPr>
              <w:t>atidaryti ar steigti lošimų organizavimo vietą išdavimo arba dėl sutikimo tęsti lošimų organizavimo veiklą lošimų organizavimo vietoje išdavimo ir dėl nesutikimo tęsti lošimų organizavimo veiklą lošimų organizavimo vietoje išdavimo.</w:t>
            </w:r>
          </w:p>
          <w:p w14:paraId="219AFA1D" w14:textId="77777777" w:rsidR="00610E6B" w:rsidRPr="00363080" w:rsidRDefault="00610E6B" w:rsidP="00610E6B">
            <w:pPr>
              <w:jc w:val="both"/>
              <w:rPr>
                <w:rFonts w:ascii="Times New Roman" w:eastAsia="Times New Roman" w:hAnsi="Times New Roman" w:cs="Times New Roman"/>
                <w:color w:val="212529"/>
                <w:sz w:val="24"/>
                <w:szCs w:val="24"/>
                <w:lang w:eastAsia="lt-LT"/>
              </w:rPr>
            </w:pPr>
            <w:r w:rsidRPr="00363080">
              <w:rPr>
                <w:rFonts w:ascii="Times New Roman" w:hAnsi="Times New Roman" w:cs="Times New Roman"/>
                <w:sz w:val="24"/>
                <w:szCs w:val="24"/>
                <w:shd w:val="clear" w:color="auto" w:fill="FFFFFF"/>
              </w:rPr>
              <w:t xml:space="preserve">3. </w:t>
            </w:r>
            <w:r w:rsidRPr="00363080">
              <w:rPr>
                <w:rFonts w:ascii="Times New Roman" w:hAnsi="Times New Roman" w:cs="Times New Roman"/>
                <w:sz w:val="24"/>
                <w:szCs w:val="24"/>
              </w:rPr>
              <w:t>Savivaldybės taryba priima sprendimą sutikti arba nesutikti atidaryti ar steigti lošimų organizavimo vietą arba tęsti lošimų organizavimo veiklą lošimų organizavimo vietoje</w:t>
            </w:r>
            <w:r w:rsidRPr="00363080">
              <w:rPr>
                <w:rFonts w:ascii="Times New Roman" w:eastAsia="Times New Roman" w:hAnsi="Times New Roman" w:cs="Times New Roman"/>
                <w:color w:val="212529"/>
                <w:sz w:val="24"/>
                <w:szCs w:val="24"/>
                <w:lang w:eastAsia="lt-LT"/>
              </w:rPr>
              <w:t xml:space="preserve"> </w:t>
            </w:r>
          </w:p>
          <w:p w14:paraId="3B85981C" w14:textId="5179FC48" w:rsidR="00610E6B" w:rsidRPr="00B57053" w:rsidRDefault="00610E6B" w:rsidP="00610E6B">
            <w:pPr>
              <w:ind w:left="-16"/>
              <w:jc w:val="both"/>
              <w:rPr>
                <w:rFonts w:ascii="Times New Roman" w:hAnsi="Times New Roman" w:cs="Times New Roman"/>
                <w:color w:val="222222"/>
                <w:sz w:val="24"/>
                <w:szCs w:val="24"/>
              </w:rPr>
            </w:pPr>
            <w:r w:rsidRPr="00363080">
              <w:rPr>
                <w:rFonts w:ascii="Times New Roman" w:eastAsia="Times New Roman" w:hAnsi="Times New Roman" w:cs="Times New Roman"/>
                <w:color w:val="212529"/>
                <w:sz w:val="24"/>
                <w:szCs w:val="24"/>
                <w:lang w:eastAsia="lt-LT"/>
              </w:rPr>
              <w:t xml:space="preserve">4. </w:t>
            </w:r>
            <w:r w:rsidRPr="00363080">
              <w:rPr>
                <w:rFonts w:ascii="Times New Roman" w:hAnsi="Times New Roman" w:cs="Times New Roman"/>
                <w:sz w:val="24"/>
                <w:szCs w:val="24"/>
                <w:shd w:val="clear" w:color="auto" w:fill="FFFFFF"/>
              </w:rPr>
              <w:t>Paslaugos gavėjas apie priimtą sprendimą informuojamas pranešimu tokiu būdu, kokį nurodė prašyme.</w:t>
            </w:r>
          </w:p>
        </w:tc>
      </w:tr>
      <w:tr w:rsidR="00610E6B" w:rsidRPr="00B57053" w14:paraId="3E96F667" w14:textId="77777777" w:rsidTr="009659E7">
        <w:trPr>
          <w:trHeight w:val="300"/>
        </w:trPr>
        <w:tc>
          <w:tcPr>
            <w:tcW w:w="1672" w:type="dxa"/>
            <w:vMerge w:val="restart"/>
          </w:tcPr>
          <w:p w14:paraId="490A6A55"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r w:rsidRPr="00B57053">
              <w:rPr>
                <w:rFonts w:ascii="Times New Roman" w:eastAsia="Times New Roman" w:hAnsi="Times New Roman" w:cs="Times New Roman"/>
                <w:b/>
                <w:bCs/>
                <w:sz w:val="24"/>
                <w:szCs w:val="24"/>
                <w:lang w:eastAsia="lt-LT"/>
              </w:rPr>
              <w:t>Neelektroninės paslaugos suteikimo trukmė ir kaina</w:t>
            </w:r>
          </w:p>
          <w:p w14:paraId="2F9E1E57"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584" w:type="dxa"/>
          </w:tcPr>
          <w:p w14:paraId="5FFEB2D1" w14:textId="77777777"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Paslaugos suteikimo trukmė</w:t>
            </w:r>
          </w:p>
        </w:tc>
        <w:tc>
          <w:tcPr>
            <w:tcW w:w="6939" w:type="dxa"/>
            <w:gridSpan w:val="2"/>
            <w:vAlign w:val="center"/>
          </w:tcPr>
          <w:p w14:paraId="491ED324" w14:textId="3C8A0F0E" w:rsidR="00610E6B" w:rsidRPr="00B57053" w:rsidRDefault="00610E6B" w:rsidP="00610E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p>
        </w:tc>
      </w:tr>
      <w:tr w:rsidR="00610E6B" w:rsidRPr="00B57053" w14:paraId="5D20A5BB" w14:textId="77777777" w:rsidTr="009659E7">
        <w:trPr>
          <w:trHeight w:val="210"/>
        </w:trPr>
        <w:tc>
          <w:tcPr>
            <w:tcW w:w="1672" w:type="dxa"/>
            <w:vMerge/>
          </w:tcPr>
          <w:p w14:paraId="40779D97"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584" w:type="dxa"/>
          </w:tcPr>
          <w:p w14:paraId="47E59155" w14:textId="77777777"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Dienų tipas</w:t>
            </w:r>
          </w:p>
        </w:tc>
        <w:tc>
          <w:tcPr>
            <w:tcW w:w="6939" w:type="dxa"/>
            <w:gridSpan w:val="2"/>
            <w:vAlign w:val="center"/>
          </w:tcPr>
          <w:p w14:paraId="4D053DCC" w14:textId="77777777"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Darbo dienos</w:t>
            </w:r>
          </w:p>
        </w:tc>
      </w:tr>
      <w:tr w:rsidR="00610E6B" w:rsidRPr="00B57053" w14:paraId="707820BD" w14:textId="77777777" w:rsidTr="009659E7">
        <w:trPr>
          <w:trHeight w:val="285"/>
        </w:trPr>
        <w:tc>
          <w:tcPr>
            <w:tcW w:w="1672" w:type="dxa"/>
            <w:vMerge/>
          </w:tcPr>
          <w:p w14:paraId="4882E2FB"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584" w:type="dxa"/>
          </w:tcPr>
          <w:p w14:paraId="604A8E2C" w14:textId="77777777"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Paslaugos suteikimo kaina</w:t>
            </w:r>
          </w:p>
        </w:tc>
        <w:tc>
          <w:tcPr>
            <w:tcW w:w="6939" w:type="dxa"/>
            <w:gridSpan w:val="2"/>
            <w:vAlign w:val="center"/>
          </w:tcPr>
          <w:p w14:paraId="273D29C5" w14:textId="77777777"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hAnsi="Times New Roman" w:cs="Times New Roman"/>
                <w:sz w:val="24"/>
                <w:szCs w:val="24"/>
              </w:rPr>
              <w:t>-</w:t>
            </w:r>
          </w:p>
        </w:tc>
      </w:tr>
      <w:tr w:rsidR="00610E6B" w:rsidRPr="00B57053" w14:paraId="60865FE4" w14:textId="77777777" w:rsidTr="009659E7">
        <w:trPr>
          <w:trHeight w:val="285"/>
        </w:trPr>
        <w:tc>
          <w:tcPr>
            <w:tcW w:w="1672" w:type="dxa"/>
            <w:vMerge/>
          </w:tcPr>
          <w:p w14:paraId="4B8CD903"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584" w:type="dxa"/>
          </w:tcPr>
          <w:p w14:paraId="756E26B9" w14:textId="77777777"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Komentaras</w:t>
            </w:r>
          </w:p>
        </w:tc>
        <w:tc>
          <w:tcPr>
            <w:tcW w:w="6939" w:type="dxa"/>
            <w:gridSpan w:val="2"/>
            <w:vAlign w:val="center"/>
          </w:tcPr>
          <w:p w14:paraId="1DD070DC" w14:textId="10F962AC" w:rsidR="00610E6B" w:rsidRPr="00B57053" w:rsidRDefault="00610E6B" w:rsidP="00610E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Paslauga nemokama</w:t>
            </w:r>
          </w:p>
        </w:tc>
      </w:tr>
      <w:tr w:rsidR="00610E6B" w:rsidRPr="00B57053" w14:paraId="4EEA7885" w14:textId="77777777" w:rsidTr="009659E7">
        <w:tc>
          <w:tcPr>
            <w:tcW w:w="1672" w:type="dxa"/>
          </w:tcPr>
          <w:p w14:paraId="115A01D0" w14:textId="77777777" w:rsidR="00610E6B" w:rsidRPr="00B57053" w:rsidRDefault="00610E6B" w:rsidP="00610E6B">
            <w:pPr>
              <w:jc w:val="right"/>
              <w:rPr>
                <w:rFonts w:ascii="Times New Roman" w:hAnsi="Times New Roman" w:cs="Times New Roman"/>
                <w:b/>
                <w:bCs/>
                <w:sz w:val="24"/>
                <w:szCs w:val="24"/>
                <w:shd w:val="clear" w:color="auto" w:fill="FFFFFF"/>
              </w:rPr>
            </w:pPr>
            <w:r w:rsidRPr="00B57053">
              <w:rPr>
                <w:rFonts w:ascii="Times New Roman" w:hAnsi="Times New Roman" w:cs="Times New Roman"/>
                <w:b/>
                <w:bCs/>
                <w:sz w:val="24"/>
                <w:szCs w:val="24"/>
                <w:shd w:val="clear" w:color="auto" w:fill="FFFFFF"/>
              </w:rPr>
              <w:t>Paslaugos teikimo elektroniniu būdu proceso aprašymas</w:t>
            </w:r>
          </w:p>
        </w:tc>
        <w:tc>
          <w:tcPr>
            <w:tcW w:w="8523" w:type="dxa"/>
            <w:gridSpan w:val="3"/>
          </w:tcPr>
          <w:p w14:paraId="45043ED0" w14:textId="5F525ADE"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hAnsi="Times New Roman" w:cs="Times New Roman"/>
                <w:sz w:val="24"/>
                <w:szCs w:val="24"/>
              </w:rPr>
              <w:t>-</w:t>
            </w:r>
          </w:p>
        </w:tc>
      </w:tr>
      <w:tr w:rsidR="00610E6B" w:rsidRPr="00B57053" w14:paraId="30F359FF" w14:textId="77777777" w:rsidTr="009659E7">
        <w:tc>
          <w:tcPr>
            <w:tcW w:w="1672" w:type="dxa"/>
          </w:tcPr>
          <w:p w14:paraId="73151C6F" w14:textId="57FD5D5A" w:rsidR="00610E6B" w:rsidRPr="00B57053" w:rsidRDefault="00610E6B" w:rsidP="00610E6B">
            <w:pPr>
              <w:jc w:val="right"/>
              <w:rPr>
                <w:rFonts w:ascii="Times New Roman" w:hAnsi="Times New Roman" w:cs="Times New Roman"/>
                <w:b/>
                <w:bCs/>
                <w:sz w:val="24"/>
                <w:szCs w:val="24"/>
                <w:shd w:val="clear" w:color="auto" w:fill="FFFFFF"/>
              </w:rPr>
            </w:pPr>
            <w:r w:rsidRPr="00B57053">
              <w:rPr>
                <w:rFonts w:ascii="Times New Roman" w:hAnsi="Times New Roman" w:cs="Times New Roman"/>
                <w:b/>
                <w:bCs/>
                <w:sz w:val="24"/>
                <w:szCs w:val="24"/>
                <w:shd w:val="clear" w:color="auto" w:fill="FFFFFF"/>
              </w:rPr>
              <w:t>Elektroninės paslaugos nuoroda</w:t>
            </w:r>
          </w:p>
        </w:tc>
        <w:tc>
          <w:tcPr>
            <w:tcW w:w="8523" w:type="dxa"/>
            <w:gridSpan w:val="3"/>
          </w:tcPr>
          <w:p w14:paraId="0BF0D3A0" w14:textId="4C010CBC" w:rsidR="00610E6B" w:rsidRPr="00B57053" w:rsidRDefault="00610E6B" w:rsidP="00610E6B">
            <w:pPr>
              <w:autoSpaceDE w:val="0"/>
              <w:autoSpaceDN w:val="0"/>
              <w:adjustRightInd w:val="0"/>
              <w:rPr>
                <w:rFonts w:ascii="Times New Roman" w:hAnsi="Times New Roman" w:cs="Times New Roman"/>
                <w:color w:val="222222"/>
                <w:sz w:val="24"/>
                <w:szCs w:val="24"/>
              </w:rPr>
            </w:pPr>
            <w:r w:rsidRPr="00B57053">
              <w:rPr>
                <w:rFonts w:ascii="Times New Roman" w:hAnsi="Times New Roman" w:cs="Times New Roman"/>
                <w:color w:val="222222"/>
                <w:sz w:val="24"/>
                <w:szCs w:val="24"/>
              </w:rPr>
              <w:t>-</w:t>
            </w:r>
          </w:p>
        </w:tc>
      </w:tr>
      <w:tr w:rsidR="00610E6B" w:rsidRPr="00B57053" w14:paraId="6F584E14" w14:textId="77777777" w:rsidTr="009659E7">
        <w:tc>
          <w:tcPr>
            <w:tcW w:w="1672" w:type="dxa"/>
          </w:tcPr>
          <w:p w14:paraId="0BAAC911"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r w:rsidRPr="00B57053">
              <w:rPr>
                <w:rFonts w:ascii="Times New Roman" w:eastAsia="Times New Roman" w:hAnsi="Times New Roman" w:cs="Times New Roman"/>
                <w:b/>
                <w:bCs/>
                <w:sz w:val="24"/>
                <w:szCs w:val="24"/>
                <w:lang w:eastAsia="lt-LT"/>
              </w:rPr>
              <w:t>Užsakant paslaugą reikalingas tapatybės nustatymas</w:t>
            </w:r>
          </w:p>
          <w:p w14:paraId="31F0519E"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8523" w:type="dxa"/>
            <w:gridSpan w:val="3"/>
          </w:tcPr>
          <w:p w14:paraId="6B77D5F7" w14:textId="3ECC2553" w:rsidR="00610E6B" w:rsidRPr="00B57053" w:rsidRDefault="00610E6B" w:rsidP="00610E6B">
            <w:pPr>
              <w:rPr>
                <w:rFonts w:ascii="Times New Roman" w:hAnsi="Times New Roman" w:cs="Times New Roman"/>
                <w:sz w:val="24"/>
                <w:szCs w:val="24"/>
              </w:rPr>
            </w:pPr>
            <w:r>
              <w:rPr>
                <w:rFonts w:ascii="Times New Roman" w:hAnsi="Times New Roman" w:cs="Times New Roman"/>
                <w:sz w:val="24"/>
                <w:szCs w:val="24"/>
              </w:rPr>
              <w:t>-</w:t>
            </w:r>
          </w:p>
        </w:tc>
      </w:tr>
      <w:tr w:rsidR="00610E6B" w:rsidRPr="00B57053" w14:paraId="6691147C" w14:textId="2EB56B2A" w:rsidTr="009659E7">
        <w:trPr>
          <w:trHeight w:val="300"/>
        </w:trPr>
        <w:tc>
          <w:tcPr>
            <w:tcW w:w="1672" w:type="dxa"/>
            <w:vMerge w:val="restart"/>
          </w:tcPr>
          <w:p w14:paraId="59FC7C3D" w14:textId="1FAEA6FD"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r w:rsidRPr="00B57053">
              <w:rPr>
                <w:rFonts w:ascii="Times New Roman" w:eastAsia="Times New Roman" w:hAnsi="Times New Roman" w:cs="Times New Roman"/>
                <w:b/>
                <w:bCs/>
                <w:sz w:val="24"/>
                <w:szCs w:val="24"/>
                <w:lang w:eastAsia="lt-LT"/>
              </w:rPr>
              <w:t>Elektroninės paslaugos suteikimo trukmė ir kaina</w:t>
            </w:r>
          </w:p>
          <w:p w14:paraId="32E41DBE" w14:textId="058EFFEB"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584" w:type="dxa"/>
          </w:tcPr>
          <w:p w14:paraId="24798FDF" w14:textId="44EBDC90"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Paslaugos suteikimo trukmė</w:t>
            </w:r>
          </w:p>
        </w:tc>
        <w:tc>
          <w:tcPr>
            <w:tcW w:w="6939" w:type="dxa"/>
            <w:gridSpan w:val="2"/>
            <w:vAlign w:val="center"/>
          </w:tcPr>
          <w:p w14:paraId="00DD073F" w14:textId="7231F422" w:rsidR="00610E6B" w:rsidRPr="00B57053" w:rsidRDefault="00610E6B" w:rsidP="00610E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r>
      <w:tr w:rsidR="00610E6B" w:rsidRPr="00B57053" w14:paraId="55FA27F7" w14:textId="0BBD3433" w:rsidTr="009659E7">
        <w:trPr>
          <w:trHeight w:val="210"/>
        </w:trPr>
        <w:tc>
          <w:tcPr>
            <w:tcW w:w="1672" w:type="dxa"/>
            <w:vMerge/>
          </w:tcPr>
          <w:p w14:paraId="026AEE05"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584" w:type="dxa"/>
          </w:tcPr>
          <w:p w14:paraId="5B39DDAD" w14:textId="27796B03"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Dienų tipas</w:t>
            </w:r>
          </w:p>
        </w:tc>
        <w:tc>
          <w:tcPr>
            <w:tcW w:w="6939" w:type="dxa"/>
            <w:gridSpan w:val="2"/>
            <w:vAlign w:val="center"/>
          </w:tcPr>
          <w:p w14:paraId="748850AE" w14:textId="016FA34F" w:rsidR="00610E6B" w:rsidRPr="00B57053" w:rsidRDefault="00610E6B" w:rsidP="00610E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r>
      <w:tr w:rsidR="00610E6B" w:rsidRPr="00B57053" w14:paraId="64574FC7" w14:textId="6A130083" w:rsidTr="009659E7">
        <w:trPr>
          <w:trHeight w:val="285"/>
        </w:trPr>
        <w:tc>
          <w:tcPr>
            <w:tcW w:w="1672" w:type="dxa"/>
            <w:vMerge/>
          </w:tcPr>
          <w:p w14:paraId="69F08A51"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584" w:type="dxa"/>
          </w:tcPr>
          <w:p w14:paraId="4BF72BC7" w14:textId="780B1EBD"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Paslaugos suteikimo kaina</w:t>
            </w:r>
          </w:p>
        </w:tc>
        <w:tc>
          <w:tcPr>
            <w:tcW w:w="6939" w:type="dxa"/>
            <w:gridSpan w:val="2"/>
            <w:vAlign w:val="center"/>
          </w:tcPr>
          <w:p w14:paraId="76078DB5" w14:textId="32D8B0FE" w:rsidR="00610E6B" w:rsidRPr="00B57053" w:rsidRDefault="00610E6B" w:rsidP="00610E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r>
      <w:tr w:rsidR="00610E6B" w:rsidRPr="00B57053" w14:paraId="4CCD1F36" w14:textId="7BC2676A" w:rsidTr="009659E7">
        <w:trPr>
          <w:trHeight w:val="285"/>
        </w:trPr>
        <w:tc>
          <w:tcPr>
            <w:tcW w:w="1672" w:type="dxa"/>
            <w:vMerge/>
          </w:tcPr>
          <w:p w14:paraId="3D75DECB" w14:textId="77777777"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p>
        </w:tc>
        <w:tc>
          <w:tcPr>
            <w:tcW w:w="1584" w:type="dxa"/>
          </w:tcPr>
          <w:p w14:paraId="6DF0DFF8" w14:textId="5DA731E5" w:rsidR="00610E6B" w:rsidRPr="00B57053" w:rsidRDefault="00610E6B" w:rsidP="00610E6B">
            <w:pPr>
              <w:autoSpaceDE w:val="0"/>
              <w:autoSpaceDN w:val="0"/>
              <w:adjustRightInd w:val="0"/>
              <w:rPr>
                <w:rFonts w:ascii="Times New Roman" w:hAnsi="Times New Roman" w:cs="Times New Roman"/>
                <w:sz w:val="24"/>
                <w:szCs w:val="24"/>
              </w:rPr>
            </w:pPr>
            <w:r w:rsidRPr="00B57053">
              <w:rPr>
                <w:rFonts w:ascii="Times New Roman" w:eastAsia="SimSun" w:hAnsi="Times New Roman" w:cs="Times New Roman"/>
                <w:bCs/>
                <w:color w:val="000000"/>
                <w:sz w:val="24"/>
                <w:szCs w:val="24"/>
                <w:lang w:eastAsia="en-GB"/>
              </w:rPr>
              <w:t>Komentaras</w:t>
            </w:r>
          </w:p>
        </w:tc>
        <w:tc>
          <w:tcPr>
            <w:tcW w:w="6939" w:type="dxa"/>
            <w:gridSpan w:val="2"/>
            <w:vAlign w:val="center"/>
          </w:tcPr>
          <w:p w14:paraId="6C064A69" w14:textId="3E0AC8F5" w:rsidR="00610E6B" w:rsidRPr="00B57053" w:rsidRDefault="00610E6B" w:rsidP="00610E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r>
      <w:tr w:rsidR="009659E7" w:rsidRPr="00B57053" w14:paraId="5765D3C6" w14:textId="77777777" w:rsidTr="009659E7">
        <w:trPr>
          <w:trHeight w:val="329"/>
        </w:trPr>
        <w:tc>
          <w:tcPr>
            <w:tcW w:w="1672" w:type="dxa"/>
            <w:vMerge w:val="restart"/>
          </w:tcPr>
          <w:p w14:paraId="50964D25" w14:textId="77777777" w:rsidR="009659E7" w:rsidRPr="00B57053" w:rsidRDefault="009659E7" w:rsidP="009659E7">
            <w:pPr>
              <w:rPr>
                <w:rFonts w:ascii="Times New Roman" w:eastAsia="SimSun" w:hAnsi="Times New Roman" w:cs="Times New Roman"/>
                <w:b/>
                <w:bCs/>
                <w:i/>
                <w:color w:val="000000"/>
                <w:sz w:val="24"/>
                <w:szCs w:val="24"/>
                <w:lang w:eastAsia="en-GB"/>
              </w:rPr>
            </w:pPr>
            <w:r w:rsidRPr="00B57053">
              <w:rPr>
                <w:rFonts w:ascii="Times New Roman" w:eastAsia="SimSun" w:hAnsi="Times New Roman" w:cs="Times New Roman"/>
                <w:b/>
                <w:bCs/>
                <w:color w:val="000000"/>
                <w:sz w:val="24"/>
                <w:szCs w:val="24"/>
                <w:lang w:eastAsia="en-GB"/>
              </w:rPr>
              <w:lastRenderedPageBreak/>
              <w:t>Teisės aktai</w:t>
            </w:r>
          </w:p>
        </w:tc>
        <w:tc>
          <w:tcPr>
            <w:tcW w:w="1584" w:type="dxa"/>
            <w:tcBorders>
              <w:top w:val="single" w:sz="4" w:space="0" w:color="auto"/>
              <w:left w:val="single" w:sz="4" w:space="0" w:color="auto"/>
              <w:right w:val="single" w:sz="4" w:space="0" w:color="auto"/>
            </w:tcBorders>
          </w:tcPr>
          <w:p w14:paraId="311A7296" w14:textId="10E45047" w:rsidR="009659E7" w:rsidRPr="009659E7" w:rsidRDefault="009659E7" w:rsidP="009659E7">
            <w:r w:rsidRPr="009659E7">
              <w:t>Pavadinimas</w:t>
            </w:r>
          </w:p>
        </w:tc>
        <w:tc>
          <w:tcPr>
            <w:tcW w:w="6939" w:type="dxa"/>
            <w:gridSpan w:val="2"/>
            <w:tcBorders>
              <w:top w:val="single" w:sz="4" w:space="0" w:color="auto"/>
              <w:left w:val="single" w:sz="4" w:space="0" w:color="auto"/>
              <w:right w:val="single" w:sz="4" w:space="0" w:color="auto"/>
            </w:tcBorders>
          </w:tcPr>
          <w:p w14:paraId="5EAABEC7" w14:textId="102F783E" w:rsidR="009659E7" w:rsidRPr="009659E7" w:rsidRDefault="009659E7" w:rsidP="009659E7">
            <w:r w:rsidRPr="00014782">
              <w:t>Lietuvos Respublikos azartinių lošimų įstatymas</w:t>
            </w:r>
          </w:p>
        </w:tc>
      </w:tr>
      <w:tr w:rsidR="009659E7" w:rsidRPr="00B57053" w14:paraId="0A65E6E1" w14:textId="77777777" w:rsidTr="009659E7">
        <w:trPr>
          <w:trHeight w:val="263"/>
        </w:trPr>
        <w:tc>
          <w:tcPr>
            <w:tcW w:w="1672" w:type="dxa"/>
            <w:vMerge/>
          </w:tcPr>
          <w:p w14:paraId="787A39F4" w14:textId="77777777" w:rsidR="009659E7" w:rsidRPr="00B57053" w:rsidRDefault="009659E7" w:rsidP="009659E7">
            <w:pPr>
              <w:pStyle w:val="tekstoheaderpabraukta"/>
              <w:spacing w:before="60" w:after="60" w:line="240" w:lineRule="auto"/>
              <w:jc w:val="left"/>
              <w:rPr>
                <w:rFonts w:ascii="Times New Roman" w:eastAsia="SimSun" w:hAnsi="Times New Roman" w:cs="Times New Roman"/>
                <w:bCs/>
                <w:i w:val="0"/>
                <w:color w:val="000000"/>
                <w:sz w:val="24"/>
                <w:szCs w:val="24"/>
                <w:u w:val="none"/>
                <w:lang w:eastAsia="en-GB"/>
              </w:rPr>
            </w:pPr>
          </w:p>
        </w:tc>
        <w:tc>
          <w:tcPr>
            <w:tcW w:w="1584" w:type="dxa"/>
            <w:tcBorders>
              <w:left w:val="single" w:sz="4" w:space="0" w:color="auto"/>
              <w:bottom w:val="single" w:sz="4" w:space="0" w:color="auto"/>
              <w:right w:val="single" w:sz="4" w:space="0" w:color="auto"/>
            </w:tcBorders>
          </w:tcPr>
          <w:p w14:paraId="040E3C7B" w14:textId="21E868C5" w:rsidR="009659E7" w:rsidRPr="009659E7" w:rsidRDefault="009659E7" w:rsidP="009659E7">
            <w:r w:rsidRPr="009659E7">
              <w:t>Nuoroda</w:t>
            </w:r>
          </w:p>
        </w:tc>
        <w:tc>
          <w:tcPr>
            <w:tcW w:w="6939" w:type="dxa"/>
            <w:gridSpan w:val="2"/>
            <w:tcBorders>
              <w:left w:val="single" w:sz="4" w:space="0" w:color="auto"/>
              <w:bottom w:val="single" w:sz="4" w:space="0" w:color="auto"/>
              <w:right w:val="single" w:sz="4" w:space="0" w:color="auto"/>
            </w:tcBorders>
          </w:tcPr>
          <w:p w14:paraId="3132F175" w14:textId="31E36BB9" w:rsidR="009659E7" w:rsidRPr="009659E7" w:rsidRDefault="009659E7" w:rsidP="009659E7">
            <w:hyperlink r:id="rId9" w:history="1">
              <w:r w:rsidRPr="00067D88">
                <w:rPr>
                  <w:rStyle w:val="Hipersaitas"/>
                </w:rPr>
                <w:t>https://e-seimas.lrs.lt/portal/legalActEditions/lt/TAD/TAIS.133562</w:t>
              </w:r>
            </w:hyperlink>
            <w:r>
              <w:t xml:space="preserve"> </w:t>
            </w:r>
          </w:p>
        </w:tc>
      </w:tr>
      <w:tr w:rsidR="009659E7" w:rsidRPr="00B57053" w14:paraId="0ADA23DA" w14:textId="77777777" w:rsidTr="009659E7">
        <w:trPr>
          <w:trHeight w:val="382"/>
        </w:trPr>
        <w:tc>
          <w:tcPr>
            <w:tcW w:w="1672" w:type="dxa"/>
            <w:vMerge/>
          </w:tcPr>
          <w:p w14:paraId="02570342" w14:textId="77777777" w:rsidR="009659E7" w:rsidRPr="00B57053" w:rsidRDefault="009659E7" w:rsidP="009659E7">
            <w:pPr>
              <w:pStyle w:val="tekstoheaderpabraukta"/>
              <w:spacing w:before="60" w:after="60" w:line="240" w:lineRule="auto"/>
              <w:jc w:val="left"/>
              <w:rPr>
                <w:rFonts w:ascii="Times New Roman" w:eastAsia="SimSun" w:hAnsi="Times New Roman" w:cs="Times New Roman"/>
                <w:bCs/>
                <w:i w:val="0"/>
                <w:color w:val="000000"/>
                <w:sz w:val="24"/>
                <w:szCs w:val="24"/>
                <w:u w:val="none"/>
                <w:lang w:eastAsia="en-GB"/>
              </w:rPr>
            </w:pPr>
          </w:p>
        </w:tc>
        <w:tc>
          <w:tcPr>
            <w:tcW w:w="1584" w:type="dxa"/>
            <w:tcBorders>
              <w:left w:val="single" w:sz="4" w:space="0" w:color="auto"/>
              <w:bottom w:val="single" w:sz="4" w:space="0" w:color="auto"/>
              <w:right w:val="single" w:sz="4" w:space="0" w:color="auto"/>
            </w:tcBorders>
          </w:tcPr>
          <w:p w14:paraId="5F24B352" w14:textId="6C081126" w:rsidR="009659E7" w:rsidRPr="009659E7" w:rsidRDefault="009659E7" w:rsidP="009659E7">
            <w:r w:rsidRPr="009659E7">
              <w:t>Pavadinimas</w:t>
            </w:r>
          </w:p>
        </w:tc>
        <w:tc>
          <w:tcPr>
            <w:tcW w:w="6939" w:type="dxa"/>
            <w:gridSpan w:val="2"/>
            <w:tcBorders>
              <w:left w:val="single" w:sz="4" w:space="0" w:color="auto"/>
              <w:bottom w:val="single" w:sz="4" w:space="0" w:color="auto"/>
              <w:right w:val="single" w:sz="4" w:space="0" w:color="auto"/>
            </w:tcBorders>
          </w:tcPr>
          <w:p w14:paraId="1E004169" w14:textId="104AED24" w:rsidR="009659E7" w:rsidRPr="009659E7" w:rsidRDefault="009659E7" w:rsidP="009659E7">
            <w:r w:rsidRPr="00014782">
              <w:t>Panevėžio miesto savivaldybės Lošimų organizavimo vietos poveikio viešajai tvarkai, švietimui, kultūrai, visuomenės sveikatai, gyvenamajai aplinkai ir kriminogeninei situacijai konkrečių vertinimo kriterijų ir prašymų nagrinėjimo tvarkos aprašas</w:t>
            </w:r>
          </w:p>
        </w:tc>
      </w:tr>
      <w:tr w:rsidR="009659E7" w:rsidRPr="00B57053" w14:paraId="099441C5" w14:textId="77777777" w:rsidTr="009659E7">
        <w:trPr>
          <w:trHeight w:val="381"/>
        </w:trPr>
        <w:tc>
          <w:tcPr>
            <w:tcW w:w="1672" w:type="dxa"/>
            <w:vMerge/>
          </w:tcPr>
          <w:p w14:paraId="6D9E1957" w14:textId="77777777" w:rsidR="009659E7" w:rsidRPr="00B57053" w:rsidRDefault="009659E7" w:rsidP="009659E7">
            <w:pPr>
              <w:pStyle w:val="tekstoheaderpabraukta"/>
              <w:spacing w:before="60" w:after="60" w:line="240" w:lineRule="auto"/>
              <w:jc w:val="left"/>
              <w:rPr>
                <w:rFonts w:ascii="Times New Roman" w:eastAsia="SimSun" w:hAnsi="Times New Roman" w:cs="Times New Roman"/>
                <w:bCs/>
                <w:i w:val="0"/>
                <w:color w:val="000000"/>
                <w:sz w:val="24"/>
                <w:szCs w:val="24"/>
                <w:u w:val="none"/>
                <w:lang w:eastAsia="en-GB"/>
              </w:rPr>
            </w:pPr>
          </w:p>
        </w:tc>
        <w:tc>
          <w:tcPr>
            <w:tcW w:w="1584" w:type="dxa"/>
            <w:tcBorders>
              <w:left w:val="single" w:sz="4" w:space="0" w:color="auto"/>
              <w:bottom w:val="single" w:sz="4" w:space="0" w:color="auto"/>
              <w:right w:val="single" w:sz="4" w:space="0" w:color="auto"/>
            </w:tcBorders>
          </w:tcPr>
          <w:p w14:paraId="653F12D1" w14:textId="0C86D8DE" w:rsidR="009659E7" w:rsidRPr="009659E7" w:rsidRDefault="009659E7" w:rsidP="009659E7">
            <w:r w:rsidRPr="009659E7">
              <w:t>Nuoroda</w:t>
            </w:r>
          </w:p>
        </w:tc>
        <w:tc>
          <w:tcPr>
            <w:tcW w:w="6939" w:type="dxa"/>
            <w:gridSpan w:val="2"/>
            <w:tcBorders>
              <w:left w:val="single" w:sz="4" w:space="0" w:color="auto"/>
              <w:bottom w:val="single" w:sz="4" w:space="0" w:color="auto"/>
              <w:right w:val="single" w:sz="4" w:space="0" w:color="auto"/>
            </w:tcBorders>
          </w:tcPr>
          <w:p w14:paraId="3FC1D1A3" w14:textId="3FE3178B" w:rsidR="009659E7" w:rsidRPr="009659E7" w:rsidRDefault="009659E7" w:rsidP="009659E7">
            <w:hyperlink r:id="rId10" w:history="1">
              <w:r w:rsidRPr="00067D88">
                <w:rPr>
                  <w:rStyle w:val="Hipersaitas"/>
                </w:rPr>
                <w:t>https://e-seimas.lrs.lt/portal/legalActEditions/lt/TAD/658dc2b0fe2f11ecbfe9c72e552dd5bd</w:t>
              </w:r>
            </w:hyperlink>
            <w:r>
              <w:t xml:space="preserve"> </w:t>
            </w:r>
          </w:p>
        </w:tc>
      </w:tr>
      <w:tr w:rsidR="00610E6B" w:rsidRPr="00B57053" w14:paraId="4A71660F" w14:textId="77777777" w:rsidTr="009659E7">
        <w:tc>
          <w:tcPr>
            <w:tcW w:w="1672" w:type="dxa"/>
          </w:tcPr>
          <w:p w14:paraId="2FE81CA5" w14:textId="39569C80" w:rsidR="00610E6B" w:rsidRPr="00B57053" w:rsidRDefault="00610E6B" w:rsidP="00610E6B">
            <w:pPr>
              <w:shd w:val="clear" w:color="auto" w:fill="FFFFFF"/>
              <w:spacing w:line="255" w:lineRule="atLeast"/>
              <w:jc w:val="right"/>
              <w:textAlignment w:val="top"/>
              <w:rPr>
                <w:rFonts w:ascii="Times New Roman" w:eastAsia="Times New Roman" w:hAnsi="Times New Roman" w:cs="Times New Roman"/>
                <w:b/>
                <w:bCs/>
                <w:sz w:val="24"/>
                <w:szCs w:val="24"/>
                <w:lang w:eastAsia="lt-LT"/>
              </w:rPr>
            </w:pPr>
            <w:r w:rsidRPr="00B57053">
              <w:rPr>
                <w:rFonts w:ascii="Times New Roman" w:eastAsia="Times New Roman" w:hAnsi="Times New Roman" w:cs="Times New Roman"/>
                <w:b/>
                <w:bCs/>
                <w:sz w:val="24"/>
                <w:szCs w:val="24"/>
                <w:lang w:eastAsia="lt-LT"/>
              </w:rPr>
              <w:t>Paslaugos teikėjo veiksmų (neveikimo) apskundimo seka</w:t>
            </w:r>
          </w:p>
        </w:tc>
        <w:tc>
          <w:tcPr>
            <w:tcW w:w="8523" w:type="dxa"/>
            <w:gridSpan w:val="3"/>
          </w:tcPr>
          <w:p w14:paraId="6A0E8782" w14:textId="186F942D" w:rsidR="00610E6B" w:rsidRPr="00B57053" w:rsidRDefault="00610E6B" w:rsidP="00610E6B">
            <w:pPr>
              <w:autoSpaceDE w:val="0"/>
              <w:autoSpaceDN w:val="0"/>
              <w:adjustRightInd w:val="0"/>
              <w:jc w:val="both"/>
              <w:rPr>
                <w:rFonts w:ascii="Times New Roman" w:hAnsi="Times New Roman" w:cs="Times New Roman"/>
                <w:sz w:val="24"/>
                <w:szCs w:val="24"/>
              </w:rPr>
            </w:pPr>
            <w:r w:rsidRPr="00B57053">
              <w:rPr>
                <w:rFonts w:ascii="Times New Roman" w:hAnsi="Times New Roman" w:cs="Times New Roman"/>
                <w:color w:val="000000"/>
                <w:sz w:val="24"/>
                <w:szCs w:val="24"/>
              </w:rPr>
              <w:t>Šis dokumentas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tc>
      </w:tr>
    </w:tbl>
    <w:p w14:paraId="472FFDD0" w14:textId="77777777" w:rsidR="00AA315C" w:rsidRPr="00E2250B" w:rsidRDefault="00AA315C" w:rsidP="00AA315C">
      <w:pPr>
        <w:rPr>
          <w:rFonts w:ascii="Times New Roman" w:hAnsi="Times New Roman" w:cs="Times New Roman"/>
          <w:sz w:val="24"/>
          <w:szCs w:val="24"/>
        </w:rPr>
      </w:pPr>
    </w:p>
    <w:p w14:paraId="521AC77B" w14:textId="77777777" w:rsidR="00AA315C" w:rsidRPr="00E2250B" w:rsidRDefault="00AA315C">
      <w:pPr>
        <w:rPr>
          <w:rFonts w:ascii="Times New Roman" w:hAnsi="Times New Roman" w:cs="Times New Roman"/>
          <w:sz w:val="24"/>
          <w:szCs w:val="24"/>
        </w:rPr>
      </w:pPr>
    </w:p>
    <w:sectPr w:rsidR="00AA315C" w:rsidRPr="00E2250B" w:rsidSect="00D27D4B">
      <w:pgSz w:w="11906" w:h="16838"/>
      <w:pgMar w:top="709"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716"/>
    <w:multiLevelType w:val="hybridMultilevel"/>
    <w:tmpl w:val="6CFA4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097B9E"/>
    <w:multiLevelType w:val="hybridMultilevel"/>
    <w:tmpl w:val="AEB4DA64"/>
    <w:lvl w:ilvl="0" w:tplc="E12880E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F73BBB"/>
    <w:multiLevelType w:val="hybridMultilevel"/>
    <w:tmpl w:val="398E5A98"/>
    <w:lvl w:ilvl="0" w:tplc="D3A61684">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0887029">
    <w:abstractNumId w:val="0"/>
  </w:num>
  <w:num w:numId="2" w16cid:durableId="797381043">
    <w:abstractNumId w:val="2"/>
  </w:num>
  <w:num w:numId="3" w16cid:durableId="86645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5C"/>
    <w:rsid w:val="00067B13"/>
    <w:rsid w:val="00076BE5"/>
    <w:rsid w:val="000B0AC5"/>
    <w:rsid w:val="000D7E4A"/>
    <w:rsid w:val="00195C5F"/>
    <w:rsid w:val="001D5546"/>
    <w:rsid w:val="00260D41"/>
    <w:rsid w:val="003F54F6"/>
    <w:rsid w:val="00477BD1"/>
    <w:rsid w:val="004E04C3"/>
    <w:rsid w:val="00530D76"/>
    <w:rsid w:val="00566E66"/>
    <w:rsid w:val="005D7F98"/>
    <w:rsid w:val="005E213A"/>
    <w:rsid w:val="00610E6B"/>
    <w:rsid w:val="006E4DB9"/>
    <w:rsid w:val="00734539"/>
    <w:rsid w:val="008433D5"/>
    <w:rsid w:val="00890F3F"/>
    <w:rsid w:val="00947336"/>
    <w:rsid w:val="00950AE8"/>
    <w:rsid w:val="009545B7"/>
    <w:rsid w:val="009659E7"/>
    <w:rsid w:val="009B4FEE"/>
    <w:rsid w:val="009D5F37"/>
    <w:rsid w:val="009E2526"/>
    <w:rsid w:val="00A05FBC"/>
    <w:rsid w:val="00A30C32"/>
    <w:rsid w:val="00AA315C"/>
    <w:rsid w:val="00AF5D52"/>
    <w:rsid w:val="00B0330B"/>
    <w:rsid w:val="00B57053"/>
    <w:rsid w:val="00B7168C"/>
    <w:rsid w:val="00C22F88"/>
    <w:rsid w:val="00C44EE6"/>
    <w:rsid w:val="00CE7082"/>
    <w:rsid w:val="00D35FCB"/>
    <w:rsid w:val="00D642E2"/>
    <w:rsid w:val="00D70CFD"/>
    <w:rsid w:val="00D97D37"/>
    <w:rsid w:val="00E2250B"/>
    <w:rsid w:val="00E913CE"/>
    <w:rsid w:val="00EA1203"/>
    <w:rsid w:val="00EC0CD5"/>
    <w:rsid w:val="00EF061B"/>
    <w:rsid w:val="00F11EF3"/>
    <w:rsid w:val="00F94270"/>
    <w:rsid w:val="00FA0ED9"/>
    <w:rsid w:val="00FD29A3"/>
    <w:rsid w:val="00FD4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E7D9"/>
  <w15:chartTrackingRefBased/>
  <w15:docId w15:val="{6ADCC2DE-D2F6-414E-8AF6-2E4603EC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D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A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A31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A315C"/>
    <w:rPr>
      <w:color w:val="0000FF"/>
      <w:u w:val="single"/>
    </w:rPr>
  </w:style>
  <w:style w:type="paragraph" w:styleId="Sraopastraipa">
    <w:name w:val="List Paragraph"/>
    <w:basedOn w:val="prastasis"/>
    <w:uiPriority w:val="34"/>
    <w:qFormat/>
    <w:rsid w:val="005E213A"/>
    <w:pPr>
      <w:ind w:left="720"/>
      <w:contextualSpacing/>
    </w:pPr>
  </w:style>
  <w:style w:type="character" w:styleId="Neapdorotaspaminjimas">
    <w:name w:val="Unresolved Mention"/>
    <w:basedOn w:val="Numatytasispastraiposriftas"/>
    <w:uiPriority w:val="99"/>
    <w:semiHidden/>
    <w:unhideWhenUsed/>
    <w:rsid w:val="00CE7082"/>
    <w:rPr>
      <w:color w:val="605E5C"/>
      <w:shd w:val="clear" w:color="auto" w:fill="E1DFDD"/>
    </w:rPr>
  </w:style>
  <w:style w:type="paragraph" w:customStyle="1" w:styleId="Default">
    <w:name w:val="Default"/>
    <w:rsid w:val="00AF5D52"/>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F5D52"/>
    <w:rPr>
      <w:color w:val="954F72" w:themeColor="followedHyperlink"/>
      <w:u w:val="single"/>
    </w:rPr>
  </w:style>
  <w:style w:type="paragraph" w:customStyle="1" w:styleId="tekstoheaderpabraukta">
    <w:name w:val="_teksto header pabraukta"/>
    <w:basedOn w:val="prastasis"/>
    <w:link w:val="tekstoheaderpabrauktaChar"/>
    <w:qFormat/>
    <w:rsid w:val="00E2250B"/>
    <w:pPr>
      <w:spacing w:before="180" w:after="120" w:line="276" w:lineRule="auto"/>
      <w:jc w:val="both"/>
    </w:pPr>
    <w:rPr>
      <w:rFonts w:ascii="Arial" w:eastAsia="Calibri" w:hAnsi="Arial" w:cs="Arial"/>
      <w:b/>
      <w:i/>
      <w:sz w:val="20"/>
      <w:szCs w:val="20"/>
      <w:u w:val="single"/>
      <w:lang w:eastAsia="lt-LT"/>
    </w:rPr>
  </w:style>
  <w:style w:type="character" w:customStyle="1" w:styleId="tekstoheaderpabrauktaChar">
    <w:name w:val="_teksto header pabraukta Char"/>
    <w:link w:val="tekstoheaderpabraukta"/>
    <w:rsid w:val="00E2250B"/>
    <w:rPr>
      <w:rFonts w:ascii="Arial" w:eastAsia="Calibri" w:hAnsi="Arial" w:cs="Arial"/>
      <w:b/>
      <w:i/>
      <w:sz w:val="20"/>
      <w:szCs w:val="20"/>
      <w:u w:val="single"/>
      <w:lang w:eastAsia="lt-LT"/>
    </w:rPr>
  </w:style>
  <w:style w:type="paragraph" w:styleId="Betarp">
    <w:name w:val="No Spacing"/>
    <w:uiPriority w:val="1"/>
    <w:qFormat/>
    <w:rsid w:val="00C22F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panevezys.lt" TargetMode="External"/><Relationship Id="rId3" Type="http://schemas.openxmlformats.org/officeDocument/2006/relationships/styles" Target="styles.xml"/><Relationship Id="rId7" Type="http://schemas.openxmlformats.org/officeDocument/2006/relationships/hyperlink" Target="mailto:kristina.buinauskiene@panevezys.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kubas.leipus@panevezys.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Editions/lt/TAD/658dc2b0fe2f11ecbfe9c72e552dd5bd" TargetMode="External"/><Relationship Id="rId4" Type="http://schemas.openxmlformats.org/officeDocument/2006/relationships/settings" Target="settings.xml"/><Relationship Id="rId9" Type="http://schemas.openxmlformats.org/officeDocument/2006/relationships/hyperlink" Target="https://e-seimas.lrs.lt/portal/legalActEditions/lt/TAD/TAIS.13356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C35CC-C966-417D-AAC7-BA06B436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6281</Words>
  <Characters>3581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Ilma Žederšteimaitė</cp:lastModifiedBy>
  <cp:revision>17</cp:revision>
  <dcterms:created xsi:type="dcterms:W3CDTF">2023-02-14T07:25:00Z</dcterms:created>
  <dcterms:modified xsi:type="dcterms:W3CDTF">2023-02-14T13:12:00Z</dcterms:modified>
</cp:coreProperties>
</file>