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98" w:type="dxa"/>
        <w:tblCellMar>
          <w:left w:w="0" w:type="dxa"/>
          <w:right w:w="0" w:type="dxa"/>
        </w:tblCellMar>
        <w:tblLook w:val="04A0"/>
      </w:tblPr>
      <w:tblGrid>
        <w:gridCol w:w="2261"/>
        <w:gridCol w:w="7237"/>
      </w:tblGrid>
      <w:tr w:rsidR="00490B2F" w:rsidRPr="00490B2F" w:rsidTr="00935514">
        <w:tc>
          <w:tcPr>
            <w:tcW w:w="2261" w:type="dxa"/>
          </w:tcPr>
          <w:bookmarkStart w:id="0" w:name="_GoBack"/>
          <w:bookmarkEnd w:id="0"/>
          <w:p w:rsidR="00935514" w:rsidRPr="00490B2F" w:rsidRDefault="00935514" w:rsidP="000F742C">
            <w:pPr>
              <w:spacing w:line="240" w:lineRule="auto"/>
              <w:rPr>
                <w:color w:val="000000" w:themeColor="text1"/>
              </w:rPr>
            </w:pPr>
            <w:r w:rsidRPr="00490B2F">
              <w:rPr>
                <w:rFonts w:ascii="Segoe UI Semilight" w:hAnsi="Segoe UI Semilight" w:cs="Segoe UI Semilight"/>
                <w:color w:val="000000" w:themeColor="text1"/>
              </w:rPr>
              <w:object w:dxaOrig="144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1.75pt" o:ole="">
                  <v:imagedata r:id="rId7" o:title=""/>
                </v:shape>
                <o:OLEObject Type="Embed" ProgID="PBrush" ShapeID="_x0000_i1025" DrawAspect="Content" ObjectID="_1569326326" r:id="rId8"/>
              </w:object>
            </w:r>
          </w:p>
        </w:tc>
        <w:tc>
          <w:tcPr>
            <w:tcW w:w="7237" w:type="dxa"/>
          </w:tcPr>
          <w:p w:rsidR="00935514" w:rsidRPr="00490B2F" w:rsidRDefault="00935514" w:rsidP="000F742C">
            <w:pPr>
              <w:pStyle w:val="Title"/>
              <w:rPr>
                <w:color w:val="000000" w:themeColor="text1"/>
                <w:sz w:val="48"/>
                <w:szCs w:val="48"/>
              </w:rPr>
            </w:pPr>
            <w:r w:rsidRPr="00490B2F">
              <w:rPr>
                <w:color w:val="000000" w:themeColor="text1"/>
                <w:sz w:val="48"/>
                <w:szCs w:val="48"/>
              </w:rPr>
              <w:t>DISKUSIJA VERSLUI: KODĖL VERTA KURTI KORUPCIJAI ATSPARIĄ APLINKĄ VERSLE?</w:t>
            </w:r>
          </w:p>
        </w:tc>
      </w:tr>
    </w:tbl>
    <w:p w:rsidR="00935514" w:rsidRPr="00AB7994" w:rsidRDefault="00935514" w:rsidP="000F742C">
      <w:pPr>
        <w:spacing w:line="24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data: 2017 m. </w:t>
      </w:r>
      <w:r w:rsidR="006F1A8D">
        <w:rPr>
          <w:rFonts w:asciiTheme="minorHAnsi" w:hAnsiTheme="minorHAnsi" w:cstheme="minorHAnsi"/>
          <w:color w:val="000000" w:themeColor="text1"/>
          <w:sz w:val="24"/>
          <w:szCs w:val="24"/>
        </w:rPr>
        <w:t>spalio</w:t>
      </w:r>
      <w:r w:rsidR="001F6D9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1</w:t>
      </w:r>
      <w:r w:rsidR="00BC1220">
        <w:rPr>
          <w:rFonts w:asciiTheme="minorHAnsi" w:hAnsiTheme="minorHAnsi" w:cstheme="minorHAnsi"/>
          <w:color w:val="000000" w:themeColor="text1"/>
          <w:sz w:val="24"/>
          <w:szCs w:val="24"/>
        </w:rPr>
        <w:t>9</w:t>
      </w:r>
      <w:r w:rsidR="00490B2F"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>d.</w:t>
      </w:r>
    </w:p>
    <w:p w:rsidR="002762E6" w:rsidRPr="00AB7994" w:rsidRDefault="00935514" w:rsidP="000F742C">
      <w:pPr>
        <w:spacing w:line="24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vieta: </w:t>
      </w:r>
      <w:r w:rsidR="001F6D97" w:rsidRPr="001F6D97">
        <w:rPr>
          <w:rFonts w:ascii="Segoe UI" w:hAnsi="Segoe UI" w:cs="Segoe UI"/>
          <w:b w:val="0"/>
          <w:bCs w:val="0"/>
          <w:color w:val="003580"/>
          <w:sz w:val="35"/>
          <w:szCs w:val="35"/>
          <w:shd w:val="clear" w:color="auto" w:fill="FFFFFF"/>
        </w:rPr>
        <w:t xml:space="preserve"> </w:t>
      </w:r>
      <w:r w:rsidR="00A1622E" w:rsidRPr="00A1622E">
        <w:rPr>
          <w:rFonts w:asciiTheme="minorHAnsi" w:hAnsiTheme="minorHAnsi"/>
          <w:color w:val="auto"/>
          <w:sz w:val="24"/>
          <w:szCs w:val="24"/>
        </w:rPr>
        <w:t>AB „Panevėžio energija“</w:t>
      </w:r>
      <w:r w:rsidR="00A1622E">
        <w:rPr>
          <w:rFonts w:asciiTheme="minorHAnsi" w:hAnsiTheme="minorHAnsi"/>
          <w:color w:val="auto"/>
          <w:sz w:val="24"/>
          <w:szCs w:val="24"/>
        </w:rPr>
        <w:t xml:space="preserve"> salė</w:t>
      </w:r>
      <w:r w:rsidR="006A35CC">
        <w:rPr>
          <w:rFonts w:asciiTheme="minorHAnsi" w:hAnsiTheme="minorHAnsi"/>
          <w:color w:val="auto"/>
          <w:sz w:val="24"/>
          <w:szCs w:val="24"/>
        </w:rPr>
        <w:t xml:space="preserve"> (V - as aukštas) </w:t>
      </w:r>
      <w:r w:rsidR="00A1622E" w:rsidRPr="00A1622E">
        <w:rPr>
          <w:rFonts w:asciiTheme="minorHAnsi" w:hAnsiTheme="minorHAnsi"/>
          <w:color w:val="auto"/>
          <w:sz w:val="24"/>
          <w:szCs w:val="24"/>
          <w:shd w:val="clear" w:color="auto" w:fill="FFFFFF"/>
        </w:rPr>
        <w:t>, Senamiesčio g. 113</w:t>
      </w:r>
      <w:r w:rsidR="00A1622E" w:rsidRPr="00A1622E">
        <w:rPr>
          <w:rFonts w:asciiTheme="minorHAnsi" w:hAnsiTheme="minorHAnsi"/>
          <w:color w:val="auto"/>
          <w:sz w:val="24"/>
          <w:szCs w:val="24"/>
        </w:rPr>
        <w:t>, Panevėžys</w:t>
      </w:r>
    </w:p>
    <w:p w:rsidR="00A1622E" w:rsidRPr="00AB7994" w:rsidRDefault="00B436CA" w:rsidP="00A1622E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moderatorius: </w:t>
      </w:r>
      <w:r w:rsidR="00A1622E"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Liudas Jurkonis, CFE, CAMS </w:t>
      </w:r>
      <w:r w:rsidR="00790B91">
        <w:rPr>
          <w:rFonts w:asciiTheme="minorHAnsi" w:hAnsiTheme="minorHAnsi" w:cstheme="minorHAnsi"/>
          <w:color w:val="000000" w:themeColor="text1"/>
          <w:sz w:val="24"/>
          <w:szCs w:val="24"/>
        </w:rPr>
        <w:t>v</w:t>
      </w:r>
      <w:r w:rsidR="00A1622E"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>ykdantysis direktorius, Ernst &amp; Young Baltic</w:t>
      </w:r>
      <w:r w:rsidR="007917A6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A1622E"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UAB</w:t>
      </w:r>
    </w:p>
    <w:tbl>
      <w:tblPr>
        <w:tblStyle w:val="TableGrid"/>
        <w:tblW w:w="10206" w:type="dxa"/>
        <w:tblInd w:w="-5" w:type="dxa"/>
        <w:tblLook w:val="04A0"/>
      </w:tblPr>
      <w:tblGrid>
        <w:gridCol w:w="1980"/>
        <w:gridCol w:w="8226"/>
      </w:tblGrid>
      <w:tr w:rsidR="00490B2F" w:rsidRPr="00AB7994" w:rsidTr="001E657A">
        <w:tc>
          <w:tcPr>
            <w:tcW w:w="1980" w:type="dxa"/>
          </w:tcPr>
          <w:p w:rsidR="000E21A2" w:rsidRPr="00AB7994" w:rsidRDefault="00943B63" w:rsidP="00943B63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1F6D9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30</w:t>
            </w:r>
            <w:r w:rsidR="001F6D97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8226" w:type="dxa"/>
          </w:tcPr>
          <w:p w:rsidR="000E21A2" w:rsidRPr="00AB7994" w:rsidRDefault="000E21A2" w:rsidP="00790B9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Dalyvių registracija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943B63" w:rsidP="00943B63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AD218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AD218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226" w:type="dxa"/>
          </w:tcPr>
          <w:p w:rsidR="000E21A2" w:rsidRPr="00AB7994" w:rsidRDefault="000E21A2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Renginio atidarymas, įžanginiai pasisakymai:</w:t>
            </w:r>
          </w:p>
          <w:p w:rsidR="00BA2C4F" w:rsidRDefault="00A8026C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Specialiųjų tyrimų tarnybos</w:t>
            </w:r>
            <w:r w:rsidR="00790E52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atstovas</w:t>
            </w:r>
          </w:p>
          <w:p w:rsidR="008C63E5" w:rsidRDefault="00790E52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Sigitas Gailiūnas, Panevėžio </w:t>
            </w:r>
            <w:r w:rsidR="00CB5F46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prekybos, 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pramonės ir amatų rūmų prezidentas</w:t>
            </w:r>
          </w:p>
          <w:p w:rsidR="008258FF" w:rsidRPr="00790B91" w:rsidRDefault="00790B91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Petras Diksa, </w:t>
            </w:r>
            <w:r w:rsidRPr="00790B91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AB „Panevėžio energija“</w:t>
            </w: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generalinis direktorius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1F6D97" w:rsidP="008E245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4D56F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4D56F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15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="002930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8E245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8E245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8226" w:type="dxa"/>
          </w:tcPr>
          <w:p w:rsidR="000E21A2" w:rsidRPr="00AB7994" w:rsidRDefault="000E21A2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 sesija: Verslo problemos</w:t>
            </w:r>
            <w:r w:rsidR="004D56F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susijusios su korupcija</w:t>
            </w:r>
            <w:r w:rsidR="004D56F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ir patirtis kuriant korupcijai atsparią aplinką:</w:t>
            </w:r>
          </w:p>
        </w:tc>
      </w:tr>
      <w:tr w:rsidR="004D56FE" w:rsidRPr="00AB7994" w:rsidTr="001E657A">
        <w:tc>
          <w:tcPr>
            <w:tcW w:w="1980" w:type="dxa"/>
          </w:tcPr>
          <w:p w:rsidR="004D56FE" w:rsidRDefault="005A3E15" w:rsidP="005A3E15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4D56FE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</w:t>
            </w:r>
            <w:r w:rsidR="004D56FE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4D56FE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4D56F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30</w:t>
            </w:r>
            <w:r w:rsidR="004D56FE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8226" w:type="dxa"/>
          </w:tcPr>
          <w:p w:rsidR="004D56FE" w:rsidRPr="004D56FE" w:rsidRDefault="004D56FE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4D56F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Arnoldas Pranckevičius,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Europos Komisijos atstovybės Lietuvoje vadovas: </w:t>
            </w:r>
            <w:r w:rsidR="0004579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tema derinama.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5A3E15" w:rsidP="00790B9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1F6D9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 w:rsidR="001F6D9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       </w:t>
            </w:r>
          </w:p>
        </w:tc>
        <w:tc>
          <w:tcPr>
            <w:tcW w:w="8226" w:type="dxa"/>
          </w:tcPr>
          <w:p w:rsidR="000E21A2" w:rsidRPr="00AB7994" w:rsidRDefault="000D5847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Henrika Žymančienė</w:t>
            </w:r>
            <w:r w:rsidR="008D510A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 Ernst &amp; Young Baltic</w:t>
            </w:r>
            <w:r w:rsidR="007917A6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="008D510A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UAB</w:t>
            </w:r>
            <w:r w:rsidR="00EE2D12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atstovė</w:t>
            </w:r>
            <w:r w:rsidR="008D510A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0E21A2" w:rsidRPr="00AB799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Verslo neteisėtų veiksmų tyrimas Baltijos Šalyse 2017</w:t>
            </w:r>
            <w:r w:rsidR="00AB799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852ABF" w:rsidRPr="00AB7994" w:rsidTr="001E657A">
        <w:tc>
          <w:tcPr>
            <w:tcW w:w="1980" w:type="dxa"/>
          </w:tcPr>
          <w:p w:rsidR="00852ABF" w:rsidRPr="00AB7994" w:rsidRDefault="005A3E15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BA2C4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5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852ABF" w:rsidRPr="00AB7994" w:rsidRDefault="00852ABF" w:rsidP="008E245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Margarita Dobrynina, </w:t>
            </w:r>
            <w:r w:rsidR="008E245C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STT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Pirmosios valdybos vyriausioji specialistė: </w:t>
            </w:r>
            <w:r w:rsidRPr="00AB799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Korupcija versle pagal sociologinius tyrimus. </w:t>
            </w:r>
          </w:p>
        </w:tc>
      </w:tr>
      <w:tr w:rsidR="003433BF" w:rsidRPr="00AB7994" w:rsidTr="001E657A">
        <w:tc>
          <w:tcPr>
            <w:tcW w:w="1980" w:type="dxa"/>
          </w:tcPr>
          <w:p w:rsidR="003433BF" w:rsidRPr="00AB7994" w:rsidDel="001F6D97" w:rsidRDefault="005A3E15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5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0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11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3433BF" w:rsidRPr="00F77FA3" w:rsidRDefault="003433BF" w:rsidP="003433B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Eglė Kavoliūnaitė, Vilniaus politikos analizės instituto atstovė: </w:t>
            </w:r>
          </w:p>
          <w:p w:rsidR="003433BF" w:rsidRPr="00D143B1" w:rsidRDefault="003433BF" w:rsidP="00D143B1">
            <w:pPr>
              <w:spacing w:line="240" w:lineRule="auto"/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Korupcijos privačiame sektoriuje žala verslui ir visuomenei</w:t>
            </w:r>
            <w:r w:rsid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852ABF" w:rsidRPr="00AB7994" w:rsidTr="001E657A">
        <w:tc>
          <w:tcPr>
            <w:tcW w:w="1980" w:type="dxa"/>
          </w:tcPr>
          <w:p w:rsidR="00852ABF" w:rsidRPr="00AB7994" w:rsidRDefault="005A3E15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1F6D9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852ABF" w:rsidRPr="00AB7994" w:rsidRDefault="00934CDC" w:rsidP="00445780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Giedrė Ma</w:t>
            </w:r>
            <w:r w:rsidR="00445780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edonskaitė,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A931CF" w:rsidRPr="00A931CF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DNB bank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o atstovė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: </w:t>
            </w:r>
            <w:r w:rsidR="00852ABF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Verslo partnerių ir darbuotojų patikra – prevencinė priemonė kovoje su korupcija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</w:tr>
      <w:tr w:rsidR="00852ABF" w:rsidRPr="00AB7994" w:rsidTr="001E657A">
        <w:tc>
          <w:tcPr>
            <w:tcW w:w="1980" w:type="dxa"/>
          </w:tcPr>
          <w:p w:rsidR="00852ABF" w:rsidRPr="00AB7994" w:rsidRDefault="001F6D97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852ABF" w:rsidRPr="00AB7994" w:rsidRDefault="00D1243C" w:rsidP="00F84688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Jonas Šneideraitis</w:t>
            </w:r>
            <w:r w:rsidR="001E4AB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265537"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„Energijos skirstymo operatoriaus“ (ESO) Prevencijos skyriaus vadovas: </w:t>
            </w:r>
            <w:r w:rsidR="00265537" w:rsidRPr="002655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Praktinis atvejis. Nulinės tolerancijos korupcijai politikos diegimas </w:t>
            </w:r>
            <w:r w:rsidR="00265537" w:rsidRPr="002655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lastRenderedPageBreak/>
              <w:t>bendrovėje.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1F6D97" w:rsidP="00790B9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lastRenderedPageBreak/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AB7994" w:rsidRDefault="00934CDC" w:rsidP="00D143B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Mindaugas Grinevičius</w:t>
            </w:r>
            <w:r w:rsidR="001E4AB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BF62D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IFPA  atstovas:  </w:t>
            </w:r>
            <w:r w:rsidR="00BF62D7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Farmacijos industrijos skaidrumo praktika</w:t>
            </w:r>
            <w:r w:rsid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976BBF" w:rsidRPr="00AB7994" w:rsidTr="001E657A">
        <w:tc>
          <w:tcPr>
            <w:tcW w:w="1980" w:type="dxa"/>
          </w:tcPr>
          <w:p w:rsidR="00976BBF" w:rsidRPr="00AB7994" w:rsidRDefault="001F6D97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976B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976B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976B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976BBF" w:rsidRPr="00C8678C" w:rsidRDefault="001E4ABE" w:rsidP="001E4ABE">
            <w:pPr>
              <w:spacing w:line="240" w:lineRule="auto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Giedrius Danėlius,</w:t>
            </w:r>
            <w:r w:rsidR="00233AFB" w:rsidRPr="008C63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TARK GRUNTE SUTKIENE Asocijuotasis partneris, Advokatūros Baudžiamosios teisės ir baudžiamojo komiteto pirmininkas: </w:t>
            </w:r>
            <w:r w:rsid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</w:t>
            </w:r>
            <w:r w:rsidR="00233AFB" w:rsidRP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orupcijos versle vertinimas teismų praktikoje, juridinių asmenų atsakomybė už korupciją.</w:t>
            </w:r>
            <w:r w:rsidR="00233AF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90B2F" w:rsidRPr="00AB7994" w:rsidTr="001E657A">
        <w:tc>
          <w:tcPr>
            <w:tcW w:w="1980" w:type="dxa"/>
          </w:tcPr>
          <w:p w:rsidR="00A40DDA" w:rsidRPr="00AB7994" w:rsidRDefault="001F6D97" w:rsidP="00790B9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</w:t>
            </w:r>
            <w:r w:rsidR="003433B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– </w:t>
            </w:r>
            <w:r w:rsidR="00790B9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11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A40DDA" w:rsidRPr="00AB7994" w:rsidRDefault="00A40DDA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 sesijos apibendrinimas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1F6D97" w:rsidP="0062100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976BB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0 </w:t>
            </w:r>
            <w:r w:rsidR="00976BB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  <w:r w:rsidR="00976BB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AB7994" w:rsidRDefault="000E21A2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Kavos pertrauka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1F6D97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934CD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 w:rsidR="003F7F6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30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8226" w:type="dxa"/>
          </w:tcPr>
          <w:p w:rsidR="000E21A2" w:rsidRPr="00AB7994" w:rsidRDefault="000E21A2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II sesija: Atsparumo korupcijai reikšmė verslui ir rekomendacijos atsparumo korupcijai diegimui:</w:t>
            </w:r>
          </w:p>
        </w:tc>
      </w:tr>
      <w:tr w:rsidR="005A3E15" w:rsidRPr="00AB7994" w:rsidTr="001E4ABE">
        <w:trPr>
          <w:trHeight w:val="794"/>
        </w:trPr>
        <w:tc>
          <w:tcPr>
            <w:tcW w:w="1980" w:type="dxa"/>
          </w:tcPr>
          <w:p w:rsidR="005A3E15" w:rsidRDefault="005A3E15" w:rsidP="0062100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12: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 – 12: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5A3E15" w:rsidRPr="00AB7994" w:rsidRDefault="005A3E15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C63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Romualdas Gylys, STT Korupcijos prevencijos valdybos viršininkas: </w:t>
            </w:r>
            <w:r w:rsidRPr="008C63E5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Antikorupcijos vadovas verslui - vienas iš korupcijai atsparios aplinkos kūrimo pagalbos įrankių.</w:t>
            </w:r>
          </w:p>
        </w:tc>
      </w:tr>
      <w:tr w:rsidR="0010270E" w:rsidRPr="00AB7994" w:rsidTr="001E4ABE">
        <w:trPr>
          <w:trHeight w:val="794"/>
        </w:trPr>
        <w:tc>
          <w:tcPr>
            <w:tcW w:w="1980" w:type="dxa"/>
          </w:tcPr>
          <w:p w:rsidR="0010270E" w:rsidRDefault="0010270E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 – 1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10270E" w:rsidRPr="008C63E5" w:rsidRDefault="0010270E" w:rsidP="0010270E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Andrius Bambalas, Lietuvos Nacionalini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o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koordinacini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o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centr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o atstovas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Pr="00E41F04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  <w:r w:rsidRPr="00D143B1">
              <w:rPr>
                <w:rFonts w:asciiTheme="minorHAnsi" w:hAnsiTheme="minorHAnsi"/>
                <w:b w:val="0"/>
                <w:i/>
                <w:color w:val="auto"/>
                <w:sz w:val="24"/>
                <w:szCs w:val="24"/>
              </w:rPr>
              <w:t>NKC kaip EBPO mechanizmas  įmonių atsparumo korupcijai įvertinimui.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E41F04" w:rsidRDefault="00AD2188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3F7F6F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BA2C4F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BA2C4F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E41F04" w:rsidRDefault="00BA2C4F" w:rsidP="00E41F04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Transparency International Lietuvos  skyri</w:t>
            </w:r>
            <w:r w:rsidR="00EC75C1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aus </w:t>
            </w:r>
            <w:r w:rsidR="00E41F04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atstovas</w:t>
            </w:r>
            <w:r w:rsidR="00EC75C1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: </w:t>
            </w:r>
            <w:r w:rsidR="00EC75C1" w:rsidRPr="00E41F0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Verslininkai, kokiam skaidrumui esate pasiruošę</w:t>
            </w:r>
            <w:r w:rsidR="00D90A6A" w:rsidRPr="00E41F0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?</w:t>
            </w:r>
          </w:p>
        </w:tc>
      </w:tr>
      <w:tr w:rsidR="00AD2188" w:rsidRPr="00AB7994" w:rsidTr="001E657A">
        <w:tc>
          <w:tcPr>
            <w:tcW w:w="1980" w:type="dxa"/>
          </w:tcPr>
          <w:p w:rsidR="00AD2188" w:rsidRPr="00AB7994" w:rsidDel="00AD2188" w:rsidRDefault="00AD2188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 – 1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AD2188" w:rsidRPr="00F77FA3" w:rsidDel="003433BF" w:rsidRDefault="00233AFB" w:rsidP="00AD2188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8678C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Ieva Lapeikienė</w:t>
            </w:r>
            <w:r w:rsidR="0010270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,</w:t>
            </w:r>
            <w:r w:rsidRPr="00C8678C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iniciatyvos „Baltoji banga“ koordinatorė: </w:t>
            </w:r>
            <w:r w:rsidRPr="00D143B1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</w:rPr>
              <w:t>Ar korupcijos prevencija apsimoka?</w:t>
            </w:r>
          </w:p>
        </w:tc>
      </w:tr>
      <w:tr w:rsidR="000E21A2" w:rsidRPr="00AB7994" w:rsidTr="001E657A">
        <w:tc>
          <w:tcPr>
            <w:tcW w:w="1980" w:type="dxa"/>
          </w:tcPr>
          <w:p w:rsidR="000E21A2" w:rsidRPr="00AB7994" w:rsidRDefault="00AD2188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B0727C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5</w:t>
            </w:r>
            <w:r w:rsidR="00B0727C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0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B0727C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AB7994" w:rsidRDefault="00BA2C4F" w:rsidP="00B37D62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II </w:t>
            </w:r>
            <w:r w:rsidR="00B37D6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esijos apibendrinimas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AD2188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2E1C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 w:rsidR="002E1C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  <w:r w:rsidR="002E1C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  <w:t xml:space="preserve"> </w:t>
            </w:r>
          </w:p>
          <w:p w:rsidR="000E21A2" w:rsidRPr="00AB7994" w:rsidRDefault="000E21A2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226" w:type="dxa"/>
          </w:tcPr>
          <w:p w:rsidR="00AD2188" w:rsidRDefault="00BA2C4F" w:rsidP="000F742C">
            <w:pPr>
              <w:spacing w:line="240" w:lineRule="auto"/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Panelinė diskusija: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490B2F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Kokių </w:t>
            </w:r>
            <w:r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dar </w:t>
            </w:r>
            <w:r w:rsidR="00490B2F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antikorupcinės aplinkos kūrimo įrankių reikia Lietuvos verslui</w:t>
            </w:r>
            <w:r w:rsidR="00866F61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, koks verslo vaidmuo</w:t>
            </w:r>
            <w:r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 turėtų būti</w:t>
            </w:r>
            <w:r w:rsidR="00866F61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?</w:t>
            </w:r>
          </w:p>
          <w:p w:rsidR="00AD2188" w:rsidRPr="00C572CD" w:rsidRDefault="00AD2188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4-5 </w:t>
            </w:r>
            <w:r w:rsidR="0010270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verslo a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tstovai iš </w:t>
            </w:r>
            <w:r w:rsid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Panevėžio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10270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ir Utenos 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region</w:t>
            </w:r>
            <w:r w:rsidR="0010270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ų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  <w:p w:rsidR="00B959A7" w:rsidRPr="00AB7994" w:rsidRDefault="00B959A7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Kiekvienam dalyviui pasisakyti skiriama po 2-3 minutes.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AD2188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2E1CBA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2E1CBA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0–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2E1CBA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AB7994" w:rsidRDefault="00B959A7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Klausimai, diskusijos a</w:t>
            </w:r>
            <w:r w:rsidR="00490B2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pibendrinimas, pabaiga.</w:t>
            </w:r>
          </w:p>
        </w:tc>
      </w:tr>
    </w:tbl>
    <w:p w:rsidR="002E541D" w:rsidRDefault="002E541D" w:rsidP="000F742C">
      <w:pPr>
        <w:spacing w:line="240" w:lineRule="auto"/>
        <w:jc w:val="center"/>
        <w:rPr>
          <w:rFonts w:asciiTheme="minorHAnsi" w:hAnsiTheme="minorHAnsi"/>
          <w:b w:val="0"/>
          <w:color w:val="000000" w:themeColor="text1"/>
          <w:sz w:val="24"/>
          <w:szCs w:val="24"/>
        </w:rPr>
      </w:pPr>
    </w:p>
    <w:p w:rsidR="00F15CAC" w:rsidRDefault="00F15CAC" w:rsidP="00F15CAC">
      <w:pPr>
        <w:tabs>
          <w:tab w:val="center" w:pos="5103"/>
          <w:tab w:val="left" w:pos="8400"/>
        </w:tabs>
        <w:spacing w:line="240" w:lineRule="auto"/>
        <w:rPr>
          <w:b w:val="0"/>
          <w:color w:val="000000" w:themeColor="text1"/>
        </w:rPr>
      </w:pPr>
      <w:r>
        <w:rPr>
          <w:rFonts w:asciiTheme="minorHAnsi" w:hAnsiTheme="minorHAnsi"/>
          <w:b w:val="0"/>
          <w:color w:val="000000" w:themeColor="text1"/>
          <w:sz w:val="24"/>
          <w:szCs w:val="24"/>
        </w:rPr>
        <w:tab/>
      </w:r>
      <w:r w:rsidR="00490B2F" w:rsidRPr="00CB10EE">
        <w:rPr>
          <w:rFonts w:asciiTheme="minorHAnsi" w:hAnsiTheme="minorHAnsi"/>
          <w:b w:val="0"/>
          <w:color w:val="000000" w:themeColor="text1"/>
          <w:sz w:val="24"/>
          <w:szCs w:val="24"/>
        </w:rPr>
        <w:t>____________________</w:t>
      </w:r>
      <w:r>
        <w:rPr>
          <w:rFonts w:asciiTheme="minorHAnsi" w:hAnsiTheme="minorHAnsi"/>
          <w:b w:val="0"/>
          <w:color w:val="000000" w:themeColor="text1"/>
          <w:sz w:val="24"/>
          <w:szCs w:val="24"/>
        </w:rPr>
        <w:tab/>
      </w:r>
    </w:p>
    <w:p w:rsidR="00F15CAC" w:rsidRDefault="00F15CAC" w:rsidP="00F15CAC"/>
    <w:p w:rsidR="00490B2F" w:rsidRPr="00F15CAC" w:rsidRDefault="00F15CAC" w:rsidP="00F15CAC">
      <w:pPr>
        <w:tabs>
          <w:tab w:val="left" w:pos="8115"/>
        </w:tabs>
      </w:pPr>
      <w:r>
        <w:tab/>
      </w:r>
    </w:p>
    <w:sectPr w:rsidR="00490B2F" w:rsidRPr="00F15CAC" w:rsidSect="001E657A">
      <w:headerReference w:type="default" r:id="rId9"/>
      <w:footerReference w:type="default" r:id="rId10"/>
      <w:pgSz w:w="11906" w:h="16838"/>
      <w:pgMar w:top="993" w:right="707" w:bottom="1276" w:left="993" w:header="567" w:footer="842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F2A" w:rsidRDefault="00C46F2A" w:rsidP="00490B2F">
      <w:pPr>
        <w:spacing w:before="0" w:after="0" w:line="240" w:lineRule="auto"/>
      </w:pPr>
      <w:r>
        <w:separator/>
      </w:r>
    </w:p>
  </w:endnote>
  <w:endnote w:type="continuationSeparator" w:id="0">
    <w:p w:rsidR="00C46F2A" w:rsidRDefault="00C46F2A" w:rsidP="00490B2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BA"/>
    <w:family w:val="modern"/>
    <w:pitch w:val="fixed"/>
    <w:sig w:usb0="E00002FF" w:usb1="0000FCFF" w:usb2="00000001" w:usb3="00000000" w:csb0="0000019F" w:csb1="00000000"/>
  </w:font>
  <w:font w:name="Segoe UI Semilight">
    <w:panose1 w:val="020B0402040204020203"/>
    <w:charset w:val="BA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Rubi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D8F" w:rsidRPr="00C32D8F" w:rsidRDefault="006A35CC" w:rsidP="006A35CC">
    <w:pPr>
      <w:spacing w:before="0" w:after="0" w:line="240" w:lineRule="auto"/>
      <w:jc w:val="center"/>
      <w:rPr>
        <w:rFonts w:ascii="Times New Roman" w:eastAsia="Times New Roman" w:hAnsi="Times New Roman" w:cs="Times New Roman"/>
        <w:bCs w:val="0"/>
        <w:color w:val="31849B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5322570</wp:posOffset>
          </wp:positionH>
          <wp:positionV relativeFrom="paragraph">
            <wp:posOffset>234950</wp:posOffset>
          </wp:positionV>
          <wp:extent cx="972185" cy="437421"/>
          <wp:effectExtent l="0" t="0" r="0" b="1270"/>
          <wp:wrapNone/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0336" cy="441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>
          <wp:extent cx="571500" cy="509716"/>
          <wp:effectExtent l="0" t="0" r="0" b="5080"/>
          <wp:docPr id="233" name="Paveikslėlis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47" cy="5378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C31E9" w:rsidRPr="004C31E9">
      <w:rPr>
        <w:rFonts w:eastAsia="Times New Roman"/>
        <w:color w:val="5681B2"/>
        <w:spacing w:val="5"/>
        <w:sz w:val="23"/>
        <w:szCs w:val="23"/>
      </w:rPr>
      <w:t xml:space="preserve"> </w:t>
    </w:r>
    <w:r w:rsidR="00545C34">
      <w:rPr>
        <w:rFonts w:eastAsia="Times New Roman"/>
        <w:color w:val="5681B2"/>
        <w:spacing w:val="5"/>
        <w:sz w:val="23"/>
        <w:szCs w:val="23"/>
      </w:rPr>
      <w:t xml:space="preserve">        </w:t>
    </w:r>
    <w:r w:rsidR="004C31E9" w:rsidRPr="004C31E9">
      <w:rPr>
        <w:rFonts w:eastAsia="Times New Roman"/>
      </w:rPr>
      <w:t xml:space="preserve"> </w:t>
    </w:r>
    <w:r w:rsidR="00545C34">
      <w:rPr>
        <w:rFonts w:eastAsia="Times New Roman"/>
      </w:rPr>
      <w:t xml:space="preserve"> </w:t>
    </w:r>
    <w:r w:rsidR="00BA1584" w:rsidRPr="009B61C4">
      <w:rPr>
        <w:rFonts w:ascii="Times New Roman" w:eastAsia="Times New Roman" w:hAnsi="Times New Roman" w:cs="Times New Roman"/>
        <w:noProof/>
        <w:sz w:val="20"/>
        <w:szCs w:val="20"/>
        <w:lang w:val="en-US" w:eastAsia="en-US"/>
      </w:rPr>
      <w:drawing>
        <wp:inline distT="0" distB="0" distL="0" distR="0">
          <wp:extent cx="1383665" cy="512877"/>
          <wp:effectExtent l="0" t="0" r="6985" b="1905"/>
          <wp:docPr id="236" name="Paveikslėlis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122" cy="548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A1584" w:rsidRPr="00BA1584">
      <w:rPr>
        <w:rFonts w:ascii="Rubik" w:hAnsi="Rubik"/>
        <w:noProof/>
      </w:rPr>
      <w:t xml:space="preserve"> </w:t>
    </w:r>
    <w:r w:rsidR="00BA1584" w:rsidRPr="00CB10EE" w:rsidDel="00CA119C"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noProof/>
        <w:lang w:val="en-US" w:eastAsia="en-US"/>
      </w:rPr>
      <w:drawing>
        <wp:inline distT="0" distB="0" distL="0" distR="0">
          <wp:extent cx="1455420" cy="466725"/>
          <wp:effectExtent l="0" t="0" r="0" b="9525"/>
          <wp:docPr id="3" name="Paveikslėlis 3" descr="Panevėžio prekybos, pramonės ir amatų rūm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nevėžio prekybos, pramonės ir amatų rūma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909" cy="490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119C" w:rsidRPr="00C32D8F" w:rsidRDefault="00CA119C" w:rsidP="00CB10EE">
    <w:pPr>
      <w:pStyle w:val="NoSpacing"/>
      <w:pBdr>
        <w:between w:val="single" w:sz="4" w:space="1" w:color="auto"/>
      </w:pBdr>
      <w:rPr>
        <w:rFonts w:ascii="Times New Roman" w:eastAsia="Times New Roman" w:hAnsi="Times New Roman" w:cs="Times New Roman"/>
        <w:sz w:val="16"/>
        <w:szCs w:val="16"/>
      </w:rPr>
    </w:pPr>
  </w:p>
  <w:p w:rsidR="00545C34" w:rsidRPr="00FB3B57" w:rsidRDefault="00545C34" w:rsidP="00CB10EE">
    <w:pPr>
      <w:pStyle w:val="NoSpacing"/>
      <w:rPr>
        <w:rFonts w:ascii="Times New Roman" w:eastAsia="Times New Roman" w:hAnsi="Times New Roman" w:cs="Times New Roman"/>
      </w:rPr>
    </w:pPr>
  </w:p>
  <w:p w:rsidR="004C31E9" w:rsidRPr="00CB10EE" w:rsidRDefault="00545C34" w:rsidP="004C31E9">
    <w:pPr>
      <w:shd w:val="clear" w:color="auto" w:fill="FFFFFF"/>
      <w:spacing w:before="0" w:after="0" w:line="240" w:lineRule="auto"/>
      <w:rPr>
        <w:rFonts w:ascii="Times New Roman" w:eastAsia="Times New Roman" w:hAnsi="Times New Roman" w:cs="Times New Roman"/>
        <w:b w:val="0"/>
        <w:bCs w:val="0"/>
        <w:color w:val="auto"/>
      </w:rPr>
    </w:pPr>
    <w:r w:rsidRPr="00545C34">
      <w:rPr>
        <w:rFonts w:ascii="Open Sans" w:hAnsi="Open Sans"/>
        <w:noProof/>
        <w:color w:val="000000"/>
        <w:sz w:val="54"/>
        <w:szCs w:val="54"/>
      </w:rPr>
      <w:t xml:space="preserve"> </w:t>
    </w:r>
    <w:r>
      <w:rPr>
        <w:rFonts w:ascii="Open Sans" w:hAnsi="Open Sans"/>
        <w:noProof/>
        <w:color w:val="000000"/>
        <w:sz w:val="54"/>
        <w:szCs w:val="54"/>
      </w:rPr>
      <w:t xml:space="preserve">  </w:t>
    </w:r>
    <w:r w:rsidR="001E657A">
      <w:rPr>
        <w:noProof/>
        <w:lang w:val="en-US" w:eastAsia="en-US"/>
      </w:rPr>
      <w:drawing>
        <wp:inline distT="0" distB="0" distL="0" distR="0">
          <wp:extent cx="1257300" cy="400050"/>
          <wp:effectExtent l="0" t="0" r="0" b="0"/>
          <wp:docPr id="238" name="Paveikslėlis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tuvos verslo konfederacija LT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32552" b="30981"/>
                  <a:stretch/>
                </pic:blipFill>
                <pic:spPr bwMode="auto">
                  <a:xfrm>
                    <a:off x="0" y="0"/>
                    <a:ext cx="1270174" cy="4041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1E657A">
      <w:rPr>
        <w:rFonts w:ascii="Times New Roman" w:eastAsia="Times New Roman" w:hAnsi="Times New Roman" w:cs="Times New Roman"/>
        <w:b w:val="0"/>
        <w:bCs w:val="0"/>
        <w:noProof/>
        <w:color w:val="auto"/>
        <w:lang w:val="en-US" w:eastAsia="en-US"/>
      </w:rPr>
      <w:drawing>
        <wp:inline distT="0" distB="0" distL="0" distR="0">
          <wp:extent cx="1002188" cy="514350"/>
          <wp:effectExtent l="0" t="0" r="7620" b="0"/>
          <wp:docPr id="239" name="Paveikslėlis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logo ifp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46" cy="519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141D">
      <w:rPr>
        <w:noProof/>
        <w:lang w:val="en-GB" w:eastAsia="en-GB"/>
      </w:rPr>
      <w:t xml:space="preserve">          </w:t>
    </w:r>
    <w:r w:rsidR="00A4725B">
      <w:rPr>
        <w:rFonts w:ascii="Times New Roman" w:eastAsia="Times New Roman" w:hAnsi="Times New Roman" w:cs="Times New Roman"/>
        <w:b w:val="0"/>
        <w:bCs w:val="0"/>
        <w:noProof/>
        <w:color w:val="auto"/>
        <w:lang w:val="en-US" w:eastAsia="en-US"/>
      </w:rPr>
      <w:drawing>
        <wp:inline distT="0" distB="0" distL="0" distR="0">
          <wp:extent cx="960120" cy="400050"/>
          <wp:effectExtent l="0" t="0" r="0" b="0"/>
          <wp:docPr id="240" name="Paveikslėlis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dnb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988294" cy="411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141D">
      <w:rPr>
        <w:noProof/>
        <w:lang w:val="en-GB" w:eastAsia="en-GB"/>
      </w:rPr>
      <w:t xml:space="preserve">                  </w:t>
    </w:r>
    <w:r w:rsidR="0023141D">
      <w:rPr>
        <w:noProof/>
        <w:lang w:val="en-US" w:eastAsia="en-US"/>
      </w:rPr>
      <w:drawing>
        <wp:inline distT="0" distB="0" distL="0" distR="0">
          <wp:extent cx="1398503" cy="466090"/>
          <wp:effectExtent l="0" t="0" r="0" b="0"/>
          <wp:docPr id="241" name="Paveikslėlis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logo2 banga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503" cy="466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90B2F" w:rsidRDefault="00490B2F" w:rsidP="00CB10EE">
    <w:pPr>
      <w:shd w:val="clear" w:color="auto" w:fill="FFFFFF"/>
      <w:spacing w:before="0"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F2A" w:rsidRDefault="00C46F2A" w:rsidP="00490B2F">
      <w:pPr>
        <w:spacing w:before="0" w:after="0" w:line="240" w:lineRule="auto"/>
      </w:pPr>
      <w:r>
        <w:separator/>
      </w:r>
    </w:p>
  </w:footnote>
  <w:footnote w:type="continuationSeparator" w:id="0">
    <w:p w:rsidR="00C46F2A" w:rsidRDefault="00C46F2A" w:rsidP="00490B2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B2F" w:rsidRPr="00AB7994" w:rsidRDefault="00490B2F" w:rsidP="00490B2F">
    <w:pPr>
      <w:pStyle w:val="Header"/>
      <w:jc w:val="right"/>
      <w:rPr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35514"/>
    <w:rsid w:val="00016390"/>
    <w:rsid w:val="00037044"/>
    <w:rsid w:val="00045791"/>
    <w:rsid w:val="00055B67"/>
    <w:rsid w:val="00065DB1"/>
    <w:rsid w:val="00073908"/>
    <w:rsid w:val="00082C5C"/>
    <w:rsid w:val="000852CF"/>
    <w:rsid w:val="000C4ABB"/>
    <w:rsid w:val="000D5847"/>
    <w:rsid w:val="000E21A2"/>
    <w:rsid w:val="000F742C"/>
    <w:rsid w:val="0010270E"/>
    <w:rsid w:val="00102FA7"/>
    <w:rsid w:val="00111288"/>
    <w:rsid w:val="00116F49"/>
    <w:rsid w:val="001338D9"/>
    <w:rsid w:val="001558F2"/>
    <w:rsid w:val="00157C47"/>
    <w:rsid w:val="0016766B"/>
    <w:rsid w:val="001B7637"/>
    <w:rsid w:val="001E4ABE"/>
    <w:rsid w:val="001E657A"/>
    <w:rsid w:val="001F6D97"/>
    <w:rsid w:val="002059AE"/>
    <w:rsid w:val="0023141D"/>
    <w:rsid w:val="002324E9"/>
    <w:rsid w:val="00233AFB"/>
    <w:rsid w:val="0024191E"/>
    <w:rsid w:val="00255898"/>
    <w:rsid w:val="00265027"/>
    <w:rsid w:val="00265537"/>
    <w:rsid w:val="00270196"/>
    <w:rsid w:val="002762E6"/>
    <w:rsid w:val="00276676"/>
    <w:rsid w:val="00291F8A"/>
    <w:rsid w:val="00293078"/>
    <w:rsid w:val="002B210C"/>
    <w:rsid w:val="002C405F"/>
    <w:rsid w:val="002E0AF9"/>
    <w:rsid w:val="002E1CBA"/>
    <w:rsid w:val="002E4A75"/>
    <w:rsid w:val="002E4F31"/>
    <w:rsid w:val="002E541D"/>
    <w:rsid w:val="0032055F"/>
    <w:rsid w:val="00342619"/>
    <w:rsid w:val="003433BF"/>
    <w:rsid w:val="003707A3"/>
    <w:rsid w:val="003B73B1"/>
    <w:rsid w:val="003D52D4"/>
    <w:rsid w:val="003F279D"/>
    <w:rsid w:val="003F7A6E"/>
    <w:rsid w:val="003F7F6F"/>
    <w:rsid w:val="004133C5"/>
    <w:rsid w:val="004273E3"/>
    <w:rsid w:val="00445780"/>
    <w:rsid w:val="00490B0D"/>
    <w:rsid w:val="00490B2F"/>
    <w:rsid w:val="004933DD"/>
    <w:rsid w:val="004B1C78"/>
    <w:rsid w:val="004B6010"/>
    <w:rsid w:val="004C31E9"/>
    <w:rsid w:val="004D56FE"/>
    <w:rsid w:val="004E1422"/>
    <w:rsid w:val="004E36F1"/>
    <w:rsid w:val="004F3E76"/>
    <w:rsid w:val="0050624F"/>
    <w:rsid w:val="00543D73"/>
    <w:rsid w:val="00545C34"/>
    <w:rsid w:val="00564740"/>
    <w:rsid w:val="00591685"/>
    <w:rsid w:val="005A3E15"/>
    <w:rsid w:val="005A4341"/>
    <w:rsid w:val="005B26C7"/>
    <w:rsid w:val="005E05F8"/>
    <w:rsid w:val="0062100B"/>
    <w:rsid w:val="00626013"/>
    <w:rsid w:val="00685C33"/>
    <w:rsid w:val="00686848"/>
    <w:rsid w:val="006A35CC"/>
    <w:rsid w:val="006D554B"/>
    <w:rsid w:val="006F1A8D"/>
    <w:rsid w:val="00713EC8"/>
    <w:rsid w:val="0075697D"/>
    <w:rsid w:val="00782DED"/>
    <w:rsid w:val="00790B91"/>
    <w:rsid w:val="00790E52"/>
    <w:rsid w:val="007917A6"/>
    <w:rsid w:val="007B6F71"/>
    <w:rsid w:val="007D494E"/>
    <w:rsid w:val="007F327C"/>
    <w:rsid w:val="00817609"/>
    <w:rsid w:val="008258FF"/>
    <w:rsid w:val="00852ABF"/>
    <w:rsid w:val="00854E97"/>
    <w:rsid w:val="00866F61"/>
    <w:rsid w:val="00867DDF"/>
    <w:rsid w:val="008814F5"/>
    <w:rsid w:val="008A7621"/>
    <w:rsid w:val="008C63E5"/>
    <w:rsid w:val="008D119C"/>
    <w:rsid w:val="008D510A"/>
    <w:rsid w:val="008D6852"/>
    <w:rsid w:val="008D6A9F"/>
    <w:rsid w:val="008E245C"/>
    <w:rsid w:val="009115DF"/>
    <w:rsid w:val="009128C4"/>
    <w:rsid w:val="009139F2"/>
    <w:rsid w:val="00934CDC"/>
    <w:rsid w:val="00935514"/>
    <w:rsid w:val="009403C2"/>
    <w:rsid w:val="00943B63"/>
    <w:rsid w:val="00943CD4"/>
    <w:rsid w:val="00965F28"/>
    <w:rsid w:val="009708FE"/>
    <w:rsid w:val="00976BBF"/>
    <w:rsid w:val="009A107E"/>
    <w:rsid w:val="009B6AB8"/>
    <w:rsid w:val="009B75BB"/>
    <w:rsid w:val="009C446B"/>
    <w:rsid w:val="009F6C6D"/>
    <w:rsid w:val="00A1622E"/>
    <w:rsid w:val="00A2580E"/>
    <w:rsid w:val="00A40DDA"/>
    <w:rsid w:val="00A43C11"/>
    <w:rsid w:val="00A4725B"/>
    <w:rsid w:val="00A50FD1"/>
    <w:rsid w:val="00A526FB"/>
    <w:rsid w:val="00A70DA0"/>
    <w:rsid w:val="00A8026C"/>
    <w:rsid w:val="00A825F7"/>
    <w:rsid w:val="00A931CF"/>
    <w:rsid w:val="00A979DE"/>
    <w:rsid w:val="00AB7994"/>
    <w:rsid w:val="00AD2188"/>
    <w:rsid w:val="00AF2A5A"/>
    <w:rsid w:val="00AF64D0"/>
    <w:rsid w:val="00AF6B47"/>
    <w:rsid w:val="00B0727C"/>
    <w:rsid w:val="00B17F0A"/>
    <w:rsid w:val="00B37D62"/>
    <w:rsid w:val="00B37F96"/>
    <w:rsid w:val="00B436CA"/>
    <w:rsid w:val="00B959A7"/>
    <w:rsid w:val="00BA0599"/>
    <w:rsid w:val="00BA1584"/>
    <w:rsid w:val="00BA2C4F"/>
    <w:rsid w:val="00BC1220"/>
    <w:rsid w:val="00BD2B6B"/>
    <w:rsid w:val="00BD2DF3"/>
    <w:rsid w:val="00BE3EC7"/>
    <w:rsid w:val="00BE787F"/>
    <w:rsid w:val="00BF54EF"/>
    <w:rsid w:val="00BF62D7"/>
    <w:rsid w:val="00C32D8F"/>
    <w:rsid w:val="00C444FE"/>
    <w:rsid w:val="00C4472A"/>
    <w:rsid w:val="00C46F2A"/>
    <w:rsid w:val="00C572CD"/>
    <w:rsid w:val="00C84E53"/>
    <w:rsid w:val="00C8678C"/>
    <w:rsid w:val="00CA119C"/>
    <w:rsid w:val="00CB10EE"/>
    <w:rsid w:val="00CB5F46"/>
    <w:rsid w:val="00CC6A9D"/>
    <w:rsid w:val="00CD2116"/>
    <w:rsid w:val="00D1243C"/>
    <w:rsid w:val="00D143B1"/>
    <w:rsid w:val="00D51562"/>
    <w:rsid w:val="00D87896"/>
    <w:rsid w:val="00D90A6A"/>
    <w:rsid w:val="00DE366D"/>
    <w:rsid w:val="00DF5BFD"/>
    <w:rsid w:val="00DF75DF"/>
    <w:rsid w:val="00E05BCF"/>
    <w:rsid w:val="00E17C73"/>
    <w:rsid w:val="00E33E1D"/>
    <w:rsid w:val="00E4044F"/>
    <w:rsid w:val="00E41F04"/>
    <w:rsid w:val="00E5171C"/>
    <w:rsid w:val="00E87104"/>
    <w:rsid w:val="00EA0B8A"/>
    <w:rsid w:val="00EC75C1"/>
    <w:rsid w:val="00ED6BD2"/>
    <w:rsid w:val="00EE1DB5"/>
    <w:rsid w:val="00EE2D12"/>
    <w:rsid w:val="00EF1758"/>
    <w:rsid w:val="00EF52BB"/>
    <w:rsid w:val="00EF728C"/>
    <w:rsid w:val="00F01070"/>
    <w:rsid w:val="00F01389"/>
    <w:rsid w:val="00F0325E"/>
    <w:rsid w:val="00F10960"/>
    <w:rsid w:val="00F12111"/>
    <w:rsid w:val="00F15CAC"/>
    <w:rsid w:val="00F3770A"/>
    <w:rsid w:val="00F77FA3"/>
    <w:rsid w:val="00F84688"/>
    <w:rsid w:val="00FC43D3"/>
    <w:rsid w:val="00FF5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514"/>
    <w:pPr>
      <w:spacing w:before="120" w:after="120" w:line="288" w:lineRule="auto"/>
    </w:pPr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19C"/>
    <w:pPr>
      <w:keepNext/>
      <w:keepLines/>
      <w:spacing w:before="240" w:after="0"/>
      <w:outlineLvl w:val="0"/>
    </w:pPr>
    <w:rPr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19C"/>
    <w:pPr>
      <w:keepNext/>
      <w:keepLines/>
      <w:spacing w:before="40" w:after="0"/>
      <w:outlineLvl w:val="1"/>
    </w:pPr>
    <w:rPr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119C"/>
    <w:pPr>
      <w:keepNext/>
      <w:keepLines/>
      <w:spacing w:before="40" w:after="0"/>
      <w:outlineLvl w:val="2"/>
    </w:pPr>
    <w:rPr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935514"/>
    <w:pPr>
      <w:spacing w:before="0" w:after="560" w:line="240" w:lineRule="auto"/>
      <w:contextualSpacing/>
    </w:pPr>
    <w:rPr>
      <w:color w:val="A5A5A5" w:themeColor="accent3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2"/>
    <w:rsid w:val="00935514"/>
    <w:rPr>
      <w:rFonts w:asciiTheme="majorHAnsi" w:eastAsiaTheme="majorEastAsia" w:hAnsiTheme="majorHAnsi" w:cstheme="majorBidi"/>
      <w:b/>
      <w:bCs/>
      <w:color w:val="A5A5A5" w:themeColor="accent3"/>
      <w:kern w:val="28"/>
      <w:sz w:val="52"/>
      <w:szCs w:val="52"/>
      <w:lang w:eastAsia="lt-LT"/>
    </w:rPr>
  </w:style>
  <w:style w:type="table" w:styleId="TableGrid">
    <w:name w:val="Table Grid"/>
    <w:basedOn w:val="TableNormal"/>
    <w:uiPriority w:val="39"/>
    <w:rsid w:val="000E2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1A2"/>
    <w:pPr>
      <w:spacing w:before="0"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A2"/>
    <w:rPr>
      <w:rFonts w:ascii="Arial" w:eastAsiaTheme="majorEastAsia" w:hAnsi="Arial" w:cs="Arial"/>
      <w:b/>
      <w:bCs/>
      <w:color w:val="44546A" w:themeColor="text2"/>
      <w:sz w:val="18"/>
      <w:szCs w:val="18"/>
      <w:lang w:eastAsia="lt-LT"/>
    </w:rPr>
  </w:style>
  <w:style w:type="paragraph" w:styleId="Header">
    <w:name w:val="header"/>
    <w:basedOn w:val="Normal"/>
    <w:link w:val="HeaderChar"/>
    <w:uiPriority w:val="99"/>
    <w:unhideWhenUsed/>
    <w:rsid w:val="00490B2F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B2F"/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490B2F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B2F"/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33E1D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3E1D"/>
    <w:rPr>
      <w:rFonts w:ascii="Consolas" w:eastAsiaTheme="majorEastAsia" w:hAnsi="Consolas" w:cstheme="majorBidi"/>
      <w:b/>
      <w:bCs/>
      <w:color w:val="44546A" w:themeColor="text2"/>
      <w:sz w:val="21"/>
      <w:szCs w:val="21"/>
      <w:lang w:eastAsia="lt-LT"/>
    </w:rPr>
  </w:style>
  <w:style w:type="character" w:customStyle="1" w:styleId="apple-converted-space">
    <w:name w:val="apple-converted-space"/>
    <w:basedOn w:val="DefaultParagraphFont"/>
    <w:rsid w:val="00852ABF"/>
  </w:style>
  <w:style w:type="character" w:styleId="CommentReference">
    <w:name w:val="annotation reference"/>
    <w:basedOn w:val="DefaultParagraphFont"/>
    <w:uiPriority w:val="99"/>
    <w:semiHidden/>
    <w:unhideWhenUsed/>
    <w:rsid w:val="00F03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2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25E"/>
    <w:rPr>
      <w:rFonts w:asciiTheme="majorHAnsi" w:eastAsiaTheme="majorEastAsia" w:hAnsiTheme="majorHAnsi" w:cstheme="majorBidi"/>
      <w:b/>
      <w:bCs/>
      <w:color w:val="44546A" w:themeColor="text2"/>
      <w:sz w:val="20"/>
      <w:szCs w:val="20"/>
      <w:lang w:eastAsia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25E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25E"/>
    <w:rPr>
      <w:rFonts w:asciiTheme="majorHAnsi" w:eastAsiaTheme="majorEastAsia" w:hAnsiTheme="majorHAnsi" w:cstheme="majorBidi"/>
      <w:b/>
      <w:bCs/>
      <w:color w:val="44546A" w:themeColor="text2"/>
      <w:sz w:val="20"/>
      <w:szCs w:val="20"/>
      <w:lang w:eastAsia="lt-LT"/>
    </w:rPr>
  </w:style>
  <w:style w:type="paragraph" w:styleId="Revision">
    <w:name w:val="Revision"/>
    <w:hidden/>
    <w:uiPriority w:val="99"/>
    <w:semiHidden/>
    <w:rsid w:val="001F6D97"/>
    <w:pPr>
      <w:spacing w:after="0" w:line="240" w:lineRule="auto"/>
    </w:pPr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NoSpacing">
    <w:name w:val="No Spacing"/>
    <w:uiPriority w:val="1"/>
    <w:qFormat/>
    <w:rsid w:val="00545C34"/>
    <w:pPr>
      <w:spacing w:after="0" w:line="240" w:lineRule="auto"/>
    </w:pPr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CA119C"/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  <w:lang w:eastAsia="lt-LT"/>
    </w:rPr>
  </w:style>
  <w:style w:type="character" w:customStyle="1" w:styleId="Heading2Char">
    <w:name w:val="Heading 2 Char"/>
    <w:basedOn w:val="DefaultParagraphFont"/>
    <w:link w:val="Heading2"/>
    <w:uiPriority w:val="9"/>
    <w:rsid w:val="00CA119C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  <w:lang w:eastAsia="lt-LT"/>
    </w:rPr>
  </w:style>
  <w:style w:type="character" w:customStyle="1" w:styleId="Heading3Char">
    <w:name w:val="Heading 3 Char"/>
    <w:basedOn w:val="DefaultParagraphFont"/>
    <w:link w:val="Heading3"/>
    <w:uiPriority w:val="9"/>
    <w:rsid w:val="00CA119C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7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14624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8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0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BEF12-8E56-4D85-B863-0D1009BC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LRSTT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Romualdas Gylys</dc:creator>
  <cp:lastModifiedBy>Loreta2</cp:lastModifiedBy>
  <cp:revision>2</cp:revision>
  <cp:lastPrinted>2017-09-26T13:47:00Z</cp:lastPrinted>
  <dcterms:created xsi:type="dcterms:W3CDTF">2017-10-12T12:12:00Z</dcterms:created>
  <dcterms:modified xsi:type="dcterms:W3CDTF">2017-10-12T12:12:00Z</dcterms:modified>
</cp:coreProperties>
</file>