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73" w:rsidRPr="00DF3162" w:rsidRDefault="00070973" w:rsidP="00DF1D95"/>
    <w:p w:rsidR="00070973" w:rsidRPr="00DF3162" w:rsidRDefault="00070973" w:rsidP="00DF1D95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070973" w:rsidRPr="00DF3162" w:rsidRDefault="00070973" w:rsidP="00DF1D95"/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070973" w:rsidRPr="00DF3162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  <w:rPr>
                <w:bCs/>
                <w:sz w:val="24"/>
                <w:szCs w:val="24"/>
              </w:rPr>
            </w:pPr>
            <w:r w:rsidRPr="00DF3162">
              <w:rPr>
                <w:bCs/>
                <w:sz w:val="24"/>
                <w:szCs w:val="24"/>
              </w:rPr>
              <w:t>Eil.</w:t>
            </w:r>
          </w:p>
          <w:p w:rsidR="00070973" w:rsidRPr="00DF3162" w:rsidRDefault="00070973" w:rsidP="00DF1D95">
            <w:pPr>
              <w:jc w:val="center"/>
              <w:rPr>
                <w:bCs/>
                <w:sz w:val="24"/>
                <w:szCs w:val="24"/>
              </w:rPr>
            </w:pPr>
            <w:r w:rsidRPr="00DF3162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162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  <w:rPr>
                <w:bCs/>
                <w:sz w:val="24"/>
                <w:szCs w:val="24"/>
              </w:rPr>
            </w:pPr>
            <w:r w:rsidRPr="00DF3162">
              <w:rPr>
                <w:bCs/>
                <w:sz w:val="24"/>
                <w:szCs w:val="24"/>
              </w:rPr>
              <w:t>Vertinimas balais</w:t>
            </w:r>
          </w:p>
        </w:tc>
      </w:tr>
      <w:tr w:rsidR="00070973" w:rsidRPr="00DF3162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PAPRASTUMAS</w:t>
            </w: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Ne (0)</w:t>
            </w:r>
          </w:p>
        </w:tc>
      </w:tr>
      <w:tr w:rsidR="00070973" w:rsidRPr="00DF3162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NUOSEKLUMAS</w:t>
            </w:r>
          </w:p>
        </w:tc>
      </w:tr>
      <w:tr w:rsidR="00070973" w:rsidRPr="00DF3162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Ne (0)</w:t>
            </w:r>
          </w:p>
        </w:tc>
      </w:tr>
      <w:tr w:rsidR="00070973" w:rsidRPr="00DF3162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STRUKTŪRA</w:t>
            </w:r>
          </w:p>
        </w:tc>
      </w:tr>
      <w:tr w:rsidR="00070973" w:rsidRPr="00DF3162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1571B8" w:rsidRDefault="00070973" w:rsidP="00DF1D95">
            <w:pPr>
              <w:jc w:val="center"/>
              <w:rPr>
                <w:b/>
              </w:rPr>
            </w:pPr>
            <w:r w:rsidRPr="001571B8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1571B8" w:rsidRDefault="00070973" w:rsidP="00DF1D95">
            <w:pPr>
              <w:jc w:val="center"/>
            </w:pP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Ne (0)</w:t>
            </w:r>
          </w:p>
        </w:tc>
      </w:tr>
      <w:tr w:rsidR="00070973" w:rsidRPr="00DF3162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</w:p>
        </w:tc>
      </w:tr>
      <w:tr w:rsidR="00070973" w:rsidRPr="00DF3162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Pr="00DF3162" w:rsidRDefault="00070973" w:rsidP="00DF1D95">
            <w:pPr>
              <w:jc w:val="center"/>
            </w:pPr>
            <w:r w:rsidRPr="00DF3162"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Pr="00FC627B" w:rsidRDefault="00070973" w:rsidP="00DF1D95">
            <w:pPr>
              <w:jc w:val="center"/>
              <w:rPr>
                <w:b/>
              </w:rPr>
            </w:pPr>
            <w:r w:rsidRPr="00FC627B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Ne (0)</w:t>
            </w:r>
          </w:p>
        </w:tc>
      </w:tr>
      <w:tr w:rsidR="00070973" w:rsidRPr="00DF3162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ĮGYVENDINAMUMAS</w:t>
            </w:r>
          </w:p>
        </w:tc>
      </w:tr>
      <w:tr w:rsidR="00070973" w:rsidRPr="00DF3162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</w:tr>
      <w:tr w:rsidR="00070973" w:rsidRPr="00DF3162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Ne (0)</w:t>
            </w:r>
          </w:p>
        </w:tc>
      </w:tr>
      <w:tr w:rsidR="00070973" w:rsidRPr="00DF3162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</w:p>
        </w:tc>
      </w:tr>
      <w:tr w:rsidR="00070973" w:rsidRPr="00DF3162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Pr="00DF3162" w:rsidRDefault="00070973" w:rsidP="00DF1D95">
            <w:pPr>
              <w:jc w:val="center"/>
            </w:pPr>
            <w:r w:rsidRPr="00DF3162"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DF3162" w:rsidRDefault="00070973" w:rsidP="00DF1D95">
            <w:pPr>
              <w:jc w:val="center"/>
            </w:pPr>
            <w:r w:rsidRPr="00DF3162">
              <w:t>Vidutinis balas (pagal Metodikos 12 punktą)</w:t>
            </w:r>
          </w:p>
          <w:p w:rsidR="00070973" w:rsidRPr="00DF3162" w:rsidRDefault="00070973" w:rsidP="00DF1D9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Pr="003670C0" w:rsidRDefault="00070973" w:rsidP="00DF1D95">
            <w:pPr>
              <w:jc w:val="center"/>
              <w:rPr>
                <w:b/>
              </w:rPr>
            </w:pPr>
            <w:r w:rsidRPr="003670C0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</w:tbl>
    <w:p w:rsidR="00070973" w:rsidRPr="00DF3162" w:rsidRDefault="00070973" w:rsidP="00DF1D95">
      <w:pPr>
        <w:tabs>
          <w:tab w:val="left" w:pos="7560"/>
        </w:tabs>
        <w:jc w:val="center"/>
      </w:pPr>
    </w:p>
    <w:p w:rsidR="00070973" w:rsidRDefault="00070973" w:rsidP="00D76D0B">
      <w:pPr>
        <w:tabs>
          <w:tab w:val="left" w:pos="7560"/>
        </w:tabs>
        <w:jc w:val="both"/>
      </w:pPr>
    </w:p>
    <w:p w:rsidR="00070973" w:rsidRDefault="00070973" w:rsidP="00D76D0B">
      <w:pPr>
        <w:tabs>
          <w:tab w:val="left" w:pos="7560"/>
        </w:tabs>
        <w:jc w:val="both"/>
      </w:pPr>
      <w:r>
        <w:t>Paruošė:</w:t>
      </w:r>
    </w:p>
    <w:p w:rsidR="00070973" w:rsidRDefault="00070973" w:rsidP="00D76D0B">
      <w:pPr>
        <w:tabs>
          <w:tab w:val="left" w:pos="7560"/>
        </w:tabs>
        <w:jc w:val="both"/>
      </w:pPr>
      <w:r>
        <w:t>Ekonomikos ir turto valdymo skyriaus vyr. specialistė</w:t>
      </w:r>
      <w:r>
        <w:tab/>
        <w:t>Asta Puodžiūnienė</w:t>
      </w:r>
    </w:p>
    <w:p w:rsidR="00070973" w:rsidRDefault="00070973" w:rsidP="00260CC9">
      <w:pPr>
        <w:pStyle w:val="BodyText2"/>
        <w:spacing w:line="240" w:lineRule="auto"/>
        <w:ind w:left="5580"/>
        <w:jc w:val="left"/>
      </w:pPr>
      <w:r>
        <w:br w:type="page"/>
        <w:t xml:space="preserve">Panevėžio miesto savivaldybės </w:t>
      </w:r>
    </w:p>
    <w:p w:rsidR="00070973" w:rsidRDefault="00070973" w:rsidP="00260CC9">
      <w:pPr>
        <w:pStyle w:val="BodyText2"/>
        <w:spacing w:line="240" w:lineRule="auto"/>
        <w:ind w:left="5580"/>
        <w:jc w:val="left"/>
      </w:pPr>
      <w:r>
        <w:t>projektų antikorupcinio</w:t>
      </w:r>
    </w:p>
    <w:p w:rsidR="00070973" w:rsidRDefault="00070973" w:rsidP="00260CC9">
      <w:pPr>
        <w:ind w:left="5580"/>
        <w:rPr>
          <w:sz w:val="24"/>
          <w:szCs w:val="24"/>
        </w:rPr>
      </w:pPr>
      <w:r>
        <w:rPr>
          <w:sz w:val="24"/>
          <w:szCs w:val="24"/>
        </w:rPr>
        <w:t>vertinimo metodikos</w:t>
      </w:r>
    </w:p>
    <w:p w:rsidR="00070973" w:rsidRDefault="00070973" w:rsidP="00260CC9">
      <w:pPr>
        <w:ind w:left="5580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070973" w:rsidRDefault="00070973" w:rsidP="00260CC9">
      <w:pPr>
        <w:pStyle w:val="BodyText"/>
      </w:pPr>
    </w:p>
    <w:p w:rsidR="00070973" w:rsidRDefault="00070973" w:rsidP="00260CC9">
      <w:pPr>
        <w:pStyle w:val="BodyText"/>
      </w:pPr>
      <w:r>
        <w:t xml:space="preserve">TEISĖS AKTŲ </w:t>
      </w:r>
      <w:smartTag w:uri="urn:schemas-microsoft-com:office:smarttags" w:element="stockticker">
        <w:r>
          <w:t>ARBA</w:t>
        </w:r>
      </w:smartTag>
      <w:r>
        <w:t xml:space="preserve"> TEISĖS AKTŲ PROJEKTŲ TURINIO VERTINIMO KLAUSIMYNAS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070973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  <w:rPr>
                <w:bCs/>
              </w:rPr>
            </w:pPr>
          </w:p>
          <w:p w:rsidR="00070973" w:rsidRDefault="00070973">
            <w:pPr>
              <w:jc w:val="center"/>
              <w:rPr>
                <w:bCs/>
              </w:rPr>
            </w:pPr>
            <w:r>
              <w:rPr>
                <w:bCs/>
              </w:rPr>
              <w:t>Eil.</w:t>
            </w:r>
          </w:p>
          <w:p w:rsidR="00070973" w:rsidRDefault="00070973">
            <w:pPr>
              <w:jc w:val="center"/>
              <w:rPr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  <w:rPr>
                <w:bCs/>
              </w:rPr>
            </w:pPr>
            <w:r>
              <w:rPr>
                <w:bCs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  <w:rPr>
                <w:bCs/>
              </w:rPr>
            </w:pPr>
            <w:r>
              <w:rPr>
                <w:bCs/>
              </w:rPr>
              <w:t>Vertinimas balais</w:t>
            </w:r>
          </w:p>
        </w:tc>
      </w:tr>
      <w:tr w:rsidR="00070973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NAUDINGUMAS</w:t>
            </w:r>
          </w:p>
        </w:tc>
      </w:tr>
      <w:tr w:rsidR="00070973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Default="00070973">
            <w:pPr>
              <w:jc w:val="center"/>
            </w:pPr>
            <w: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</w:tr>
      <w:tr w:rsidR="00070973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(1)</w:t>
            </w:r>
          </w:p>
        </w:tc>
      </w:tr>
      <w:tr w:rsidR="00070973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PRIEINAMUMAS</w:t>
            </w:r>
          </w:p>
        </w:tc>
      </w:tr>
      <w:tr w:rsidR="00070973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</w:tr>
      <w:tr w:rsidR="00070973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</w:tr>
      <w:tr w:rsidR="00070973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</w:pPr>
            <w: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</w:pPr>
            <w:r>
              <w:t>Ne (0)</w:t>
            </w:r>
          </w:p>
        </w:tc>
      </w:tr>
      <w:tr w:rsidR="00070973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0973" w:rsidRDefault="00070973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973" w:rsidRDefault="00070973">
            <w:pPr>
              <w:jc w:val="center"/>
              <w:rPr>
                <w:b/>
              </w:rPr>
            </w:pPr>
            <w:r>
              <w:rPr>
                <w:b/>
              </w:rPr>
              <w:t>Vidutinis balas (pagal Metodikos 12 punktą)</w:t>
            </w:r>
          </w:p>
          <w:p w:rsidR="00070973" w:rsidRDefault="00070973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0973" w:rsidRDefault="00070973">
            <w:pPr>
              <w:jc w:val="center"/>
              <w:rPr>
                <w:b/>
              </w:rPr>
            </w:pPr>
            <w:r>
              <w:rPr>
                <w:b/>
              </w:rPr>
              <w:t>0,0625</w:t>
            </w:r>
          </w:p>
        </w:tc>
      </w:tr>
    </w:tbl>
    <w:p w:rsidR="00070973" w:rsidRDefault="00070973" w:rsidP="00260CC9">
      <w:pPr>
        <w:jc w:val="center"/>
      </w:pPr>
      <w:r>
        <w:t>________________________________</w:t>
      </w:r>
    </w:p>
    <w:p w:rsidR="00070973" w:rsidRDefault="00070973" w:rsidP="00260CC9"/>
    <w:p w:rsidR="00070973" w:rsidRDefault="00070973" w:rsidP="00260CC9">
      <w:pPr>
        <w:tabs>
          <w:tab w:val="left" w:pos="7560"/>
        </w:tabs>
        <w:jc w:val="both"/>
      </w:pPr>
      <w:r>
        <w:t>Paruošė:</w:t>
      </w:r>
    </w:p>
    <w:p w:rsidR="00070973" w:rsidRPr="00DF3162" w:rsidRDefault="00070973" w:rsidP="00260CC9">
      <w:pPr>
        <w:tabs>
          <w:tab w:val="left" w:pos="7560"/>
        </w:tabs>
        <w:jc w:val="both"/>
      </w:pPr>
      <w:r>
        <w:t>Ekonomikos ir turto valdymo skyriaus vyr. specialistė</w:t>
      </w:r>
      <w:r>
        <w:tab/>
        <w:t>Asta Puodžiūnienė</w:t>
      </w:r>
    </w:p>
    <w:sectPr w:rsidR="00070973" w:rsidRPr="00DF3162" w:rsidSect="00260CC9">
      <w:pgSz w:w="11906" w:h="16838"/>
      <w:pgMar w:top="723" w:right="567" w:bottom="90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rawingGridVerticalSpacing w:val="181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D95"/>
    <w:rsid w:val="00003397"/>
    <w:rsid w:val="00070973"/>
    <w:rsid w:val="00085D7E"/>
    <w:rsid w:val="000F6CC5"/>
    <w:rsid w:val="0012799F"/>
    <w:rsid w:val="001571B8"/>
    <w:rsid w:val="001D1C16"/>
    <w:rsid w:val="00260CC9"/>
    <w:rsid w:val="002C14C9"/>
    <w:rsid w:val="002F2A12"/>
    <w:rsid w:val="00314F40"/>
    <w:rsid w:val="00362A4E"/>
    <w:rsid w:val="003670C0"/>
    <w:rsid w:val="0037067A"/>
    <w:rsid w:val="003929F5"/>
    <w:rsid w:val="003B1EAA"/>
    <w:rsid w:val="00426B35"/>
    <w:rsid w:val="005D0943"/>
    <w:rsid w:val="00770AFA"/>
    <w:rsid w:val="008E7DD8"/>
    <w:rsid w:val="00987F16"/>
    <w:rsid w:val="00A35A9B"/>
    <w:rsid w:val="00AB092F"/>
    <w:rsid w:val="00B46317"/>
    <w:rsid w:val="00C648FA"/>
    <w:rsid w:val="00D74B55"/>
    <w:rsid w:val="00D76D0B"/>
    <w:rsid w:val="00DA32AE"/>
    <w:rsid w:val="00DF1D95"/>
    <w:rsid w:val="00DF3162"/>
    <w:rsid w:val="00F5299F"/>
    <w:rsid w:val="00F73EED"/>
    <w:rsid w:val="00FA041F"/>
    <w:rsid w:val="00FB49EA"/>
    <w:rsid w:val="00FC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5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1D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7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F1D95"/>
    <w:pPr>
      <w:jc w:val="center"/>
    </w:pPr>
    <w:rPr>
      <w:b/>
      <w:bCs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176"/>
    <w:rPr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DF1D95"/>
    <w:pPr>
      <w:spacing w:line="360" w:lineRule="auto"/>
      <w:jc w:val="both"/>
    </w:pPr>
    <w:rPr>
      <w:sz w:val="24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176"/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2844</Words>
  <Characters>1622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TEISĖS AKTŲ AR JŲ PROJEKTŲ KOKYBĖS VERTINIMO KLAUSIMYNAS </dc:title>
  <dc:subject/>
  <dc:creator>Jolanta4</dc:creator>
  <cp:keywords/>
  <dc:description/>
  <cp:lastModifiedBy>Ingrida3</cp:lastModifiedBy>
  <cp:revision>2</cp:revision>
  <cp:lastPrinted>2010-12-13T08:28:00Z</cp:lastPrinted>
  <dcterms:created xsi:type="dcterms:W3CDTF">2013-08-12T10:56:00Z</dcterms:created>
  <dcterms:modified xsi:type="dcterms:W3CDTF">2013-08-12T10:56:00Z</dcterms:modified>
</cp:coreProperties>
</file>