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2E9" w:rsidRPr="009822E9" w:rsidRDefault="009822E9" w:rsidP="009822E9">
      <w:pPr>
        <w:spacing w:after="0" w:line="240" w:lineRule="auto"/>
        <w:jc w:val="center"/>
        <w:outlineLvl w:val="3"/>
        <w:rPr>
          <w:rFonts w:ascii="Times New Roman" w:eastAsia="Times New Roman" w:hAnsi="Times New Roman" w:cs="Times New Roman"/>
          <w:b/>
          <w:bCs/>
          <w:color w:val="000000"/>
          <w:sz w:val="24"/>
          <w:szCs w:val="24"/>
          <w:lang w:eastAsia="lt-LT"/>
        </w:rPr>
      </w:pPr>
      <w:r w:rsidRPr="009822E9">
        <w:rPr>
          <w:rFonts w:ascii="Times New Roman" w:eastAsia="Times New Roman" w:hAnsi="Times New Roman" w:cs="Times New Roman"/>
          <w:b/>
          <w:bCs/>
          <w:color w:val="000000"/>
          <w:sz w:val="24"/>
          <w:szCs w:val="24"/>
          <w:lang w:eastAsia="lt-LT"/>
        </w:rPr>
        <w:t>AIŠKINAMASIS  RAŠTAS</w:t>
      </w:r>
    </w:p>
    <w:p w:rsidR="009822E9" w:rsidRPr="009822E9" w:rsidRDefault="009822E9" w:rsidP="009822E9">
      <w:pPr>
        <w:spacing w:after="0" w:line="240" w:lineRule="auto"/>
        <w:jc w:val="center"/>
        <w:rPr>
          <w:rFonts w:ascii="Times New Roman" w:eastAsia="Times New Roman" w:hAnsi="Times New Roman" w:cs="Times New Roman"/>
          <w:color w:val="000000"/>
          <w:sz w:val="24"/>
          <w:szCs w:val="24"/>
          <w:lang w:eastAsia="lt-LT"/>
        </w:rPr>
      </w:pPr>
    </w:p>
    <w:p w:rsidR="009822E9" w:rsidRPr="009822E9" w:rsidRDefault="009822E9" w:rsidP="009822E9">
      <w:pPr>
        <w:spacing w:after="0" w:line="240" w:lineRule="auto"/>
        <w:jc w:val="center"/>
        <w:rPr>
          <w:rFonts w:ascii="Times New Roman" w:eastAsia="Times New Roman" w:hAnsi="Times New Roman" w:cs="Times New Roman"/>
          <w:b/>
          <w:bCs/>
          <w:sz w:val="24"/>
          <w:szCs w:val="24"/>
          <w:lang w:eastAsia="lt-LT"/>
        </w:rPr>
      </w:pPr>
      <w:r w:rsidRPr="009822E9">
        <w:rPr>
          <w:rFonts w:ascii="Times New Roman" w:eastAsia="Times New Roman" w:hAnsi="Times New Roman" w:cs="Times New Roman"/>
          <w:b/>
          <w:caps/>
          <w:sz w:val="24"/>
          <w:szCs w:val="24"/>
          <w:lang w:eastAsia="lt-LT"/>
        </w:rPr>
        <w:t xml:space="preserve">dėl </w:t>
      </w:r>
      <w:r w:rsidRPr="009822E9">
        <w:rPr>
          <w:rFonts w:ascii="Times New Roman" w:eastAsia="Times New Roman" w:hAnsi="Times New Roman" w:cs="Times New Roman"/>
          <w:b/>
          <w:sz w:val="24"/>
          <w:szCs w:val="24"/>
          <w:lang w:eastAsia="lt-LT"/>
        </w:rPr>
        <w:t>ŽEMĖS SKLYPO ( J. BIELINIO G. 24PANEVĖŽYS, KADASTRO NR. 2701/0020:149) DETALIOJO PLANO PATVIRTINIMO</w:t>
      </w:r>
      <w:r w:rsidRPr="009822E9">
        <w:rPr>
          <w:rFonts w:ascii="Times New Roman" w:eastAsia="Times New Roman" w:hAnsi="Times New Roman" w:cs="Times New Roman"/>
          <w:b/>
          <w:bCs/>
          <w:sz w:val="24"/>
          <w:szCs w:val="24"/>
          <w:lang w:eastAsia="lt-LT"/>
        </w:rPr>
        <w:t xml:space="preserve">, PAGRINDINĖS ŽEMĖS NAUDOJIMO PASKIRTIES </w:t>
      </w:r>
      <w:r w:rsidRPr="009822E9">
        <w:rPr>
          <w:rFonts w:ascii="Times New Roman" w:eastAsia="Times New Roman" w:hAnsi="Times New Roman" w:cs="Times New Roman"/>
          <w:b/>
          <w:bCs/>
          <w:color w:val="000000"/>
          <w:sz w:val="24"/>
          <w:szCs w:val="24"/>
          <w:lang w:eastAsia="lt-LT"/>
        </w:rPr>
        <w:t>IR BŪDO NUSTATYMO</w:t>
      </w:r>
      <w:r w:rsidRPr="009822E9">
        <w:rPr>
          <w:rFonts w:ascii="Times New Roman" w:eastAsia="Times New Roman" w:hAnsi="Times New Roman" w:cs="Times New Roman"/>
          <w:b/>
          <w:bCs/>
          <w:sz w:val="24"/>
          <w:szCs w:val="24"/>
          <w:lang w:eastAsia="lt-LT"/>
        </w:rPr>
        <w:t xml:space="preserve"> </w:t>
      </w:r>
    </w:p>
    <w:p w:rsidR="009822E9" w:rsidRPr="009822E9" w:rsidRDefault="009822E9" w:rsidP="009822E9">
      <w:pPr>
        <w:spacing w:after="0" w:line="240" w:lineRule="auto"/>
        <w:jc w:val="center"/>
        <w:rPr>
          <w:rFonts w:ascii="Times New Roman" w:eastAsia="Times New Roman" w:hAnsi="Times New Roman" w:cs="Times New Roman"/>
          <w:sz w:val="24"/>
          <w:szCs w:val="24"/>
          <w:lang w:eastAsia="lt-LT"/>
        </w:rPr>
      </w:pPr>
    </w:p>
    <w:p w:rsidR="009822E9" w:rsidRPr="009822E9" w:rsidRDefault="009822E9" w:rsidP="009822E9">
      <w:pPr>
        <w:spacing w:after="0" w:line="240" w:lineRule="auto"/>
        <w:jc w:val="center"/>
        <w:rPr>
          <w:rFonts w:ascii="Times New Roman" w:eastAsia="Times New Roman" w:hAnsi="Times New Roman" w:cs="Times New Roman"/>
          <w:sz w:val="24"/>
          <w:szCs w:val="24"/>
          <w:lang w:eastAsia="lt-LT"/>
        </w:rPr>
      </w:pPr>
      <w:r w:rsidRPr="009822E9">
        <w:rPr>
          <w:rFonts w:ascii="Times New Roman" w:eastAsia="Times New Roman" w:hAnsi="Times New Roman" w:cs="Times New Roman"/>
          <w:sz w:val="24"/>
          <w:szCs w:val="24"/>
          <w:lang w:eastAsia="lt-LT"/>
        </w:rPr>
        <w:t xml:space="preserve">2013 m. balandžio 22 d.  </w:t>
      </w:r>
    </w:p>
    <w:p w:rsidR="009822E9" w:rsidRPr="009822E9" w:rsidRDefault="009822E9" w:rsidP="009822E9">
      <w:pPr>
        <w:spacing w:after="0" w:line="240" w:lineRule="auto"/>
        <w:jc w:val="center"/>
        <w:rPr>
          <w:rFonts w:ascii="Times New Roman" w:eastAsia="Times New Roman" w:hAnsi="Times New Roman" w:cs="Times New Roman"/>
          <w:color w:val="000000"/>
          <w:sz w:val="24"/>
          <w:szCs w:val="24"/>
          <w:lang w:eastAsia="lt-LT"/>
        </w:rPr>
      </w:pPr>
      <w:r w:rsidRPr="009822E9">
        <w:rPr>
          <w:rFonts w:ascii="Times New Roman" w:eastAsia="Times New Roman" w:hAnsi="Times New Roman" w:cs="Times New Roman"/>
          <w:color w:val="000000"/>
          <w:sz w:val="24"/>
          <w:szCs w:val="24"/>
          <w:lang w:eastAsia="lt-LT"/>
        </w:rPr>
        <w:t>Panevėžys</w:t>
      </w:r>
    </w:p>
    <w:p w:rsidR="009822E9" w:rsidRPr="009822E9" w:rsidRDefault="009822E9" w:rsidP="009822E9">
      <w:pPr>
        <w:spacing w:after="0" w:line="240" w:lineRule="auto"/>
        <w:jc w:val="both"/>
        <w:rPr>
          <w:rFonts w:ascii="Times New Roman" w:eastAsia="Times New Roman" w:hAnsi="Times New Roman" w:cs="Times New Roman"/>
          <w:sz w:val="24"/>
          <w:szCs w:val="24"/>
          <w:lang w:eastAsia="lt-LT"/>
        </w:rPr>
      </w:pPr>
    </w:p>
    <w:p w:rsidR="009822E9" w:rsidRPr="009822E9" w:rsidRDefault="009822E9" w:rsidP="009822E9">
      <w:pPr>
        <w:spacing w:after="0" w:line="240" w:lineRule="auto"/>
        <w:jc w:val="both"/>
        <w:rPr>
          <w:rFonts w:ascii="Times New Roman" w:eastAsia="Times New Roman" w:hAnsi="Times New Roman" w:cs="Times New Roman"/>
          <w:sz w:val="24"/>
          <w:szCs w:val="24"/>
          <w:lang w:eastAsia="lt-LT"/>
        </w:rPr>
      </w:pPr>
      <w:r w:rsidRPr="009822E9">
        <w:rPr>
          <w:rFonts w:ascii="Times New Roman" w:eastAsia="Times New Roman" w:hAnsi="Times New Roman" w:cs="Times New Roman"/>
          <w:sz w:val="24"/>
          <w:szCs w:val="24"/>
          <w:lang w:eastAsia="lt-LT"/>
        </w:rPr>
        <w:t xml:space="preserve">                   </w:t>
      </w:r>
    </w:p>
    <w:p w:rsidR="009822E9" w:rsidRPr="009822E9" w:rsidRDefault="009822E9" w:rsidP="009822E9">
      <w:pPr>
        <w:numPr>
          <w:ilvl w:val="0"/>
          <w:numId w:val="1"/>
        </w:numPr>
        <w:spacing w:after="0" w:line="240" w:lineRule="auto"/>
        <w:jc w:val="both"/>
        <w:rPr>
          <w:rFonts w:ascii="Times New Roman" w:hAnsi="Times New Roman" w:cs="Times New Roman"/>
          <w:b/>
          <w:sz w:val="24"/>
          <w:szCs w:val="24"/>
        </w:rPr>
      </w:pPr>
      <w:r w:rsidRPr="009822E9">
        <w:rPr>
          <w:rFonts w:ascii="Times New Roman" w:eastAsia="Times New Roman" w:hAnsi="Times New Roman" w:cs="Times New Roman"/>
          <w:sz w:val="24"/>
          <w:szCs w:val="24"/>
          <w:lang w:eastAsia="lt-LT"/>
        </w:rPr>
        <w:t xml:space="preserve">         </w:t>
      </w:r>
      <w:r w:rsidRPr="009822E9">
        <w:rPr>
          <w:rFonts w:ascii="Times New Roman" w:hAnsi="Times New Roman" w:cs="Times New Roman"/>
          <w:b/>
          <w:sz w:val="24"/>
          <w:szCs w:val="24"/>
        </w:rPr>
        <w:t>PROBLEMOS ESMĖ</w:t>
      </w:r>
    </w:p>
    <w:p w:rsidR="009822E9" w:rsidRPr="009822E9" w:rsidRDefault="009822E9" w:rsidP="009822E9">
      <w:pPr>
        <w:spacing w:after="0" w:line="240" w:lineRule="auto"/>
        <w:ind w:left="720"/>
        <w:jc w:val="both"/>
        <w:rPr>
          <w:rFonts w:ascii="Times New Roman" w:hAnsi="Times New Roman" w:cs="Times New Roman"/>
          <w:b/>
          <w:sz w:val="24"/>
          <w:szCs w:val="24"/>
        </w:rPr>
      </w:pPr>
    </w:p>
    <w:p w:rsidR="009822E9" w:rsidRPr="009822E9" w:rsidRDefault="009822E9" w:rsidP="009822E9">
      <w:pPr>
        <w:spacing w:after="0" w:line="240" w:lineRule="auto"/>
        <w:jc w:val="both"/>
        <w:rPr>
          <w:rFonts w:ascii="Times New Roman" w:eastAsia="Times New Roman" w:hAnsi="Times New Roman" w:cs="Times New Roman"/>
          <w:sz w:val="24"/>
          <w:szCs w:val="24"/>
          <w:lang w:eastAsia="lt-LT"/>
        </w:rPr>
      </w:pPr>
      <w:r w:rsidRPr="009822E9">
        <w:rPr>
          <w:rFonts w:ascii="Times New Roman" w:eastAsia="Times New Roman" w:hAnsi="Times New Roman" w:cs="Times New Roman"/>
          <w:sz w:val="24"/>
          <w:szCs w:val="24"/>
          <w:lang w:eastAsia="lt-LT"/>
        </w:rPr>
        <w:t xml:space="preserve">      Detaliojo plano rengimo organizatorius – Vitalė </w:t>
      </w:r>
      <w:proofErr w:type="spellStart"/>
      <w:r w:rsidRPr="009822E9">
        <w:rPr>
          <w:rFonts w:ascii="Times New Roman" w:eastAsia="Times New Roman" w:hAnsi="Times New Roman" w:cs="Times New Roman"/>
          <w:sz w:val="24"/>
          <w:szCs w:val="24"/>
          <w:lang w:eastAsia="lt-LT"/>
        </w:rPr>
        <w:t>Bružienė</w:t>
      </w:r>
      <w:proofErr w:type="spellEnd"/>
      <w:r w:rsidRPr="009822E9">
        <w:rPr>
          <w:rFonts w:ascii="Times New Roman" w:eastAsia="Times New Roman" w:hAnsi="Times New Roman" w:cs="Times New Roman"/>
          <w:sz w:val="24"/>
          <w:szCs w:val="24"/>
          <w:lang w:eastAsia="lt-LT"/>
        </w:rPr>
        <w:t xml:space="preserve">. Suderintas Panevėžio miesto savivaldybės Nuolatinėje statybos komisijoje 2014 m. kovo 3 d., protokolo Nr. 14D-06. Valstybinės teritorijų planavimo ir statybos inspekcijos prie Aplinkos ministerijos Panevėžio teritorijų planavimo ir statybos valstybinės priežiūros skyriaus 2014 m. kovo 27 d. patikrino ir pateikė teigiamą teritorijų planavimo dokumento patikrinimo išvadą (akto Nr. TP1-704 (18.4.)). Planavimo tikslai ir uždaviniai: žemės sklypo (J. Bielinio g. 24, Panevėžys)  ribų ir ploto keitimas (žemės sklypo dalių sujungimas su įsiterpusiu valstybinės žemės plotu), privalomųjų teritorijos tvarkymo, naudojimo reglamentų nustatymas. Suformuotas 344 </w:t>
      </w:r>
      <w:proofErr w:type="spellStart"/>
      <w:r w:rsidRPr="009822E9">
        <w:rPr>
          <w:rFonts w:ascii="Times New Roman" w:eastAsia="Times New Roman" w:hAnsi="Times New Roman" w:cs="Times New Roman"/>
          <w:sz w:val="24"/>
          <w:szCs w:val="24"/>
          <w:lang w:eastAsia="lt-LT"/>
        </w:rPr>
        <w:t>kv.m</w:t>
      </w:r>
      <w:proofErr w:type="spellEnd"/>
      <w:r w:rsidRPr="009822E9">
        <w:rPr>
          <w:rFonts w:ascii="Times New Roman" w:eastAsia="Times New Roman" w:hAnsi="Times New Roman" w:cs="Times New Roman"/>
          <w:sz w:val="24"/>
          <w:szCs w:val="24"/>
          <w:lang w:eastAsia="lt-LT"/>
        </w:rPr>
        <w:t xml:space="preserve"> sklypas – komercinės paskirties objektų teritorijos.    </w:t>
      </w:r>
    </w:p>
    <w:p w:rsidR="009822E9" w:rsidRPr="009822E9" w:rsidRDefault="009822E9" w:rsidP="009822E9">
      <w:pPr>
        <w:spacing w:after="0" w:line="240" w:lineRule="auto"/>
        <w:jc w:val="both"/>
        <w:rPr>
          <w:rFonts w:ascii="Times New Roman" w:eastAsia="Times New Roman" w:hAnsi="Times New Roman" w:cs="Times New Roman"/>
          <w:sz w:val="24"/>
          <w:szCs w:val="24"/>
          <w:lang w:eastAsia="lt-LT"/>
        </w:rPr>
      </w:pPr>
      <w:r w:rsidRPr="009822E9">
        <w:rPr>
          <w:rFonts w:ascii="Times New Roman" w:eastAsia="Times New Roman" w:hAnsi="Times New Roman" w:cs="Times New Roman"/>
          <w:sz w:val="24"/>
          <w:szCs w:val="24"/>
          <w:lang w:eastAsia="lt-LT"/>
        </w:rPr>
        <w:t xml:space="preserve">              </w:t>
      </w:r>
    </w:p>
    <w:p w:rsidR="009822E9" w:rsidRPr="009822E9" w:rsidRDefault="009822E9" w:rsidP="009822E9">
      <w:pPr>
        <w:spacing w:line="256" w:lineRule="auto"/>
        <w:ind w:left="360"/>
        <w:jc w:val="both"/>
        <w:rPr>
          <w:rFonts w:ascii="Times New Roman" w:hAnsi="Times New Roman" w:cs="Times New Roman"/>
          <w:b/>
          <w:sz w:val="24"/>
          <w:szCs w:val="24"/>
        </w:rPr>
      </w:pPr>
      <w:r w:rsidRPr="009822E9">
        <w:rPr>
          <w:rFonts w:ascii="Times New Roman" w:eastAsia="Times New Roman" w:hAnsi="Times New Roman" w:cs="Times New Roman"/>
          <w:sz w:val="24"/>
          <w:szCs w:val="24"/>
          <w:lang w:eastAsia="lt-LT"/>
        </w:rPr>
        <w:t xml:space="preserve">   </w:t>
      </w:r>
      <w:r w:rsidRPr="009822E9">
        <w:rPr>
          <w:rFonts w:ascii="Times New Roman" w:hAnsi="Times New Roman" w:cs="Times New Roman"/>
          <w:b/>
          <w:sz w:val="24"/>
          <w:szCs w:val="24"/>
        </w:rPr>
        <w:t>2.  KAIP ŠIUO METU SPRENDŽIAMI SPRENDIMO PROJEKTE APTARTI KLAUSIMAI</w:t>
      </w:r>
    </w:p>
    <w:p w:rsidR="009822E9" w:rsidRPr="009822E9" w:rsidRDefault="009822E9" w:rsidP="009822E9">
      <w:pPr>
        <w:spacing w:after="0" w:line="240" w:lineRule="auto"/>
        <w:jc w:val="both"/>
        <w:rPr>
          <w:rFonts w:ascii="Times New Roman" w:hAnsi="Times New Roman" w:cs="Times New Roman"/>
          <w:sz w:val="24"/>
          <w:szCs w:val="24"/>
        </w:rPr>
      </w:pPr>
      <w:r w:rsidRPr="009822E9">
        <w:rPr>
          <w:rFonts w:ascii="Times New Roman" w:eastAsia="Times New Roman" w:hAnsi="Times New Roman" w:cs="Times New Roman"/>
          <w:sz w:val="24"/>
          <w:szCs w:val="24"/>
          <w:lang w:eastAsia="lt-LT"/>
        </w:rPr>
        <w:t xml:space="preserve">         Teikiame Panevėžio miesto savivaldybės </w:t>
      </w:r>
      <w:r w:rsidR="006153EF">
        <w:rPr>
          <w:rFonts w:ascii="Times New Roman" w:eastAsia="Times New Roman" w:hAnsi="Times New Roman" w:cs="Times New Roman"/>
          <w:sz w:val="24"/>
          <w:szCs w:val="24"/>
          <w:lang w:eastAsia="lt-LT"/>
        </w:rPr>
        <w:t>tarybai</w:t>
      </w:r>
      <w:r w:rsidRPr="009822E9">
        <w:rPr>
          <w:rFonts w:ascii="Times New Roman" w:eastAsia="Times New Roman" w:hAnsi="Times New Roman" w:cs="Times New Roman"/>
          <w:sz w:val="24"/>
          <w:szCs w:val="24"/>
          <w:lang w:eastAsia="lt-LT"/>
        </w:rPr>
        <w:t xml:space="preserve"> tvirtinimui </w:t>
      </w:r>
      <w:r w:rsidR="006153EF">
        <w:rPr>
          <w:rFonts w:ascii="Times New Roman" w:eastAsia="Times New Roman" w:hAnsi="Times New Roman" w:cs="Times New Roman"/>
          <w:sz w:val="24"/>
          <w:szCs w:val="24"/>
          <w:lang w:eastAsia="lt-LT"/>
        </w:rPr>
        <w:t>sprendi</w:t>
      </w:r>
      <w:bookmarkStart w:id="0" w:name="_GoBack"/>
      <w:bookmarkEnd w:id="0"/>
      <w:r w:rsidRPr="009822E9">
        <w:rPr>
          <w:rFonts w:ascii="Times New Roman" w:eastAsia="Times New Roman" w:hAnsi="Times New Roman" w:cs="Times New Roman"/>
          <w:sz w:val="24"/>
          <w:szCs w:val="24"/>
          <w:lang w:eastAsia="lt-LT"/>
        </w:rPr>
        <w:t xml:space="preserve">mo projektą „Dėl </w:t>
      </w:r>
      <w:r w:rsidRPr="009822E9">
        <w:rPr>
          <w:rFonts w:ascii="Times New Roman" w:eastAsia="Times New Roman" w:hAnsi="Times New Roman" w:cs="Times New Roman"/>
          <w:bCs/>
          <w:sz w:val="24"/>
          <w:szCs w:val="24"/>
          <w:lang w:eastAsia="lt-LT"/>
        </w:rPr>
        <w:t>žemės sklypo (J. Bielinio g. 24</w:t>
      </w:r>
      <w:r w:rsidRPr="009822E9">
        <w:rPr>
          <w:rFonts w:ascii="Times New Roman" w:eastAsia="Times New Roman" w:hAnsi="Times New Roman" w:cs="Times New Roman"/>
          <w:sz w:val="24"/>
          <w:szCs w:val="24"/>
          <w:lang w:eastAsia="lt-LT"/>
        </w:rPr>
        <w:t xml:space="preserve">, </w:t>
      </w:r>
      <w:r w:rsidRPr="009822E9">
        <w:rPr>
          <w:rFonts w:ascii="Times New Roman" w:eastAsia="Times New Roman" w:hAnsi="Times New Roman" w:cs="Times New Roman"/>
          <w:bCs/>
          <w:sz w:val="24"/>
          <w:szCs w:val="24"/>
          <w:lang w:eastAsia="lt-LT"/>
        </w:rPr>
        <w:t>Panevėžys, kadastro Nr. 2701/0020:149)</w:t>
      </w:r>
      <w:r w:rsidRPr="009822E9">
        <w:rPr>
          <w:rFonts w:ascii="Times New Roman" w:eastAsia="Times New Roman" w:hAnsi="Times New Roman" w:cs="Times New Roman"/>
          <w:b/>
          <w:bCs/>
          <w:sz w:val="24"/>
          <w:szCs w:val="24"/>
          <w:lang w:eastAsia="lt-LT"/>
        </w:rPr>
        <w:t xml:space="preserve"> </w:t>
      </w:r>
      <w:r w:rsidRPr="009822E9">
        <w:rPr>
          <w:rFonts w:ascii="Times New Roman" w:eastAsia="Times New Roman" w:hAnsi="Times New Roman" w:cs="Times New Roman"/>
          <w:sz w:val="24"/>
          <w:szCs w:val="24"/>
          <w:lang w:eastAsia="lt-LT"/>
        </w:rPr>
        <w:t>detaliojo plano patvirtinimo</w:t>
      </w:r>
      <w:r w:rsidRPr="009822E9">
        <w:rPr>
          <w:rFonts w:ascii="Times New Roman" w:eastAsia="Times New Roman" w:hAnsi="Times New Roman" w:cs="Times New Roman"/>
          <w:bCs/>
          <w:sz w:val="24"/>
          <w:szCs w:val="24"/>
          <w:lang w:eastAsia="lt-LT"/>
        </w:rPr>
        <w:t xml:space="preserve">, pagrindinės žemės naudojimo paskirties ir </w:t>
      </w:r>
      <w:r w:rsidRPr="009822E9">
        <w:rPr>
          <w:rFonts w:ascii="Times New Roman" w:eastAsia="Times New Roman" w:hAnsi="Times New Roman" w:cs="Times New Roman"/>
          <w:bCs/>
          <w:color w:val="000000"/>
          <w:sz w:val="24"/>
          <w:szCs w:val="24"/>
          <w:lang w:eastAsia="lt-LT"/>
        </w:rPr>
        <w:t>būdo nustatymo</w:t>
      </w:r>
      <w:r w:rsidRPr="009822E9">
        <w:rPr>
          <w:rFonts w:ascii="Times New Roman" w:eastAsia="Times New Roman" w:hAnsi="Times New Roman" w:cs="Times New Roman"/>
          <w:sz w:val="24"/>
          <w:szCs w:val="24"/>
          <w:lang w:eastAsia="lt-LT"/>
        </w:rPr>
        <w:t>“.</w:t>
      </w:r>
    </w:p>
    <w:p w:rsidR="009822E9" w:rsidRPr="009822E9" w:rsidRDefault="009822E9" w:rsidP="009822E9">
      <w:pPr>
        <w:spacing w:line="256" w:lineRule="auto"/>
        <w:ind w:left="360"/>
        <w:jc w:val="both"/>
        <w:rPr>
          <w:rFonts w:ascii="Times New Roman" w:hAnsi="Times New Roman" w:cs="Times New Roman"/>
          <w:sz w:val="24"/>
          <w:szCs w:val="24"/>
        </w:rPr>
      </w:pPr>
    </w:p>
    <w:p w:rsidR="009822E9" w:rsidRPr="009822E9" w:rsidRDefault="009822E9" w:rsidP="009822E9">
      <w:pPr>
        <w:numPr>
          <w:ilvl w:val="0"/>
          <w:numId w:val="3"/>
        </w:numPr>
        <w:spacing w:after="0" w:line="240" w:lineRule="auto"/>
        <w:jc w:val="both"/>
        <w:rPr>
          <w:rFonts w:ascii="Times New Roman" w:hAnsi="Times New Roman" w:cs="Times New Roman"/>
          <w:b/>
          <w:sz w:val="24"/>
          <w:szCs w:val="24"/>
        </w:rPr>
      </w:pPr>
      <w:r w:rsidRPr="009822E9">
        <w:rPr>
          <w:rFonts w:ascii="Times New Roman" w:hAnsi="Times New Roman" w:cs="Times New Roman"/>
          <w:b/>
          <w:sz w:val="24"/>
          <w:szCs w:val="24"/>
        </w:rPr>
        <w:t xml:space="preserve">SPRENDIMO PRIĖMIMO BŪTINUMO PAGRINDIMAS, KOKIŲ POZITYVIŲ REZULTATŲ LAUKIAMA </w:t>
      </w:r>
    </w:p>
    <w:p w:rsidR="009822E9" w:rsidRPr="009822E9" w:rsidRDefault="009822E9" w:rsidP="009822E9">
      <w:pPr>
        <w:spacing w:line="256" w:lineRule="auto"/>
        <w:jc w:val="both"/>
        <w:rPr>
          <w:rFonts w:ascii="Times New Roman" w:hAnsi="Times New Roman" w:cs="Times New Roman"/>
          <w:b/>
          <w:sz w:val="24"/>
          <w:szCs w:val="24"/>
        </w:rPr>
      </w:pPr>
    </w:p>
    <w:p w:rsidR="009822E9" w:rsidRPr="009822E9" w:rsidRDefault="009822E9" w:rsidP="009822E9">
      <w:pPr>
        <w:spacing w:line="256" w:lineRule="auto"/>
        <w:jc w:val="both"/>
        <w:rPr>
          <w:rFonts w:ascii="Times New Roman" w:hAnsi="Times New Roman" w:cs="Times New Roman"/>
          <w:sz w:val="24"/>
          <w:szCs w:val="24"/>
        </w:rPr>
      </w:pPr>
      <w:r w:rsidRPr="009822E9">
        <w:rPr>
          <w:rFonts w:ascii="Times New Roman" w:hAnsi="Times New Roman" w:cs="Times New Roman"/>
          <w:sz w:val="24"/>
          <w:szCs w:val="24"/>
        </w:rPr>
        <w:t xml:space="preserve">       Vadovaudamasi Lietuvos Respublikos vietos savivaldos įstatymo 16 straipsnio 4 dalimi, Lietuvos Respublikos teritorijų planavimo įstatymo pakeitimo įstatymo 3 straipsnio 1 dalimi, </w:t>
      </w:r>
      <w:r w:rsidRPr="009822E9">
        <w:rPr>
          <w:rFonts w:ascii="Times New Roman" w:eastAsia="Times New Roman" w:hAnsi="Times New Roman" w:cs="Times New Roman"/>
          <w:sz w:val="24"/>
          <w:szCs w:val="24"/>
          <w:lang w:eastAsia="lt-LT"/>
        </w:rPr>
        <w:t>Panevėžio miesto savivaldybės tarybos 2008 m. spalio 30 d. sprendimu Nr. 1-25-1 ,,Dėl Panevėžio miesto bendrojo plano (korektūros) patvirtinimo“ ir atsižvelgdama į Valstybinės teritorijų planavimo ir statybos inspekcijos prie Aplinkos ministerijos Panevėžio teritorijų planavimo ir statybos valstybinės priežiūros skyriaus 2014 m. kovo 27 d. teritorijų planavimo dokumento patikrinimo akto Nr. TP1-704-(18.4.) teigiamą patikrinimo išvadą</w:t>
      </w:r>
      <w:r w:rsidRPr="009822E9">
        <w:rPr>
          <w:rFonts w:ascii="Times New Roman" w:hAnsi="Times New Roman" w:cs="Times New Roman"/>
          <w:sz w:val="24"/>
          <w:szCs w:val="24"/>
        </w:rPr>
        <w:t xml:space="preserve">, Panevėžio miesto savivaldybės taryba  turi patvirtinti detalųjį planą. </w:t>
      </w:r>
    </w:p>
    <w:p w:rsidR="009822E9" w:rsidRPr="009822E9" w:rsidRDefault="009822E9" w:rsidP="009822E9">
      <w:pPr>
        <w:spacing w:line="276" w:lineRule="auto"/>
        <w:ind w:right="100"/>
        <w:jc w:val="both"/>
        <w:rPr>
          <w:rFonts w:ascii="Times New Roman" w:hAnsi="Times New Roman" w:cs="Times New Roman"/>
          <w:sz w:val="24"/>
          <w:szCs w:val="24"/>
        </w:rPr>
      </w:pPr>
      <w:r w:rsidRPr="009822E9">
        <w:rPr>
          <w:rFonts w:ascii="Times New Roman" w:hAnsi="Times New Roman" w:cs="Times New Roman"/>
          <w:sz w:val="24"/>
          <w:szCs w:val="24"/>
        </w:rPr>
        <w:t>Priėmus teigiamą sprendimą, patvirtintas detalusis planas įsigalioja kitą dieną po oficialaus informacinio pranešimo apie teritorijų planavimo dokumento patvirtinimą vietos spaudoje ir viso teritorijų planavimo dokumento paskelbimo Savivaldybės interneto tinklalapyje.</w:t>
      </w:r>
    </w:p>
    <w:p w:rsidR="009822E9" w:rsidRPr="009822E9" w:rsidRDefault="009822E9" w:rsidP="009822E9">
      <w:pPr>
        <w:numPr>
          <w:ilvl w:val="0"/>
          <w:numId w:val="2"/>
        </w:numPr>
        <w:spacing w:after="0" w:line="240" w:lineRule="auto"/>
        <w:rPr>
          <w:rFonts w:ascii="Times New Roman" w:hAnsi="Times New Roman" w:cs="Times New Roman"/>
          <w:sz w:val="24"/>
          <w:szCs w:val="24"/>
        </w:rPr>
      </w:pPr>
      <w:r w:rsidRPr="009822E9">
        <w:rPr>
          <w:rFonts w:ascii="Times New Roman" w:hAnsi="Times New Roman" w:cs="Times New Roman"/>
          <w:b/>
          <w:sz w:val="24"/>
          <w:szCs w:val="24"/>
        </w:rPr>
        <w:t>SKAIČIAVIMAI, IŠLAIDŲ SĄMATOS, FINANSAVIMO ŠALTINIAI</w:t>
      </w:r>
      <w:r w:rsidRPr="009822E9">
        <w:rPr>
          <w:rFonts w:ascii="Times New Roman" w:hAnsi="Times New Roman" w:cs="Times New Roman"/>
          <w:sz w:val="24"/>
          <w:szCs w:val="24"/>
        </w:rPr>
        <w:t xml:space="preserve">    </w:t>
      </w:r>
    </w:p>
    <w:p w:rsidR="009822E9" w:rsidRPr="009822E9" w:rsidRDefault="009822E9" w:rsidP="009822E9">
      <w:pPr>
        <w:spacing w:line="256" w:lineRule="auto"/>
        <w:rPr>
          <w:rFonts w:ascii="Times New Roman" w:hAnsi="Times New Roman" w:cs="Times New Roman"/>
          <w:sz w:val="24"/>
          <w:szCs w:val="24"/>
        </w:rPr>
      </w:pPr>
      <w:r w:rsidRPr="009822E9">
        <w:rPr>
          <w:rFonts w:ascii="Times New Roman" w:hAnsi="Times New Roman" w:cs="Times New Roman"/>
          <w:sz w:val="24"/>
          <w:szCs w:val="24"/>
        </w:rPr>
        <w:t xml:space="preserve">      Skaičiavimai neatliekami.  </w:t>
      </w:r>
    </w:p>
    <w:p w:rsidR="009822E9" w:rsidRPr="009822E9" w:rsidRDefault="009822E9" w:rsidP="009822E9">
      <w:pPr>
        <w:numPr>
          <w:ilvl w:val="0"/>
          <w:numId w:val="2"/>
        </w:numPr>
        <w:spacing w:after="0" w:line="240" w:lineRule="auto"/>
        <w:ind w:left="360"/>
        <w:jc w:val="both"/>
        <w:rPr>
          <w:rFonts w:ascii="Times New Roman" w:hAnsi="Times New Roman" w:cs="Times New Roman"/>
          <w:sz w:val="24"/>
          <w:szCs w:val="24"/>
        </w:rPr>
      </w:pPr>
      <w:r w:rsidRPr="009822E9">
        <w:rPr>
          <w:rFonts w:ascii="Times New Roman" w:hAnsi="Times New Roman" w:cs="Times New Roman"/>
          <w:b/>
          <w:sz w:val="24"/>
          <w:szCs w:val="24"/>
        </w:rPr>
        <w:t>GALIMOS NEIGIAMOS PASEKMĖS PRIĖMUS SPRENDIMĄ, KOKIŲ PRIEMONIŲ REIKĖTŲ IMTIS, KAD TOKIŲ PASEKMIŲ BŪTŲ IŠVENGTA</w:t>
      </w:r>
    </w:p>
    <w:p w:rsidR="009822E9" w:rsidRPr="009822E9" w:rsidRDefault="009822E9" w:rsidP="009822E9">
      <w:pPr>
        <w:spacing w:after="0" w:line="240" w:lineRule="auto"/>
        <w:ind w:left="360"/>
        <w:jc w:val="both"/>
        <w:rPr>
          <w:rFonts w:ascii="Times New Roman" w:hAnsi="Times New Roman" w:cs="Times New Roman"/>
          <w:sz w:val="24"/>
          <w:szCs w:val="24"/>
        </w:rPr>
      </w:pPr>
      <w:r w:rsidRPr="009822E9">
        <w:rPr>
          <w:rFonts w:ascii="Times New Roman" w:hAnsi="Times New Roman" w:cs="Times New Roman"/>
          <w:sz w:val="24"/>
          <w:szCs w:val="24"/>
        </w:rPr>
        <w:t xml:space="preserve">                </w:t>
      </w:r>
    </w:p>
    <w:p w:rsidR="009822E9" w:rsidRPr="009822E9" w:rsidRDefault="009822E9" w:rsidP="009822E9">
      <w:pPr>
        <w:spacing w:line="256" w:lineRule="auto"/>
        <w:ind w:left="360"/>
        <w:jc w:val="both"/>
        <w:rPr>
          <w:rFonts w:ascii="Times New Roman" w:hAnsi="Times New Roman" w:cs="Times New Roman"/>
          <w:sz w:val="24"/>
          <w:szCs w:val="24"/>
        </w:rPr>
      </w:pPr>
      <w:r w:rsidRPr="009822E9">
        <w:rPr>
          <w:rFonts w:ascii="Times New Roman" w:hAnsi="Times New Roman" w:cs="Times New Roman"/>
          <w:sz w:val="24"/>
          <w:szCs w:val="24"/>
        </w:rPr>
        <w:t xml:space="preserve"> Nėra.</w:t>
      </w:r>
    </w:p>
    <w:p w:rsidR="009822E9" w:rsidRPr="009822E9" w:rsidRDefault="009822E9" w:rsidP="009822E9">
      <w:pPr>
        <w:spacing w:line="256" w:lineRule="auto"/>
        <w:ind w:left="360"/>
        <w:jc w:val="both"/>
        <w:rPr>
          <w:rFonts w:ascii="Times New Roman" w:hAnsi="Times New Roman" w:cs="Times New Roman"/>
          <w:sz w:val="24"/>
          <w:szCs w:val="24"/>
        </w:rPr>
      </w:pPr>
    </w:p>
    <w:p w:rsidR="009822E9" w:rsidRPr="009822E9" w:rsidRDefault="009822E9" w:rsidP="009822E9">
      <w:pPr>
        <w:numPr>
          <w:ilvl w:val="0"/>
          <w:numId w:val="2"/>
        </w:numPr>
        <w:spacing w:after="0" w:line="240" w:lineRule="auto"/>
        <w:jc w:val="both"/>
        <w:rPr>
          <w:rFonts w:ascii="Times New Roman" w:hAnsi="Times New Roman" w:cs="Times New Roman"/>
          <w:b/>
          <w:sz w:val="24"/>
          <w:szCs w:val="24"/>
        </w:rPr>
      </w:pPr>
      <w:r w:rsidRPr="009822E9">
        <w:rPr>
          <w:rFonts w:ascii="Times New Roman" w:hAnsi="Times New Roman" w:cs="Times New Roman"/>
          <w:b/>
          <w:sz w:val="24"/>
          <w:szCs w:val="24"/>
        </w:rPr>
        <w:lastRenderedPageBreak/>
        <w:t>KIENO INICIATYVA PARENGTAS SPRENDIMO PROJEKTAS</w:t>
      </w:r>
    </w:p>
    <w:p w:rsidR="009822E9" w:rsidRPr="009822E9" w:rsidRDefault="009822E9" w:rsidP="009822E9">
      <w:pPr>
        <w:spacing w:line="256" w:lineRule="auto"/>
        <w:jc w:val="both"/>
        <w:rPr>
          <w:rFonts w:ascii="Times New Roman" w:hAnsi="Times New Roman" w:cs="Times New Roman"/>
          <w:sz w:val="24"/>
          <w:szCs w:val="24"/>
        </w:rPr>
      </w:pPr>
      <w:r w:rsidRPr="009822E9">
        <w:rPr>
          <w:rFonts w:ascii="Times New Roman" w:hAnsi="Times New Roman" w:cs="Times New Roman"/>
          <w:sz w:val="24"/>
          <w:szCs w:val="24"/>
        </w:rPr>
        <w:t xml:space="preserve">      </w:t>
      </w:r>
    </w:p>
    <w:p w:rsidR="009822E9" w:rsidRPr="009822E9" w:rsidRDefault="009822E9" w:rsidP="009822E9">
      <w:pPr>
        <w:spacing w:line="256" w:lineRule="auto"/>
        <w:jc w:val="both"/>
        <w:rPr>
          <w:rFonts w:ascii="Times New Roman" w:hAnsi="Times New Roman" w:cs="Times New Roman"/>
          <w:sz w:val="24"/>
          <w:szCs w:val="24"/>
        </w:rPr>
      </w:pPr>
      <w:r w:rsidRPr="009822E9">
        <w:rPr>
          <w:rFonts w:ascii="Times New Roman" w:hAnsi="Times New Roman" w:cs="Times New Roman"/>
          <w:sz w:val="24"/>
          <w:szCs w:val="24"/>
        </w:rPr>
        <w:t xml:space="preserve">      Sprendimo projektas parengtas planavimo organizatoriaus </w:t>
      </w:r>
      <w:r w:rsidRPr="009822E9">
        <w:rPr>
          <w:rFonts w:ascii="Times New Roman" w:eastAsia="Times New Roman" w:hAnsi="Times New Roman" w:cs="Times New Roman"/>
          <w:sz w:val="24"/>
          <w:szCs w:val="24"/>
          <w:lang w:eastAsia="lt-LT"/>
        </w:rPr>
        <w:t xml:space="preserve">Vitalės </w:t>
      </w:r>
      <w:proofErr w:type="spellStart"/>
      <w:r w:rsidRPr="009822E9">
        <w:rPr>
          <w:rFonts w:ascii="Times New Roman" w:eastAsia="Times New Roman" w:hAnsi="Times New Roman" w:cs="Times New Roman"/>
          <w:sz w:val="24"/>
          <w:szCs w:val="24"/>
          <w:lang w:eastAsia="lt-LT"/>
        </w:rPr>
        <w:t>Bružienės</w:t>
      </w:r>
      <w:proofErr w:type="spellEnd"/>
      <w:r w:rsidRPr="009822E9">
        <w:rPr>
          <w:rFonts w:ascii="Times New Roman" w:hAnsi="Times New Roman" w:cs="Times New Roman"/>
          <w:sz w:val="24"/>
          <w:szCs w:val="24"/>
        </w:rPr>
        <w:t xml:space="preserve"> (2010 m. gegužės 25 d. Detaliojo teritorijų planavimo organizatoriaus teisių ir pareigų perdavimo sutartis Nr. 22-4.38-489) iniciatyva. </w:t>
      </w:r>
    </w:p>
    <w:p w:rsidR="009822E9" w:rsidRPr="009822E9" w:rsidRDefault="009822E9" w:rsidP="009822E9">
      <w:pPr>
        <w:spacing w:line="256" w:lineRule="auto"/>
        <w:jc w:val="both"/>
        <w:rPr>
          <w:rFonts w:ascii="Times New Roman" w:hAnsi="Times New Roman" w:cs="Times New Roman"/>
          <w:sz w:val="24"/>
          <w:szCs w:val="24"/>
        </w:rPr>
      </w:pPr>
    </w:p>
    <w:p w:rsidR="009822E9" w:rsidRPr="009822E9" w:rsidRDefault="009822E9" w:rsidP="009822E9">
      <w:pPr>
        <w:tabs>
          <w:tab w:val="left" w:pos="2730"/>
        </w:tabs>
        <w:spacing w:line="256" w:lineRule="auto"/>
        <w:jc w:val="both"/>
        <w:rPr>
          <w:rFonts w:ascii="Times New Roman" w:hAnsi="Times New Roman" w:cs="Times New Roman"/>
          <w:b/>
          <w:sz w:val="24"/>
          <w:szCs w:val="24"/>
        </w:rPr>
      </w:pPr>
      <w:r w:rsidRPr="009822E9">
        <w:rPr>
          <w:rFonts w:ascii="Times New Roman" w:hAnsi="Times New Roman" w:cs="Times New Roman"/>
          <w:b/>
          <w:sz w:val="24"/>
          <w:szCs w:val="24"/>
        </w:rPr>
        <w:t xml:space="preserve">     </w:t>
      </w:r>
      <w:r w:rsidRPr="009822E9">
        <w:rPr>
          <w:rFonts w:ascii="Times New Roman" w:hAnsi="Times New Roman" w:cs="Times New Roman"/>
          <w:b/>
          <w:sz w:val="24"/>
          <w:szCs w:val="24"/>
        </w:rPr>
        <w:tab/>
      </w:r>
    </w:p>
    <w:p w:rsidR="009822E9" w:rsidRPr="009822E9" w:rsidRDefault="009822E9" w:rsidP="009822E9">
      <w:pPr>
        <w:spacing w:line="256" w:lineRule="auto"/>
        <w:ind w:left="360"/>
        <w:jc w:val="both"/>
        <w:rPr>
          <w:rFonts w:ascii="Times New Roman" w:hAnsi="Times New Roman" w:cs="Times New Roman"/>
          <w:b/>
          <w:sz w:val="24"/>
          <w:szCs w:val="24"/>
        </w:rPr>
      </w:pPr>
      <w:r w:rsidRPr="009822E9">
        <w:rPr>
          <w:rFonts w:ascii="Times New Roman" w:hAnsi="Times New Roman" w:cs="Times New Roman"/>
          <w:b/>
          <w:sz w:val="24"/>
          <w:szCs w:val="24"/>
        </w:rPr>
        <w:t xml:space="preserve">PRIDEDAMA: </w:t>
      </w:r>
    </w:p>
    <w:p w:rsidR="009822E9" w:rsidRPr="009822E9" w:rsidRDefault="009822E9" w:rsidP="009822E9">
      <w:pPr>
        <w:spacing w:line="256" w:lineRule="auto"/>
        <w:ind w:left="360"/>
        <w:jc w:val="both"/>
        <w:rPr>
          <w:rFonts w:ascii="Times New Roman" w:hAnsi="Times New Roman" w:cs="Times New Roman"/>
          <w:sz w:val="24"/>
          <w:szCs w:val="24"/>
        </w:rPr>
      </w:pPr>
      <w:r w:rsidRPr="009822E9">
        <w:rPr>
          <w:rFonts w:ascii="Times New Roman" w:hAnsi="Times New Roman" w:cs="Times New Roman"/>
          <w:sz w:val="24"/>
          <w:szCs w:val="24"/>
        </w:rPr>
        <w:t>1. Ž</w:t>
      </w:r>
      <w:r w:rsidRPr="009822E9">
        <w:rPr>
          <w:rFonts w:ascii="Times New Roman" w:hAnsi="Times New Roman" w:cs="Times New Roman"/>
          <w:bCs/>
          <w:sz w:val="24"/>
          <w:szCs w:val="24"/>
        </w:rPr>
        <w:t xml:space="preserve">emės </w:t>
      </w:r>
      <w:r w:rsidRPr="009822E9">
        <w:rPr>
          <w:rFonts w:ascii="Times New Roman" w:eastAsia="Times New Roman" w:hAnsi="Times New Roman" w:cs="Times New Roman"/>
          <w:bCs/>
          <w:sz w:val="24"/>
          <w:szCs w:val="24"/>
          <w:lang w:eastAsia="lt-LT"/>
        </w:rPr>
        <w:t>sklypo (J. Bielinio g. 24</w:t>
      </w:r>
      <w:r w:rsidRPr="009822E9">
        <w:rPr>
          <w:rFonts w:ascii="Times New Roman" w:eastAsia="Times New Roman" w:hAnsi="Times New Roman" w:cs="Times New Roman"/>
          <w:sz w:val="24"/>
          <w:szCs w:val="24"/>
          <w:lang w:eastAsia="lt-LT"/>
        </w:rPr>
        <w:t xml:space="preserve">, </w:t>
      </w:r>
      <w:r w:rsidRPr="009822E9">
        <w:rPr>
          <w:rFonts w:ascii="Times New Roman" w:eastAsia="Times New Roman" w:hAnsi="Times New Roman" w:cs="Times New Roman"/>
          <w:bCs/>
          <w:sz w:val="24"/>
          <w:szCs w:val="24"/>
          <w:lang w:eastAsia="lt-LT"/>
        </w:rPr>
        <w:t>Panevėžys, kadastro Nr. 2701/0020:149)</w:t>
      </w:r>
      <w:r w:rsidRPr="009822E9">
        <w:rPr>
          <w:rFonts w:ascii="Times New Roman" w:eastAsia="Times New Roman" w:hAnsi="Times New Roman" w:cs="Times New Roman"/>
          <w:b/>
          <w:bCs/>
          <w:sz w:val="24"/>
          <w:szCs w:val="24"/>
          <w:lang w:eastAsia="lt-LT"/>
        </w:rPr>
        <w:t xml:space="preserve"> </w:t>
      </w:r>
      <w:r w:rsidRPr="009822E9">
        <w:rPr>
          <w:rFonts w:ascii="Times New Roman" w:hAnsi="Times New Roman" w:cs="Times New Roman"/>
          <w:bCs/>
          <w:sz w:val="24"/>
          <w:szCs w:val="24"/>
        </w:rPr>
        <w:t>d</w:t>
      </w:r>
      <w:r w:rsidRPr="009822E9">
        <w:rPr>
          <w:rFonts w:ascii="Times New Roman" w:hAnsi="Times New Roman" w:cs="Times New Roman"/>
          <w:sz w:val="24"/>
          <w:szCs w:val="24"/>
        </w:rPr>
        <w:t xml:space="preserve">etalusis planas </w:t>
      </w:r>
      <w:r w:rsidRPr="009822E9">
        <w:rPr>
          <w:rFonts w:ascii="Times New Roman" w:eastAsia="Times New Roman" w:hAnsi="Times New Roman" w:cs="Times New Roman"/>
          <w:sz w:val="24"/>
          <w:szCs w:val="24"/>
          <w:lang w:eastAsia="lt-LT"/>
        </w:rPr>
        <w:t>1 egz.</w:t>
      </w:r>
      <w:r w:rsidRPr="009822E9">
        <w:rPr>
          <w:rFonts w:ascii="Times New Roman" w:hAnsi="Times New Roman" w:cs="Times New Roman"/>
          <w:sz w:val="24"/>
          <w:szCs w:val="24"/>
        </w:rPr>
        <w:t>;</w:t>
      </w:r>
    </w:p>
    <w:p w:rsidR="009822E9" w:rsidRPr="009822E9" w:rsidRDefault="009822E9" w:rsidP="009822E9">
      <w:pPr>
        <w:spacing w:line="256" w:lineRule="auto"/>
        <w:ind w:left="360"/>
        <w:jc w:val="both"/>
        <w:rPr>
          <w:rFonts w:ascii="Times New Roman" w:hAnsi="Times New Roman" w:cs="Times New Roman"/>
          <w:b/>
          <w:sz w:val="24"/>
          <w:szCs w:val="24"/>
        </w:rPr>
      </w:pPr>
      <w:r w:rsidRPr="009822E9">
        <w:rPr>
          <w:rFonts w:ascii="Times New Roman" w:hAnsi="Times New Roman" w:cs="Times New Roman"/>
          <w:sz w:val="24"/>
          <w:szCs w:val="24"/>
        </w:rPr>
        <w:t>2. Panevėžio miesto savivaldybės teisės aktų ar jų projektų antikorupcinio vertinimo metodikos 1 ir 2 priedai, 2 lapai.</w:t>
      </w:r>
    </w:p>
    <w:p w:rsidR="009822E9" w:rsidRPr="009822E9" w:rsidRDefault="009822E9" w:rsidP="009822E9">
      <w:pPr>
        <w:spacing w:line="256" w:lineRule="auto"/>
        <w:jc w:val="both"/>
        <w:rPr>
          <w:rFonts w:ascii="Times New Roman" w:hAnsi="Times New Roman" w:cs="Times New Roman"/>
          <w:sz w:val="24"/>
          <w:szCs w:val="24"/>
        </w:rPr>
      </w:pPr>
    </w:p>
    <w:p w:rsidR="009822E9" w:rsidRPr="009822E9" w:rsidRDefault="009822E9" w:rsidP="009822E9">
      <w:pPr>
        <w:spacing w:after="0" w:line="240" w:lineRule="auto"/>
        <w:jc w:val="both"/>
        <w:rPr>
          <w:rFonts w:ascii="Times New Roman" w:eastAsia="Times New Roman" w:hAnsi="Times New Roman" w:cs="Times New Roman"/>
          <w:sz w:val="24"/>
          <w:szCs w:val="24"/>
          <w:lang w:eastAsia="lt-LT"/>
        </w:rPr>
      </w:pPr>
    </w:p>
    <w:p w:rsidR="009822E9" w:rsidRPr="009822E9" w:rsidRDefault="009822E9" w:rsidP="009822E9">
      <w:pPr>
        <w:spacing w:after="0" w:line="240" w:lineRule="auto"/>
        <w:jc w:val="both"/>
        <w:rPr>
          <w:rFonts w:ascii="Times New Roman" w:eastAsia="Times New Roman" w:hAnsi="Times New Roman" w:cs="Times New Roman"/>
          <w:sz w:val="24"/>
          <w:szCs w:val="24"/>
          <w:lang w:eastAsia="lt-LT"/>
        </w:rPr>
      </w:pPr>
    </w:p>
    <w:p w:rsidR="009822E9" w:rsidRPr="009822E9" w:rsidRDefault="009822E9" w:rsidP="009822E9">
      <w:pPr>
        <w:spacing w:after="0" w:line="240" w:lineRule="auto"/>
        <w:jc w:val="both"/>
        <w:rPr>
          <w:rFonts w:ascii="Times New Roman" w:eastAsia="Times New Roman" w:hAnsi="Times New Roman" w:cs="Times New Roman"/>
          <w:sz w:val="24"/>
          <w:szCs w:val="24"/>
          <w:lang w:eastAsia="lt-LT"/>
        </w:rPr>
      </w:pPr>
    </w:p>
    <w:p w:rsidR="009822E9" w:rsidRPr="009822E9" w:rsidRDefault="009822E9" w:rsidP="009822E9">
      <w:pPr>
        <w:spacing w:after="0" w:line="240" w:lineRule="auto"/>
        <w:jc w:val="both"/>
        <w:rPr>
          <w:rFonts w:ascii="Times New Roman" w:eastAsia="Times New Roman" w:hAnsi="Times New Roman" w:cs="Times New Roman"/>
          <w:sz w:val="24"/>
          <w:szCs w:val="24"/>
          <w:lang w:eastAsia="lt-LT"/>
        </w:rPr>
      </w:pPr>
      <w:r w:rsidRPr="009822E9">
        <w:rPr>
          <w:rFonts w:ascii="Times New Roman" w:eastAsia="Times New Roman" w:hAnsi="Times New Roman" w:cs="Times New Roman"/>
          <w:sz w:val="24"/>
          <w:szCs w:val="24"/>
          <w:lang w:eastAsia="lt-LT"/>
        </w:rPr>
        <w:t xml:space="preserve">      </w:t>
      </w:r>
    </w:p>
    <w:p w:rsidR="009822E9" w:rsidRPr="009822E9" w:rsidRDefault="009822E9" w:rsidP="009822E9">
      <w:pPr>
        <w:keepNext/>
        <w:spacing w:after="0" w:line="240" w:lineRule="auto"/>
        <w:outlineLvl w:val="1"/>
        <w:rPr>
          <w:rFonts w:ascii="Times New Roman" w:eastAsia="Times New Roman" w:hAnsi="Times New Roman" w:cs="Times New Roman"/>
          <w:bCs/>
          <w:iCs/>
          <w:sz w:val="24"/>
          <w:szCs w:val="24"/>
          <w:lang w:eastAsia="lt-LT"/>
        </w:rPr>
      </w:pPr>
      <w:r w:rsidRPr="009822E9">
        <w:rPr>
          <w:rFonts w:ascii="Times New Roman" w:eastAsia="Times New Roman" w:hAnsi="Times New Roman" w:cs="Times New Roman"/>
          <w:b/>
          <w:bCs/>
          <w:iCs/>
          <w:sz w:val="24"/>
          <w:szCs w:val="24"/>
          <w:lang w:eastAsia="lt-LT"/>
        </w:rPr>
        <w:t xml:space="preserve">          </w:t>
      </w:r>
      <w:r w:rsidRPr="009822E9">
        <w:rPr>
          <w:rFonts w:ascii="Times New Roman" w:eastAsia="Times New Roman" w:hAnsi="Times New Roman" w:cs="Times New Roman"/>
          <w:bCs/>
          <w:iCs/>
          <w:sz w:val="24"/>
          <w:szCs w:val="24"/>
          <w:lang w:eastAsia="lt-LT"/>
        </w:rPr>
        <w:t xml:space="preserve">Vyriausioji specialistė                                                                 Rasa Tatorytė     </w:t>
      </w:r>
    </w:p>
    <w:p w:rsidR="009822E9" w:rsidRPr="009822E9" w:rsidRDefault="009822E9" w:rsidP="009822E9">
      <w:pPr>
        <w:spacing w:line="256" w:lineRule="auto"/>
      </w:pPr>
    </w:p>
    <w:p w:rsidR="009822E9" w:rsidRPr="009822E9" w:rsidRDefault="009822E9" w:rsidP="009822E9">
      <w:pPr>
        <w:spacing w:line="256" w:lineRule="auto"/>
      </w:pPr>
    </w:p>
    <w:p w:rsidR="009822E9" w:rsidRPr="009822E9" w:rsidRDefault="009822E9" w:rsidP="009822E9">
      <w:pPr>
        <w:spacing w:line="256" w:lineRule="auto"/>
      </w:pPr>
    </w:p>
    <w:p w:rsidR="009822E9" w:rsidRPr="009822E9" w:rsidRDefault="009822E9" w:rsidP="009822E9">
      <w:pPr>
        <w:spacing w:line="256" w:lineRule="auto"/>
        <w:rPr>
          <w:rFonts w:ascii="Times New Roman" w:hAnsi="Times New Roman" w:cs="Times New Roman"/>
          <w:sz w:val="24"/>
          <w:szCs w:val="24"/>
        </w:rPr>
      </w:pPr>
    </w:p>
    <w:p w:rsidR="009822E9" w:rsidRPr="009822E9" w:rsidRDefault="009822E9" w:rsidP="009822E9">
      <w:pPr>
        <w:spacing w:line="256" w:lineRule="auto"/>
        <w:ind w:left="561"/>
        <w:jc w:val="both"/>
        <w:rPr>
          <w:rFonts w:ascii="Times New Roman" w:hAnsi="Times New Roman" w:cs="Times New Roman"/>
          <w:sz w:val="24"/>
          <w:szCs w:val="24"/>
        </w:rPr>
      </w:pPr>
      <w:r w:rsidRPr="009822E9">
        <w:rPr>
          <w:rFonts w:ascii="Times New Roman" w:hAnsi="Times New Roman" w:cs="Times New Roman"/>
          <w:sz w:val="24"/>
          <w:szCs w:val="24"/>
        </w:rPr>
        <w:t xml:space="preserve">          </w:t>
      </w:r>
    </w:p>
    <w:p w:rsidR="009822E9" w:rsidRPr="009822E9" w:rsidRDefault="009822E9" w:rsidP="009822E9">
      <w:pPr>
        <w:spacing w:line="256" w:lineRule="auto"/>
        <w:ind w:left="561"/>
        <w:jc w:val="both"/>
        <w:rPr>
          <w:rFonts w:ascii="Times New Roman" w:hAnsi="Times New Roman" w:cs="Times New Roman"/>
          <w:sz w:val="24"/>
          <w:szCs w:val="24"/>
        </w:rPr>
      </w:pPr>
    </w:p>
    <w:p w:rsidR="009822E9" w:rsidRPr="009822E9" w:rsidRDefault="009822E9" w:rsidP="009822E9">
      <w:pPr>
        <w:spacing w:line="256" w:lineRule="auto"/>
        <w:ind w:left="561"/>
        <w:jc w:val="both"/>
        <w:rPr>
          <w:rFonts w:ascii="Times New Roman" w:hAnsi="Times New Roman" w:cs="Times New Roman"/>
          <w:sz w:val="24"/>
          <w:szCs w:val="24"/>
        </w:rPr>
      </w:pPr>
    </w:p>
    <w:p w:rsidR="009822E9" w:rsidRPr="009822E9" w:rsidRDefault="009822E9" w:rsidP="009822E9">
      <w:pPr>
        <w:spacing w:line="256" w:lineRule="auto"/>
        <w:rPr>
          <w:rFonts w:ascii="Times New Roman" w:hAnsi="Times New Roman" w:cs="Times New Roman"/>
          <w:sz w:val="24"/>
          <w:szCs w:val="24"/>
        </w:rPr>
      </w:pPr>
    </w:p>
    <w:p w:rsidR="009822E9" w:rsidRPr="009822E9" w:rsidRDefault="009822E9" w:rsidP="009822E9">
      <w:pPr>
        <w:spacing w:line="256" w:lineRule="auto"/>
        <w:rPr>
          <w:rFonts w:ascii="Times New Roman" w:hAnsi="Times New Roman" w:cs="Times New Roman"/>
          <w:sz w:val="24"/>
          <w:szCs w:val="24"/>
        </w:rPr>
      </w:pPr>
      <w:r w:rsidRPr="009822E9">
        <w:rPr>
          <w:rFonts w:ascii="Times New Roman" w:hAnsi="Times New Roman" w:cs="Times New Roman"/>
          <w:sz w:val="24"/>
          <w:szCs w:val="24"/>
        </w:rPr>
        <w:t>                                                               </w:t>
      </w:r>
    </w:p>
    <w:p w:rsidR="009822E9" w:rsidRPr="009822E9" w:rsidRDefault="009822E9" w:rsidP="009822E9">
      <w:pPr>
        <w:spacing w:line="256" w:lineRule="auto"/>
        <w:rPr>
          <w:rFonts w:ascii="Times New Roman" w:hAnsi="Times New Roman" w:cs="Times New Roman"/>
          <w:sz w:val="24"/>
          <w:szCs w:val="24"/>
        </w:rPr>
      </w:pPr>
    </w:p>
    <w:p w:rsidR="009822E9" w:rsidRPr="009822E9" w:rsidRDefault="009822E9" w:rsidP="009822E9">
      <w:pPr>
        <w:spacing w:line="256" w:lineRule="auto"/>
        <w:rPr>
          <w:rFonts w:ascii="Times New Roman" w:hAnsi="Times New Roman" w:cs="Times New Roman"/>
          <w:sz w:val="24"/>
          <w:szCs w:val="24"/>
        </w:rPr>
      </w:pPr>
    </w:p>
    <w:p w:rsidR="009822E9" w:rsidRPr="009822E9" w:rsidRDefault="009822E9" w:rsidP="009822E9">
      <w:pPr>
        <w:spacing w:after="120" w:line="240" w:lineRule="auto"/>
        <w:ind w:left="5400"/>
        <w:rPr>
          <w:rFonts w:ascii="Times New Roman" w:eastAsia="Times New Roman" w:hAnsi="Times New Roman" w:cs="Times New Roman"/>
          <w:sz w:val="24"/>
          <w:szCs w:val="24"/>
          <w:lang w:eastAsia="lt-LT"/>
        </w:rPr>
      </w:pPr>
    </w:p>
    <w:p w:rsidR="009822E9" w:rsidRPr="009822E9" w:rsidRDefault="009822E9" w:rsidP="009822E9">
      <w:pPr>
        <w:spacing w:after="120" w:line="240" w:lineRule="auto"/>
        <w:ind w:left="5400"/>
        <w:rPr>
          <w:rFonts w:ascii="Times New Roman" w:eastAsia="Times New Roman" w:hAnsi="Times New Roman" w:cs="Times New Roman"/>
          <w:sz w:val="24"/>
          <w:szCs w:val="24"/>
          <w:lang w:eastAsia="lt-LT"/>
        </w:rPr>
      </w:pPr>
    </w:p>
    <w:p w:rsidR="009822E9" w:rsidRPr="009822E9" w:rsidRDefault="009822E9" w:rsidP="009822E9">
      <w:pPr>
        <w:spacing w:after="120" w:line="240" w:lineRule="auto"/>
        <w:ind w:left="5400"/>
        <w:rPr>
          <w:rFonts w:ascii="Times New Roman" w:eastAsia="Times New Roman" w:hAnsi="Times New Roman" w:cs="Times New Roman"/>
          <w:sz w:val="24"/>
          <w:szCs w:val="24"/>
          <w:lang w:eastAsia="lt-LT"/>
        </w:rPr>
      </w:pPr>
    </w:p>
    <w:p w:rsidR="009822E9" w:rsidRPr="009822E9" w:rsidRDefault="009822E9" w:rsidP="009822E9">
      <w:pPr>
        <w:spacing w:after="120" w:line="240" w:lineRule="auto"/>
        <w:ind w:left="5400"/>
        <w:rPr>
          <w:rFonts w:ascii="Times New Roman" w:eastAsia="Times New Roman" w:hAnsi="Times New Roman" w:cs="Times New Roman"/>
          <w:sz w:val="24"/>
          <w:szCs w:val="24"/>
          <w:lang w:eastAsia="lt-LT"/>
        </w:rPr>
      </w:pPr>
    </w:p>
    <w:p w:rsidR="009822E9" w:rsidRPr="009822E9" w:rsidRDefault="009822E9" w:rsidP="009822E9">
      <w:pPr>
        <w:spacing w:after="120" w:line="240" w:lineRule="auto"/>
        <w:ind w:left="5400"/>
        <w:rPr>
          <w:rFonts w:ascii="Times New Roman" w:eastAsia="Times New Roman" w:hAnsi="Times New Roman" w:cs="Times New Roman"/>
          <w:sz w:val="24"/>
          <w:szCs w:val="24"/>
          <w:lang w:eastAsia="lt-LT"/>
        </w:rPr>
      </w:pPr>
    </w:p>
    <w:p w:rsidR="009822E9" w:rsidRPr="009822E9" w:rsidRDefault="009822E9" w:rsidP="009822E9">
      <w:pPr>
        <w:spacing w:after="120" w:line="240" w:lineRule="auto"/>
        <w:ind w:left="5400"/>
        <w:rPr>
          <w:rFonts w:ascii="Times New Roman" w:eastAsia="Times New Roman" w:hAnsi="Times New Roman" w:cs="Times New Roman"/>
          <w:sz w:val="24"/>
          <w:szCs w:val="24"/>
          <w:lang w:eastAsia="lt-LT"/>
        </w:rPr>
      </w:pPr>
    </w:p>
    <w:p w:rsidR="009822E9" w:rsidRPr="009822E9" w:rsidRDefault="009822E9" w:rsidP="009822E9">
      <w:pPr>
        <w:spacing w:after="120" w:line="240" w:lineRule="auto"/>
        <w:ind w:left="5400"/>
        <w:rPr>
          <w:rFonts w:ascii="Times New Roman" w:eastAsia="Times New Roman" w:hAnsi="Times New Roman" w:cs="Times New Roman"/>
          <w:sz w:val="24"/>
          <w:szCs w:val="24"/>
          <w:lang w:eastAsia="lt-LT"/>
        </w:rPr>
      </w:pPr>
    </w:p>
    <w:p w:rsidR="009822E9" w:rsidRPr="009822E9" w:rsidRDefault="009822E9" w:rsidP="009822E9">
      <w:pPr>
        <w:spacing w:after="120" w:line="240" w:lineRule="auto"/>
        <w:ind w:left="5400"/>
        <w:rPr>
          <w:rFonts w:ascii="Times New Roman" w:eastAsia="Times New Roman" w:hAnsi="Times New Roman" w:cs="Times New Roman"/>
          <w:sz w:val="24"/>
          <w:szCs w:val="24"/>
          <w:lang w:eastAsia="lt-LT"/>
        </w:rPr>
      </w:pPr>
    </w:p>
    <w:p w:rsidR="009822E9" w:rsidRPr="009822E9" w:rsidRDefault="009822E9" w:rsidP="009822E9">
      <w:pPr>
        <w:spacing w:after="0" w:line="240" w:lineRule="auto"/>
        <w:ind w:left="5398"/>
        <w:rPr>
          <w:rFonts w:ascii="Times New Roman" w:eastAsia="Times New Roman" w:hAnsi="Times New Roman" w:cs="Times New Roman"/>
          <w:sz w:val="24"/>
          <w:szCs w:val="24"/>
          <w:lang w:eastAsia="lt-LT"/>
        </w:rPr>
      </w:pPr>
      <w:r w:rsidRPr="009822E9">
        <w:rPr>
          <w:rFonts w:ascii="Times New Roman" w:eastAsia="Times New Roman" w:hAnsi="Times New Roman" w:cs="Times New Roman"/>
          <w:sz w:val="24"/>
          <w:szCs w:val="24"/>
          <w:lang w:eastAsia="lt-LT"/>
        </w:rPr>
        <w:lastRenderedPageBreak/>
        <w:t>Panevėžio miesto savivaldybės teisės aktų      ar jų projektų antikorupcinio</w:t>
      </w:r>
    </w:p>
    <w:p w:rsidR="009822E9" w:rsidRPr="009822E9" w:rsidRDefault="009822E9" w:rsidP="009822E9">
      <w:pPr>
        <w:spacing w:after="0" w:line="240" w:lineRule="auto"/>
        <w:ind w:left="5398"/>
        <w:rPr>
          <w:rFonts w:ascii="Times New Roman" w:hAnsi="Times New Roman" w:cs="Times New Roman"/>
          <w:sz w:val="24"/>
          <w:szCs w:val="24"/>
        </w:rPr>
      </w:pPr>
      <w:r w:rsidRPr="009822E9">
        <w:rPr>
          <w:rFonts w:ascii="Times New Roman" w:hAnsi="Times New Roman" w:cs="Times New Roman"/>
          <w:sz w:val="24"/>
          <w:szCs w:val="24"/>
        </w:rPr>
        <w:t>vertinimo metodikos</w:t>
      </w:r>
    </w:p>
    <w:p w:rsidR="009822E9" w:rsidRPr="009822E9" w:rsidRDefault="009822E9" w:rsidP="009822E9">
      <w:pPr>
        <w:spacing w:after="0" w:line="240" w:lineRule="auto"/>
        <w:ind w:left="5400"/>
        <w:rPr>
          <w:rFonts w:ascii="Times New Roman" w:hAnsi="Times New Roman" w:cs="Times New Roman"/>
          <w:sz w:val="24"/>
          <w:szCs w:val="24"/>
        </w:rPr>
      </w:pPr>
      <w:r w:rsidRPr="009822E9">
        <w:rPr>
          <w:rFonts w:ascii="Times New Roman" w:hAnsi="Times New Roman" w:cs="Times New Roman"/>
          <w:sz w:val="24"/>
          <w:szCs w:val="24"/>
        </w:rPr>
        <w:t>1 priedas</w:t>
      </w:r>
    </w:p>
    <w:p w:rsidR="009822E9" w:rsidRPr="009822E9" w:rsidRDefault="009822E9" w:rsidP="009822E9">
      <w:pPr>
        <w:spacing w:after="0" w:line="240" w:lineRule="auto"/>
        <w:rPr>
          <w:rFonts w:ascii="Times New Roman" w:hAnsi="Times New Roman" w:cs="Times New Roman"/>
          <w:sz w:val="24"/>
          <w:szCs w:val="24"/>
        </w:rPr>
      </w:pPr>
    </w:p>
    <w:p w:rsidR="009822E9" w:rsidRPr="009822E9" w:rsidRDefault="009822E9" w:rsidP="009822E9">
      <w:pPr>
        <w:spacing w:after="0" w:line="240" w:lineRule="auto"/>
        <w:ind w:right="638"/>
        <w:rPr>
          <w:rFonts w:ascii="Times New Roman" w:eastAsia="Times New Roman" w:hAnsi="Times New Roman" w:cs="Times New Roman"/>
          <w:sz w:val="24"/>
          <w:szCs w:val="24"/>
          <w:lang w:eastAsia="lt-LT"/>
        </w:rPr>
      </w:pPr>
      <w:r w:rsidRPr="009822E9">
        <w:rPr>
          <w:rFonts w:ascii="Times New Roman" w:eastAsia="Times New Roman" w:hAnsi="Times New Roman" w:cs="Times New Roman"/>
          <w:sz w:val="24"/>
          <w:szCs w:val="24"/>
          <w:lang w:eastAsia="lt-LT"/>
        </w:rPr>
        <w:t xml:space="preserve">TEISĖS AKTŲ AR JŲ PROJEKTŲ KOKYBĖS VERTINIMO KLAUSIMYNAS </w:t>
      </w:r>
    </w:p>
    <w:p w:rsidR="009822E9" w:rsidRPr="009822E9" w:rsidRDefault="009822E9" w:rsidP="009822E9">
      <w:pPr>
        <w:spacing w:after="0" w:line="240" w:lineRule="auto"/>
        <w:rPr>
          <w:rFonts w:ascii="Times New Roman" w:hAnsi="Times New Roman" w:cs="Times New Roman"/>
          <w:sz w:val="24"/>
          <w:szCs w:val="24"/>
        </w:rPr>
      </w:pPr>
    </w:p>
    <w:tbl>
      <w:tblPr>
        <w:tblW w:w="9360" w:type="dxa"/>
        <w:tblInd w:w="-165" w:type="dxa"/>
        <w:tblLayout w:type="fixed"/>
        <w:tblCellMar>
          <w:left w:w="0" w:type="dxa"/>
          <w:right w:w="0" w:type="dxa"/>
        </w:tblCellMar>
        <w:tblLook w:val="0000" w:firstRow="0" w:lastRow="0" w:firstColumn="0" w:lastColumn="0" w:noHBand="0" w:noVBand="0"/>
      </w:tblPr>
      <w:tblGrid>
        <w:gridCol w:w="574"/>
        <w:gridCol w:w="6806"/>
        <w:gridCol w:w="1080"/>
        <w:gridCol w:w="900"/>
      </w:tblGrid>
      <w:tr w:rsidR="009822E9" w:rsidRPr="009822E9" w:rsidTr="00C42A67">
        <w:trPr>
          <w:trHeight w:val="705"/>
        </w:trPr>
        <w:tc>
          <w:tcPr>
            <w:tcW w:w="57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9822E9" w:rsidRPr="009822E9" w:rsidRDefault="009822E9" w:rsidP="009822E9">
            <w:pPr>
              <w:spacing w:after="0" w:line="240" w:lineRule="auto"/>
              <w:jc w:val="center"/>
              <w:rPr>
                <w:rFonts w:ascii="Times New Roman" w:hAnsi="Times New Roman" w:cs="Times New Roman"/>
                <w:bCs/>
                <w:sz w:val="24"/>
                <w:szCs w:val="24"/>
              </w:rPr>
            </w:pPr>
            <w:r w:rsidRPr="009822E9">
              <w:rPr>
                <w:rFonts w:ascii="Times New Roman" w:hAnsi="Times New Roman" w:cs="Times New Roman"/>
                <w:bCs/>
                <w:sz w:val="24"/>
                <w:szCs w:val="24"/>
              </w:rPr>
              <w:t>Eil.</w:t>
            </w:r>
          </w:p>
          <w:p w:rsidR="009822E9" w:rsidRPr="009822E9" w:rsidRDefault="009822E9" w:rsidP="009822E9">
            <w:pPr>
              <w:spacing w:after="0" w:line="240" w:lineRule="auto"/>
              <w:jc w:val="center"/>
              <w:rPr>
                <w:rFonts w:ascii="Times New Roman" w:eastAsia="Arial Unicode MS" w:hAnsi="Times New Roman" w:cs="Times New Roman"/>
                <w:bCs/>
                <w:sz w:val="24"/>
                <w:szCs w:val="24"/>
              </w:rPr>
            </w:pPr>
            <w:r w:rsidRPr="009822E9">
              <w:rPr>
                <w:rFonts w:ascii="Times New Roman" w:hAnsi="Times New Roman" w:cs="Times New Roman"/>
                <w:bCs/>
                <w:sz w:val="24"/>
                <w:szCs w:val="24"/>
              </w:rPr>
              <w:t>Nr.</w:t>
            </w:r>
          </w:p>
        </w:tc>
        <w:tc>
          <w:tcPr>
            <w:tcW w:w="680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9822E9" w:rsidRPr="009822E9" w:rsidRDefault="009822E9" w:rsidP="009822E9">
            <w:pPr>
              <w:keepNext/>
              <w:spacing w:after="0" w:line="240" w:lineRule="auto"/>
              <w:jc w:val="center"/>
              <w:outlineLvl w:val="0"/>
              <w:rPr>
                <w:rFonts w:ascii="Times New Roman" w:eastAsia="Arial Unicode MS" w:hAnsi="Times New Roman" w:cs="Times New Roman"/>
                <w:bCs/>
                <w:kern w:val="32"/>
                <w:sz w:val="24"/>
                <w:szCs w:val="24"/>
              </w:rPr>
            </w:pPr>
            <w:r w:rsidRPr="009822E9">
              <w:rPr>
                <w:rFonts w:ascii="Times New Roman" w:eastAsia="Times New Roman" w:hAnsi="Times New Roman" w:cs="Times New Roman"/>
                <w:bCs/>
                <w:kern w:val="32"/>
                <w:sz w:val="24"/>
                <w:szCs w:val="24"/>
              </w:rPr>
              <w:t>Teisės aktų ar jų projektų kokybės rodikliai</w:t>
            </w:r>
          </w:p>
        </w:tc>
        <w:tc>
          <w:tcPr>
            <w:tcW w:w="198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bCs/>
                <w:sz w:val="24"/>
                <w:szCs w:val="24"/>
              </w:rPr>
            </w:pPr>
            <w:r w:rsidRPr="009822E9">
              <w:rPr>
                <w:rFonts w:ascii="Times New Roman" w:hAnsi="Times New Roman" w:cs="Times New Roman"/>
                <w:bCs/>
                <w:sz w:val="24"/>
                <w:szCs w:val="24"/>
              </w:rPr>
              <w:t>Vertinimas balais</w:t>
            </w:r>
          </w:p>
        </w:tc>
      </w:tr>
      <w:tr w:rsidR="009822E9" w:rsidRPr="009822E9" w:rsidTr="00C42A67">
        <w:trPr>
          <w:trHeight w:val="300"/>
        </w:trPr>
        <w:tc>
          <w:tcPr>
            <w:tcW w:w="9360" w:type="dxa"/>
            <w:gridSpan w:val="4"/>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PAPRASTUMAS</w:t>
            </w:r>
          </w:p>
        </w:tc>
      </w:tr>
      <w:tr w:rsidR="009822E9" w:rsidRPr="009822E9" w:rsidTr="00C42A67">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1.</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aktas praplečia jau kitais teisės aktais Savivaldybės reglamentuotos srities apimtį?</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255"/>
        </w:trPr>
        <w:tc>
          <w:tcPr>
            <w:tcW w:w="9360"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NUOSEKLUMAS</w:t>
            </w:r>
          </w:p>
        </w:tc>
      </w:tr>
      <w:tr w:rsidR="009822E9" w:rsidRPr="009822E9" w:rsidTr="00C42A67">
        <w:trPr>
          <w:trHeight w:val="532"/>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2.</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šie tam tikrą sritį reglamentuojantys Savivaldybės teisės aktai prieštarauja įstatymams ar kitiems valstybiniams teisės aktams?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255"/>
        </w:trPr>
        <w:tc>
          <w:tcPr>
            <w:tcW w:w="9360"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STRUKTŪRA</w:t>
            </w:r>
          </w:p>
        </w:tc>
      </w:tr>
      <w:tr w:rsidR="009822E9" w:rsidRPr="009822E9" w:rsidTr="00C42A67">
        <w:trPr>
          <w:trHeight w:val="936"/>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3.</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aktas suskirstytas į atskiras aiškias dalis, tokias, kaip pavadinimas, preambulė, reglamentavimas, įgyvendinimo taisyklės, atsakomybė, kontrolė ir kt.?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r>
      <w:tr w:rsidR="009822E9" w:rsidRPr="009822E9" w:rsidTr="00C42A67">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4.</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akto struktūra apima pirmiausia bendrus, o vėliau konkretesnius dalykus?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r>
      <w:tr w:rsidR="009822E9" w:rsidRPr="009822E9" w:rsidTr="00C42A67">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5.</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akto struktūra atitinka šios srities teisės aktų struktūrą?</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r>
      <w:tr w:rsidR="009822E9" w:rsidRPr="009822E9" w:rsidTr="00C42A67">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6.</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akto skyriai, pastraipos yra ilgesnės nei šios srities kitų teisės aktų?</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255"/>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7.</w:t>
            </w:r>
          </w:p>
        </w:tc>
        <w:tc>
          <w:tcPr>
            <w:tcW w:w="68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kiekvienos teisės akto nuostatos tikslas yra aiškus?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r>
      <w:tr w:rsidR="009822E9" w:rsidRPr="009822E9" w:rsidTr="00C42A67">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8.</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tekste yra bendro pobūdžio sąlygų (nuostatų), kurios gali būti aiškinamos skirtingai?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366"/>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9.</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cente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akte pateikiami sąvokų (techninių terminų) apibrėžimai?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r>
      <w:tr w:rsidR="009822E9" w:rsidRPr="009822E9" w:rsidTr="00C42A67">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10.</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akte vartojami nereikalingi terminai, apsunkinantys teksto suvokimą?</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255"/>
        </w:trPr>
        <w:tc>
          <w:tcPr>
            <w:tcW w:w="9360" w:type="dxa"/>
            <w:gridSpan w:val="4"/>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ĮGYVENDINAMUMAS</w:t>
            </w:r>
          </w:p>
        </w:tc>
      </w:tr>
      <w:tr w:rsidR="009822E9" w:rsidRPr="009822E9" w:rsidTr="00C42A67">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11.</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akte numatytas mechanizmas ir struktūra, kad būtų užtikrintas tinkamas įgyvendinimas?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r>
      <w:tr w:rsidR="009822E9" w:rsidRPr="009822E9" w:rsidTr="00C42A67">
        <w:trPr>
          <w:trHeight w:val="765"/>
        </w:trPr>
        <w:tc>
          <w:tcPr>
            <w:tcW w:w="574" w:type="dxa"/>
            <w:tcBorders>
              <w:top w:val="nil"/>
              <w:left w:val="single" w:sz="4" w:space="0" w:color="auto"/>
              <w:bottom w:val="nil"/>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12.</w:t>
            </w:r>
          </w:p>
        </w:tc>
        <w:tc>
          <w:tcPr>
            <w:tcW w:w="6806" w:type="dxa"/>
            <w:tcBorders>
              <w:top w:val="nil"/>
              <w:left w:val="nil"/>
              <w:bottom w:val="nil"/>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aktas suteikia per daug veiksmų laisvės Savivaldybės administracijos padaliniams, asmenims, asmenų grupėms ar įstaigoms, turinčioms įgyvendinti teisės akte apibrėžtas nuostatas?</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900" w:type="dxa"/>
            <w:tcBorders>
              <w:top w:val="nil"/>
              <w:left w:val="nil"/>
              <w:bottom w:val="nil"/>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255"/>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hAnsi="Times New Roman" w:cs="Times New Roman"/>
                <w:sz w:val="24"/>
                <w:szCs w:val="24"/>
              </w:rPr>
            </w:pP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hAnsi="Times New Roman" w:cs="Times New Roman"/>
                <w:sz w:val="24"/>
                <w:szCs w:val="24"/>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hAnsi="Times New Roman" w:cs="Times New Roman"/>
                <w:sz w:val="24"/>
                <w:szCs w:val="24"/>
              </w:rPr>
            </w:pPr>
          </w:p>
        </w:tc>
      </w:tr>
      <w:tr w:rsidR="009822E9" w:rsidRPr="009822E9" w:rsidTr="00C42A67">
        <w:trPr>
          <w:trHeight w:val="495"/>
        </w:trPr>
        <w:tc>
          <w:tcPr>
            <w:tcW w:w="5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hAnsi="Times New Roman" w:cs="Times New Roman"/>
                <w:sz w:val="24"/>
                <w:szCs w:val="24"/>
              </w:rPr>
            </w:pPr>
            <w:r w:rsidRPr="009822E9">
              <w:rPr>
                <w:rFonts w:ascii="Times New Roman" w:hAnsi="Times New Roman" w:cs="Times New Roman"/>
                <w:sz w:val="24"/>
                <w:szCs w:val="24"/>
              </w:rPr>
              <w:t>13.</w:t>
            </w:r>
          </w:p>
        </w:tc>
        <w:tc>
          <w:tcPr>
            <w:tcW w:w="680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hAnsi="Times New Roman" w:cs="Times New Roman"/>
                <w:sz w:val="24"/>
                <w:szCs w:val="24"/>
              </w:rPr>
            </w:pPr>
            <w:r w:rsidRPr="009822E9">
              <w:rPr>
                <w:rFonts w:ascii="Times New Roman" w:hAnsi="Times New Roman" w:cs="Times New Roman"/>
                <w:sz w:val="24"/>
                <w:szCs w:val="24"/>
              </w:rPr>
              <w:t>Vidutinis balas (pagal Metodikos 12 punktą)</w:t>
            </w:r>
          </w:p>
          <w:p w:rsidR="009822E9" w:rsidRPr="009822E9" w:rsidRDefault="009822E9" w:rsidP="009822E9">
            <w:pPr>
              <w:spacing w:after="0" w:line="240" w:lineRule="auto"/>
              <w:jc w:val="center"/>
              <w:rPr>
                <w:rFonts w:ascii="Times New Roman" w:hAnsi="Times New Roman" w:cs="Times New Roman"/>
                <w:sz w:val="24"/>
                <w:szCs w:val="24"/>
              </w:rPr>
            </w:pPr>
          </w:p>
        </w:tc>
        <w:tc>
          <w:tcPr>
            <w:tcW w:w="19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hAnsi="Times New Roman" w:cs="Times New Roman"/>
                <w:sz w:val="24"/>
                <w:szCs w:val="24"/>
              </w:rPr>
            </w:pPr>
            <w:r w:rsidRPr="009822E9">
              <w:rPr>
                <w:rFonts w:ascii="Times New Roman" w:hAnsi="Times New Roman" w:cs="Times New Roman"/>
                <w:sz w:val="24"/>
                <w:szCs w:val="24"/>
              </w:rPr>
              <w:t>0</w:t>
            </w:r>
          </w:p>
        </w:tc>
      </w:tr>
    </w:tbl>
    <w:p w:rsidR="009822E9" w:rsidRPr="009822E9" w:rsidRDefault="009822E9" w:rsidP="009822E9">
      <w:pPr>
        <w:tabs>
          <w:tab w:val="left" w:pos="7560"/>
        </w:tabs>
        <w:spacing w:after="0" w:line="240" w:lineRule="auto"/>
        <w:jc w:val="center"/>
        <w:rPr>
          <w:rFonts w:ascii="Times New Roman" w:hAnsi="Times New Roman" w:cs="Times New Roman"/>
          <w:sz w:val="24"/>
          <w:szCs w:val="24"/>
        </w:rPr>
      </w:pPr>
    </w:p>
    <w:p w:rsidR="009822E9" w:rsidRPr="009822E9" w:rsidRDefault="009822E9" w:rsidP="009822E9">
      <w:pPr>
        <w:tabs>
          <w:tab w:val="left" w:pos="7560"/>
        </w:tabs>
        <w:spacing w:after="0" w:line="240" w:lineRule="auto"/>
        <w:jc w:val="center"/>
        <w:rPr>
          <w:rFonts w:ascii="Times New Roman" w:hAnsi="Times New Roman" w:cs="Times New Roman"/>
          <w:sz w:val="24"/>
          <w:szCs w:val="24"/>
        </w:rPr>
      </w:pPr>
    </w:p>
    <w:p w:rsidR="009822E9" w:rsidRPr="009822E9" w:rsidRDefault="009822E9" w:rsidP="009822E9">
      <w:pPr>
        <w:tabs>
          <w:tab w:val="left" w:pos="7560"/>
        </w:tabs>
        <w:spacing w:after="0" w:line="240" w:lineRule="auto"/>
        <w:jc w:val="center"/>
        <w:rPr>
          <w:rFonts w:ascii="Times New Roman" w:hAnsi="Times New Roman" w:cs="Times New Roman"/>
          <w:sz w:val="24"/>
          <w:szCs w:val="24"/>
        </w:rPr>
      </w:pPr>
    </w:p>
    <w:p w:rsidR="009822E9" w:rsidRPr="009822E9" w:rsidRDefault="009822E9" w:rsidP="009822E9">
      <w:pPr>
        <w:spacing w:after="0" w:line="240" w:lineRule="auto"/>
        <w:ind w:left="5580"/>
        <w:rPr>
          <w:rFonts w:ascii="Times New Roman" w:eastAsia="Times New Roman" w:hAnsi="Times New Roman" w:cs="Times New Roman"/>
          <w:sz w:val="24"/>
          <w:szCs w:val="24"/>
          <w:lang w:eastAsia="lt-LT"/>
        </w:rPr>
      </w:pPr>
    </w:p>
    <w:p w:rsidR="009822E9" w:rsidRPr="009822E9" w:rsidRDefault="009822E9" w:rsidP="009822E9">
      <w:pPr>
        <w:spacing w:after="0" w:line="240" w:lineRule="auto"/>
        <w:ind w:left="5580"/>
        <w:rPr>
          <w:rFonts w:ascii="Times New Roman" w:eastAsia="Times New Roman" w:hAnsi="Times New Roman" w:cs="Times New Roman"/>
          <w:sz w:val="24"/>
          <w:szCs w:val="24"/>
          <w:lang w:eastAsia="lt-LT"/>
        </w:rPr>
      </w:pPr>
    </w:p>
    <w:p w:rsidR="009822E9" w:rsidRPr="009822E9" w:rsidRDefault="009822E9" w:rsidP="009822E9">
      <w:pPr>
        <w:spacing w:after="0" w:line="240" w:lineRule="auto"/>
        <w:ind w:left="5580"/>
        <w:rPr>
          <w:rFonts w:ascii="Times New Roman" w:eastAsia="Times New Roman" w:hAnsi="Times New Roman" w:cs="Times New Roman"/>
          <w:sz w:val="24"/>
          <w:szCs w:val="24"/>
          <w:lang w:eastAsia="lt-LT"/>
        </w:rPr>
      </w:pPr>
    </w:p>
    <w:p w:rsidR="009822E9" w:rsidRPr="009822E9" w:rsidRDefault="009822E9" w:rsidP="009822E9">
      <w:pPr>
        <w:spacing w:after="0" w:line="240" w:lineRule="auto"/>
        <w:rPr>
          <w:rFonts w:ascii="Times New Roman" w:eastAsia="Times New Roman" w:hAnsi="Times New Roman" w:cs="Times New Roman"/>
          <w:sz w:val="24"/>
          <w:szCs w:val="24"/>
          <w:lang w:eastAsia="lt-LT"/>
        </w:rPr>
      </w:pPr>
    </w:p>
    <w:p w:rsidR="009822E9" w:rsidRPr="009822E9" w:rsidRDefault="009822E9" w:rsidP="009822E9">
      <w:pPr>
        <w:spacing w:after="0" w:line="240" w:lineRule="auto"/>
        <w:ind w:left="5580"/>
        <w:rPr>
          <w:rFonts w:ascii="Times New Roman" w:eastAsia="Times New Roman" w:hAnsi="Times New Roman" w:cs="Times New Roman"/>
          <w:sz w:val="24"/>
          <w:szCs w:val="24"/>
          <w:lang w:eastAsia="lt-LT"/>
        </w:rPr>
      </w:pPr>
    </w:p>
    <w:p w:rsidR="009822E9" w:rsidRPr="009822E9" w:rsidRDefault="009822E9" w:rsidP="009822E9">
      <w:pPr>
        <w:spacing w:after="0" w:line="240" w:lineRule="auto"/>
        <w:ind w:left="5580"/>
        <w:rPr>
          <w:rFonts w:ascii="Times New Roman" w:eastAsia="Times New Roman" w:hAnsi="Times New Roman" w:cs="Times New Roman"/>
          <w:sz w:val="24"/>
          <w:szCs w:val="24"/>
          <w:lang w:eastAsia="lt-LT"/>
        </w:rPr>
      </w:pPr>
    </w:p>
    <w:p w:rsidR="009822E9" w:rsidRPr="009822E9" w:rsidRDefault="009822E9" w:rsidP="009822E9">
      <w:pPr>
        <w:spacing w:after="0" w:line="240" w:lineRule="auto"/>
        <w:ind w:left="5580"/>
        <w:rPr>
          <w:rFonts w:ascii="Times New Roman" w:eastAsia="Times New Roman" w:hAnsi="Times New Roman" w:cs="Times New Roman"/>
          <w:sz w:val="24"/>
          <w:szCs w:val="24"/>
          <w:lang w:eastAsia="lt-LT"/>
        </w:rPr>
      </w:pPr>
    </w:p>
    <w:p w:rsidR="009822E9" w:rsidRPr="009822E9" w:rsidRDefault="009822E9" w:rsidP="009822E9">
      <w:pPr>
        <w:spacing w:after="0" w:line="240" w:lineRule="auto"/>
        <w:ind w:left="5580"/>
        <w:rPr>
          <w:rFonts w:ascii="Times New Roman" w:eastAsia="Times New Roman" w:hAnsi="Times New Roman" w:cs="Times New Roman"/>
          <w:sz w:val="24"/>
          <w:szCs w:val="24"/>
          <w:lang w:eastAsia="lt-LT"/>
        </w:rPr>
      </w:pPr>
    </w:p>
    <w:p w:rsidR="009822E9" w:rsidRPr="009822E9" w:rsidRDefault="009822E9" w:rsidP="009822E9">
      <w:pPr>
        <w:spacing w:after="0" w:line="240" w:lineRule="auto"/>
        <w:ind w:left="5580"/>
        <w:rPr>
          <w:rFonts w:ascii="Times New Roman" w:eastAsia="Times New Roman" w:hAnsi="Times New Roman" w:cs="Times New Roman"/>
          <w:sz w:val="24"/>
          <w:szCs w:val="24"/>
          <w:lang w:eastAsia="lt-LT"/>
        </w:rPr>
      </w:pPr>
      <w:r w:rsidRPr="009822E9">
        <w:rPr>
          <w:rFonts w:ascii="Times New Roman" w:eastAsia="Times New Roman" w:hAnsi="Times New Roman" w:cs="Times New Roman"/>
          <w:sz w:val="24"/>
          <w:szCs w:val="24"/>
          <w:lang w:eastAsia="lt-LT"/>
        </w:rPr>
        <w:lastRenderedPageBreak/>
        <w:t xml:space="preserve">Panevėžio miesto savivaldybės </w:t>
      </w:r>
    </w:p>
    <w:p w:rsidR="009822E9" w:rsidRPr="009822E9" w:rsidRDefault="009822E9" w:rsidP="009822E9">
      <w:pPr>
        <w:spacing w:after="0" w:line="240" w:lineRule="auto"/>
        <w:ind w:left="5580"/>
        <w:rPr>
          <w:rFonts w:ascii="Times New Roman" w:eastAsia="Times New Roman" w:hAnsi="Times New Roman" w:cs="Times New Roman"/>
          <w:sz w:val="24"/>
          <w:szCs w:val="24"/>
          <w:lang w:eastAsia="lt-LT"/>
        </w:rPr>
      </w:pPr>
      <w:r w:rsidRPr="009822E9">
        <w:rPr>
          <w:rFonts w:ascii="Times New Roman" w:eastAsia="Times New Roman" w:hAnsi="Times New Roman" w:cs="Times New Roman"/>
          <w:sz w:val="24"/>
          <w:szCs w:val="24"/>
          <w:lang w:eastAsia="lt-LT"/>
        </w:rPr>
        <w:t>projektų antikorupcinio</w:t>
      </w:r>
    </w:p>
    <w:p w:rsidR="009822E9" w:rsidRPr="009822E9" w:rsidRDefault="009822E9" w:rsidP="009822E9">
      <w:pPr>
        <w:spacing w:after="0" w:line="240" w:lineRule="auto"/>
        <w:ind w:left="5580"/>
        <w:rPr>
          <w:rFonts w:ascii="Times New Roman" w:hAnsi="Times New Roman" w:cs="Times New Roman"/>
          <w:sz w:val="24"/>
          <w:szCs w:val="24"/>
        </w:rPr>
      </w:pPr>
      <w:r w:rsidRPr="009822E9">
        <w:rPr>
          <w:rFonts w:ascii="Times New Roman" w:hAnsi="Times New Roman" w:cs="Times New Roman"/>
          <w:sz w:val="24"/>
          <w:szCs w:val="24"/>
        </w:rPr>
        <w:t>vertinimo metodikos</w:t>
      </w:r>
    </w:p>
    <w:p w:rsidR="009822E9" w:rsidRPr="009822E9" w:rsidRDefault="009822E9" w:rsidP="009822E9">
      <w:pPr>
        <w:spacing w:after="0" w:line="240" w:lineRule="auto"/>
        <w:ind w:left="5580"/>
        <w:rPr>
          <w:rFonts w:ascii="Times New Roman" w:hAnsi="Times New Roman" w:cs="Times New Roman"/>
          <w:sz w:val="24"/>
          <w:szCs w:val="24"/>
        </w:rPr>
      </w:pPr>
      <w:r w:rsidRPr="009822E9">
        <w:rPr>
          <w:rFonts w:ascii="Times New Roman" w:hAnsi="Times New Roman" w:cs="Times New Roman"/>
          <w:sz w:val="24"/>
          <w:szCs w:val="24"/>
        </w:rPr>
        <w:t>2 priedas</w:t>
      </w:r>
    </w:p>
    <w:p w:rsidR="009822E9" w:rsidRPr="009822E9" w:rsidRDefault="009822E9" w:rsidP="009822E9">
      <w:pPr>
        <w:spacing w:after="0" w:line="240" w:lineRule="auto"/>
        <w:ind w:left="5580"/>
        <w:rPr>
          <w:rFonts w:ascii="Times New Roman" w:hAnsi="Times New Roman" w:cs="Times New Roman"/>
          <w:sz w:val="24"/>
          <w:szCs w:val="24"/>
        </w:rPr>
      </w:pPr>
    </w:p>
    <w:p w:rsidR="009822E9" w:rsidRPr="009822E9" w:rsidRDefault="009822E9" w:rsidP="009822E9">
      <w:pPr>
        <w:spacing w:after="0" w:line="240" w:lineRule="auto"/>
        <w:rPr>
          <w:rFonts w:ascii="Times New Roman" w:eastAsia="Times New Roman" w:hAnsi="Times New Roman" w:cs="Times New Roman"/>
          <w:sz w:val="24"/>
          <w:szCs w:val="24"/>
          <w:lang w:eastAsia="lt-LT"/>
        </w:rPr>
      </w:pPr>
      <w:r w:rsidRPr="009822E9">
        <w:rPr>
          <w:rFonts w:ascii="Times New Roman" w:eastAsia="Times New Roman" w:hAnsi="Times New Roman" w:cs="Times New Roman"/>
          <w:sz w:val="24"/>
          <w:szCs w:val="24"/>
          <w:lang w:eastAsia="lt-LT"/>
        </w:rPr>
        <w:t>TEISĖS AKTŲ ARBA TEISĖS AKTŲ PROJEKTŲ TURINIO VERTINIMO KLAUSIMYNAS</w:t>
      </w:r>
    </w:p>
    <w:tbl>
      <w:tblPr>
        <w:tblW w:w="9555" w:type="dxa"/>
        <w:tblLayout w:type="fixed"/>
        <w:tblCellMar>
          <w:left w:w="0" w:type="dxa"/>
          <w:right w:w="0" w:type="dxa"/>
        </w:tblCellMar>
        <w:tblLook w:val="0000" w:firstRow="0" w:lastRow="0" w:firstColumn="0" w:lastColumn="0" w:noHBand="0" w:noVBand="0"/>
      </w:tblPr>
      <w:tblGrid>
        <w:gridCol w:w="400"/>
        <w:gridCol w:w="6995"/>
        <w:gridCol w:w="1080"/>
        <w:gridCol w:w="1080"/>
      </w:tblGrid>
      <w:tr w:rsidR="009822E9" w:rsidRPr="009822E9" w:rsidTr="00C42A67">
        <w:trPr>
          <w:trHeight w:val="510"/>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hAnsi="Times New Roman" w:cs="Times New Roman"/>
                <w:bCs/>
                <w:sz w:val="24"/>
                <w:szCs w:val="24"/>
              </w:rPr>
            </w:pPr>
          </w:p>
          <w:p w:rsidR="009822E9" w:rsidRPr="009822E9" w:rsidRDefault="009822E9" w:rsidP="009822E9">
            <w:pPr>
              <w:spacing w:after="0" w:line="240" w:lineRule="auto"/>
              <w:jc w:val="center"/>
              <w:rPr>
                <w:rFonts w:ascii="Times New Roman" w:hAnsi="Times New Roman" w:cs="Times New Roman"/>
                <w:bCs/>
                <w:sz w:val="24"/>
                <w:szCs w:val="24"/>
              </w:rPr>
            </w:pPr>
            <w:r w:rsidRPr="009822E9">
              <w:rPr>
                <w:rFonts w:ascii="Times New Roman" w:hAnsi="Times New Roman" w:cs="Times New Roman"/>
                <w:bCs/>
                <w:sz w:val="24"/>
                <w:szCs w:val="24"/>
              </w:rPr>
              <w:t>Eil.</w:t>
            </w:r>
          </w:p>
          <w:p w:rsidR="009822E9" w:rsidRPr="009822E9" w:rsidRDefault="009822E9" w:rsidP="009822E9">
            <w:pPr>
              <w:spacing w:after="0" w:line="240" w:lineRule="auto"/>
              <w:jc w:val="center"/>
              <w:rPr>
                <w:rFonts w:ascii="Times New Roman" w:eastAsia="Arial Unicode MS" w:hAnsi="Times New Roman" w:cs="Times New Roman"/>
                <w:bCs/>
                <w:sz w:val="24"/>
                <w:szCs w:val="24"/>
              </w:rPr>
            </w:pPr>
            <w:r w:rsidRPr="009822E9">
              <w:rPr>
                <w:rFonts w:ascii="Times New Roman" w:hAnsi="Times New Roman" w:cs="Times New Roman"/>
                <w:bCs/>
                <w:sz w:val="24"/>
                <w:szCs w:val="24"/>
              </w:rPr>
              <w:t>Nr.</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bCs/>
                <w:sz w:val="24"/>
                <w:szCs w:val="24"/>
              </w:rPr>
            </w:pPr>
            <w:r w:rsidRPr="009822E9">
              <w:rPr>
                <w:rFonts w:ascii="Times New Roman" w:hAnsi="Times New Roman" w:cs="Times New Roman"/>
                <w:bCs/>
                <w:sz w:val="24"/>
                <w:szCs w:val="24"/>
              </w:rPr>
              <w:t>Teisės akto ar jo projekto turinio rodikliai</w:t>
            </w:r>
          </w:p>
        </w:tc>
        <w:tc>
          <w:tcPr>
            <w:tcW w:w="216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bCs/>
                <w:sz w:val="24"/>
                <w:szCs w:val="24"/>
              </w:rPr>
            </w:pPr>
            <w:r w:rsidRPr="009822E9">
              <w:rPr>
                <w:rFonts w:ascii="Times New Roman" w:hAnsi="Times New Roman" w:cs="Times New Roman"/>
                <w:bCs/>
                <w:sz w:val="24"/>
                <w:szCs w:val="24"/>
              </w:rPr>
              <w:t>Vertinimas balais</w:t>
            </w:r>
          </w:p>
        </w:tc>
      </w:tr>
      <w:tr w:rsidR="009822E9" w:rsidRPr="009822E9" w:rsidTr="00C42A67">
        <w:trPr>
          <w:trHeight w:val="255"/>
        </w:trPr>
        <w:tc>
          <w:tcPr>
            <w:tcW w:w="9555"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NAUDINGUMAS</w:t>
            </w:r>
          </w:p>
        </w:tc>
      </w:tr>
      <w:tr w:rsidR="009822E9" w:rsidRPr="009822E9" w:rsidTr="00C42A67">
        <w:trPr>
          <w:trHeight w:val="513"/>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1.</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aktai sustiprina tarnautojų, jiems prilygintų asmenų ar asmenų grupių įgaliojimus teisės akto įgyvendinimo priežiūrai vykdyti?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825"/>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2.</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aktas suteikia įgaliojimus priimti sprendimus arba skirti išmokas vienam subjektui (tarnautojui, jam prilygintam asmeniui, komisijai, darbo grupei ir t. 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516"/>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3.</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aktas sukuria diskriminuojančias sąlygas konkrečioje srityje veikiantiems subjektams?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1063"/>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4.</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akto įgyvendinimo procedūros mažina veiklos skaidrumą (ar visi turto įsigijimo ir perleidimo atvejai numatyti vykdyti viešojo konkurso tvarka, ar visuomenės informavimas apie įgyvendinimo procesus numatytas teisės akte)?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87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5.</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aktas sumažina tarnautojų ar jiems prilygintų asmenų, kuriems šiuo teisės aktu suteikiama teisė priimti sprendimus ir (arba) skirti išmokas, sprendimų priėmimo skaidrumą?</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350"/>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6.</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cente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aktu pailginamas sandorio vykdymo terminas?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55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7.</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aktas gali trukdyti vykdyti korupcijos prevenciją, prieštarauti kituose teisės aktuose numatytiems antikorupciniams procesams?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506"/>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8.</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aktas sumažina įprastus asmens, asmenų grupės, padalinio ar įstaigos veiksmingos veiklos priežiūros įgyvendinimo reikalavimus?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514"/>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9.</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aktu mažinama tarnautojų arba jiems prilyginamų asmenų kaitos galimybė?</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52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10.</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aktu sukuriamos arba padidinamos tarnautojų arba jiems prilyginamų asmenų viešųjų ir privačių interesų konfliktų galimybės?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710"/>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11.</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aktas numato tarnautojo arba jam prilyginto asmens, kuriam yra suteikta teisė priimti sprendimus ir (arba) skirti išmokas, atsakomybės ir minimo asmens kontrolės formas?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Taip (0)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r>
      <w:tr w:rsidR="009822E9" w:rsidRPr="009822E9" w:rsidTr="00C42A67">
        <w:trPr>
          <w:trHeight w:val="52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rPr>
                <w:rFonts w:ascii="Times New Roman" w:eastAsia="Arial Unicode MS" w:hAnsi="Times New Roman" w:cs="Times New Roman"/>
                <w:sz w:val="24"/>
                <w:szCs w:val="24"/>
              </w:rPr>
            </w:pPr>
            <w:r w:rsidRPr="009822E9">
              <w:rPr>
                <w:rFonts w:ascii="Times New Roman" w:hAnsi="Times New Roman" w:cs="Times New Roman"/>
                <w:sz w:val="24"/>
                <w:szCs w:val="24"/>
              </w:rPr>
              <w:t>12.</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aktu sudaryta galimybė apskųsti tarnautojo arba jam prilyginto asmens sprendimą nepriklausomam asmeniui?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Taip (0)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r>
      <w:tr w:rsidR="009822E9" w:rsidRPr="009822E9" w:rsidTr="00C42A67">
        <w:trPr>
          <w:trHeight w:val="255"/>
        </w:trPr>
        <w:tc>
          <w:tcPr>
            <w:tcW w:w="9555"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PRIEINAMUMAS</w:t>
            </w:r>
          </w:p>
        </w:tc>
      </w:tr>
      <w:tr w:rsidR="009822E9" w:rsidRPr="009822E9" w:rsidTr="00C42A67">
        <w:trPr>
          <w:trHeight w:val="790"/>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13.</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aktas sumažina patirties ir profesinius reikalavimus tarnautojams, jiems prilygintiems asmenims, įstaigoms ir kitiems fiziniams bei juridiniams asmenims, dalyvaujantiems teisės aktu apibrėžtoje veikloje?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545"/>
        </w:trPr>
        <w:tc>
          <w:tcPr>
            <w:tcW w:w="400" w:type="dxa"/>
            <w:tcBorders>
              <w:top w:val="nil"/>
              <w:left w:val="single" w:sz="4" w:space="0" w:color="auto"/>
              <w:bottom w:val="nil"/>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14.</w:t>
            </w:r>
          </w:p>
        </w:tc>
        <w:tc>
          <w:tcPr>
            <w:tcW w:w="6995" w:type="dxa"/>
            <w:tcBorders>
              <w:top w:val="nil"/>
              <w:left w:val="nil"/>
              <w:bottom w:val="nil"/>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Ar teisės akte numatoma galimybė patikrinti asmenų kvalifikaciją prieš jiems dalyvaujant teisės aktu apibrėžtoje veikloje?</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Taip (0)</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r>
      <w:tr w:rsidR="009822E9" w:rsidRPr="009822E9" w:rsidTr="00C42A67">
        <w:trPr>
          <w:trHeight w:val="300"/>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hAnsi="Times New Roman" w:cs="Times New Roman"/>
                <w:sz w:val="24"/>
                <w:szCs w:val="24"/>
              </w:rPr>
            </w:pPr>
            <w:r w:rsidRPr="009822E9">
              <w:rPr>
                <w:rFonts w:ascii="Times New Roman" w:hAnsi="Times New Roman" w:cs="Times New Roman"/>
                <w:sz w:val="24"/>
                <w:szCs w:val="24"/>
              </w:rPr>
              <w:t>15.</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hAnsi="Times New Roman" w:cs="Times New Roman"/>
                <w:sz w:val="24"/>
                <w:szCs w:val="24"/>
              </w:rPr>
            </w:pPr>
            <w:r w:rsidRPr="009822E9">
              <w:rPr>
                <w:rFonts w:ascii="Times New Roman" w:hAnsi="Times New Roman" w:cs="Times New Roman"/>
                <w:sz w:val="24"/>
                <w:szCs w:val="24"/>
              </w:rPr>
              <w:t>Ar teisės aktas susijęs su asmeniniais interesais?</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545"/>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hAnsi="Times New Roman" w:cs="Times New Roman"/>
                <w:sz w:val="24"/>
                <w:szCs w:val="24"/>
              </w:rPr>
            </w:pPr>
            <w:r w:rsidRPr="009822E9">
              <w:rPr>
                <w:rFonts w:ascii="Times New Roman" w:hAnsi="Times New Roman" w:cs="Times New Roman"/>
                <w:sz w:val="24"/>
                <w:szCs w:val="24"/>
              </w:rPr>
              <w:t>16.</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hAnsi="Times New Roman" w:cs="Times New Roman"/>
                <w:sz w:val="24"/>
                <w:szCs w:val="24"/>
              </w:rPr>
            </w:pPr>
            <w:r w:rsidRPr="009822E9">
              <w:rPr>
                <w:rFonts w:ascii="Times New Roman" w:hAnsi="Times New Roman" w:cs="Times New Roman"/>
                <w:sz w:val="24"/>
                <w:szCs w:val="24"/>
              </w:rPr>
              <w:t>Ar teisės aktu nustatomas reguliavimas būtinas, ar dėl jo neatsiras galimybių pasipelnyti tarnybos sąskaita?</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eastAsia="Arial Unicode MS" w:hAnsi="Times New Roman" w:cs="Times New Roman"/>
                <w:sz w:val="24"/>
                <w:szCs w:val="24"/>
              </w:rPr>
            </w:pPr>
            <w:r w:rsidRPr="009822E9">
              <w:rPr>
                <w:rFonts w:ascii="Times New Roman" w:hAnsi="Times New Roman" w:cs="Times New Roman"/>
                <w:sz w:val="24"/>
                <w:szCs w:val="24"/>
              </w:rPr>
              <w:t>Ne (0)</w:t>
            </w:r>
          </w:p>
        </w:tc>
      </w:tr>
      <w:tr w:rsidR="009822E9" w:rsidRPr="009822E9" w:rsidTr="00C42A67">
        <w:trPr>
          <w:trHeight w:val="545"/>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9822E9" w:rsidRPr="009822E9" w:rsidRDefault="009822E9" w:rsidP="009822E9">
            <w:pPr>
              <w:spacing w:after="0" w:line="240" w:lineRule="auto"/>
              <w:jc w:val="center"/>
              <w:rPr>
                <w:rFonts w:ascii="Times New Roman" w:hAnsi="Times New Roman" w:cs="Times New Roman"/>
                <w:sz w:val="24"/>
                <w:szCs w:val="24"/>
              </w:rPr>
            </w:pPr>
            <w:r w:rsidRPr="009822E9">
              <w:rPr>
                <w:rFonts w:ascii="Times New Roman" w:hAnsi="Times New Roman" w:cs="Times New Roman"/>
                <w:sz w:val="24"/>
                <w:szCs w:val="24"/>
              </w:rPr>
              <w:t>17.</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822E9" w:rsidRPr="009822E9" w:rsidRDefault="009822E9" w:rsidP="009822E9">
            <w:pPr>
              <w:spacing w:after="0" w:line="240" w:lineRule="auto"/>
              <w:jc w:val="center"/>
              <w:rPr>
                <w:rFonts w:ascii="Times New Roman" w:hAnsi="Times New Roman" w:cs="Times New Roman"/>
                <w:sz w:val="24"/>
                <w:szCs w:val="24"/>
              </w:rPr>
            </w:pPr>
            <w:r w:rsidRPr="009822E9">
              <w:rPr>
                <w:rFonts w:ascii="Times New Roman" w:hAnsi="Times New Roman" w:cs="Times New Roman"/>
                <w:sz w:val="24"/>
                <w:szCs w:val="24"/>
              </w:rPr>
              <w:t>Vidutinis balas (pagal Metodikos 12 punktą)</w:t>
            </w:r>
          </w:p>
          <w:p w:rsidR="009822E9" w:rsidRPr="009822E9" w:rsidRDefault="009822E9" w:rsidP="009822E9">
            <w:pPr>
              <w:spacing w:after="0" w:line="240" w:lineRule="auto"/>
              <w:jc w:val="center"/>
              <w:rPr>
                <w:rFonts w:ascii="Times New Roman" w:hAnsi="Times New Roman" w:cs="Times New Roman"/>
                <w:sz w:val="24"/>
                <w:szCs w:val="24"/>
              </w:rPr>
            </w:pPr>
          </w:p>
        </w:tc>
        <w:tc>
          <w:tcPr>
            <w:tcW w:w="216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22E9" w:rsidRPr="009822E9" w:rsidRDefault="009822E9" w:rsidP="009822E9">
            <w:pPr>
              <w:spacing w:after="0" w:line="240" w:lineRule="auto"/>
              <w:rPr>
                <w:rFonts w:ascii="Times New Roman" w:hAnsi="Times New Roman" w:cs="Times New Roman"/>
                <w:sz w:val="24"/>
                <w:szCs w:val="24"/>
              </w:rPr>
            </w:pPr>
            <w:r w:rsidRPr="009822E9">
              <w:rPr>
                <w:rFonts w:ascii="Times New Roman" w:hAnsi="Times New Roman" w:cs="Times New Roman"/>
                <w:sz w:val="24"/>
                <w:szCs w:val="24"/>
              </w:rPr>
              <w:t xml:space="preserve">                 0</w:t>
            </w:r>
          </w:p>
        </w:tc>
      </w:tr>
    </w:tbl>
    <w:p w:rsidR="006D5143" w:rsidRDefault="006D5143"/>
    <w:sectPr w:rsidR="006D5143" w:rsidSect="009822E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75CC2"/>
    <w:multiLevelType w:val="hybridMultilevel"/>
    <w:tmpl w:val="F83015C6"/>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277E3CFE"/>
    <w:multiLevelType w:val="hybridMultilevel"/>
    <w:tmpl w:val="2A1CBC8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4B5E1BE9"/>
    <w:multiLevelType w:val="hybridMultilevel"/>
    <w:tmpl w:val="D2E2AA2E"/>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2E9"/>
    <w:rsid w:val="006153EF"/>
    <w:rsid w:val="006D5143"/>
    <w:rsid w:val="00982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CE00D-AE7B-40F7-9792-45674E62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4961</Words>
  <Characters>2828</Characters>
  <Application>Microsoft Office Word</Application>
  <DocSecurity>0</DocSecurity>
  <Lines>23</Lines>
  <Paragraphs>15</Paragraphs>
  <ScaleCrop>false</ScaleCrop>
  <Company/>
  <LinksUpToDate>false</LinksUpToDate>
  <CharactersWithSpaces>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Rasa Tatorytė</cp:lastModifiedBy>
  <cp:revision>2</cp:revision>
  <dcterms:created xsi:type="dcterms:W3CDTF">2014-04-30T10:53:00Z</dcterms:created>
  <dcterms:modified xsi:type="dcterms:W3CDTF">2014-05-09T09:05:00Z</dcterms:modified>
</cp:coreProperties>
</file>