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93" w:rsidRDefault="00490193" w:rsidP="00490193">
      <w:pPr>
        <w:pStyle w:val="BodyText"/>
        <w:ind w:firstLine="709"/>
        <w:jc w:val="center"/>
        <w:rPr>
          <w:b/>
          <w:bCs/>
        </w:rPr>
      </w:pPr>
      <w:r>
        <w:rPr>
          <w:b/>
          <w:bCs/>
        </w:rPr>
        <w:t xml:space="preserve">AIŠKINAMASIS </w:t>
      </w:r>
      <w:bookmarkStart w:id="0" w:name="Forma"/>
      <w:r>
        <w:rPr>
          <w:b/>
          <w:bCs/>
        </w:rPr>
        <w:t>RAŠTAS</w:t>
      </w:r>
      <w:bookmarkEnd w:id="0"/>
    </w:p>
    <w:p w:rsidR="00490193" w:rsidRDefault="00490193" w:rsidP="00490193">
      <w:pPr>
        <w:widowControl w:val="0"/>
        <w:tabs>
          <w:tab w:val="left" w:pos="622"/>
        </w:tabs>
        <w:jc w:val="center"/>
        <w:rPr>
          <w:rFonts w:eastAsia="AngsanaUPC"/>
          <w:b/>
          <w:bCs/>
          <w:sz w:val="48"/>
          <w:szCs w:val="48"/>
          <w:lang w:eastAsia="lt-LT"/>
        </w:rPr>
      </w:pPr>
      <w:bookmarkStart w:id="1" w:name="Data"/>
      <w:r>
        <w:rPr>
          <w:b/>
        </w:rPr>
        <w:t xml:space="preserve">DĖL </w:t>
      </w:r>
      <w:r w:rsidRPr="00E23264">
        <w:rPr>
          <w:b/>
          <w:lang w:eastAsia="lt-LT"/>
        </w:rPr>
        <w:t>PANEVĖŽIO MIESTO INTEGRUOTOS TERITORIJOS VYSTYMO 2014–2020 M. PROGRAMOS</w:t>
      </w:r>
      <w:r>
        <w:rPr>
          <w:lang w:eastAsia="lt-LT"/>
        </w:rPr>
        <w:t xml:space="preserve"> </w:t>
      </w:r>
      <w:r>
        <w:rPr>
          <w:b/>
        </w:rPr>
        <w:t xml:space="preserve">TIKSLINĖS TERITORIJOS RIBŲ PATIKSLINIMO IR </w:t>
      </w:r>
      <w:r>
        <w:rPr>
          <w:b/>
          <w:lang w:eastAsia="lt-LT"/>
        </w:rPr>
        <w:t>SAVIVALDYBĖS TARYBOS 2014 M. GRUODŽIO 18 D. SPRENDIMO NR. 1-381 2 PUNKTO PAKEITIMO</w:t>
      </w:r>
    </w:p>
    <w:bookmarkEnd w:id="1"/>
    <w:p w:rsidR="00490193" w:rsidRDefault="00490193" w:rsidP="00490193">
      <w:pPr>
        <w:pStyle w:val="BodyText"/>
        <w:ind w:firstLine="709"/>
        <w:jc w:val="center"/>
      </w:pPr>
    </w:p>
    <w:p w:rsidR="00490193" w:rsidRDefault="00490193" w:rsidP="00490193">
      <w:pPr>
        <w:pStyle w:val="BodyText"/>
        <w:ind w:firstLine="709"/>
        <w:jc w:val="center"/>
      </w:pPr>
      <w:r>
        <w:t>2015 m. sausio   d.</w:t>
      </w:r>
    </w:p>
    <w:p w:rsidR="00490193" w:rsidRDefault="00490193" w:rsidP="00490193">
      <w:pPr>
        <w:pStyle w:val="BodyText"/>
        <w:ind w:firstLine="709"/>
        <w:jc w:val="center"/>
      </w:pPr>
      <w:r>
        <w:t>Panevėžys</w:t>
      </w:r>
    </w:p>
    <w:p w:rsidR="00490193" w:rsidRDefault="00490193" w:rsidP="00490193">
      <w:pPr>
        <w:ind w:firstLine="709"/>
        <w:jc w:val="both"/>
        <w:rPr>
          <w:b/>
        </w:rPr>
      </w:pPr>
      <w:r>
        <w:rPr>
          <w:b/>
        </w:rPr>
        <w:t>1. Problemos esmė</w:t>
      </w:r>
    </w:p>
    <w:p w:rsidR="00490193" w:rsidRDefault="00490193" w:rsidP="00490193">
      <w:pPr>
        <w:ind w:firstLine="709"/>
        <w:jc w:val="both"/>
        <w:rPr>
          <w:color w:val="000000"/>
          <w:szCs w:val="19"/>
        </w:rPr>
      </w:pPr>
      <w:r>
        <w:t xml:space="preserve">2013 m. rugpjūčio 29 d. Panevėžio miesto savivaldybės taryba sprendimu Nr. 1-250 „Dėl pritarimo Panevėžio miesto savivaldybės dalyvavimui rengiant ir įgyvendinant Panevėžio miesto integruotą teritorijos vystymo programą“ nusprendė pritarti Panevėžio miesto savivaldybės dalyvavimui rengiant ir įgyvendinant </w:t>
      </w:r>
      <w:r>
        <w:rPr>
          <w:lang w:eastAsia="lt-LT"/>
        </w:rPr>
        <w:t xml:space="preserve">Panevėžio miesto integruotą teritorijos vystymo programą 2014-2020 m. Lietuvos partnerystės sutartyje, patvirtintoje Europos komisijos 2014 m. birželio 20 d., yra nuostata (3.1.2. integruotos teritorinės investicijos), kad 5 didžiųjų miestų integruotų teritorijų vystymo programos bus įgyvendinamos kaip ITI mechanizmas, investicijas koncentruojant tikslinėse teritorijose, turinčiose 20 - 40 tūkst. gyventojų, įgyvendinant tvarios miestų plėtros </w:t>
      </w:r>
      <w:r>
        <w:rPr>
          <w:rFonts w:eastAsia="AngsanaUPC"/>
          <w:bCs/>
          <w:iCs/>
          <w:lang w:eastAsia="lt-LT"/>
        </w:rPr>
        <w:t xml:space="preserve">veiksmus </w:t>
      </w:r>
      <w:r>
        <w:rPr>
          <w:color w:val="000000"/>
          <w:szCs w:val="19"/>
        </w:rPr>
        <w:t xml:space="preserve">ekonominėms, aplinkos, klimato kaitos, demografinėms ir socialinėms miestų vietovių problemoms spręsti. Šis sprendimas buvo tikslintas 2014 m. gruodžio 18 d. Tarybos posėdyje, tačiau atsižvelgiant į Lietuvos Respublikos socialines apsaugos ir darbo ministerijos rekomendacijas didinti gyventojų užimtumą, į tai, kad investicijos bus koncentruojamos į tikslinę teritoriją, į planuojamus įgyvendinti projektus, siūloma pakoreguoti Panevėžio miesto tikslinės teritorijos ribas (pagal pridedamą schemą). </w:t>
      </w:r>
    </w:p>
    <w:p w:rsidR="00490193" w:rsidRDefault="00490193" w:rsidP="00490193">
      <w:pPr>
        <w:ind w:firstLine="709"/>
        <w:jc w:val="both"/>
        <w:rPr>
          <w:color w:val="000000"/>
          <w:szCs w:val="19"/>
        </w:rPr>
      </w:pPr>
      <w:r>
        <w:rPr>
          <w:color w:val="000000"/>
          <w:szCs w:val="19"/>
        </w:rPr>
        <w:t xml:space="preserve">Siekiant didinti gyventojų užimtumą būtina šiuolaikiška ne tik aukštojo mokslo institucijų bet ir šalia esanti patraukli jaunimui infrastruktūra. </w:t>
      </w:r>
    </w:p>
    <w:p w:rsidR="00490193" w:rsidRDefault="00490193" w:rsidP="00490193">
      <w:pPr>
        <w:ind w:firstLine="709"/>
        <w:jc w:val="both"/>
        <w:rPr>
          <w:szCs w:val="24"/>
        </w:rPr>
      </w:pPr>
      <w:r>
        <w:rPr>
          <w:color w:val="000000"/>
          <w:szCs w:val="19"/>
        </w:rPr>
        <w:t xml:space="preserve">Dėl šios priežasties prašoma patikslinti 2013 m. rugpjūčio 29 d. Panevėžio miesto savivaldybės tarybos sprendimu Nr. 1-250 apibrėžtas (tikslintas 2014 m. gruodžio 18d.) teritorijos ribas </w:t>
      </w:r>
      <w:r w:rsidRPr="00526081">
        <w:rPr>
          <w:b/>
          <w:color w:val="000000"/>
          <w:szCs w:val="19"/>
        </w:rPr>
        <w:t>papildant KTU Panevėžio verslo ir technologijų universiteto ir šalia esančio naujo miesto parko teritorijomis</w:t>
      </w:r>
      <w:r>
        <w:rPr>
          <w:color w:val="000000"/>
          <w:szCs w:val="19"/>
        </w:rPr>
        <w:t>.</w:t>
      </w:r>
      <w:r>
        <w:t xml:space="preserve"> </w:t>
      </w:r>
    </w:p>
    <w:p w:rsidR="00490193" w:rsidRDefault="00490193" w:rsidP="00490193">
      <w:pPr>
        <w:ind w:firstLine="709"/>
        <w:jc w:val="both"/>
        <w:rPr>
          <w:b/>
        </w:rPr>
      </w:pPr>
      <w:r>
        <w:rPr>
          <w:b/>
        </w:rPr>
        <w:t>2. Kaip šiuo metu sprendžiami sprendimo projekte aptarti klausimai</w:t>
      </w:r>
    </w:p>
    <w:p w:rsidR="00490193" w:rsidRDefault="00490193" w:rsidP="00490193">
      <w:pPr>
        <w:ind w:firstLine="709"/>
        <w:jc w:val="both"/>
      </w:pPr>
      <w:r>
        <w:t xml:space="preserve">Šiuo metu teikiamas Tarybos sprendimo projektas, kuriame siūloma pritarti patikslintai Panevėžio miesto tikslinei teritorijai. </w:t>
      </w:r>
    </w:p>
    <w:p w:rsidR="00490193" w:rsidRDefault="00490193" w:rsidP="00490193">
      <w:pPr>
        <w:ind w:firstLine="709"/>
        <w:jc w:val="both"/>
        <w:rPr>
          <w:b/>
        </w:rPr>
      </w:pPr>
      <w:r>
        <w:rPr>
          <w:b/>
        </w:rPr>
        <w:t>3. Sprendimo priėmimo būtinumo pagrindas, kokių pozityvių rezultatų laukiama</w:t>
      </w:r>
    </w:p>
    <w:p w:rsidR="00490193" w:rsidRDefault="00490193" w:rsidP="00490193">
      <w:pPr>
        <w:ind w:firstLine="709"/>
        <w:jc w:val="both"/>
        <w:rPr>
          <w:b/>
        </w:rPr>
      </w:pPr>
      <w:r>
        <w:rPr>
          <w:bCs/>
        </w:rPr>
        <w:t xml:space="preserve">2013 m. rugpjūčio 29 d. Tarybos sprendimą patikslinti siūloma atsižvelgiant </w:t>
      </w:r>
      <w:r>
        <w:rPr>
          <w:color w:val="000000"/>
          <w:szCs w:val="19"/>
        </w:rPr>
        <w:t>į Lietuvos Respublikos socialines apsaugos ir darbo ministerijos rekomendacijas didinti gyventojų užimtumą, į tai, kad investicijos bus koncentruojamos į tikslinę teritoriją, į planuojamus įgyvendinti projektus</w:t>
      </w:r>
      <w:r>
        <w:rPr>
          <w:bCs/>
        </w:rPr>
        <w:t xml:space="preserve"> </w:t>
      </w:r>
    </w:p>
    <w:p w:rsidR="00490193" w:rsidRDefault="00490193" w:rsidP="00490193">
      <w:pPr>
        <w:ind w:firstLine="709"/>
        <w:jc w:val="both"/>
        <w:rPr>
          <w:b/>
        </w:rPr>
      </w:pPr>
      <w:r>
        <w:rPr>
          <w:b/>
        </w:rPr>
        <w:t>4. Skaičiavimai, išlaidų sąmatos, finansavimo šaltiniai:</w:t>
      </w:r>
    </w:p>
    <w:p w:rsidR="00490193" w:rsidRDefault="00490193" w:rsidP="00490193">
      <w:pPr>
        <w:pStyle w:val="Default"/>
        <w:tabs>
          <w:tab w:val="left" w:pos="993"/>
          <w:tab w:val="left" w:pos="1134"/>
          <w:tab w:val="left" w:pos="1276"/>
          <w:tab w:val="left" w:pos="1560"/>
        </w:tabs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Netaikoma</w:t>
      </w:r>
    </w:p>
    <w:p w:rsidR="00490193" w:rsidRDefault="00490193" w:rsidP="00490193">
      <w:pPr>
        <w:ind w:firstLine="709"/>
        <w:jc w:val="both"/>
        <w:rPr>
          <w:b/>
        </w:rPr>
      </w:pPr>
      <w:r>
        <w:rPr>
          <w:b/>
        </w:rPr>
        <w:t>5. Galimos neigiamos pasekmės priėmus sprendimą, kokių priemonių reikėtų imtis, kad tokių pasekmių būtų išvengta</w:t>
      </w:r>
    </w:p>
    <w:p w:rsidR="00490193" w:rsidRDefault="00490193" w:rsidP="00490193">
      <w:pPr>
        <w:ind w:firstLine="709"/>
        <w:jc w:val="both"/>
        <w:rPr>
          <w:b/>
        </w:rPr>
      </w:pPr>
      <w:r>
        <w:t xml:space="preserve">Priėmus sprendimą neigiamų pasekmių nebus. </w:t>
      </w:r>
      <w:r>
        <w:rPr>
          <w:bCs/>
        </w:rPr>
        <w:t>Teigiamos pasekmės – pritrauktos ES fondų lėšos miesto plėtros projektų įgyvendinimui.</w:t>
      </w:r>
      <w:r>
        <w:t xml:space="preserve"> </w:t>
      </w:r>
    </w:p>
    <w:p w:rsidR="00490193" w:rsidRDefault="00490193" w:rsidP="00490193">
      <w:pPr>
        <w:ind w:firstLine="709"/>
        <w:jc w:val="both"/>
      </w:pPr>
      <w:r>
        <w:rPr>
          <w:b/>
        </w:rPr>
        <w:t>6. Kieno iniciatyva parengtas Tarybos sprendimo</w:t>
      </w:r>
      <w:r>
        <w:t xml:space="preserve"> </w:t>
      </w:r>
      <w:r>
        <w:rPr>
          <w:b/>
        </w:rPr>
        <w:t>projektas</w:t>
      </w:r>
      <w:r>
        <w:t xml:space="preserve"> </w:t>
      </w:r>
    </w:p>
    <w:p w:rsidR="00490193" w:rsidRDefault="00490193" w:rsidP="00490193">
      <w:pPr>
        <w:ind w:firstLine="709"/>
        <w:jc w:val="both"/>
      </w:pPr>
      <w:r>
        <w:t>Panevėžio miesto savivaldybės tarybos nario iniciatyva.</w:t>
      </w:r>
    </w:p>
    <w:p w:rsidR="00CC1F7D" w:rsidRDefault="00490193" w:rsidP="00490193">
      <w:pPr>
        <w:ind w:firstLine="709"/>
        <w:jc w:val="both"/>
      </w:pPr>
      <w:r>
        <w:rPr>
          <w:b/>
        </w:rPr>
        <w:t xml:space="preserve">7. Tarybos sprendimo projektas </w:t>
      </w:r>
      <w:r w:rsidRPr="00522905">
        <w:t>suderintas reglamento nustatyta tvarka</w:t>
      </w:r>
      <w:r>
        <w:t>.</w:t>
      </w:r>
    </w:p>
    <w:p w:rsidR="00CC1F7D" w:rsidRDefault="00CC1F7D" w:rsidP="00490193">
      <w:pPr>
        <w:ind w:firstLine="709"/>
        <w:jc w:val="both"/>
      </w:pPr>
    </w:p>
    <w:p w:rsidR="00CC1F7D" w:rsidRDefault="00CC1F7D" w:rsidP="00490193">
      <w:pPr>
        <w:ind w:firstLine="709"/>
        <w:jc w:val="both"/>
      </w:pPr>
    </w:p>
    <w:p w:rsidR="00CC1F7D" w:rsidRDefault="00CC1F7D" w:rsidP="00490193">
      <w:pPr>
        <w:ind w:firstLine="709"/>
        <w:jc w:val="both"/>
      </w:pPr>
    </w:p>
    <w:p w:rsidR="00CC1F7D" w:rsidRDefault="00CC1F7D" w:rsidP="00490193">
      <w:pPr>
        <w:ind w:firstLine="709"/>
        <w:jc w:val="both"/>
      </w:pPr>
    </w:p>
    <w:p w:rsidR="00110A3F" w:rsidRDefault="00490193" w:rsidP="00490193">
      <w:pPr>
        <w:ind w:firstLine="709"/>
        <w:jc w:val="both"/>
      </w:pPr>
      <w:r>
        <w:rPr>
          <w:szCs w:val="24"/>
        </w:rPr>
        <w:t xml:space="preserve">Tarybos narys </w:t>
      </w:r>
      <w:r>
        <w:rPr>
          <w:szCs w:val="24"/>
        </w:rPr>
        <w:tab/>
      </w:r>
      <w:r w:rsidR="00CC1F7D">
        <w:rPr>
          <w:szCs w:val="24"/>
        </w:rPr>
        <w:tab/>
      </w:r>
      <w:r w:rsidR="00CC1F7D">
        <w:rPr>
          <w:szCs w:val="24"/>
        </w:rPr>
        <w:tab/>
      </w:r>
      <w:bookmarkStart w:id="2" w:name="_GoBack"/>
      <w:bookmarkEnd w:id="2"/>
      <w:r w:rsidR="00CC1F7D">
        <w:rPr>
          <w:szCs w:val="24"/>
        </w:rPr>
        <w:tab/>
      </w:r>
      <w:r w:rsidR="00CC1F7D">
        <w:rPr>
          <w:szCs w:val="24"/>
        </w:rPr>
        <w:tab/>
      </w:r>
      <w:r w:rsidR="00CC1F7D">
        <w:rPr>
          <w:szCs w:val="24"/>
        </w:rPr>
        <w:tab/>
      </w:r>
      <w:r w:rsidR="00CC1F7D">
        <w:rPr>
          <w:szCs w:val="24"/>
        </w:rPr>
        <w:tab/>
      </w:r>
      <w:r>
        <w:rPr>
          <w:szCs w:val="24"/>
        </w:rPr>
        <w:t>Viktoras Trofimovas</w:t>
      </w:r>
    </w:p>
    <w:sectPr w:rsidR="00110A3F" w:rsidSect="00CC1F7D">
      <w:headerReference w:type="even" r:id="rId4"/>
      <w:headerReference w:type="default" r:id="rId5"/>
      <w:headerReference w:type="first" r:id="rId6"/>
      <w:pgSz w:w="11907" w:h="16840" w:code="9"/>
      <w:pgMar w:top="567" w:right="1134" w:bottom="567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34" w:rsidRDefault="00CC1F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1034" w:rsidRDefault="00CC1F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34" w:rsidRDefault="00CC1F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91034" w:rsidRDefault="00CC1F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34" w:rsidRPr="00BA3ABB" w:rsidRDefault="00CC1F7D" w:rsidP="00526081">
    <w:pPr>
      <w:pStyle w:val="Header"/>
      <w:tabs>
        <w:tab w:val="clear" w:pos="8640"/>
        <w:tab w:val="right" w:pos="9639"/>
      </w:tabs>
      <w:jc w:val="right"/>
      <w:rPr>
        <w:sz w:val="24"/>
        <w:szCs w:val="24"/>
        <w:lang w:val="lt-LT"/>
      </w:rPr>
    </w:pPr>
    <w:r>
      <w:rPr>
        <w:lang w:val="lt-LT"/>
      </w:rPr>
      <w:tab/>
    </w:r>
    <w:r>
      <w:rPr>
        <w:lang w:val="lt-LT"/>
      </w:rPr>
      <w:tab/>
    </w:r>
    <w:r w:rsidRPr="00BA3ABB">
      <w:rPr>
        <w:sz w:val="24"/>
        <w:szCs w:val="24"/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93"/>
    <w:rsid w:val="00110A3F"/>
    <w:rsid w:val="00490193"/>
    <w:rsid w:val="009300BE"/>
    <w:rsid w:val="00CC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07924-59D5-4FC3-96BC-29454506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93"/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0193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490193"/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rsid w:val="00490193"/>
  </w:style>
  <w:style w:type="paragraph" w:customStyle="1" w:styleId="CharCharCharCharCharChar">
    <w:name w:val=" Char Char Char Char Char Char"/>
    <w:basedOn w:val="Normal"/>
    <w:semiHidden/>
    <w:rsid w:val="00490193"/>
    <w:pPr>
      <w:spacing w:after="160" w:line="240" w:lineRule="exact"/>
    </w:pPr>
    <w:rPr>
      <w:rFonts w:ascii="Verdana" w:hAnsi="Verdana" w:cs="Verdana"/>
      <w:sz w:val="20"/>
    </w:rPr>
  </w:style>
  <w:style w:type="paragraph" w:styleId="BodyText">
    <w:name w:val="Body Text"/>
    <w:basedOn w:val="Normal"/>
    <w:link w:val="BodyTextChar"/>
    <w:rsid w:val="004901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90193"/>
    <w:rPr>
      <w:rFonts w:eastAsia="Times New Roman" w:cs="Times New Roman"/>
      <w:szCs w:val="20"/>
      <w:lang w:val="lt-LT"/>
    </w:rPr>
  </w:style>
  <w:style w:type="paragraph" w:customStyle="1" w:styleId="Default">
    <w:name w:val="Default"/>
    <w:rsid w:val="00490193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Mazaliauskienė</dc:creator>
  <cp:keywords/>
  <dc:description/>
  <cp:lastModifiedBy>Ingrida Mazaliauskienė</cp:lastModifiedBy>
  <cp:revision>1</cp:revision>
  <dcterms:created xsi:type="dcterms:W3CDTF">2015-01-12T11:30:00Z</dcterms:created>
  <dcterms:modified xsi:type="dcterms:W3CDTF">2015-01-12T11:47:00Z</dcterms:modified>
</cp:coreProperties>
</file>