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E9C" w:rsidRPr="00A1663D" w:rsidRDefault="00622E9C" w:rsidP="00927862">
      <w:pPr>
        <w:pStyle w:val="Header"/>
        <w:rPr>
          <w:bCs/>
          <w:iCs/>
          <w:sz w:val="24"/>
          <w:szCs w:val="24"/>
        </w:rPr>
      </w:pPr>
      <w:r>
        <w:rPr>
          <w:bCs/>
          <w:iCs/>
          <w:sz w:val="22"/>
          <w:szCs w:val="22"/>
        </w:rPr>
        <w:tab/>
      </w:r>
      <w:r w:rsidRPr="00A1663D">
        <w:rPr>
          <w:bCs/>
          <w:iCs/>
          <w:color w:val="4F81BD"/>
          <w:sz w:val="22"/>
          <w:szCs w:val="22"/>
        </w:rPr>
        <w:t xml:space="preserve">                                                   </w:t>
      </w:r>
      <w:r w:rsidRPr="00A1663D">
        <w:rPr>
          <w:bCs/>
          <w:iCs/>
          <w:sz w:val="24"/>
          <w:szCs w:val="24"/>
        </w:rPr>
        <w:t>PATVIRTINTA</w:t>
      </w:r>
    </w:p>
    <w:p w:rsidR="00622E9C" w:rsidRPr="00A1663D" w:rsidRDefault="00622E9C" w:rsidP="00927862">
      <w:pPr>
        <w:pStyle w:val="Header"/>
        <w:tabs>
          <w:tab w:val="left" w:pos="4965"/>
        </w:tabs>
        <w:rPr>
          <w:bCs/>
          <w:iCs/>
          <w:sz w:val="24"/>
          <w:szCs w:val="24"/>
        </w:rPr>
      </w:pPr>
      <w:r w:rsidRPr="00A1663D">
        <w:rPr>
          <w:bCs/>
          <w:iCs/>
          <w:sz w:val="24"/>
          <w:szCs w:val="24"/>
        </w:rPr>
        <w:tab/>
        <w:t xml:space="preserve">  </w:t>
      </w:r>
      <w:r w:rsidRPr="00A1663D">
        <w:rPr>
          <w:bCs/>
          <w:iCs/>
          <w:sz w:val="24"/>
          <w:szCs w:val="24"/>
        </w:rPr>
        <w:tab/>
        <w:t>Panevėžio miesto savivaldybės tarybos</w:t>
      </w:r>
    </w:p>
    <w:p w:rsidR="00622E9C" w:rsidRPr="00A1663D" w:rsidRDefault="00622E9C" w:rsidP="00774DB5">
      <w:pPr>
        <w:pStyle w:val="Header"/>
        <w:rPr>
          <w:bCs/>
          <w:iCs/>
          <w:sz w:val="24"/>
          <w:szCs w:val="24"/>
        </w:rPr>
      </w:pPr>
      <w:r w:rsidRPr="00A1663D">
        <w:rPr>
          <w:sz w:val="24"/>
          <w:szCs w:val="24"/>
        </w:rPr>
        <w:tab/>
        <w:t xml:space="preserve">                                                                     </w:t>
      </w:r>
      <w:r>
        <w:rPr>
          <w:sz w:val="24"/>
          <w:szCs w:val="24"/>
        </w:rPr>
        <w:t xml:space="preserve">          </w:t>
      </w:r>
      <w:r w:rsidRPr="00A1663D">
        <w:rPr>
          <w:sz w:val="24"/>
          <w:szCs w:val="24"/>
        </w:rPr>
        <w:t xml:space="preserve">  </w:t>
      </w:r>
      <w:r w:rsidRPr="00A1663D">
        <w:rPr>
          <w:bCs/>
          <w:iCs/>
          <w:sz w:val="24"/>
          <w:szCs w:val="24"/>
        </w:rPr>
        <w:t>201</w:t>
      </w:r>
      <w:r>
        <w:rPr>
          <w:bCs/>
          <w:iCs/>
          <w:sz w:val="24"/>
          <w:szCs w:val="24"/>
        </w:rPr>
        <w:t>5</w:t>
      </w:r>
      <w:r w:rsidRPr="00A1663D">
        <w:rPr>
          <w:bCs/>
          <w:iCs/>
          <w:sz w:val="24"/>
          <w:szCs w:val="24"/>
        </w:rPr>
        <w:t xml:space="preserve"> m.        </w:t>
      </w:r>
      <w:r>
        <w:rPr>
          <w:bCs/>
          <w:iCs/>
          <w:sz w:val="24"/>
          <w:szCs w:val="24"/>
        </w:rPr>
        <w:t xml:space="preserve">  </w:t>
      </w:r>
      <w:r w:rsidRPr="00A1663D">
        <w:rPr>
          <w:bCs/>
          <w:iCs/>
          <w:sz w:val="24"/>
          <w:szCs w:val="24"/>
        </w:rPr>
        <w:t xml:space="preserve">   </w:t>
      </w:r>
      <w:r>
        <w:rPr>
          <w:bCs/>
          <w:iCs/>
          <w:sz w:val="24"/>
          <w:szCs w:val="24"/>
        </w:rPr>
        <w:t xml:space="preserve">       </w:t>
      </w:r>
      <w:r w:rsidRPr="00A1663D">
        <w:rPr>
          <w:bCs/>
          <w:iCs/>
          <w:sz w:val="24"/>
          <w:szCs w:val="24"/>
        </w:rPr>
        <w:t>d. sprendimu Nr.</w:t>
      </w:r>
    </w:p>
    <w:p w:rsidR="00622E9C" w:rsidRPr="00A1663D" w:rsidRDefault="00622E9C" w:rsidP="00A67DB6">
      <w:pPr>
        <w:ind w:left="3600" w:firstLine="720"/>
        <w:rPr>
          <w:sz w:val="24"/>
          <w:szCs w:val="24"/>
        </w:rPr>
      </w:pPr>
    </w:p>
    <w:p w:rsidR="00622E9C" w:rsidRPr="00A1663D" w:rsidRDefault="00622E9C" w:rsidP="00A67DB6">
      <w:pPr>
        <w:ind w:left="5040"/>
        <w:rPr>
          <w:sz w:val="24"/>
          <w:szCs w:val="24"/>
        </w:rPr>
      </w:pPr>
    </w:p>
    <w:p w:rsidR="00622E9C" w:rsidRPr="00A1663D" w:rsidRDefault="00622E9C" w:rsidP="00A67DB6">
      <w:pPr>
        <w:pStyle w:val="Title"/>
        <w:rPr>
          <w:sz w:val="24"/>
          <w:szCs w:val="24"/>
        </w:rPr>
      </w:pPr>
      <w:r w:rsidRPr="00A1663D">
        <w:rPr>
          <w:sz w:val="24"/>
          <w:szCs w:val="24"/>
        </w:rPr>
        <w:t>SAVIVALDYBĖS TURTO VALDYMO PROGRAMA</w:t>
      </w:r>
    </w:p>
    <w:p w:rsidR="00622E9C" w:rsidRPr="00A1663D" w:rsidRDefault="00622E9C" w:rsidP="000549C3">
      <w:pPr>
        <w:pStyle w:val="Header"/>
        <w:jc w:val="center"/>
      </w:pPr>
      <w:r w:rsidRPr="00A1663D">
        <w:t xml:space="preserve">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00"/>
        <w:gridCol w:w="4928"/>
        <w:gridCol w:w="900"/>
        <w:gridCol w:w="720"/>
      </w:tblGrid>
      <w:tr w:rsidR="00622E9C" w:rsidRPr="00A1663D" w:rsidTr="000549C3">
        <w:tc>
          <w:tcPr>
            <w:tcW w:w="3100" w:type="dxa"/>
          </w:tcPr>
          <w:p w:rsidR="00622E9C" w:rsidRPr="00A1663D" w:rsidRDefault="00622E9C" w:rsidP="00A67DB6">
            <w:pPr>
              <w:rPr>
                <w:b/>
                <w:bCs/>
                <w:sz w:val="24"/>
                <w:szCs w:val="24"/>
              </w:rPr>
            </w:pPr>
            <w:r w:rsidRPr="00A1663D">
              <w:rPr>
                <w:b/>
                <w:bCs/>
                <w:sz w:val="24"/>
                <w:szCs w:val="24"/>
              </w:rPr>
              <w:t>Planuojamas laikotarpis</w:t>
            </w:r>
          </w:p>
        </w:tc>
        <w:tc>
          <w:tcPr>
            <w:tcW w:w="6548" w:type="dxa"/>
            <w:gridSpan w:val="3"/>
          </w:tcPr>
          <w:p w:rsidR="00622E9C" w:rsidRPr="00A1663D" w:rsidRDefault="00622E9C" w:rsidP="00F17D7E">
            <w:pPr>
              <w:rPr>
                <w:bCs/>
                <w:sz w:val="24"/>
                <w:szCs w:val="24"/>
              </w:rPr>
            </w:pPr>
            <w:r w:rsidRPr="00A1663D">
              <w:rPr>
                <w:bCs/>
                <w:sz w:val="24"/>
                <w:szCs w:val="24"/>
              </w:rPr>
              <w:t>201</w:t>
            </w:r>
            <w:r>
              <w:rPr>
                <w:bCs/>
                <w:sz w:val="24"/>
                <w:szCs w:val="24"/>
              </w:rPr>
              <w:t>5</w:t>
            </w:r>
            <w:r w:rsidRPr="00A1663D">
              <w:rPr>
                <w:bCs/>
                <w:sz w:val="24"/>
                <w:szCs w:val="24"/>
              </w:rPr>
              <w:t>–201</w:t>
            </w:r>
            <w:r>
              <w:rPr>
                <w:bCs/>
                <w:sz w:val="24"/>
                <w:szCs w:val="24"/>
              </w:rPr>
              <w:t>7</w:t>
            </w:r>
            <w:r w:rsidRPr="00A1663D">
              <w:rPr>
                <w:bCs/>
                <w:sz w:val="24"/>
                <w:szCs w:val="24"/>
              </w:rPr>
              <w:t xml:space="preserve"> m.</w:t>
            </w:r>
          </w:p>
        </w:tc>
      </w:tr>
      <w:tr w:rsidR="00622E9C" w:rsidRPr="00A1663D" w:rsidTr="000549C3">
        <w:tc>
          <w:tcPr>
            <w:tcW w:w="3100" w:type="dxa"/>
          </w:tcPr>
          <w:p w:rsidR="00622E9C" w:rsidRPr="00A1663D" w:rsidRDefault="00622E9C" w:rsidP="00A67DB6">
            <w:pPr>
              <w:rPr>
                <w:b/>
                <w:bCs/>
                <w:sz w:val="24"/>
                <w:szCs w:val="24"/>
              </w:rPr>
            </w:pPr>
            <w:r w:rsidRPr="00A1663D">
              <w:rPr>
                <w:b/>
                <w:bCs/>
                <w:sz w:val="24"/>
                <w:szCs w:val="24"/>
              </w:rPr>
              <w:t>Asignavimų valdytojas(-ai), kodas</w:t>
            </w:r>
          </w:p>
        </w:tc>
        <w:tc>
          <w:tcPr>
            <w:tcW w:w="6548" w:type="dxa"/>
            <w:gridSpan w:val="3"/>
          </w:tcPr>
          <w:p w:rsidR="00622E9C" w:rsidRPr="00A1663D" w:rsidRDefault="00622E9C" w:rsidP="00927862">
            <w:pPr>
              <w:rPr>
                <w:bCs/>
                <w:sz w:val="24"/>
                <w:szCs w:val="24"/>
              </w:rPr>
            </w:pPr>
            <w:r w:rsidRPr="00A1663D">
              <w:rPr>
                <w:bCs/>
                <w:sz w:val="24"/>
                <w:szCs w:val="24"/>
              </w:rPr>
              <w:t>Panevėžio miesto savivaldybės administracija, 288724610</w:t>
            </w:r>
          </w:p>
        </w:tc>
      </w:tr>
      <w:tr w:rsidR="00622E9C" w:rsidRPr="00A1663D" w:rsidTr="000549C3">
        <w:tc>
          <w:tcPr>
            <w:tcW w:w="3100" w:type="dxa"/>
          </w:tcPr>
          <w:p w:rsidR="00622E9C" w:rsidRPr="00A1663D" w:rsidRDefault="00622E9C" w:rsidP="00A67DB6">
            <w:pPr>
              <w:rPr>
                <w:b/>
                <w:bCs/>
                <w:sz w:val="24"/>
                <w:szCs w:val="24"/>
              </w:rPr>
            </w:pPr>
            <w:r w:rsidRPr="00A1663D">
              <w:rPr>
                <w:b/>
                <w:bCs/>
                <w:sz w:val="24"/>
                <w:szCs w:val="24"/>
              </w:rPr>
              <w:t>Priemonių vykdytojas</w:t>
            </w:r>
            <w:r>
              <w:rPr>
                <w:b/>
                <w:bCs/>
                <w:sz w:val="24"/>
                <w:szCs w:val="24"/>
              </w:rPr>
              <w:t>(-ai), skyrius</w:t>
            </w:r>
            <w:r w:rsidRPr="00A1663D">
              <w:rPr>
                <w:b/>
                <w:bCs/>
                <w:sz w:val="24"/>
                <w:szCs w:val="24"/>
              </w:rPr>
              <w:t>(-iai)</w:t>
            </w:r>
          </w:p>
        </w:tc>
        <w:tc>
          <w:tcPr>
            <w:tcW w:w="6548" w:type="dxa"/>
            <w:gridSpan w:val="3"/>
          </w:tcPr>
          <w:p w:rsidR="00622E9C" w:rsidRPr="00A1663D" w:rsidRDefault="00622E9C" w:rsidP="00927862">
            <w:pPr>
              <w:rPr>
                <w:bCs/>
                <w:sz w:val="24"/>
                <w:szCs w:val="24"/>
              </w:rPr>
            </w:pPr>
            <w:r w:rsidRPr="00A1663D">
              <w:rPr>
                <w:bCs/>
                <w:sz w:val="24"/>
                <w:szCs w:val="24"/>
              </w:rPr>
              <w:t>Savivaldybės administracijos Ekonomikos ir turto valdymo skyrius</w:t>
            </w:r>
          </w:p>
        </w:tc>
      </w:tr>
      <w:tr w:rsidR="00622E9C" w:rsidRPr="00A1663D" w:rsidTr="000549C3">
        <w:tc>
          <w:tcPr>
            <w:tcW w:w="3100" w:type="dxa"/>
            <w:tcBorders>
              <w:left w:val="nil"/>
              <w:right w:val="nil"/>
            </w:tcBorders>
          </w:tcPr>
          <w:p w:rsidR="00622E9C" w:rsidRPr="00A1663D" w:rsidRDefault="00622E9C" w:rsidP="00A67D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28" w:type="dxa"/>
            <w:tcBorders>
              <w:left w:val="nil"/>
              <w:right w:val="nil"/>
            </w:tcBorders>
          </w:tcPr>
          <w:p w:rsidR="00622E9C" w:rsidRPr="00A1663D" w:rsidRDefault="00622E9C" w:rsidP="00A67DB6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622E9C" w:rsidRPr="00A1663D" w:rsidRDefault="00622E9C" w:rsidP="00A67DB6">
            <w:pPr>
              <w:pStyle w:val="Heading4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622E9C" w:rsidRPr="00A1663D" w:rsidRDefault="00622E9C" w:rsidP="00A67DB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22E9C" w:rsidRPr="00A1663D" w:rsidTr="005D255F">
        <w:tc>
          <w:tcPr>
            <w:tcW w:w="3100" w:type="dxa"/>
            <w:vAlign w:val="center"/>
          </w:tcPr>
          <w:p w:rsidR="00622E9C" w:rsidRPr="00A1663D" w:rsidRDefault="00622E9C" w:rsidP="005D255F">
            <w:pPr>
              <w:rPr>
                <w:b/>
                <w:bCs/>
                <w:sz w:val="24"/>
                <w:szCs w:val="24"/>
              </w:rPr>
            </w:pPr>
            <w:r w:rsidRPr="00A1663D">
              <w:rPr>
                <w:b/>
                <w:bCs/>
                <w:sz w:val="24"/>
                <w:szCs w:val="24"/>
              </w:rPr>
              <w:t>Programos pavadinimas</w:t>
            </w:r>
          </w:p>
        </w:tc>
        <w:tc>
          <w:tcPr>
            <w:tcW w:w="4928" w:type="dxa"/>
            <w:vAlign w:val="center"/>
          </w:tcPr>
          <w:p w:rsidR="00622E9C" w:rsidRPr="00A1663D" w:rsidRDefault="00622E9C" w:rsidP="005D255F">
            <w:pPr>
              <w:jc w:val="both"/>
              <w:rPr>
                <w:sz w:val="24"/>
                <w:szCs w:val="24"/>
              </w:rPr>
            </w:pPr>
            <w:r w:rsidRPr="00A1663D">
              <w:rPr>
                <w:sz w:val="24"/>
                <w:szCs w:val="24"/>
              </w:rPr>
              <w:t>Savivaldybės turto valdymo programa</w:t>
            </w:r>
          </w:p>
        </w:tc>
        <w:tc>
          <w:tcPr>
            <w:tcW w:w="900" w:type="dxa"/>
            <w:vAlign w:val="center"/>
          </w:tcPr>
          <w:p w:rsidR="00622E9C" w:rsidRPr="00A1663D" w:rsidRDefault="00622E9C" w:rsidP="005D255F">
            <w:pPr>
              <w:pStyle w:val="Heading4"/>
              <w:jc w:val="center"/>
              <w:rPr>
                <w:sz w:val="24"/>
                <w:szCs w:val="24"/>
              </w:rPr>
            </w:pPr>
            <w:r w:rsidRPr="00A1663D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o</w:t>
            </w:r>
            <w:r w:rsidRPr="00A1663D">
              <w:rPr>
                <w:sz w:val="24"/>
                <w:szCs w:val="24"/>
              </w:rPr>
              <w:t>das</w:t>
            </w:r>
          </w:p>
        </w:tc>
        <w:tc>
          <w:tcPr>
            <w:tcW w:w="720" w:type="dxa"/>
            <w:vAlign w:val="center"/>
          </w:tcPr>
          <w:p w:rsidR="00622E9C" w:rsidRPr="00A1663D" w:rsidRDefault="00622E9C" w:rsidP="001D48FD">
            <w:pPr>
              <w:pStyle w:val="BodyText"/>
              <w:jc w:val="center"/>
              <w:rPr>
                <w:b/>
                <w:bCs/>
                <w:sz w:val="24"/>
                <w:szCs w:val="24"/>
              </w:rPr>
            </w:pPr>
            <w:r w:rsidRPr="00A1663D">
              <w:rPr>
                <w:b/>
                <w:bCs/>
                <w:sz w:val="24"/>
                <w:szCs w:val="24"/>
              </w:rPr>
              <w:t>06</w:t>
            </w:r>
          </w:p>
        </w:tc>
      </w:tr>
    </w:tbl>
    <w:p w:rsidR="00622E9C" w:rsidRPr="00A1663D" w:rsidRDefault="00622E9C" w:rsidP="00A67DB6">
      <w:pPr>
        <w:jc w:val="center"/>
        <w:rPr>
          <w:b/>
          <w:strike/>
          <w:color w:val="4F81BD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8"/>
        <w:gridCol w:w="1080"/>
        <w:gridCol w:w="4974"/>
        <w:gridCol w:w="66"/>
        <w:gridCol w:w="869"/>
        <w:gridCol w:w="31"/>
        <w:gridCol w:w="720"/>
      </w:tblGrid>
      <w:tr w:rsidR="00622E9C" w:rsidRPr="00A1663D">
        <w:trPr>
          <w:cantSplit/>
        </w:trPr>
        <w:tc>
          <w:tcPr>
            <w:tcW w:w="2988" w:type="dxa"/>
            <w:gridSpan w:val="2"/>
            <w:tcBorders>
              <w:bottom w:val="nil"/>
            </w:tcBorders>
            <w:vAlign w:val="center"/>
          </w:tcPr>
          <w:p w:rsidR="00622E9C" w:rsidRPr="00201551" w:rsidRDefault="00622E9C" w:rsidP="00A67DB6">
            <w:pPr>
              <w:rPr>
                <w:b/>
                <w:sz w:val="24"/>
                <w:szCs w:val="24"/>
              </w:rPr>
            </w:pPr>
            <w:r w:rsidRPr="00201551">
              <w:rPr>
                <w:b/>
                <w:sz w:val="24"/>
                <w:szCs w:val="24"/>
              </w:rPr>
              <w:t>Programos parengimo argumentai</w:t>
            </w:r>
          </w:p>
        </w:tc>
        <w:tc>
          <w:tcPr>
            <w:tcW w:w="6660" w:type="dxa"/>
            <w:gridSpan w:val="5"/>
            <w:tcBorders>
              <w:bottom w:val="nil"/>
            </w:tcBorders>
          </w:tcPr>
          <w:p w:rsidR="00622E9C" w:rsidRPr="00201551" w:rsidRDefault="00622E9C" w:rsidP="00A67DB6">
            <w:pPr>
              <w:jc w:val="both"/>
              <w:rPr>
                <w:bCs/>
                <w:sz w:val="24"/>
                <w:szCs w:val="24"/>
              </w:rPr>
            </w:pPr>
            <w:r w:rsidRPr="00201551">
              <w:rPr>
                <w:bCs/>
                <w:sz w:val="24"/>
                <w:szCs w:val="24"/>
              </w:rPr>
              <w:t>Programa skirta Savivaldybei nuosavybės teise priklausančio turto valdymui pagerinti</w:t>
            </w:r>
          </w:p>
        </w:tc>
      </w:tr>
      <w:tr w:rsidR="00622E9C" w:rsidRPr="00A1663D" w:rsidTr="005D255F">
        <w:trPr>
          <w:cantSplit/>
        </w:trPr>
        <w:tc>
          <w:tcPr>
            <w:tcW w:w="2988" w:type="dxa"/>
            <w:gridSpan w:val="2"/>
            <w:vAlign w:val="center"/>
          </w:tcPr>
          <w:p w:rsidR="00622E9C" w:rsidRPr="00A1663D" w:rsidRDefault="00622E9C" w:rsidP="005D255F">
            <w:pPr>
              <w:rPr>
                <w:b/>
                <w:color w:val="4F81BD"/>
                <w:sz w:val="24"/>
                <w:szCs w:val="24"/>
              </w:rPr>
            </w:pPr>
            <w:r w:rsidRPr="00201551">
              <w:rPr>
                <w:b/>
                <w:sz w:val="24"/>
                <w:szCs w:val="24"/>
              </w:rPr>
              <w:t>Ilgalaikis prioritetas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01551">
              <w:rPr>
                <w:b/>
                <w:sz w:val="24"/>
                <w:szCs w:val="24"/>
              </w:rPr>
              <w:t>(pagal SP)</w:t>
            </w:r>
          </w:p>
        </w:tc>
        <w:tc>
          <w:tcPr>
            <w:tcW w:w="5040" w:type="dxa"/>
            <w:gridSpan w:val="2"/>
            <w:vAlign w:val="center"/>
          </w:tcPr>
          <w:p w:rsidR="00622E9C" w:rsidRPr="00F04832" w:rsidRDefault="00622E9C" w:rsidP="005D255F">
            <w:pPr>
              <w:pStyle w:val="Heading5"/>
              <w:jc w:val="both"/>
              <w:rPr>
                <w:b w:val="0"/>
                <w:i w:val="0"/>
                <w:sz w:val="24"/>
                <w:szCs w:val="24"/>
              </w:rPr>
            </w:pPr>
            <w:r w:rsidRPr="00F04832">
              <w:rPr>
                <w:b w:val="0"/>
                <w:i w:val="0"/>
                <w:sz w:val="24"/>
                <w:szCs w:val="24"/>
              </w:rPr>
              <w:t xml:space="preserve">Programa susijusi su visais </w:t>
            </w:r>
            <w:r w:rsidRPr="00F04832">
              <w:rPr>
                <w:b w:val="0"/>
                <w:bCs w:val="0"/>
                <w:i w:val="0"/>
                <w:sz w:val="24"/>
                <w:szCs w:val="24"/>
              </w:rPr>
              <w:t>Panevėžio miesto plėtros 2014–2020 m. strateginio plano</w:t>
            </w:r>
            <w:r w:rsidRPr="00F04832">
              <w:rPr>
                <w:b w:val="0"/>
                <w:i w:val="0"/>
                <w:sz w:val="24"/>
                <w:szCs w:val="24"/>
              </w:rPr>
              <w:t xml:space="preserve"> prioritetais</w:t>
            </w:r>
          </w:p>
        </w:tc>
        <w:tc>
          <w:tcPr>
            <w:tcW w:w="900" w:type="dxa"/>
            <w:gridSpan w:val="2"/>
            <w:vAlign w:val="center"/>
          </w:tcPr>
          <w:p w:rsidR="00622E9C" w:rsidRPr="00F04832" w:rsidRDefault="00622E9C" w:rsidP="005D255F">
            <w:pPr>
              <w:pStyle w:val="Heading5"/>
              <w:jc w:val="center"/>
              <w:rPr>
                <w:i w:val="0"/>
                <w:iCs w:val="0"/>
                <w:sz w:val="24"/>
                <w:szCs w:val="24"/>
              </w:rPr>
            </w:pPr>
            <w:r w:rsidRPr="00F04832">
              <w:rPr>
                <w:i w:val="0"/>
                <w:iCs w:val="0"/>
                <w:sz w:val="24"/>
                <w:szCs w:val="24"/>
              </w:rPr>
              <w:t>Kodas</w:t>
            </w:r>
          </w:p>
        </w:tc>
        <w:tc>
          <w:tcPr>
            <w:tcW w:w="720" w:type="dxa"/>
            <w:vAlign w:val="center"/>
          </w:tcPr>
          <w:p w:rsidR="00622E9C" w:rsidRPr="00FC6960" w:rsidRDefault="00622E9C" w:rsidP="005D255F">
            <w:pPr>
              <w:pStyle w:val="Heading5"/>
              <w:jc w:val="center"/>
              <w:rPr>
                <w:bCs w:val="0"/>
                <w:i w:val="0"/>
                <w:sz w:val="24"/>
                <w:szCs w:val="24"/>
              </w:rPr>
            </w:pPr>
            <w:r w:rsidRPr="00FC6960">
              <w:rPr>
                <w:bCs w:val="0"/>
                <w:i w:val="0"/>
                <w:sz w:val="24"/>
                <w:szCs w:val="24"/>
              </w:rPr>
              <w:t>01</w:t>
            </w:r>
          </w:p>
          <w:p w:rsidR="00622E9C" w:rsidRPr="00FC6960" w:rsidRDefault="00622E9C" w:rsidP="005D255F">
            <w:pPr>
              <w:jc w:val="center"/>
              <w:rPr>
                <w:b/>
                <w:sz w:val="24"/>
                <w:szCs w:val="24"/>
              </w:rPr>
            </w:pPr>
            <w:r w:rsidRPr="00FC6960">
              <w:rPr>
                <w:b/>
                <w:sz w:val="24"/>
                <w:szCs w:val="24"/>
              </w:rPr>
              <w:t>02</w:t>
            </w:r>
          </w:p>
          <w:p w:rsidR="00622E9C" w:rsidRPr="00F04832" w:rsidRDefault="00622E9C" w:rsidP="005D255F">
            <w:pPr>
              <w:jc w:val="center"/>
              <w:rPr>
                <w:sz w:val="24"/>
                <w:szCs w:val="24"/>
              </w:rPr>
            </w:pPr>
            <w:r w:rsidRPr="00FC6960">
              <w:rPr>
                <w:b/>
                <w:sz w:val="24"/>
                <w:szCs w:val="24"/>
              </w:rPr>
              <w:t>03</w:t>
            </w:r>
          </w:p>
        </w:tc>
      </w:tr>
      <w:tr w:rsidR="00622E9C" w:rsidRPr="00A1663D">
        <w:trPr>
          <w:cantSplit/>
          <w:trHeight w:val="133"/>
        </w:trPr>
        <w:tc>
          <w:tcPr>
            <w:tcW w:w="9648" w:type="dxa"/>
            <w:gridSpan w:val="7"/>
            <w:tcBorders>
              <w:top w:val="nil"/>
              <w:left w:val="nil"/>
              <w:right w:val="nil"/>
            </w:tcBorders>
          </w:tcPr>
          <w:p w:rsidR="00622E9C" w:rsidRPr="00A1663D" w:rsidRDefault="00622E9C" w:rsidP="00A67DB6">
            <w:pPr>
              <w:pStyle w:val="BodyText"/>
              <w:rPr>
                <w:b/>
                <w:bCs/>
                <w:color w:val="4F81BD"/>
                <w:sz w:val="24"/>
                <w:szCs w:val="24"/>
              </w:rPr>
            </w:pPr>
          </w:p>
        </w:tc>
      </w:tr>
      <w:tr w:rsidR="00622E9C" w:rsidRPr="00A1663D" w:rsidTr="005D255F">
        <w:trPr>
          <w:cantSplit/>
          <w:trHeight w:val="311"/>
        </w:trPr>
        <w:tc>
          <w:tcPr>
            <w:tcW w:w="1908" w:type="dxa"/>
            <w:vAlign w:val="center"/>
          </w:tcPr>
          <w:p w:rsidR="00622E9C" w:rsidRPr="00201551" w:rsidRDefault="00622E9C" w:rsidP="005D255F">
            <w:pPr>
              <w:pStyle w:val="BodyText"/>
              <w:rPr>
                <w:b/>
                <w:sz w:val="24"/>
                <w:szCs w:val="24"/>
              </w:rPr>
            </w:pPr>
            <w:r w:rsidRPr="00201551">
              <w:rPr>
                <w:b/>
                <w:sz w:val="24"/>
                <w:szCs w:val="24"/>
              </w:rPr>
              <w:t>Programos tikslas</w:t>
            </w:r>
          </w:p>
        </w:tc>
        <w:tc>
          <w:tcPr>
            <w:tcW w:w="6054" w:type="dxa"/>
            <w:gridSpan w:val="2"/>
            <w:vAlign w:val="center"/>
          </w:tcPr>
          <w:p w:rsidR="00622E9C" w:rsidRPr="00DA1B92" w:rsidRDefault="00622E9C" w:rsidP="005D255F">
            <w:pPr>
              <w:pStyle w:val="BodyTex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1B92">
              <w:rPr>
                <w:rFonts w:ascii="Times New Roman" w:hAnsi="Times New Roman"/>
                <w:bCs/>
                <w:sz w:val="24"/>
                <w:szCs w:val="24"/>
              </w:rPr>
              <w:t>Užtikrinti efektyvų Savivaldybei nuosavybės teise priklausančio turto naudojimą.</w:t>
            </w:r>
          </w:p>
        </w:tc>
        <w:tc>
          <w:tcPr>
            <w:tcW w:w="935" w:type="dxa"/>
            <w:gridSpan w:val="2"/>
            <w:vAlign w:val="center"/>
          </w:tcPr>
          <w:p w:rsidR="00622E9C" w:rsidRPr="00201551" w:rsidRDefault="00622E9C" w:rsidP="005D255F">
            <w:pPr>
              <w:pStyle w:val="BodyText"/>
              <w:jc w:val="center"/>
              <w:rPr>
                <w:b/>
                <w:sz w:val="24"/>
                <w:szCs w:val="24"/>
              </w:rPr>
            </w:pPr>
            <w:r w:rsidRPr="00201551">
              <w:rPr>
                <w:b/>
                <w:sz w:val="24"/>
                <w:szCs w:val="24"/>
              </w:rPr>
              <w:t>Kodas</w:t>
            </w:r>
          </w:p>
        </w:tc>
        <w:tc>
          <w:tcPr>
            <w:tcW w:w="751" w:type="dxa"/>
            <w:gridSpan w:val="2"/>
            <w:vAlign w:val="center"/>
          </w:tcPr>
          <w:p w:rsidR="00622E9C" w:rsidRPr="00201551" w:rsidRDefault="00622E9C" w:rsidP="005D255F">
            <w:pPr>
              <w:pStyle w:val="BodyText"/>
              <w:jc w:val="center"/>
              <w:rPr>
                <w:b/>
                <w:bCs/>
                <w:sz w:val="24"/>
                <w:szCs w:val="24"/>
              </w:rPr>
            </w:pPr>
            <w:r w:rsidRPr="00201551">
              <w:rPr>
                <w:b/>
                <w:bCs/>
                <w:sz w:val="24"/>
                <w:szCs w:val="24"/>
              </w:rPr>
              <w:t>01</w:t>
            </w:r>
          </w:p>
        </w:tc>
      </w:tr>
    </w:tbl>
    <w:p w:rsidR="00622E9C" w:rsidRPr="00A1663D" w:rsidRDefault="00622E9C" w:rsidP="00A67DB6">
      <w:pPr>
        <w:rPr>
          <w:color w:val="4F81B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45"/>
      </w:tblGrid>
      <w:tr w:rsidR="00622E9C" w:rsidRPr="00DA1B92" w:rsidTr="00975DC9">
        <w:tc>
          <w:tcPr>
            <w:tcW w:w="9645" w:type="dxa"/>
          </w:tcPr>
          <w:p w:rsidR="00622E9C" w:rsidRPr="00DA1B92" w:rsidRDefault="00622E9C" w:rsidP="00975DC9">
            <w:pPr>
              <w:pStyle w:val="BodyTex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1B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tikslo įgyvendinimo aprašymas </w:t>
            </w:r>
          </w:p>
          <w:p w:rsidR="00622E9C" w:rsidRPr="00DA1B92" w:rsidRDefault="00622E9C" w:rsidP="00975DC9">
            <w:pPr>
              <w:pStyle w:val="BodyTex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1B92">
              <w:rPr>
                <w:rFonts w:ascii="Times New Roman" w:hAnsi="Times New Roman"/>
                <w:bCs/>
                <w:sz w:val="24"/>
                <w:szCs w:val="24"/>
              </w:rPr>
              <w:t>Efektyvus Savivaldybei nuosavybės teise priklausančio turto naudojimas turi būti vykdomas planingai – atliekami kadastriniai matavimai, teisinė registracija, organizuojamas tinkamas turto eksploatavimas ir priežiūra, pritraukiama investicijų nekilnojamojo turto būklei gerinti.</w:t>
            </w:r>
          </w:p>
          <w:p w:rsidR="00622E9C" w:rsidRPr="00DA1B92" w:rsidRDefault="00622E9C" w:rsidP="00975DC9">
            <w:pPr>
              <w:jc w:val="both"/>
              <w:rPr>
                <w:bCs/>
                <w:sz w:val="24"/>
                <w:szCs w:val="24"/>
              </w:rPr>
            </w:pPr>
            <w:r w:rsidRPr="00DA1B92">
              <w:rPr>
                <w:bCs/>
                <w:sz w:val="24"/>
                <w:szCs w:val="24"/>
              </w:rPr>
              <w:t>Siekiant sėkmingo Savivaldybei priklausančio turto privatizavimo proceso, planuojama nustatyti privatizuojamų objektų rinkos vertę, parinkti tinkamiausią objektų privatizavimo būdą ir jų privatizavimo sąlygas.</w:t>
            </w:r>
          </w:p>
          <w:p w:rsidR="00622E9C" w:rsidRPr="00DA1B92" w:rsidRDefault="00622E9C" w:rsidP="00D4022B">
            <w:pPr>
              <w:pStyle w:val="BodyTex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1B92">
              <w:rPr>
                <w:rFonts w:ascii="Times New Roman" w:hAnsi="Times New Roman"/>
                <w:bCs/>
                <w:sz w:val="24"/>
                <w:szCs w:val="24"/>
              </w:rPr>
              <w:t>Panevėžio miesto savivaldybės taryba 2014 m.lapkričio 27 d. sprendimu Nr. 1-342 „D</w:t>
            </w:r>
            <w:r w:rsidRPr="00DA1B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ėl pritarimo patalpų Savivaldybės viešosios bibliotekos Vaikų literatūros skyriaus „Žalioji pelėda“ plėtrai įsigijimui“ pritarė </w:t>
            </w:r>
            <w:r w:rsidRPr="00DA1B92">
              <w:rPr>
                <w:rFonts w:ascii="Times New Roman" w:hAnsi="Times New Roman"/>
                <w:sz w:val="24"/>
                <w:szCs w:val="24"/>
              </w:rPr>
              <w:t>patalpų, esančių Kniaudiškių g. 38-21, Panevėžyje, įsigijimui.</w:t>
            </w:r>
          </w:p>
        </w:tc>
      </w:tr>
    </w:tbl>
    <w:p w:rsidR="00622E9C" w:rsidRPr="00DA1B92" w:rsidRDefault="00622E9C" w:rsidP="0092786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45"/>
      </w:tblGrid>
      <w:tr w:rsidR="00622E9C" w:rsidRPr="00FB3E4F" w:rsidTr="00AE4C46">
        <w:trPr>
          <w:trHeight w:val="3676"/>
        </w:trPr>
        <w:tc>
          <w:tcPr>
            <w:tcW w:w="9645" w:type="dxa"/>
          </w:tcPr>
          <w:p w:rsidR="00622E9C" w:rsidRPr="00DA1B92" w:rsidRDefault="00622E9C" w:rsidP="005D255F">
            <w:pPr>
              <w:pStyle w:val="BodyTex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1B92">
              <w:rPr>
                <w:rFonts w:ascii="Times New Roman" w:hAnsi="Times New Roman"/>
                <w:bCs/>
                <w:sz w:val="24"/>
                <w:szCs w:val="24"/>
              </w:rPr>
              <w:t>Tikslui įgyvendinti iškelti 2 uždaviniai.</w:t>
            </w:r>
          </w:p>
          <w:p w:rsidR="00622E9C" w:rsidRPr="00DA1B92" w:rsidRDefault="00622E9C" w:rsidP="005D255F">
            <w:pPr>
              <w:pStyle w:val="BodyText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622E9C" w:rsidRPr="00DA1B92" w:rsidRDefault="00622E9C" w:rsidP="005D255F">
            <w:pPr>
              <w:pStyle w:val="BodyTex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1B9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1 </w:t>
            </w:r>
            <w:r w:rsidRPr="00DA1B92">
              <w:rPr>
                <w:rFonts w:ascii="Times New Roman" w:hAnsi="Times New Roman"/>
                <w:b/>
                <w:sz w:val="24"/>
                <w:szCs w:val="24"/>
              </w:rPr>
              <w:t xml:space="preserve">uždavinys. </w:t>
            </w:r>
            <w:r w:rsidRPr="00DA1B92">
              <w:rPr>
                <w:rFonts w:ascii="Times New Roman" w:hAnsi="Times New Roman"/>
                <w:b/>
                <w:bCs/>
                <w:sz w:val="24"/>
                <w:szCs w:val="24"/>
              </w:rPr>
              <w:t>Teisiškai įregistruoti naują ar neįregistruotą Savivaldybei nuosavybės teise priklausantį nekilnojamąjį turtą.</w:t>
            </w:r>
          </w:p>
          <w:p w:rsidR="00622E9C" w:rsidRPr="00FB3E4F" w:rsidRDefault="00622E9C" w:rsidP="005D255F">
            <w:pPr>
              <w:pStyle w:val="BodyText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FB3E4F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622E9C" w:rsidRPr="00DA1B92" w:rsidRDefault="00622E9C" w:rsidP="005D255F">
            <w:pPr>
              <w:pStyle w:val="BodyTex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  <w:r w:rsidRPr="00DA1B92">
              <w:rPr>
                <w:rFonts w:ascii="Times New Roman" w:hAnsi="Times New Roman"/>
                <w:bCs/>
                <w:sz w:val="24"/>
                <w:szCs w:val="24"/>
              </w:rPr>
              <w:t>Uždaviniui įgyvendinti numatoma priemonė – nekilnojamojo turto kadastriniai matavimai ir teisinė registracija, objektų paruošimas privatizuoti.</w:t>
            </w:r>
          </w:p>
          <w:p w:rsidR="00622E9C" w:rsidRPr="00DA1B92" w:rsidRDefault="00622E9C" w:rsidP="005D255F">
            <w:pPr>
              <w:pStyle w:val="BodyText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22E9C" w:rsidRPr="00DA1B92" w:rsidRDefault="00622E9C" w:rsidP="005D255F">
            <w:pPr>
              <w:pStyle w:val="BodyText"/>
              <w:tabs>
                <w:tab w:val="left" w:pos="5160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1B92"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t>Rezultato vertinimo kriterijus</w:t>
            </w:r>
            <w:r w:rsidRPr="00DA1B92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 w:rsidRPr="00DA1B9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A1B92">
              <w:rPr>
                <w:rFonts w:ascii="Times New Roman" w:hAnsi="Times New Roman"/>
                <w:sz w:val="24"/>
                <w:szCs w:val="24"/>
              </w:rPr>
              <w:t>Užtikrintas efektyvus Savivaldybei nuosavybės teise priklausančio turto naudojimas.</w:t>
            </w:r>
          </w:p>
          <w:p w:rsidR="00622E9C" w:rsidRPr="00FB3E4F" w:rsidRDefault="00622E9C" w:rsidP="005D255F">
            <w:pPr>
              <w:pStyle w:val="BodyText"/>
              <w:tabs>
                <w:tab w:val="left" w:pos="1710"/>
              </w:tabs>
              <w:jc w:val="both"/>
              <w:rPr>
                <w:sz w:val="24"/>
                <w:szCs w:val="24"/>
              </w:rPr>
            </w:pPr>
            <w:r w:rsidRPr="00FB3E4F">
              <w:rPr>
                <w:sz w:val="24"/>
                <w:szCs w:val="24"/>
              </w:rPr>
              <w:tab/>
            </w:r>
          </w:p>
          <w:p w:rsidR="00622E9C" w:rsidRPr="00DA1B92" w:rsidRDefault="00622E9C" w:rsidP="005D255F">
            <w:pPr>
              <w:pStyle w:val="BodyText"/>
              <w:tabs>
                <w:tab w:val="left" w:pos="51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1B92"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t>Produkto vertinimo kriterijus</w:t>
            </w:r>
            <w:r w:rsidRPr="00DA1B92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 w:rsidRPr="00DA1B92">
              <w:rPr>
                <w:rFonts w:ascii="Times New Roman" w:hAnsi="Times New Roman"/>
                <w:sz w:val="24"/>
                <w:szCs w:val="24"/>
              </w:rPr>
              <w:t xml:space="preserve"> Teisiškai įregistruotų objektų skaičius.</w:t>
            </w:r>
          </w:p>
        </w:tc>
      </w:tr>
    </w:tbl>
    <w:p w:rsidR="00622E9C" w:rsidRPr="00483A9C" w:rsidRDefault="00622E9C" w:rsidP="00927862">
      <w:pPr>
        <w:rPr>
          <w:color w:val="4F81B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45"/>
      </w:tblGrid>
      <w:tr w:rsidR="00622E9C" w:rsidRPr="00483A9C" w:rsidTr="00975DC9">
        <w:trPr>
          <w:trHeight w:val="1238"/>
        </w:trPr>
        <w:tc>
          <w:tcPr>
            <w:tcW w:w="9645" w:type="dxa"/>
          </w:tcPr>
          <w:p w:rsidR="00622E9C" w:rsidRPr="00DA1B92" w:rsidRDefault="00622E9C" w:rsidP="00EE3A1E">
            <w:pPr>
              <w:pStyle w:val="BodyTex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1B92">
              <w:rPr>
                <w:rFonts w:ascii="Times New Roman" w:hAnsi="Times New Roman"/>
                <w:b/>
                <w:bCs/>
                <w:sz w:val="24"/>
                <w:szCs w:val="24"/>
              </w:rPr>
              <w:t>2 uždavinys. Tinkamai naudoti, saugoti, prižiūrėti, remontuoti ir eksploatuoti Savivaldybės turtą.</w:t>
            </w:r>
          </w:p>
          <w:p w:rsidR="00622E9C" w:rsidRPr="00DA1B92" w:rsidRDefault="00622E9C" w:rsidP="00EE3A1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1B9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622E9C" w:rsidRPr="00DA1B92" w:rsidRDefault="00622E9C" w:rsidP="00EE3A1E">
            <w:pPr>
              <w:pStyle w:val="BodyTex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1B92">
              <w:rPr>
                <w:rFonts w:ascii="Times New Roman" w:hAnsi="Times New Roman"/>
                <w:bCs/>
                <w:sz w:val="24"/>
                <w:szCs w:val="24"/>
              </w:rPr>
              <w:t>2 uždaviniui įgyvendinti numatomos šios priemonės:</w:t>
            </w:r>
          </w:p>
          <w:p w:rsidR="00622E9C" w:rsidRPr="00DA1B92" w:rsidRDefault="00622E9C" w:rsidP="00927862">
            <w:pPr>
              <w:pStyle w:val="BodyTex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22E9C" w:rsidRPr="00DA1B92" w:rsidRDefault="00622E9C" w:rsidP="00EE3A1E">
            <w:pPr>
              <w:pStyle w:val="BodyTex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1B92">
              <w:rPr>
                <w:rFonts w:ascii="Times New Roman" w:hAnsi="Times New Roman"/>
                <w:bCs/>
                <w:sz w:val="24"/>
                <w:szCs w:val="24"/>
              </w:rPr>
              <w:t>atlikti gyvenamųjų ir negyvenamųjų patalpų remontą ir rekonstrukciją, vidaus ir lauko inžinerinių tinklų ir įrenginių remontą;</w:t>
            </w:r>
          </w:p>
          <w:p w:rsidR="00622E9C" w:rsidRPr="00DA1B92" w:rsidRDefault="00622E9C" w:rsidP="00EE3A1E">
            <w:pPr>
              <w:pStyle w:val="BodyTex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1B92">
              <w:rPr>
                <w:rFonts w:ascii="Times New Roman" w:hAnsi="Times New Roman"/>
                <w:bCs/>
                <w:sz w:val="24"/>
                <w:szCs w:val="24"/>
              </w:rPr>
              <w:t>padengti Savivaldybės neišnuomotų butų ir gyvenamųjų patalpų išlaikymo ir priežiūros išlaidas;</w:t>
            </w:r>
          </w:p>
          <w:p w:rsidR="00622E9C" w:rsidRPr="00DA1B92" w:rsidRDefault="00622E9C" w:rsidP="00EE3A1E">
            <w:pPr>
              <w:pStyle w:val="BodyTex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1B92">
              <w:rPr>
                <w:rFonts w:ascii="Times New Roman" w:hAnsi="Times New Roman"/>
                <w:sz w:val="24"/>
                <w:szCs w:val="24"/>
              </w:rPr>
              <w:t>skirti lėšų išlaidoms už atnaujinamų namų (pastatų) dalį, priklausančią Savivaldybei nuosavybės teise, padengti;</w:t>
            </w:r>
          </w:p>
          <w:p w:rsidR="00622E9C" w:rsidRPr="00DA1B92" w:rsidRDefault="00622E9C" w:rsidP="00EE3A1E">
            <w:pPr>
              <w:pStyle w:val="BodyTex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1B92">
              <w:rPr>
                <w:rFonts w:ascii="Times New Roman" w:hAnsi="Times New Roman"/>
                <w:bCs/>
                <w:sz w:val="24"/>
                <w:szCs w:val="24"/>
              </w:rPr>
              <w:t>organizuoti nekilnojamojo</w:t>
            </w:r>
            <w:r w:rsidRPr="00DA1B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A1B92">
              <w:rPr>
                <w:rFonts w:ascii="Times New Roman" w:hAnsi="Times New Roman"/>
                <w:bCs/>
                <w:sz w:val="24"/>
                <w:szCs w:val="24"/>
              </w:rPr>
              <w:t>turto nuomos konkursus;</w:t>
            </w:r>
          </w:p>
          <w:p w:rsidR="00622E9C" w:rsidRPr="00DA1B92" w:rsidRDefault="00622E9C" w:rsidP="00EE3A1E">
            <w:pPr>
              <w:pStyle w:val="BodyTex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1B92">
              <w:rPr>
                <w:rFonts w:ascii="Times New Roman" w:hAnsi="Times New Roman"/>
                <w:bCs/>
                <w:sz w:val="24"/>
                <w:szCs w:val="24"/>
              </w:rPr>
              <w:t>skirti lėšų už komunalines paslaugas, kurias pagal panaudos sutartis (Nevėžio g. 38, Rožių g. 19 ir Projektuotojų g. 20A) apmoka panaudos davėjas;</w:t>
            </w:r>
          </w:p>
          <w:p w:rsidR="00622E9C" w:rsidRPr="00DA1B92" w:rsidRDefault="00622E9C" w:rsidP="00EE3A1E">
            <w:pPr>
              <w:pStyle w:val="BodyTex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1B92">
              <w:rPr>
                <w:rFonts w:ascii="Times New Roman" w:hAnsi="Times New Roman"/>
                <w:bCs/>
                <w:sz w:val="24"/>
                <w:szCs w:val="24"/>
              </w:rPr>
              <w:t>skirti lėšų miesto poliklinikos remontui;</w:t>
            </w:r>
          </w:p>
          <w:p w:rsidR="00622E9C" w:rsidRPr="00DA1B92" w:rsidRDefault="00622E9C" w:rsidP="00EE3A1E">
            <w:pPr>
              <w:pStyle w:val="BodyTex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1B92">
              <w:rPr>
                <w:rFonts w:ascii="Times New Roman" w:hAnsi="Times New Roman"/>
                <w:bCs/>
                <w:sz w:val="24"/>
                <w:szCs w:val="24"/>
              </w:rPr>
              <w:t>skirti lėšų bibliotekos „Žalioji pelėda“ plėtrai (butui įsigyti).</w:t>
            </w:r>
          </w:p>
          <w:p w:rsidR="00622E9C" w:rsidRPr="00DA1B92" w:rsidRDefault="00622E9C" w:rsidP="00975DC9">
            <w:pPr>
              <w:pStyle w:val="BodyText"/>
              <w:tabs>
                <w:tab w:val="num" w:pos="720"/>
              </w:tabs>
              <w:ind w:left="720" w:hanging="360"/>
              <w:rPr>
                <w:rFonts w:ascii="Times New Roman" w:hAnsi="Times New Roman"/>
                <w:color w:val="4F81BD"/>
                <w:sz w:val="20"/>
              </w:rPr>
            </w:pPr>
            <w:r w:rsidRPr="00DA1B92">
              <w:rPr>
                <w:rFonts w:ascii="Times New Roman" w:hAnsi="Times New Roman"/>
                <w:color w:val="4F81BD"/>
                <w:sz w:val="20"/>
              </w:rPr>
              <w:t> </w:t>
            </w:r>
          </w:p>
          <w:p w:rsidR="00622E9C" w:rsidRPr="00DA1B92" w:rsidRDefault="00622E9C" w:rsidP="00EE3A1E">
            <w:pPr>
              <w:pStyle w:val="BodyText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A1B92"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t>Produkto vertinimo kriterijai</w:t>
            </w:r>
            <w:r w:rsidRPr="00DA1B92">
              <w:rPr>
                <w:rFonts w:ascii="Times New Roman" w:hAnsi="Times New Roman"/>
                <w:bCs/>
                <w:iCs/>
                <w:sz w:val="24"/>
                <w:szCs w:val="24"/>
              </w:rPr>
              <w:t>:</w:t>
            </w:r>
          </w:p>
          <w:p w:rsidR="00622E9C" w:rsidRPr="00DA1B92" w:rsidRDefault="00622E9C" w:rsidP="00EE3A1E">
            <w:pPr>
              <w:pStyle w:val="BodyText"/>
              <w:numPr>
                <w:ilvl w:val="0"/>
                <w:numId w:val="2"/>
              </w:numPr>
              <w:tabs>
                <w:tab w:val="left" w:pos="51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B92">
              <w:rPr>
                <w:rFonts w:ascii="Times New Roman" w:hAnsi="Times New Roman"/>
                <w:sz w:val="24"/>
                <w:szCs w:val="24"/>
              </w:rPr>
              <w:t>suremontuotų gyvenamųjų ir negyvenamųjų patalpų skaičius;</w:t>
            </w:r>
          </w:p>
          <w:p w:rsidR="00622E9C" w:rsidRPr="00DA1B92" w:rsidRDefault="00622E9C" w:rsidP="00EE3A1E">
            <w:pPr>
              <w:pStyle w:val="BodyText"/>
              <w:numPr>
                <w:ilvl w:val="0"/>
                <w:numId w:val="2"/>
              </w:numPr>
              <w:tabs>
                <w:tab w:val="left" w:pos="51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B92">
              <w:rPr>
                <w:rFonts w:ascii="Times New Roman" w:hAnsi="Times New Roman"/>
                <w:sz w:val="24"/>
                <w:szCs w:val="24"/>
              </w:rPr>
              <w:t>suremontuotų vaikų žaidim</w:t>
            </w:r>
            <w:r>
              <w:rPr>
                <w:rFonts w:ascii="Times New Roman" w:hAnsi="Times New Roman"/>
                <w:sz w:val="24"/>
                <w:szCs w:val="24"/>
              </w:rPr>
              <w:t>ų</w:t>
            </w:r>
            <w:r w:rsidRPr="00DA1B92">
              <w:rPr>
                <w:rFonts w:ascii="Times New Roman" w:hAnsi="Times New Roman"/>
                <w:sz w:val="24"/>
                <w:szCs w:val="24"/>
              </w:rPr>
              <w:t xml:space="preserve"> ir sporto aikštelių įrenginių prie daugiabučių namų skaičius;</w:t>
            </w:r>
          </w:p>
          <w:p w:rsidR="00622E9C" w:rsidRPr="00DA1B92" w:rsidRDefault="00622E9C" w:rsidP="00EE3A1E">
            <w:pPr>
              <w:pStyle w:val="BodyText"/>
              <w:numPr>
                <w:ilvl w:val="0"/>
                <w:numId w:val="2"/>
              </w:numPr>
              <w:tabs>
                <w:tab w:val="left" w:pos="51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B92">
              <w:rPr>
                <w:rFonts w:ascii="Times New Roman" w:hAnsi="Times New Roman"/>
                <w:sz w:val="24"/>
                <w:szCs w:val="24"/>
              </w:rPr>
              <w:t>pajamos už negyvenamų</w:t>
            </w:r>
            <w:r>
              <w:rPr>
                <w:rFonts w:ascii="Times New Roman" w:hAnsi="Times New Roman"/>
                <w:sz w:val="24"/>
                <w:szCs w:val="24"/>
              </w:rPr>
              <w:t>jų</w:t>
            </w:r>
            <w:r w:rsidRPr="00DA1B92">
              <w:rPr>
                <w:rFonts w:ascii="Times New Roman" w:hAnsi="Times New Roman"/>
                <w:sz w:val="24"/>
                <w:szCs w:val="24"/>
              </w:rPr>
              <w:t xml:space="preserve"> patalpų nuomą (tūkst. </w:t>
            </w:r>
            <w:r>
              <w:rPr>
                <w:rFonts w:ascii="Times New Roman" w:hAnsi="Times New Roman"/>
                <w:sz w:val="24"/>
                <w:szCs w:val="24"/>
              </w:rPr>
              <w:t>Eur</w:t>
            </w:r>
            <w:r w:rsidRPr="00DA1B92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622E9C" w:rsidRPr="00DA1B92" w:rsidRDefault="00622E9C" w:rsidP="00E20F92">
            <w:pPr>
              <w:pStyle w:val="BodyText"/>
              <w:numPr>
                <w:ilvl w:val="0"/>
                <w:numId w:val="2"/>
              </w:numPr>
              <w:tabs>
                <w:tab w:val="left" w:pos="51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1B92">
              <w:rPr>
                <w:rFonts w:ascii="Times New Roman" w:hAnsi="Times New Roman"/>
                <w:sz w:val="24"/>
                <w:szCs w:val="24"/>
              </w:rPr>
              <w:t>Savivaldybės atnaujintų butų atnaujinamuose namuose skaičius;</w:t>
            </w:r>
          </w:p>
          <w:p w:rsidR="00622E9C" w:rsidRPr="00DA1B92" w:rsidRDefault="00622E9C" w:rsidP="00E20F92">
            <w:pPr>
              <w:pStyle w:val="BodyText"/>
              <w:numPr>
                <w:ilvl w:val="0"/>
                <w:numId w:val="2"/>
              </w:numPr>
              <w:tabs>
                <w:tab w:val="left" w:pos="51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1B92">
              <w:rPr>
                <w:rFonts w:ascii="Times New Roman" w:hAnsi="Times New Roman"/>
                <w:sz w:val="24"/>
                <w:szCs w:val="24"/>
              </w:rPr>
              <w:t>suremontuotos miesto poliklinikos patalpos;</w:t>
            </w:r>
          </w:p>
          <w:p w:rsidR="00622E9C" w:rsidRPr="00F3185B" w:rsidRDefault="00622E9C" w:rsidP="0016321E">
            <w:pPr>
              <w:pStyle w:val="BodyText"/>
              <w:numPr>
                <w:ilvl w:val="0"/>
                <w:numId w:val="2"/>
              </w:numPr>
              <w:tabs>
                <w:tab w:val="left" w:pos="516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DA1B92">
              <w:rPr>
                <w:rFonts w:ascii="Times New Roman" w:hAnsi="Times New Roman"/>
                <w:sz w:val="24"/>
                <w:szCs w:val="24"/>
              </w:rPr>
              <w:t xml:space="preserve">įsigytas butas </w:t>
            </w:r>
            <w:r w:rsidRPr="00DA1B92">
              <w:rPr>
                <w:rFonts w:ascii="Times New Roman" w:hAnsi="Times New Roman"/>
                <w:bCs/>
                <w:sz w:val="24"/>
                <w:szCs w:val="24"/>
              </w:rPr>
              <w:t>bibliotekos „Žalioji pelėda“ plėtrai.</w:t>
            </w:r>
          </w:p>
        </w:tc>
      </w:tr>
    </w:tbl>
    <w:p w:rsidR="00622E9C" w:rsidRDefault="00622E9C" w:rsidP="00927862">
      <w:pPr>
        <w:rPr>
          <w:color w:val="4F81BD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8"/>
        <w:gridCol w:w="6054"/>
        <w:gridCol w:w="935"/>
        <w:gridCol w:w="751"/>
      </w:tblGrid>
      <w:tr w:rsidR="00622E9C" w:rsidRPr="00A1663D" w:rsidTr="00306AB0">
        <w:trPr>
          <w:cantSplit/>
          <w:trHeight w:val="311"/>
        </w:trPr>
        <w:tc>
          <w:tcPr>
            <w:tcW w:w="1908" w:type="dxa"/>
            <w:vAlign w:val="center"/>
          </w:tcPr>
          <w:p w:rsidR="00622E9C" w:rsidRPr="00201551" w:rsidRDefault="00622E9C" w:rsidP="00442750">
            <w:pPr>
              <w:pStyle w:val="BodyText"/>
              <w:rPr>
                <w:b/>
                <w:sz w:val="24"/>
                <w:szCs w:val="24"/>
              </w:rPr>
            </w:pPr>
            <w:r w:rsidRPr="00201551">
              <w:rPr>
                <w:b/>
                <w:sz w:val="24"/>
                <w:szCs w:val="24"/>
              </w:rPr>
              <w:t>Programos tikslas</w:t>
            </w:r>
          </w:p>
        </w:tc>
        <w:tc>
          <w:tcPr>
            <w:tcW w:w="6054" w:type="dxa"/>
            <w:vAlign w:val="center"/>
          </w:tcPr>
          <w:p w:rsidR="00622E9C" w:rsidRPr="00201551" w:rsidRDefault="00622E9C" w:rsidP="00442750">
            <w:pPr>
              <w:rPr>
                <w:b/>
                <w:bCs/>
                <w:sz w:val="24"/>
                <w:szCs w:val="24"/>
              </w:rPr>
            </w:pPr>
            <w:r w:rsidRPr="00A74A70">
              <w:rPr>
                <w:sz w:val="24"/>
                <w:szCs w:val="24"/>
              </w:rPr>
              <w:t>Įsigyti ir racionaliai panaudoti visuomenės reikmėms reikalingą turtą.</w:t>
            </w:r>
          </w:p>
        </w:tc>
        <w:tc>
          <w:tcPr>
            <w:tcW w:w="935" w:type="dxa"/>
            <w:vAlign w:val="center"/>
          </w:tcPr>
          <w:p w:rsidR="00622E9C" w:rsidRPr="00201551" w:rsidRDefault="00622E9C" w:rsidP="00442750">
            <w:pPr>
              <w:pStyle w:val="BodyText"/>
              <w:jc w:val="center"/>
              <w:rPr>
                <w:b/>
                <w:sz w:val="24"/>
                <w:szCs w:val="24"/>
              </w:rPr>
            </w:pPr>
            <w:r w:rsidRPr="00201551">
              <w:rPr>
                <w:b/>
                <w:sz w:val="24"/>
                <w:szCs w:val="24"/>
              </w:rPr>
              <w:t>Kodas</w:t>
            </w:r>
          </w:p>
        </w:tc>
        <w:tc>
          <w:tcPr>
            <w:tcW w:w="751" w:type="dxa"/>
            <w:vAlign w:val="center"/>
          </w:tcPr>
          <w:p w:rsidR="00622E9C" w:rsidRPr="00201551" w:rsidRDefault="00622E9C" w:rsidP="00442750">
            <w:pPr>
              <w:pStyle w:val="BodyText"/>
              <w:jc w:val="center"/>
              <w:rPr>
                <w:b/>
                <w:bCs/>
                <w:sz w:val="24"/>
                <w:szCs w:val="24"/>
              </w:rPr>
            </w:pPr>
            <w:r w:rsidRPr="00201551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</w:tbl>
    <w:p w:rsidR="00622E9C" w:rsidRPr="00A1663D" w:rsidRDefault="00622E9C" w:rsidP="00442750">
      <w:pPr>
        <w:rPr>
          <w:color w:val="4F81B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45"/>
      </w:tblGrid>
      <w:tr w:rsidR="00622E9C" w:rsidRPr="007A00B5" w:rsidTr="00306AB0">
        <w:tc>
          <w:tcPr>
            <w:tcW w:w="9645" w:type="dxa"/>
          </w:tcPr>
          <w:p w:rsidR="00622E9C" w:rsidRPr="007A00B5" w:rsidRDefault="00622E9C" w:rsidP="00306AB0">
            <w:pPr>
              <w:pStyle w:val="BodyText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t</w:t>
            </w:r>
            <w:r w:rsidRPr="007A00B5">
              <w:rPr>
                <w:b/>
                <w:bCs/>
                <w:sz w:val="24"/>
                <w:szCs w:val="24"/>
              </w:rPr>
              <w:t xml:space="preserve">ikslo įgyvendinimo aprašymas </w:t>
            </w:r>
          </w:p>
          <w:p w:rsidR="00622E9C" w:rsidRPr="007A00B5" w:rsidRDefault="00622E9C" w:rsidP="00442750">
            <w:pPr>
              <w:ind w:firstLine="539"/>
              <w:jc w:val="both"/>
              <w:rPr>
                <w:b/>
                <w:bCs/>
                <w:sz w:val="24"/>
                <w:szCs w:val="24"/>
              </w:rPr>
            </w:pPr>
            <w:r w:rsidRPr="007A00B5">
              <w:rPr>
                <w:sz w:val="24"/>
                <w:szCs w:val="24"/>
              </w:rPr>
              <w:t>Panevėžio miesto savivaldybės taryba 2013 m. rugpjūčio 29 d. sprendimu Nr. 1-250 pritarė Savivaldybės dalyvavimui rengiant ir įgyvendinant Panevėžio miesto integruot</w:t>
            </w:r>
            <w:r>
              <w:rPr>
                <w:sz w:val="24"/>
                <w:szCs w:val="24"/>
              </w:rPr>
              <w:t>os</w:t>
            </w:r>
            <w:r w:rsidRPr="007A00B5">
              <w:rPr>
                <w:sz w:val="24"/>
                <w:szCs w:val="24"/>
              </w:rPr>
              <w:t xml:space="preserve"> teritorijos vystymo programą, patvirtino miesto tikslinę teritoriją </w:t>
            </w:r>
            <w:r>
              <w:rPr>
                <w:sz w:val="24"/>
                <w:szCs w:val="24"/>
              </w:rPr>
              <w:t>ir</w:t>
            </w:r>
            <w:r w:rsidRPr="007A00B5">
              <w:rPr>
                <w:sz w:val="24"/>
                <w:szCs w:val="24"/>
              </w:rPr>
              <w:t xml:space="preserve"> pavedė </w:t>
            </w:r>
            <w:r>
              <w:rPr>
                <w:sz w:val="24"/>
                <w:szCs w:val="24"/>
              </w:rPr>
              <w:t>S</w:t>
            </w:r>
            <w:r w:rsidRPr="007A00B5">
              <w:rPr>
                <w:sz w:val="24"/>
                <w:szCs w:val="24"/>
              </w:rPr>
              <w:t xml:space="preserve">avivaldybės administracijai parengti Panevėžio miesto integruotos teritorijos vystymo programą. Vienas iš programos tikslų – didinti ekonomiškai aktyvių gyventojų skaičių; </w:t>
            </w:r>
            <w:r>
              <w:rPr>
                <w:sz w:val="24"/>
                <w:szCs w:val="24"/>
              </w:rPr>
              <w:t>u</w:t>
            </w:r>
            <w:r w:rsidRPr="007A00B5">
              <w:rPr>
                <w:sz w:val="24"/>
                <w:szCs w:val="24"/>
              </w:rPr>
              <w:t xml:space="preserve">ždavinys </w:t>
            </w:r>
            <w:r>
              <w:rPr>
                <w:sz w:val="24"/>
                <w:szCs w:val="24"/>
              </w:rPr>
              <w:t>– s</w:t>
            </w:r>
            <w:r w:rsidRPr="007A00B5">
              <w:rPr>
                <w:sz w:val="24"/>
                <w:szCs w:val="24"/>
              </w:rPr>
              <w:t>katinti verslo kūrimąsi ir plėtrą;  priemonė</w:t>
            </w:r>
            <w:r>
              <w:rPr>
                <w:sz w:val="24"/>
                <w:szCs w:val="24"/>
              </w:rPr>
              <w:t xml:space="preserve"> – v</w:t>
            </w:r>
            <w:r w:rsidRPr="007A00B5">
              <w:rPr>
                <w:sz w:val="24"/>
                <w:szCs w:val="24"/>
              </w:rPr>
              <w:t xml:space="preserve">iešųjų erdvių, tinkamų investuoti verslui, sutvarkymas. Planuojama atlikti </w:t>
            </w:r>
            <w:r w:rsidRPr="00747FAC">
              <w:rPr>
                <w:bCs/>
                <w:sz w:val="24"/>
                <w:szCs w:val="24"/>
              </w:rPr>
              <w:t>Autobusų stoties teritorijos konversiją</w:t>
            </w:r>
            <w:r w:rsidRPr="00747FAC">
              <w:rPr>
                <w:sz w:val="24"/>
                <w:szCs w:val="24"/>
              </w:rPr>
              <w:t xml:space="preserve">, </w:t>
            </w:r>
            <w:r w:rsidRPr="007A00B5">
              <w:rPr>
                <w:sz w:val="24"/>
                <w:szCs w:val="24"/>
              </w:rPr>
              <w:t>pritaikant ją komercinei ir bendruomenių veiklai (priemonė taip pat numatyta Panevėžio miesto 2014</w:t>
            </w:r>
            <w:r>
              <w:rPr>
                <w:sz w:val="24"/>
                <w:szCs w:val="24"/>
              </w:rPr>
              <w:t>–</w:t>
            </w:r>
            <w:r w:rsidRPr="007A00B5">
              <w:rPr>
                <w:sz w:val="24"/>
                <w:szCs w:val="24"/>
              </w:rPr>
              <w:t>2020 m</w:t>
            </w:r>
            <w:r>
              <w:rPr>
                <w:sz w:val="24"/>
                <w:szCs w:val="24"/>
              </w:rPr>
              <w:t>.</w:t>
            </w:r>
            <w:r w:rsidRPr="007A00B5">
              <w:rPr>
                <w:sz w:val="24"/>
                <w:szCs w:val="24"/>
              </w:rPr>
              <w:t xml:space="preserve"> strateginiame plėtros plane).  </w:t>
            </w:r>
          </w:p>
        </w:tc>
      </w:tr>
    </w:tbl>
    <w:p w:rsidR="00622E9C" w:rsidRPr="007A00B5" w:rsidRDefault="00622E9C" w:rsidP="00442750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45"/>
      </w:tblGrid>
      <w:tr w:rsidR="00622E9C" w:rsidRPr="007A00B5" w:rsidTr="00D4687B">
        <w:trPr>
          <w:trHeight w:val="2162"/>
        </w:trPr>
        <w:tc>
          <w:tcPr>
            <w:tcW w:w="9645" w:type="dxa"/>
          </w:tcPr>
          <w:p w:rsidR="00622E9C" w:rsidRPr="007A00B5" w:rsidRDefault="00622E9C" w:rsidP="00306AB0">
            <w:pPr>
              <w:pStyle w:val="BodyText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622E9C" w:rsidRPr="007A00B5" w:rsidRDefault="00622E9C" w:rsidP="00442750">
            <w:pPr>
              <w:spacing w:line="360" w:lineRule="auto"/>
              <w:rPr>
                <w:sz w:val="24"/>
                <w:szCs w:val="24"/>
              </w:rPr>
            </w:pPr>
            <w:r w:rsidRPr="007A00B5">
              <w:rPr>
                <w:b/>
                <w:bCs/>
                <w:iCs/>
                <w:sz w:val="24"/>
                <w:szCs w:val="24"/>
              </w:rPr>
              <w:t xml:space="preserve">1 </w:t>
            </w:r>
            <w:r w:rsidRPr="007A00B5">
              <w:rPr>
                <w:b/>
                <w:sz w:val="24"/>
                <w:szCs w:val="24"/>
              </w:rPr>
              <w:t>uždavinys.</w:t>
            </w:r>
            <w:r w:rsidRPr="007A00B5">
              <w:rPr>
                <w:sz w:val="24"/>
                <w:szCs w:val="24"/>
              </w:rPr>
              <w:t xml:space="preserve"> Pritaikyti  Panevėžio autobusų stoties pastatą komercinei ir bendruomenių veiklai.</w:t>
            </w:r>
          </w:p>
          <w:p w:rsidR="00622E9C" w:rsidRPr="007A00B5" w:rsidRDefault="00622E9C" w:rsidP="00306AB0">
            <w:pPr>
              <w:pStyle w:val="BodyText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7A00B5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622E9C" w:rsidRPr="007A00B5" w:rsidRDefault="00622E9C" w:rsidP="00306AB0">
            <w:pPr>
              <w:pStyle w:val="BodyText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</w:t>
            </w:r>
            <w:r w:rsidRPr="007A00B5">
              <w:rPr>
                <w:bCs/>
                <w:sz w:val="24"/>
                <w:szCs w:val="24"/>
              </w:rPr>
              <w:t xml:space="preserve">ždaviniui įgyvendinti numatoma priemonė – </w:t>
            </w:r>
            <w:r>
              <w:rPr>
                <w:bCs/>
                <w:sz w:val="24"/>
                <w:szCs w:val="24"/>
              </w:rPr>
              <w:t>į</w:t>
            </w:r>
            <w:r w:rsidRPr="007A00B5">
              <w:rPr>
                <w:rFonts w:ascii="Times New Roman" w:hAnsi="Times New Roman"/>
                <w:bCs/>
                <w:sz w:val="24"/>
                <w:szCs w:val="24"/>
              </w:rPr>
              <w:t>sigyti Panevėžio autobusų stoties pastatą ir statinius</w:t>
            </w:r>
            <w:r w:rsidRPr="007A00B5">
              <w:rPr>
                <w:bCs/>
                <w:sz w:val="24"/>
                <w:szCs w:val="24"/>
              </w:rPr>
              <w:t>.</w:t>
            </w:r>
          </w:p>
          <w:p w:rsidR="00622E9C" w:rsidRPr="007A00B5" w:rsidRDefault="00622E9C" w:rsidP="00306AB0">
            <w:pPr>
              <w:pStyle w:val="BodyText"/>
              <w:ind w:left="360"/>
              <w:jc w:val="both"/>
              <w:rPr>
                <w:bCs/>
                <w:sz w:val="24"/>
                <w:szCs w:val="24"/>
              </w:rPr>
            </w:pPr>
          </w:p>
          <w:p w:rsidR="00622E9C" w:rsidRPr="007A00B5" w:rsidRDefault="00622E9C" w:rsidP="00D4687B">
            <w:pPr>
              <w:pStyle w:val="BodyText"/>
              <w:tabs>
                <w:tab w:val="left" w:pos="516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7A00B5">
              <w:rPr>
                <w:bCs/>
                <w:iCs/>
                <w:sz w:val="24"/>
                <w:szCs w:val="24"/>
                <w:u w:val="single"/>
              </w:rPr>
              <w:t>Produkto vertinimo kriterijus</w:t>
            </w:r>
            <w:r w:rsidRPr="007A00B5">
              <w:rPr>
                <w:bCs/>
                <w:iCs/>
                <w:sz w:val="24"/>
                <w:szCs w:val="24"/>
              </w:rPr>
              <w:t xml:space="preserve">. Įsigytas </w:t>
            </w:r>
            <w:r w:rsidRPr="007A00B5">
              <w:rPr>
                <w:rFonts w:ascii="Times New Roman" w:hAnsi="Times New Roman"/>
                <w:bCs/>
                <w:sz w:val="24"/>
                <w:szCs w:val="24"/>
              </w:rPr>
              <w:t>Panevėžio autobusų stoties pastatas ir statiniai</w:t>
            </w:r>
            <w:r w:rsidRPr="007A00B5">
              <w:rPr>
                <w:sz w:val="24"/>
                <w:szCs w:val="24"/>
              </w:rPr>
              <w:t>.</w:t>
            </w:r>
          </w:p>
        </w:tc>
      </w:tr>
    </w:tbl>
    <w:p w:rsidR="00622E9C" w:rsidRPr="00483A9C" w:rsidRDefault="00622E9C" w:rsidP="00A67DB6">
      <w:pPr>
        <w:rPr>
          <w:color w:val="4F81B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45"/>
      </w:tblGrid>
      <w:tr w:rsidR="00622E9C" w:rsidRPr="00B55F34" w:rsidTr="00975DC9">
        <w:tc>
          <w:tcPr>
            <w:tcW w:w="9645" w:type="dxa"/>
          </w:tcPr>
          <w:p w:rsidR="00622E9C" w:rsidRPr="00B55F34" w:rsidRDefault="00622E9C" w:rsidP="00975DC9">
            <w:pPr>
              <w:jc w:val="both"/>
              <w:rPr>
                <w:b/>
                <w:bCs/>
                <w:sz w:val="24"/>
                <w:szCs w:val="24"/>
              </w:rPr>
            </w:pPr>
            <w:r w:rsidRPr="00B55F34">
              <w:rPr>
                <w:b/>
                <w:bCs/>
                <w:sz w:val="24"/>
                <w:szCs w:val="24"/>
              </w:rPr>
              <w:t>Numatomas programos įgyvendinimo rezultatas</w:t>
            </w:r>
          </w:p>
          <w:p w:rsidR="00622E9C" w:rsidRPr="00B55F34" w:rsidRDefault="00622E9C" w:rsidP="002C1204">
            <w:pPr>
              <w:jc w:val="both"/>
              <w:rPr>
                <w:b/>
                <w:bCs/>
                <w:sz w:val="24"/>
                <w:szCs w:val="24"/>
              </w:rPr>
            </w:pPr>
            <w:r w:rsidRPr="00B55F34">
              <w:rPr>
                <w:bCs/>
                <w:sz w:val="24"/>
                <w:szCs w:val="24"/>
              </w:rPr>
              <w:t>Patikslinti į Savivaldybės apskaitą įtraukto turto techniniai duomenys, teisiškai įregistruotas nekilnojamasis turtas. Užtikrintas efektyvus Savivaldybei nuosavybės teise priklausančio turto naudojimas. Gautomis pajamomis papildytas Privatizavimo fondas ir Savivaldybės biudžetas.</w:t>
            </w:r>
          </w:p>
        </w:tc>
      </w:tr>
    </w:tbl>
    <w:p w:rsidR="00622E9C" w:rsidRPr="00B55F34" w:rsidRDefault="00622E9C" w:rsidP="00A67DB6">
      <w:pPr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8"/>
      </w:tblGrid>
      <w:tr w:rsidR="00622E9C" w:rsidRPr="00B55F34">
        <w:tc>
          <w:tcPr>
            <w:tcW w:w="9648" w:type="dxa"/>
          </w:tcPr>
          <w:p w:rsidR="00622E9C" w:rsidRPr="00B55F34" w:rsidRDefault="00622E9C" w:rsidP="00A67DB6">
            <w:pPr>
              <w:jc w:val="both"/>
              <w:rPr>
                <w:b/>
                <w:bCs/>
                <w:sz w:val="24"/>
                <w:szCs w:val="24"/>
              </w:rPr>
            </w:pPr>
            <w:r w:rsidRPr="00B55F34">
              <w:rPr>
                <w:b/>
                <w:bCs/>
                <w:sz w:val="24"/>
                <w:szCs w:val="24"/>
              </w:rPr>
              <w:t>Galimi programos vykdymo ir finansavimo variantai:</w:t>
            </w:r>
          </w:p>
          <w:p w:rsidR="00622E9C" w:rsidRPr="00B55F34" w:rsidRDefault="00622E9C" w:rsidP="00A67DB6">
            <w:pPr>
              <w:jc w:val="both"/>
              <w:rPr>
                <w:sz w:val="24"/>
                <w:szCs w:val="24"/>
              </w:rPr>
            </w:pPr>
            <w:r w:rsidRPr="00B55F34">
              <w:rPr>
                <w:sz w:val="24"/>
                <w:szCs w:val="24"/>
              </w:rPr>
              <w:t>Panevėžio miesto savivaldybės biudžetas, Savivaldybės privatizavimo fondas.</w:t>
            </w:r>
          </w:p>
          <w:p w:rsidR="00622E9C" w:rsidRPr="00B55F34" w:rsidRDefault="00622E9C" w:rsidP="00A67DB6">
            <w:pPr>
              <w:rPr>
                <w:b/>
                <w:strike/>
                <w:sz w:val="24"/>
                <w:szCs w:val="24"/>
              </w:rPr>
            </w:pPr>
          </w:p>
        </w:tc>
      </w:tr>
    </w:tbl>
    <w:p w:rsidR="00622E9C" w:rsidRPr="00B55F34" w:rsidRDefault="00622E9C" w:rsidP="00A67DB6">
      <w:pPr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48"/>
      </w:tblGrid>
      <w:tr w:rsidR="00622E9C" w:rsidRPr="00B55F34">
        <w:tc>
          <w:tcPr>
            <w:tcW w:w="9648" w:type="dxa"/>
          </w:tcPr>
          <w:p w:rsidR="00622E9C" w:rsidRPr="00B55F34" w:rsidRDefault="00622E9C" w:rsidP="00510380">
            <w:pPr>
              <w:rPr>
                <w:b/>
                <w:sz w:val="24"/>
                <w:szCs w:val="24"/>
              </w:rPr>
            </w:pPr>
            <w:r w:rsidRPr="00B55F34">
              <w:rPr>
                <w:b/>
                <w:sz w:val="24"/>
                <w:szCs w:val="24"/>
              </w:rPr>
              <w:t xml:space="preserve">Panevėžio miesto plėtros strateginio plano dalys, susijusios su vykdoma programa. </w:t>
            </w:r>
          </w:p>
          <w:p w:rsidR="00622E9C" w:rsidRPr="00B55F34" w:rsidRDefault="00622E9C" w:rsidP="00EE3A1E">
            <w:pPr>
              <w:jc w:val="both"/>
              <w:rPr>
                <w:b/>
                <w:sz w:val="24"/>
                <w:szCs w:val="24"/>
              </w:rPr>
            </w:pPr>
            <w:r w:rsidRPr="00B55F34">
              <w:rPr>
                <w:sz w:val="24"/>
                <w:szCs w:val="24"/>
              </w:rPr>
              <w:t>Programa netiesiogiai susijusi su visais Panevėžio miesto plėtros 2014–2020 m. strateginio plano prioritetais.</w:t>
            </w:r>
          </w:p>
        </w:tc>
      </w:tr>
    </w:tbl>
    <w:p w:rsidR="00622E9C" w:rsidRPr="00483A9C" w:rsidRDefault="00622E9C" w:rsidP="00A67DB6">
      <w:pPr>
        <w:rPr>
          <w:color w:val="4F81BD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48"/>
      </w:tblGrid>
      <w:tr w:rsidR="00622E9C" w:rsidRPr="00B55F34">
        <w:tc>
          <w:tcPr>
            <w:tcW w:w="9648" w:type="dxa"/>
          </w:tcPr>
          <w:p w:rsidR="00622E9C" w:rsidRPr="00B55F34" w:rsidRDefault="00622E9C" w:rsidP="00A67DB6">
            <w:pPr>
              <w:pStyle w:val="BodyText"/>
              <w:jc w:val="both"/>
              <w:rPr>
                <w:b/>
                <w:sz w:val="24"/>
                <w:szCs w:val="24"/>
              </w:rPr>
            </w:pPr>
            <w:r w:rsidRPr="00B55F34">
              <w:rPr>
                <w:b/>
                <w:sz w:val="24"/>
                <w:szCs w:val="24"/>
              </w:rPr>
              <w:t xml:space="preserve">Susiję Lietuvos Respublikos ir savivaldybės teisės aktai: </w:t>
            </w:r>
          </w:p>
          <w:p w:rsidR="00622E9C" w:rsidRPr="00B55F34" w:rsidRDefault="00622E9C" w:rsidP="00A67DB6">
            <w:pPr>
              <w:pStyle w:val="BodyText"/>
              <w:jc w:val="both"/>
              <w:rPr>
                <w:bCs/>
                <w:iCs/>
                <w:sz w:val="24"/>
                <w:szCs w:val="24"/>
              </w:rPr>
            </w:pPr>
            <w:r w:rsidRPr="00B55F34">
              <w:rPr>
                <w:bCs/>
                <w:iCs/>
                <w:sz w:val="24"/>
                <w:szCs w:val="24"/>
              </w:rPr>
              <w:t>Lietuvos Respublikos vietos savivaldos įstatymas, Valstybės ir savivaldybių turto valdymo, naudojimo ir disponavimo juo įstatymas, Valstybės ir savivaldybių turto privatizavimo įstatymas.</w:t>
            </w:r>
          </w:p>
          <w:p w:rsidR="00622E9C" w:rsidRPr="00B55F34" w:rsidRDefault="00622E9C" w:rsidP="00A67DB6">
            <w:pPr>
              <w:pStyle w:val="BodyText"/>
              <w:rPr>
                <w:b/>
                <w:bCs/>
                <w:sz w:val="24"/>
                <w:szCs w:val="24"/>
              </w:rPr>
            </w:pPr>
          </w:p>
        </w:tc>
      </w:tr>
    </w:tbl>
    <w:p w:rsidR="00622E9C" w:rsidRPr="00B55F34" w:rsidRDefault="00622E9C" w:rsidP="00A67DB6">
      <w:pPr>
        <w:rPr>
          <w:b/>
          <w:strike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45"/>
      </w:tblGrid>
      <w:tr w:rsidR="00622E9C" w:rsidRPr="00B55F34" w:rsidTr="00975DC9">
        <w:tc>
          <w:tcPr>
            <w:tcW w:w="9645" w:type="dxa"/>
          </w:tcPr>
          <w:p w:rsidR="00622E9C" w:rsidRPr="00B55F34" w:rsidRDefault="00622E9C" w:rsidP="00A67DB6">
            <w:pPr>
              <w:rPr>
                <w:b/>
                <w:sz w:val="24"/>
                <w:szCs w:val="24"/>
              </w:rPr>
            </w:pPr>
            <w:r w:rsidRPr="00B55F34">
              <w:rPr>
                <w:b/>
                <w:sz w:val="24"/>
                <w:szCs w:val="24"/>
              </w:rPr>
              <w:t xml:space="preserve">Kita svarbi informacija. </w:t>
            </w:r>
            <w:r w:rsidRPr="00B55F34">
              <w:rPr>
                <w:sz w:val="24"/>
                <w:szCs w:val="24"/>
              </w:rPr>
              <w:t>Nėra.</w:t>
            </w:r>
          </w:p>
        </w:tc>
      </w:tr>
    </w:tbl>
    <w:p w:rsidR="00622E9C" w:rsidRDefault="00622E9C" w:rsidP="00483A9C"/>
    <w:p w:rsidR="00622E9C" w:rsidRDefault="00622E9C" w:rsidP="00483A9C"/>
    <w:p w:rsidR="00622E9C" w:rsidRDefault="00622E9C" w:rsidP="00483A9C"/>
    <w:p w:rsidR="00622E9C" w:rsidRDefault="00622E9C" w:rsidP="00483A9C"/>
    <w:p w:rsidR="00622E9C" w:rsidRDefault="00622E9C" w:rsidP="00483A9C"/>
    <w:p w:rsidR="00622E9C" w:rsidRDefault="00622E9C" w:rsidP="00483A9C"/>
    <w:p w:rsidR="00622E9C" w:rsidRDefault="00622E9C" w:rsidP="00483A9C"/>
    <w:p w:rsidR="00622E9C" w:rsidRDefault="00622E9C" w:rsidP="00483A9C"/>
    <w:p w:rsidR="00622E9C" w:rsidRDefault="00622E9C" w:rsidP="00483A9C"/>
    <w:p w:rsidR="00622E9C" w:rsidRDefault="00622E9C" w:rsidP="00483A9C"/>
    <w:p w:rsidR="00622E9C" w:rsidRDefault="00622E9C" w:rsidP="00483A9C"/>
    <w:p w:rsidR="00622E9C" w:rsidRDefault="00622E9C" w:rsidP="00483A9C"/>
    <w:p w:rsidR="00622E9C" w:rsidRDefault="00622E9C" w:rsidP="00483A9C"/>
    <w:p w:rsidR="00622E9C" w:rsidRDefault="00622E9C" w:rsidP="00483A9C"/>
    <w:p w:rsidR="00622E9C" w:rsidRDefault="00622E9C" w:rsidP="00483A9C"/>
    <w:p w:rsidR="00622E9C" w:rsidRDefault="00622E9C" w:rsidP="00483A9C"/>
    <w:p w:rsidR="00622E9C" w:rsidRDefault="00622E9C" w:rsidP="00483A9C"/>
    <w:p w:rsidR="00622E9C" w:rsidRDefault="00622E9C" w:rsidP="00483A9C"/>
    <w:p w:rsidR="00622E9C" w:rsidRDefault="00622E9C" w:rsidP="00483A9C"/>
    <w:p w:rsidR="00622E9C" w:rsidRDefault="00622E9C" w:rsidP="00483A9C"/>
    <w:p w:rsidR="00622E9C" w:rsidRDefault="00622E9C" w:rsidP="00483A9C"/>
    <w:p w:rsidR="00622E9C" w:rsidRDefault="00622E9C" w:rsidP="00483A9C"/>
    <w:p w:rsidR="00622E9C" w:rsidRDefault="00622E9C" w:rsidP="00483A9C"/>
    <w:p w:rsidR="00622E9C" w:rsidRDefault="00622E9C" w:rsidP="00483A9C"/>
    <w:p w:rsidR="00622E9C" w:rsidRDefault="00622E9C" w:rsidP="00483A9C"/>
    <w:p w:rsidR="00622E9C" w:rsidRDefault="00622E9C" w:rsidP="00483A9C"/>
    <w:p w:rsidR="00622E9C" w:rsidRDefault="00622E9C" w:rsidP="00483A9C"/>
    <w:p w:rsidR="00622E9C" w:rsidRDefault="00622E9C" w:rsidP="00483A9C"/>
    <w:p w:rsidR="00622E9C" w:rsidRDefault="00622E9C" w:rsidP="00483A9C"/>
    <w:p w:rsidR="00622E9C" w:rsidRDefault="00622E9C" w:rsidP="00483A9C"/>
    <w:p w:rsidR="00622E9C" w:rsidRDefault="00622E9C" w:rsidP="00483A9C"/>
    <w:p w:rsidR="00622E9C" w:rsidRDefault="00622E9C" w:rsidP="00483A9C"/>
    <w:p w:rsidR="00622E9C" w:rsidRDefault="00622E9C" w:rsidP="00483A9C"/>
    <w:p w:rsidR="00622E9C" w:rsidRDefault="00622E9C" w:rsidP="00483A9C"/>
    <w:p w:rsidR="00622E9C" w:rsidRDefault="00622E9C" w:rsidP="00483A9C"/>
    <w:p w:rsidR="00622E9C" w:rsidRDefault="00622E9C" w:rsidP="00483A9C"/>
    <w:p w:rsidR="00622E9C" w:rsidRDefault="00622E9C" w:rsidP="00483A9C"/>
    <w:p w:rsidR="00622E9C" w:rsidRDefault="00622E9C" w:rsidP="00483A9C"/>
    <w:p w:rsidR="00622E9C" w:rsidRDefault="00622E9C" w:rsidP="00483A9C"/>
    <w:p w:rsidR="00622E9C" w:rsidRDefault="00622E9C" w:rsidP="00483A9C"/>
    <w:p w:rsidR="00622E9C" w:rsidRDefault="00622E9C" w:rsidP="00483A9C"/>
    <w:p w:rsidR="00622E9C" w:rsidRDefault="00622E9C" w:rsidP="00483A9C"/>
    <w:p w:rsidR="00622E9C" w:rsidRDefault="00622E9C" w:rsidP="00483A9C"/>
    <w:p w:rsidR="00622E9C" w:rsidRDefault="00622E9C" w:rsidP="00483A9C"/>
    <w:p w:rsidR="00622E9C" w:rsidRDefault="00622E9C" w:rsidP="00483A9C"/>
    <w:p w:rsidR="00622E9C" w:rsidRDefault="00622E9C" w:rsidP="00483A9C"/>
    <w:p w:rsidR="00622E9C" w:rsidRPr="0083040E" w:rsidRDefault="00622E9C" w:rsidP="0083040E">
      <w:pPr>
        <w:pStyle w:val="BodyText"/>
        <w:spacing w:line="360" w:lineRule="auto"/>
        <w:ind w:left="7200"/>
        <w:rPr>
          <w:rFonts w:ascii="Times New Roman" w:hAnsi="Times New Roman"/>
          <w:b/>
          <w:bCs/>
          <w:sz w:val="24"/>
          <w:szCs w:val="24"/>
        </w:rPr>
      </w:pPr>
      <w:r w:rsidRPr="0083040E">
        <w:rPr>
          <w:rFonts w:ascii="Times New Roman" w:hAnsi="Times New Roman"/>
          <w:b/>
          <w:bCs/>
          <w:sz w:val="24"/>
          <w:szCs w:val="24"/>
        </w:rPr>
        <w:t>Formos 1b tęsinys</w:t>
      </w:r>
    </w:p>
    <w:p w:rsidR="00622E9C" w:rsidRDefault="00622E9C" w:rsidP="0083040E">
      <w:pPr>
        <w:pStyle w:val="BodyText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2E9C" w:rsidRPr="0083040E" w:rsidRDefault="00622E9C" w:rsidP="0083040E">
      <w:pPr>
        <w:pStyle w:val="BodyText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3040E">
        <w:rPr>
          <w:rFonts w:ascii="Times New Roman" w:hAnsi="Times New Roman"/>
          <w:b/>
          <w:sz w:val="24"/>
          <w:szCs w:val="24"/>
        </w:rPr>
        <w:t>SAVIVALDYBĖS TURTO VALDYMO  PROGRAMOS (06)</w:t>
      </w:r>
    </w:p>
    <w:p w:rsidR="00622E9C" w:rsidRDefault="00622E9C" w:rsidP="0083040E">
      <w:pPr>
        <w:pStyle w:val="BodyText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3040E">
        <w:rPr>
          <w:rFonts w:ascii="Times New Roman" w:hAnsi="Times New Roman"/>
          <w:b/>
          <w:sz w:val="24"/>
          <w:szCs w:val="24"/>
        </w:rPr>
        <w:t>LĖŠŲ POREIKIS IR NUMATOMI FINANSAVIMO ŠALTINIAI</w:t>
      </w:r>
    </w:p>
    <w:p w:rsidR="00622E9C" w:rsidRPr="0083040E" w:rsidRDefault="00622E9C" w:rsidP="0083040E">
      <w:pPr>
        <w:pStyle w:val="BodyText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8420" w:type="dxa"/>
        <w:tblLook w:val="0000"/>
      </w:tblPr>
      <w:tblGrid>
        <w:gridCol w:w="2860"/>
        <w:gridCol w:w="1497"/>
        <w:gridCol w:w="1657"/>
        <w:gridCol w:w="1203"/>
        <w:gridCol w:w="1203"/>
      </w:tblGrid>
      <w:tr w:rsidR="00622E9C" w:rsidRPr="0083040E" w:rsidTr="001B4B00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622E9C" w:rsidRPr="0083040E" w:rsidRDefault="00622E9C" w:rsidP="001B4B00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0E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622E9C" w:rsidRPr="0083040E" w:rsidRDefault="00622E9C" w:rsidP="001B4B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3040E">
              <w:rPr>
                <w:b/>
                <w:bCs/>
                <w:color w:val="000000"/>
                <w:sz w:val="24"/>
                <w:szCs w:val="24"/>
              </w:rPr>
              <w:t>Asignavimai 2014 m. (bazinis biudžetas)</w:t>
            </w:r>
            <w:r w:rsidRPr="0083040E">
              <w:rPr>
                <w:b/>
                <w:sz w:val="24"/>
                <w:szCs w:val="24"/>
              </w:rPr>
              <w:t xml:space="preserve">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69696"/>
          </w:tcPr>
          <w:p w:rsidR="00622E9C" w:rsidRPr="0083040E" w:rsidRDefault="00622E9C" w:rsidP="001B4B00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0E">
              <w:rPr>
                <w:b/>
                <w:bCs/>
                <w:sz w:val="24"/>
                <w:szCs w:val="24"/>
              </w:rPr>
              <w:t>Asignavimai biudžetiniams 2015 m.</w:t>
            </w:r>
          </w:p>
          <w:p w:rsidR="00622E9C" w:rsidRPr="0083040E" w:rsidRDefault="00622E9C" w:rsidP="001B4B00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0E">
              <w:rPr>
                <w:b/>
                <w:sz w:val="24"/>
                <w:szCs w:val="24"/>
              </w:rPr>
              <w:t xml:space="preserve">Eur                                                </w:t>
            </w: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622E9C" w:rsidRPr="0083040E" w:rsidRDefault="00622E9C" w:rsidP="001B4B00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0E">
              <w:rPr>
                <w:b/>
                <w:bCs/>
                <w:sz w:val="24"/>
                <w:szCs w:val="24"/>
              </w:rPr>
              <w:t xml:space="preserve">2016 m. projektas </w:t>
            </w:r>
          </w:p>
          <w:p w:rsidR="00622E9C" w:rsidRPr="0083040E" w:rsidRDefault="00622E9C" w:rsidP="001B4B00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0E">
              <w:rPr>
                <w:b/>
                <w:sz w:val="24"/>
                <w:szCs w:val="24"/>
              </w:rPr>
              <w:t xml:space="preserve">Eur                                               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622E9C" w:rsidRPr="0083040E" w:rsidRDefault="00622E9C" w:rsidP="001B4B00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0E">
              <w:rPr>
                <w:b/>
                <w:bCs/>
                <w:sz w:val="24"/>
                <w:szCs w:val="24"/>
              </w:rPr>
              <w:t>2017 m. projektas</w:t>
            </w:r>
          </w:p>
          <w:p w:rsidR="00622E9C" w:rsidRPr="0083040E" w:rsidRDefault="00622E9C" w:rsidP="001B4B00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0E">
              <w:rPr>
                <w:b/>
                <w:sz w:val="24"/>
                <w:szCs w:val="24"/>
              </w:rPr>
              <w:t xml:space="preserve">Eur                                                </w:t>
            </w:r>
          </w:p>
        </w:tc>
      </w:tr>
      <w:tr w:rsidR="00622E9C" w:rsidRPr="0083040E" w:rsidTr="001B4B0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22E9C" w:rsidRPr="0083040E" w:rsidRDefault="00622E9C" w:rsidP="001B4B00">
            <w:pPr>
              <w:rPr>
                <w:b/>
                <w:sz w:val="24"/>
                <w:szCs w:val="24"/>
              </w:rPr>
            </w:pPr>
            <w:r w:rsidRPr="0083040E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622E9C" w:rsidRPr="0083040E" w:rsidRDefault="00622E9C" w:rsidP="001B4B00">
            <w:pPr>
              <w:rPr>
                <w:b/>
                <w:sz w:val="24"/>
                <w:szCs w:val="24"/>
              </w:rPr>
            </w:pPr>
            <w:r w:rsidRPr="0083040E">
              <w:rPr>
                <w:b/>
                <w:sz w:val="24"/>
                <w:szCs w:val="24"/>
              </w:rPr>
              <w:t>112952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22E9C" w:rsidRPr="0083040E" w:rsidRDefault="00622E9C" w:rsidP="001B4B00">
            <w:pPr>
              <w:rPr>
                <w:b/>
                <w:sz w:val="24"/>
                <w:szCs w:val="24"/>
              </w:rPr>
            </w:pPr>
            <w:r w:rsidRPr="0083040E">
              <w:rPr>
                <w:b/>
                <w:sz w:val="24"/>
                <w:szCs w:val="24"/>
              </w:rPr>
              <w:t>202130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622E9C" w:rsidRPr="0083040E" w:rsidRDefault="00622E9C" w:rsidP="001B4B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246434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622E9C" w:rsidRPr="0083040E" w:rsidRDefault="00622E9C" w:rsidP="001B4B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448234</w:t>
            </w:r>
          </w:p>
        </w:tc>
      </w:tr>
      <w:tr w:rsidR="00622E9C" w:rsidRPr="0083040E" w:rsidTr="001B4B0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  <w:r w:rsidRPr="0083040E">
              <w:rPr>
                <w:sz w:val="24"/>
                <w:szCs w:val="24"/>
              </w:rPr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</w:p>
        </w:tc>
      </w:tr>
      <w:tr w:rsidR="00622E9C" w:rsidRPr="0083040E" w:rsidTr="001B4B0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  <w:r w:rsidRPr="0083040E">
              <w:rPr>
                <w:sz w:val="24"/>
                <w:szCs w:val="24"/>
              </w:rPr>
              <w:t xml:space="preserve">  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</w:p>
        </w:tc>
      </w:tr>
      <w:tr w:rsidR="00622E9C" w:rsidRPr="0083040E" w:rsidTr="001B4B0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  <w:r w:rsidRPr="0083040E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</w:p>
        </w:tc>
      </w:tr>
      <w:tr w:rsidR="00622E9C" w:rsidRPr="0083040E" w:rsidTr="001B4B0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22E9C" w:rsidRPr="0083040E" w:rsidRDefault="00622E9C" w:rsidP="001B4B00">
            <w:pPr>
              <w:rPr>
                <w:b/>
                <w:sz w:val="24"/>
                <w:szCs w:val="24"/>
              </w:rPr>
            </w:pPr>
            <w:r w:rsidRPr="0083040E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622E9C" w:rsidRPr="0083040E" w:rsidRDefault="00622E9C" w:rsidP="001B4B00">
            <w:pPr>
              <w:rPr>
                <w:b/>
                <w:sz w:val="24"/>
                <w:szCs w:val="24"/>
              </w:rPr>
            </w:pPr>
            <w:r w:rsidRPr="0083040E">
              <w:rPr>
                <w:b/>
                <w:sz w:val="24"/>
                <w:szCs w:val="24"/>
              </w:rPr>
              <w:t>112952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22E9C" w:rsidRPr="0083040E" w:rsidRDefault="00622E9C" w:rsidP="001B4B00">
            <w:pPr>
              <w:rPr>
                <w:b/>
                <w:sz w:val="24"/>
                <w:szCs w:val="24"/>
              </w:rPr>
            </w:pPr>
            <w:r w:rsidRPr="0083040E">
              <w:rPr>
                <w:b/>
                <w:sz w:val="24"/>
                <w:szCs w:val="24"/>
              </w:rPr>
              <w:t>202130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622E9C" w:rsidRPr="0083040E" w:rsidRDefault="00622E9C" w:rsidP="001B4B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246434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622E9C" w:rsidRPr="0083040E" w:rsidRDefault="00622E9C" w:rsidP="001B4B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448234</w:t>
            </w:r>
          </w:p>
        </w:tc>
      </w:tr>
      <w:tr w:rsidR="00622E9C" w:rsidRPr="0083040E" w:rsidTr="001B4B0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9C" w:rsidRPr="0083040E" w:rsidRDefault="00622E9C" w:rsidP="001B4B00">
            <w:pPr>
              <w:rPr>
                <w:b/>
                <w:sz w:val="24"/>
                <w:szCs w:val="24"/>
              </w:rPr>
            </w:pPr>
            <w:r w:rsidRPr="0083040E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</w:p>
        </w:tc>
      </w:tr>
      <w:tr w:rsidR="00622E9C" w:rsidRPr="0083040E" w:rsidTr="001B4B0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  <w:r w:rsidRPr="0083040E">
              <w:rPr>
                <w:sz w:val="24"/>
                <w:szCs w:val="24"/>
              </w:rPr>
              <w:t xml:space="preserve">  2.1.1. Savivaldybės biudžeto lėšos </w:t>
            </w:r>
            <w:r w:rsidRPr="0083040E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  <w:r w:rsidRPr="0083040E">
              <w:rPr>
                <w:sz w:val="24"/>
                <w:szCs w:val="24"/>
              </w:rPr>
              <w:t>112952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  <w:r w:rsidRPr="0083040E">
              <w:rPr>
                <w:sz w:val="24"/>
                <w:szCs w:val="24"/>
              </w:rPr>
              <w:t>202130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E9C" w:rsidRPr="00AD7B81" w:rsidRDefault="00622E9C" w:rsidP="001B4B00">
            <w:pPr>
              <w:rPr>
                <w:sz w:val="24"/>
                <w:szCs w:val="24"/>
              </w:rPr>
            </w:pPr>
            <w:r w:rsidRPr="00AD7B81">
              <w:rPr>
                <w:sz w:val="24"/>
                <w:szCs w:val="24"/>
              </w:rPr>
              <w:t>246434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2E9C" w:rsidRPr="00AD7B81" w:rsidRDefault="00622E9C" w:rsidP="001B4B00">
            <w:pPr>
              <w:rPr>
                <w:sz w:val="24"/>
                <w:szCs w:val="24"/>
              </w:rPr>
            </w:pPr>
            <w:r w:rsidRPr="00AD7B81">
              <w:rPr>
                <w:sz w:val="24"/>
                <w:szCs w:val="24"/>
              </w:rPr>
              <w:t>448234</w:t>
            </w:r>
          </w:p>
        </w:tc>
      </w:tr>
      <w:tr w:rsidR="00622E9C" w:rsidRPr="0083040E" w:rsidTr="001B4B0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  <w:r w:rsidRPr="0083040E">
              <w:rPr>
                <w:sz w:val="24"/>
                <w:szCs w:val="24"/>
              </w:rPr>
              <w:t xml:space="preserve">   2.1.2. Savivaldybės aplinkos apsaugos rėmimo specialiosios programos lėšos </w:t>
            </w:r>
            <w:r w:rsidRPr="0083040E">
              <w:rPr>
                <w:b/>
                <w:sz w:val="24"/>
                <w:szCs w:val="24"/>
              </w:rPr>
              <w:t>SB(AA)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</w:p>
        </w:tc>
      </w:tr>
      <w:tr w:rsidR="00622E9C" w:rsidRPr="0083040E" w:rsidTr="001B4B00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  <w:r w:rsidRPr="0083040E">
              <w:rPr>
                <w:sz w:val="24"/>
                <w:szCs w:val="24"/>
              </w:rPr>
              <w:t xml:space="preserve">  2.1.3. Specialiosios programos lėšos </w:t>
            </w:r>
            <w:r w:rsidRPr="0083040E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</w:p>
        </w:tc>
      </w:tr>
      <w:tr w:rsidR="00622E9C" w:rsidRPr="0083040E" w:rsidTr="001B4B00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  <w:r w:rsidRPr="0083040E">
              <w:rPr>
                <w:sz w:val="24"/>
                <w:szCs w:val="24"/>
              </w:rPr>
              <w:t xml:space="preserve">  2.1.4. Valstybės biudžeto specialiosios tikslinės dotacijos lėšos </w:t>
            </w:r>
            <w:r w:rsidRPr="0083040E">
              <w:rPr>
                <w:b/>
                <w:color w:val="000000"/>
                <w:sz w:val="24"/>
                <w:szCs w:val="24"/>
              </w:rPr>
              <w:t>SB(VB</w:t>
            </w:r>
            <w:r w:rsidRPr="0083040E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</w:p>
        </w:tc>
      </w:tr>
      <w:tr w:rsidR="00622E9C" w:rsidRPr="0083040E" w:rsidTr="001B4B0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  <w:r w:rsidRPr="0083040E">
              <w:rPr>
                <w:sz w:val="24"/>
                <w:szCs w:val="24"/>
              </w:rPr>
              <w:t xml:space="preserve">  2.1.5. Valstybės biudžeto lėšos </w:t>
            </w:r>
            <w:r w:rsidRPr="0083040E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</w:p>
        </w:tc>
      </w:tr>
      <w:tr w:rsidR="00622E9C" w:rsidRPr="0083040E" w:rsidTr="001B4B0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9C" w:rsidRPr="0083040E" w:rsidRDefault="00622E9C" w:rsidP="001B4B00">
            <w:pPr>
              <w:rPr>
                <w:b/>
                <w:sz w:val="24"/>
                <w:szCs w:val="24"/>
              </w:rPr>
            </w:pPr>
            <w:r w:rsidRPr="0083040E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</w:p>
        </w:tc>
      </w:tr>
      <w:tr w:rsidR="00622E9C" w:rsidRPr="0083040E" w:rsidTr="001B4B0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  <w:r w:rsidRPr="0083040E">
              <w:rPr>
                <w:sz w:val="24"/>
                <w:szCs w:val="24"/>
              </w:rPr>
              <w:t xml:space="preserve"> 2.2.1. Paskolos lėšos </w:t>
            </w:r>
            <w:r w:rsidRPr="0083040E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</w:p>
        </w:tc>
      </w:tr>
      <w:tr w:rsidR="00622E9C" w:rsidRPr="0083040E" w:rsidTr="001B4B0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3040E">
              <w:rPr>
                <w:sz w:val="24"/>
                <w:szCs w:val="24"/>
              </w:rPr>
              <w:t xml:space="preserve">2.2.2. Privatizavimo fondo lėšos </w:t>
            </w:r>
            <w:r w:rsidRPr="0083040E">
              <w:rPr>
                <w:b/>
                <w:sz w:val="24"/>
                <w:szCs w:val="24"/>
              </w:rPr>
              <w:t>PF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</w:p>
        </w:tc>
      </w:tr>
      <w:tr w:rsidR="00622E9C" w:rsidRPr="0083040E" w:rsidTr="001B4B00">
        <w:trPr>
          <w:trHeight w:val="28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3040E">
              <w:rPr>
                <w:sz w:val="24"/>
                <w:szCs w:val="24"/>
              </w:rPr>
              <w:t xml:space="preserve">2.2.3. ES  paramos lėšos </w:t>
            </w:r>
            <w:r w:rsidRPr="0083040E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</w:p>
        </w:tc>
      </w:tr>
      <w:tr w:rsidR="00622E9C" w:rsidRPr="0083040E" w:rsidTr="001B4B00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  <w:r w:rsidRPr="0083040E">
              <w:rPr>
                <w:sz w:val="24"/>
                <w:szCs w:val="24"/>
              </w:rPr>
              <w:t xml:space="preserve">  2.2.4.  Kelių priežiūros ir plėtros programos lėšos </w:t>
            </w:r>
            <w:r w:rsidRPr="0083040E">
              <w:rPr>
                <w:b/>
                <w:sz w:val="24"/>
                <w:szCs w:val="24"/>
              </w:rPr>
              <w:t>KPPP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2E9C" w:rsidRPr="0083040E" w:rsidRDefault="00622E9C" w:rsidP="001B4B00">
            <w:pPr>
              <w:jc w:val="center"/>
              <w:rPr>
                <w:sz w:val="24"/>
                <w:szCs w:val="24"/>
              </w:rPr>
            </w:pPr>
          </w:p>
        </w:tc>
      </w:tr>
      <w:tr w:rsidR="00622E9C" w:rsidRPr="0083040E" w:rsidTr="001B4B00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  <w:r w:rsidRPr="0083040E">
              <w:rPr>
                <w:sz w:val="24"/>
                <w:szCs w:val="24"/>
              </w:rPr>
              <w:t xml:space="preserve">  2.2.5. Kiti finansavimo šaltiniai </w:t>
            </w:r>
            <w:r w:rsidRPr="0083040E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2E9C" w:rsidRPr="0083040E" w:rsidRDefault="00622E9C" w:rsidP="001B4B00">
            <w:pPr>
              <w:rPr>
                <w:sz w:val="24"/>
                <w:szCs w:val="24"/>
              </w:rPr>
            </w:pPr>
          </w:p>
        </w:tc>
      </w:tr>
    </w:tbl>
    <w:p w:rsidR="00622E9C" w:rsidRPr="001B68E9" w:rsidRDefault="00622E9C" w:rsidP="0083040E">
      <w:pPr>
        <w:rPr>
          <w:sz w:val="22"/>
          <w:szCs w:val="22"/>
        </w:rPr>
      </w:pPr>
    </w:p>
    <w:p w:rsidR="00622E9C" w:rsidRPr="001B68E9" w:rsidRDefault="00622E9C" w:rsidP="0083040E">
      <w:pPr>
        <w:rPr>
          <w:sz w:val="22"/>
          <w:szCs w:val="22"/>
        </w:rPr>
      </w:pPr>
    </w:p>
    <w:p w:rsidR="00622E9C" w:rsidRPr="00B55F34" w:rsidRDefault="00622E9C" w:rsidP="00483A9C"/>
    <w:sectPr w:rsidR="00622E9C" w:rsidRPr="00B55F34" w:rsidSect="002A766B">
      <w:pgSz w:w="11906" w:h="16838" w:code="9"/>
      <w:pgMar w:top="1134" w:right="567" w:bottom="1079" w:left="1701" w:header="561" w:footer="561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55C8E"/>
    <w:multiLevelType w:val="hybridMultilevel"/>
    <w:tmpl w:val="C69E30BE"/>
    <w:lvl w:ilvl="0" w:tplc="9648D3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  <w:b/>
        <w:i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46302FE"/>
    <w:multiLevelType w:val="hybridMultilevel"/>
    <w:tmpl w:val="D4A40DE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296"/>
  <w:hyphenationZone w:val="396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7DB6"/>
    <w:rsid w:val="000015E8"/>
    <w:rsid w:val="00025D3C"/>
    <w:rsid w:val="000549C3"/>
    <w:rsid w:val="000715B2"/>
    <w:rsid w:val="00080164"/>
    <w:rsid w:val="000D0B6C"/>
    <w:rsid w:val="000D1A56"/>
    <w:rsid w:val="000E186F"/>
    <w:rsid w:val="001115F1"/>
    <w:rsid w:val="00127B20"/>
    <w:rsid w:val="00140D68"/>
    <w:rsid w:val="00144A5C"/>
    <w:rsid w:val="0016321E"/>
    <w:rsid w:val="00164682"/>
    <w:rsid w:val="00164D5F"/>
    <w:rsid w:val="001707C2"/>
    <w:rsid w:val="0019547F"/>
    <w:rsid w:val="001A14AF"/>
    <w:rsid w:val="001B4B00"/>
    <w:rsid w:val="001B68E9"/>
    <w:rsid w:val="001C2D02"/>
    <w:rsid w:val="001C7C41"/>
    <w:rsid w:val="001D48FD"/>
    <w:rsid w:val="00201551"/>
    <w:rsid w:val="00210B89"/>
    <w:rsid w:val="0023174C"/>
    <w:rsid w:val="0023285E"/>
    <w:rsid w:val="00233296"/>
    <w:rsid w:val="00244CF3"/>
    <w:rsid w:val="00246767"/>
    <w:rsid w:val="002724AE"/>
    <w:rsid w:val="002A766B"/>
    <w:rsid w:val="002B2EDA"/>
    <w:rsid w:val="002C1204"/>
    <w:rsid w:val="003047F1"/>
    <w:rsid w:val="00306AB0"/>
    <w:rsid w:val="00351E5C"/>
    <w:rsid w:val="00391D0E"/>
    <w:rsid w:val="003B1ABB"/>
    <w:rsid w:val="003D2520"/>
    <w:rsid w:val="003E1F50"/>
    <w:rsid w:val="00415341"/>
    <w:rsid w:val="004162D3"/>
    <w:rsid w:val="00442750"/>
    <w:rsid w:val="00450310"/>
    <w:rsid w:val="0045101D"/>
    <w:rsid w:val="00463106"/>
    <w:rsid w:val="004811BA"/>
    <w:rsid w:val="00483A9C"/>
    <w:rsid w:val="004921C4"/>
    <w:rsid w:val="004F5366"/>
    <w:rsid w:val="00510380"/>
    <w:rsid w:val="00533349"/>
    <w:rsid w:val="0054781F"/>
    <w:rsid w:val="00551144"/>
    <w:rsid w:val="005524B2"/>
    <w:rsid w:val="005570C9"/>
    <w:rsid w:val="005909D5"/>
    <w:rsid w:val="005A2822"/>
    <w:rsid w:val="005C0A06"/>
    <w:rsid w:val="005D255F"/>
    <w:rsid w:val="005E672A"/>
    <w:rsid w:val="0060445A"/>
    <w:rsid w:val="006072D3"/>
    <w:rsid w:val="00622E9C"/>
    <w:rsid w:val="006326DB"/>
    <w:rsid w:val="00643789"/>
    <w:rsid w:val="006B6130"/>
    <w:rsid w:val="006C44B7"/>
    <w:rsid w:val="006C7787"/>
    <w:rsid w:val="006D200B"/>
    <w:rsid w:val="006F6C44"/>
    <w:rsid w:val="00710C50"/>
    <w:rsid w:val="00711B27"/>
    <w:rsid w:val="00722F2D"/>
    <w:rsid w:val="00747FAC"/>
    <w:rsid w:val="0077131C"/>
    <w:rsid w:val="00774DB5"/>
    <w:rsid w:val="007819E6"/>
    <w:rsid w:val="007A00B5"/>
    <w:rsid w:val="00802D41"/>
    <w:rsid w:val="0080755F"/>
    <w:rsid w:val="0083040E"/>
    <w:rsid w:val="00840DFE"/>
    <w:rsid w:val="008530C9"/>
    <w:rsid w:val="0089077F"/>
    <w:rsid w:val="008A2DA4"/>
    <w:rsid w:val="008E618B"/>
    <w:rsid w:val="00915263"/>
    <w:rsid w:val="00924409"/>
    <w:rsid w:val="00927862"/>
    <w:rsid w:val="00937867"/>
    <w:rsid w:val="00940C77"/>
    <w:rsid w:val="00943239"/>
    <w:rsid w:val="00956FA0"/>
    <w:rsid w:val="0095773B"/>
    <w:rsid w:val="00975DC9"/>
    <w:rsid w:val="00996FFE"/>
    <w:rsid w:val="009F36C1"/>
    <w:rsid w:val="00A0358D"/>
    <w:rsid w:val="00A1663D"/>
    <w:rsid w:val="00A67DB6"/>
    <w:rsid w:val="00A74A70"/>
    <w:rsid w:val="00AC08E0"/>
    <w:rsid w:val="00AC5223"/>
    <w:rsid w:val="00AD7B81"/>
    <w:rsid w:val="00AE4C46"/>
    <w:rsid w:val="00AF03AF"/>
    <w:rsid w:val="00AF7FE1"/>
    <w:rsid w:val="00B02C86"/>
    <w:rsid w:val="00B3036A"/>
    <w:rsid w:val="00B40F09"/>
    <w:rsid w:val="00B55F34"/>
    <w:rsid w:val="00B57062"/>
    <w:rsid w:val="00B93FA2"/>
    <w:rsid w:val="00BC5093"/>
    <w:rsid w:val="00C03BBC"/>
    <w:rsid w:val="00C32D67"/>
    <w:rsid w:val="00CB2728"/>
    <w:rsid w:val="00CC3C29"/>
    <w:rsid w:val="00CD2314"/>
    <w:rsid w:val="00CD2453"/>
    <w:rsid w:val="00CF324A"/>
    <w:rsid w:val="00D2087A"/>
    <w:rsid w:val="00D4022B"/>
    <w:rsid w:val="00D4687B"/>
    <w:rsid w:val="00D470EF"/>
    <w:rsid w:val="00D521FB"/>
    <w:rsid w:val="00D90E64"/>
    <w:rsid w:val="00DA1B92"/>
    <w:rsid w:val="00DA4AFE"/>
    <w:rsid w:val="00DA746D"/>
    <w:rsid w:val="00DE632E"/>
    <w:rsid w:val="00E07690"/>
    <w:rsid w:val="00E12BA3"/>
    <w:rsid w:val="00E20F92"/>
    <w:rsid w:val="00E40ACD"/>
    <w:rsid w:val="00E4566C"/>
    <w:rsid w:val="00E61F5E"/>
    <w:rsid w:val="00E94417"/>
    <w:rsid w:val="00E94B5C"/>
    <w:rsid w:val="00EC28AC"/>
    <w:rsid w:val="00EC3858"/>
    <w:rsid w:val="00EC3FE9"/>
    <w:rsid w:val="00ED0F58"/>
    <w:rsid w:val="00ED293C"/>
    <w:rsid w:val="00ED3000"/>
    <w:rsid w:val="00ED30B7"/>
    <w:rsid w:val="00ED7FE6"/>
    <w:rsid w:val="00EE3A1E"/>
    <w:rsid w:val="00EF5F96"/>
    <w:rsid w:val="00F04832"/>
    <w:rsid w:val="00F05D5F"/>
    <w:rsid w:val="00F15062"/>
    <w:rsid w:val="00F17D7E"/>
    <w:rsid w:val="00F234DA"/>
    <w:rsid w:val="00F3185B"/>
    <w:rsid w:val="00F75F31"/>
    <w:rsid w:val="00FA3500"/>
    <w:rsid w:val="00FB3E4F"/>
    <w:rsid w:val="00FC58C5"/>
    <w:rsid w:val="00FC6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DB6"/>
    <w:rPr>
      <w:sz w:val="20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67DB6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67DB6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94417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94417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rsid w:val="00A67D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94417"/>
    <w:rPr>
      <w:rFonts w:cs="Times New Roman"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rsid w:val="00A67DB6"/>
    <w:rPr>
      <w:rFonts w:ascii="TimesLT" w:hAnsi="TimesLT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94417"/>
    <w:rPr>
      <w:rFonts w:cs="Times New Roman"/>
      <w:sz w:val="20"/>
      <w:szCs w:val="20"/>
      <w:lang w:eastAsia="en-US"/>
    </w:rPr>
  </w:style>
  <w:style w:type="paragraph" w:styleId="Title">
    <w:name w:val="Title"/>
    <w:basedOn w:val="Normal"/>
    <w:link w:val="TitleChar"/>
    <w:uiPriority w:val="99"/>
    <w:qFormat/>
    <w:rsid w:val="00A67DB6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E9441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TableGrid">
    <w:name w:val="Table Grid"/>
    <w:basedOn w:val="TableNormal"/>
    <w:uiPriority w:val="99"/>
    <w:rsid w:val="00A67DB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328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94417"/>
    <w:rPr>
      <w:rFonts w:cs="Times New Roman"/>
      <w:sz w:val="2"/>
      <w:lang w:eastAsia="en-US"/>
    </w:rPr>
  </w:style>
  <w:style w:type="paragraph" w:customStyle="1" w:styleId="CharCharCharDiagramaCharCharCharCharCharCharCharCharCharCharCharChar">
    <w:name w:val="Char Char Char Diagrama Char Char Char Char Char Char Char Char Char Char Char Char"/>
    <w:basedOn w:val="Normal"/>
    <w:uiPriority w:val="99"/>
    <w:rsid w:val="00927862"/>
    <w:pPr>
      <w:spacing w:after="160" w:line="240" w:lineRule="exact"/>
    </w:pPr>
    <w:rPr>
      <w:rFonts w:ascii="Tahoma" w:hAnsi="Tahom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67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7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4</Pages>
  <Words>4382</Words>
  <Characters>2498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1b patvirtinta</dc:title>
  <dc:subject/>
  <dc:creator>Antanas</dc:creator>
  <cp:keywords/>
  <dc:description/>
  <cp:lastModifiedBy>All users</cp:lastModifiedBy>
  <cp:revision>8</cp:revision>
  <cp:lastPrinted>2015-01-26T11:59:00Z</cp:lastPrinted>
  <dcterms:created xsi:type="dcterms:W3CDTF">2015-01-21T09:40:00Z</dcterms:created>
  <dcterms:modified xsi:type="dcterms:W3CDTF">2015-02-03T11:23:00Z</dcterms:modified>
</cp:coreProperties>
</file>