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58F7" w14:textId="50BDAE8B" w:rsidR="00385AD1" w:rsidRDefault="00385AD1">
      <w:pPr>
        <w:tabs>
          <w:tab w:val="center" w:pos="4819"/>
          <w:tab w:val="right" w:pos="9071"/>
        </w:tabs>
        <w:overflowPunct w:val="0"/>
        <w:textAlignment w:val="baseline"/>
        <w:rPr>
          <w:rFonts w:ascii="HelveticaLT" w:hAnsi="HelveticaLT"/>
          <w:sz w:val="20"/>
          <w:lang w:val="en-GB"/>
        </w:rPr>
      </w:pPr>
      <w:bookmarkStart w:id="0" w:name="_GoBack"/>
      <w:bookmarkEnd w:id="0"/>
    </w:p>
    <w:p w14:paraId="234E58F8" w14:textId="77777777" w:rsidR="00385AD1" w:rsidRDefault="007009D4">
      <w:pPr>
        <w:jc w:val="center"/>
        <w:rPr>
          <w:b/>
          <w:bCs/>
          <w:szCs w:val="24"/>
        </w:rPr>
      </w:pPr>
      <w:r>
        <w:rPr>
          <w:b/>
          <w:bCs/>
          <w:noProof/>
          <w:szCs w:val="24"/>
          <w:lang w:eastAsia="lt-LT"/>
        </w:rPr>
        <w:drawing>
          <wp:inline distT="0" distB="0" distL="0" distR="0" wp14:anchorId="234E5946" wp14:editId="234E5947">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34E58F9" w14:textId="77777777" w:rsidR="00385AD1" w:rsidRDefault="00385AD1">
      <w:pPr>
        <w:rPr>
          <w:sz w:val="2"/>
          <w:szCs w:val="2"/>
        </w:rPr>
      </w:pPr>
    </w:p>
    <w:p w14:paraId="234E58FA" w14:textId="77777777" w:rsidR="00385AD1" w:rsidRDefault="00385AD1">
      <w:pPr>
        <w:ind w:firstLine="29"/>
        <w:jc w:val="center"/>
        <w:rPr>
          <w:b/>
          <w:bCs/>
          <w:szCs w:val="24"/>
        </w:rPr>
      </w:pPr>
    </w:p>
    <w:p w14:paraId="234E58FB" w14:textId="77777777" w:rsidR="00385AD1" w:rsidRDefault="00385AD1">
      <w:pPr>
        <w:rPr>
          <w:sz w:val="2"/>
          <w:szCs w:val="2"/>
        </w:rPr>
      </w:pPr>
    </w:p>
    <w:p w14:paraId="234E58FC" w14:textId="77777777" w:rsidR="00385AD1" w:rsidRDefault="007009D4">
      <w:pPr>
        <w:jc w:val="center"/>
        <w:rPr>
          <w:sz w:val="28"/>
          <w:szCs w:val="24"/>
        </w:rPr>
      </w:pPr>
      <w:r>
        <w:rPr>
          <w:b/>
          <w:bCs/>
          <w:sz w:val="28"/>
          <w:szCs w:val="24"/>
        </w:rPr>
        <w:t>LIETUVOS RESPUBLIKOS ŠVIETIMO IR MOKSLO MINISTRAS</w:t>
      </w:r>
    </w:p>
    <w:p w14:paraId="234E58FD" w14:textId="77777777" w:rsidR="00385AD1" w:rsidRDefault="00385AD1">
      <w:pPr>
        <w:rPr>
          <w:sz w:val="2"/>
          <w:szCs w:val="2"/>
        </w:rPr>
      </w:pPr>
    </w:p>
    <w:p w14:paraId="234E58FE" w14:textId="77777777" w:rsidR="00385AD1" w:rsidRDefault="00385AD1">
      <w:pPr>
        <w:overflowPunct w:val="0"/>
        <w:jc w:val="center"/>
        <w:textAlignment w:val="baseline"/>
      </w:pPr>
    </w:p>
    <w:p w14:paraId="234E58FF" w14:textId="77777777" w:rsidR="00385AD1" w:rsidRDefault="00385AD1">
      <w:pPr>
        <w:rPr>
          <w:sz w:val="2"/>
          <w:szCs w:val="2"/>
        </w:rPr>
      </w:pPr>
    </w:p>
    <w:p w14:paraId="234E5900" w14:textId="77777777" w:rsidR="00385AD1" w:rsidRDefault="007009D4">
      <w:pPr>
        <w:overflowPunct w:val="0"/>
        <w:jc w:val="center"/>
        <w:textAlignment w:val="baseline"/>
        <w:rPr>
          <w:b/>
          <w:bCs/>
        </w:rPr>
      </w:pPr>
      <w:r>
        <w:rPr>
          <w:b/>
          <w:bCs/>
        </w:rPr>
        <w:t>ĮSAKYMAS</w:t>
      </w:r>
    </w:p>
    <w:p w14:paraId="234E5901" w14:textId="77777777" w:rsidR="00385AD1" w:rsidRDefault="00385AD1">
      <w:pPr>
        <w:rPr>
          <w:sz w:val="2"/>
          <w:szCs w:val="2"/>
        </w:rPr>
      </w:pPr>
    </w:p>
    <w:p w14:paraId="5BD52785" w14:textId="77777777" w:rsidR="007009D4" w:rsidRDefault="007009D4">
      <w:pPr>
        <w:jc w:val="center"/>
        <w:rPr>
          <w:b/>
          <w:szCs w:val="24"/>
          <w:lang w:eastAsia="lt-LT"/>
        </w:rPr>
      </w:pPr>
      <w:r>
        <w:rPr>
          <w:b/>
          <w:bCs/>
        </w:rPr>
        <w:t xml:space="preserve">DĖL </w:t>
      </w:r>
      <w:r>
        <w:rPr>
          <w:b/>
          <w:szCs w:val="24"/>
          <w:lang w:eastAsia="lt-LT"/>
        </w:rPr>
        <w:t>ŠVIETIMO IR MOKSLO MINISTRO 2016 M. SAUSIO 5 D. ĮSAKYMO NR. V-1 „DĖL NEFORMALIOJO VAIKŲ ŠVIETIMO LĖŠŲ SKYRIMO IR PANAUDOJIMO TVARKOS APRAŠO PATVIRTINIMO“ PAKEITI</w:t>
      </w:r>
      <w:r>
        <w:rPr>
          <w:b/>
          <w:bCs/>
          <w:szCs w:val="24"/>
          <w:lang w:eastAsia="lt-LT"/>
        </w:rPr>
        <w:t>MO</w:t>
      </w:r>
    </w:p>
    <w:p w14:paraId="1B59F3FB" w14:textId="77777777" w:rsidR="007009D4" w:rsidRDefault="007009D4">
      <w:pPr>
        <w:overflowPunct w:val="0"/>
        <w:jc w:val="center"/>
        <w:textAlignment w:val="baseline"/>
        <w:rPr>
          <w:b/>
          <w:bCs/>
          <w:caps/>
        </w:rPr>
      </w:pPr>
    </w:p>
    <w:p w14:paraId="234E5905" w14:textId="77777777" w:rsidR="00385AD1" w:rsidRDefault="00385AD1">
      <w:pPr>
        <w:overflowPunct w:val="0"/>
        <w:jc w:val="center"/>
        <w:textAlignment w:val="baseline"/>
      </w:pPr>
    </w:p>
    <w:p w14:paraId="234E5906" w14:textId="77777777" w:rsidR="00385AD1" w:rsidRDefault="00385AD1">
      <w:pPr>
        <w:rPr>
          <w:sz w:val="2"/>
          <w:szCs w:val="2"/>
        </w:rPr>
      </w:pPr>
    </w:p>
    <w:p w14:paraId="1FA12235" w14:textId="4650B233" w:rsidR="007009D4" w:rsidRDefault="007009D4" w:rsidP="007009D4">
      <w:pPr>
        <w:keepNext/>
        <w:tabs>
          <w:tab w:val="left" w:pos="4927"/>
        </w:tabs>
        <w:overflowPunct w:val="0"/>
        <w:jc w:val="center"/>
        <w:textAlignment w:val="baseline"/>
        <w:outlineLvl w:val="2"/>
      </w:pPr>
      <w:r>
        <w:t>2017 m. sausio  23 d. Nr. V-35</w:t>
      </w:r>
    </w:p>
    <w:p w14:paraId="03A9FBBD" w14:textId="77777777" w:rsidR="007009D4" w:rsidRDefault="007009D4" w:rsidP="007009D4">
      <w:pPr>
        <w:overflowPunct w:val="0"/>
        <w:jc w:val="center"/>
        <w:textAlignment w:val="baseline"/>
        <w:rPr>
          <w:szCs w:val="24"/>
        </w:rPr>
      </w:pPr>
      <w:smartTag w:uri="urn:schemas-tilde-lv/tildestengine" w:element="firmas">
        <w:r>
          <w:rPr>
            <w:szCs w:val="24"/>
          </w:rPr>
          <w:t>Vilnius</w:t>
        </w:r>
      </w:smartTag>
    </w:p>
    <w:p w14:paraId="234E590D" w14:textId="77777777" w:rsidR="00385AD1" w:rsidRDefault="00385AD1">
      <w:pPr>
        <w:rPr>
          <w:sz w:val="2"/>
          <w:szCs w:val="2"/>
        </w:rPr>
      </w:pPr>
    </w:p>
    <w:p w14:paraId="234E5911" w14:textId="77777777" w:rsidR="00385AD1" w:rsidRDefault="00385AD1">
      <w:pPr>
        <w:rPr>
          <w:sz w:val="2"/>
          <w:szCs w:val="2"/>
        </w:rPr>
      </w:pPr>
    </w:p>
    <w:p w14:paraId="234E5912" w14:textId="30A54F68" w:rsidR="00385AD1" w:rsidRDefault="00385AD1">
      <w:pPr>
        <w:tabs>
          <w:tab w:val="center" w:pos="4819"/>
          <w:tab w:val="right" w:pos="9071"/>
        </w:tabs>
        <w:overflowPunct w:val="0"/>
        <w:textAlignment w:val="baseline"/>
        <w:rPr>
          <w:rFonts w:ascii="HelveticaLT" w:hAnsi="HelveticaLT"/>
          <w:sz w:val="20"/>
          <w:lang w:val="en-GB"/>
        </w:rPr>
      </w:pPr>
    </w:p>
    <w:p w14:paraId="234E5913" w14:textId="344F21A6" w:rsidR="00385AD1" w:rsidRDefault="007009D4">
      <w:pPr>
        <w:ind w:firstLine="851"/>
        <w:jc w:val="both"/>
        <w:rPr>
          <w:szCs w:val="24"/>
          <w:lang w:eastAsia="lt-LT"/>
        </w:rPr>
      </w:pPr>
      <w:r>
        <w:rPr>
          <w:bCs/>
          <w:szCs w:val="24"/>
          <w:lang w:eastAsia="lt-LT"/>
        </w:rPr>
        <w:t>P</w:t>
      </w:r>
      <w:r>
        <w:rPr>
          <w:szCs w:val="24"/>
          <w:lang w:eastAsia="lt-LT"/>
        </w:rPr>
        <w:t xml:space="preserve"> a k e i č i u  Lietuvos Respublikos  švietimo ir mokslo ministro 2016 m. sausio 5 d. įsakymą Nr. V-1 „Dėl  Neformaliojo vaikų švietimo lėšų skyrimo ir panaudojimo tvarkos aprašo patvirtinimo“:</w:t>
      </w:r>
    </w:p>
    <w:p w14:paraId="234E5914" w14:textId="25D40F8F" w:rsidR="00385AD1" w:rsidRDefault="007009D4">
      <w:pPr>
        <w:ind w:firstLine="851"/>
        <w:jc w:val="both"/>
        <w:rPr>
          <w:szCs w:val="24"/>
          <w:lang w:eastAsia="lt-LT"/>
        </w:rPr>
      </w:pPr>
      <w:r>
        <w:rPr>
          <w:szCs w:val="24"/>
          <w:lang w:eastAsia="lt-LT"/>
        </w:rPr>
        <w:t xml:space="preserve">1. Pakeičiu preambulę ir ją išdėstau taip: </w:t>
      </w:r>
    </w:p>
    <w:p w14:paraId="234E5915" w14:textId="60D8E574" w:rsidR="00385AD1" w:rsidRDefault="007009D4">
      <w:pPr>
        <w:ind w:firstLine="851"/>
        <w:jc w:val="both"/>
        <w:rPr>
          <w:bCs/>
          <w:szCs w:val="24"/>
          <w:lang w:eastAsia="lt-LT"/>
        </w:rPr>
      </w:pPr>
      <w:r>
        <w:rPr>
          <w:szCs w:val="24"/>
          <w:lang w:eastAsia="lt-LT"/>
        </w:rPr>
        <w:t>„Vadovaudamasi Mokinio krepšelio lėšų apskaičiavimo ir paskirstymo metodikos, patvirtintos Lietuvos Respublikos Vyriausybės 2001 m. birželio 27 d. nutarimu Nr. 785 „Dėl Mokinio krepšelio lėšų apskaičiavimo ir paskirstymo metodikos patvirtinimo“ 21 punktu,</w:t>
      </w:r>
      <w:r>
        <w:rPr>
          <w:bCs/>
          <w:szCs w:val="24"/>
          <w:lang w:eastAsia="lt-LT"/>
        </w:rPr>
        <w:t>“.</w:t>
      </w:r>
    </w:p>
    <w:p w14:paraId="234E5916" w14:textId="69233F26" w:rsidR="00385AD1" w:rsidRDefault="007009D4">
      <w:pPr>
        <w:ind w:firstLine="851"/>
        <w:jc w:val="both"/>
        <w:rPr>
          <w:szCs w:val="24"/>
          <w:lang w:eastAsia="lt-LT"/>
        </w:rPr>
      </w:pPr>
      <w:r>
        <w:rPr>
          <w:szCs w:val="24"/>
          <w:lang w:eastAsia="lt-LT"/>
        </w:rPr>
        <w:t>2. Pakeičiu nurodytu įsakymu patvirtintą Neformaliojo vaikų švietimo lėšų skyrimo ir panaudojimo tvarkos aprašą:</w:t>
      </w:r>
    </w:p>
    <w:p w14:paraId="234E5917" w14:textId="77777777" w:rsidR="00385AD1" w:rsidRDefault="007009D4">
      <w:pPr>
        <w:overflowPunct w:val="0"/>
        <w:ind w:firstLine="851"/>
        <w:jc w:val="both"/>
        <w:textAlignment w:val="baseline"/>
        <w:rPr>
          <w:szCs w:val="24"/>
          <w:lang w:eastAsia="lt-LT"/>
        </w:rPr>
      </w:pPr>
      <w:r>
        <w:rPr>
          <w:szCs w:val="24"/>
          <w:lang w:eastAsia="lt-LT"/>
        </w:rPr>
        <w:t>2.1. pakeičiu 4 punktą ir jį išdėstau taip:</w:t>
      </w:r>
    </w:p>
    <w:p w14:paraId="234E5918" w14:textId="77777777" w:rsidR="00385AD1" w:rsidRDefault="007009D4">
      <w:pPr>
        <w:overflowPunct w:val="0"/>
        <w:ind w:firstLine="833"/>
        <w:jc w:val="both"/>
        <w:textAlignment w:val="baseline"/>
        <w:rPr>
          <w:szCs w:val="24"/>
          <w:lang w:eastAsia="lt-LT"/>
        </w:rPr>
      </w:pPr>
      <w:r>
        <w:rPr>
          <w:szCs w:val="24"/>
          <w:lang w:eastAsia="lt-LT"/>
        </w:rPr>
        <w:t>„4. NVŠ lėšos savivaldybėms skirstomos ir skiriamos taip:</w:t>
      </w:r>
    </w:p>
    <w:p w14:paraId="234E5919" w14:textId="77777777" w:rsidR="00385AD1" w:rsidRDefault="007009D4">
      <w:pPr>
        <w:ind w:firstLine="851"/>
        <w:jc w:val="both"/>
        <w:rPr>
          <w:szCs w:val="24"/>
          <w:lang w:eastAsia="lt-LT"/>
        </w:rPr>
      </w:pPr>
      <w:r>
        <w:rPr>
          <w:szCs w:val="24"/>
          <w:lang w:eastAsia="lt-LT"/>
        </w:rPr>
        <w:t>4.1. nustatoma vienam mokiniui mėnesiui skiriama lėšų suma, kuri apskaičiuojama visą valstybės biudžete NVŠ skirtą sumą padalijus iš mokinių, praėjusių kalendorinių metų rugsėjo 1 d. besimokiusių pagal bendrojo ugdymo programas skaičiaus ir iš finansuojamo laikotarpio mėnesių skaičiaus;</w:t>
      </w:r>
    </w:p>
    <w:p w14:paraId="234E591A" w14:textId="77777777" w:rsidR="00385AD1" w:rsidRDefault="007009D4">
      <w:pPr>
        <w:tabs>
          <w:tab w:val="left" w:pos="1701"/>
        </w:tabs>
        <w:ind w:firstLine="851"/>
        <w:jc w:val="both"/>
        <w:rPr>
          <w:szCs w:val="24"/>
          <w:lang w:eastAsia="lt-LT"/>
        </w:rPr>
      </w:pPr>
      <w:r>
        <w:rPr>
          <w:szCs w:val="24"/>
          <w:lang w:eastAsia="lt-LT"/>
        </w:rPr>
        <w:t>4.2. savivaldybei tenkanti lėšų suma apskaičiuojama vienam mokiniui mėnesiui 4.1 papunktyje nustatytą dydį padauginus iš savivaldybėje praėjusių kalendorinių metų rugsėjo 1 d. pagal bendrojo ugdymo programas besimokiusių vaikų skaičiaus ir mėnesių skaičiaus. Valstybės biudžeto lėšos savivaldybėms skiriamos švietimo ir mokslo ministro įsakymu.“.</w:t>
      </w:r>
    </w:p>
    <w:p w14:paraId="234E591B" w14:textId="77777777" w:rsidR="00385AD1" w:rsidRDefault="007009D4">
      <w:pPr>
        <w:overflowPunct w:val="0"/>
        <w:ind w:left="851"/>
        <w:jc w:val="both"/>
        <w:textAlignment w:val="baseline"/>
        <w:rPr>
          <w:szCs w:val="24"/>
          <w:lang w:eastAsia="lt-LT"/>
        </w:rPr>
      </w:pPr>
      <w:r>
        <w:rPr>
          <w:szCs w:val="24"/>
          <w:lang w:eastAsia="lt-LT"/>
        </w:rPr>
        <w:t>2.2. pakeičiu 5 punktą ir jį išdėstau taip:</w:t>
      </w:r>
    </w:p>
    <w:p w14:paraId="234E591C" w14:textId="77777777" w:rsidR="00385AD1" w:rsidRDefault="007009D4">
      <w:pPr>
        <w:overflowPunct w:val="0"/>
        <w:ind w:firstLine="851"/>
        <w:jc w:val="both"/>
        <w:textAlignment w:val="baseline"/>
        <w:rPr>
          <w:szCs w:val="24"/>
          <w:lang w:eastAsia="lt-LT"/>
        </w:rPr>
      </w:pPr>
      <w:r>
        <w:rPr>
          <w:szCs w:val="24"/>
          <w:lang w:eastAsia="lt-LT"/>
        </w:rPr>
        <w:t>„5. NVŠ lėšomis gali būti finansuojama tik viena vaiko pasirinkta NVŠ programa, kuriai NVŠ lėšas skiria ta savivaldybė, kurioje vaikas mokosi pagal NVŠ programą, nepriklausomai, kurioje savivaldybėje jis gyvena ir mokosi pagal bendrojo ugdymo programą.“.</w:t>
      </w:r>
    </w:p>
    <w:p w14:paraId="234E591D" w14:textId="77777777" w:rsidR="00385AD1" w:rsidRDefault="007009D4">
      <w:pPr>
        <w:overflowPunct w:val="0"/>
        <w:ind w:left="851"/>
        <w:jc w:val="both"/>
        <w:textAlignment w:val="baseline"/>
        <w:rPr>
          <w:szCs w:val="24"/>
          <w:lang w:eastAsia="lt-LT"/>
        </w:rPr>
      </w:pPr>
      <w:r>
        <w:rPr>
          <w:szCs w:val="24"/>
          <w:lang w:eastAsia="lt-LT"/>
        </w:rPr>
        <w:t>2.3. pakeičiu  6 punktą ir jį išdėstau taip:</w:t>
      </w:r>
    </w:p>
    <w:p w14:paraId="234E591E" w14:textId="77777777" w:rsidR="00385AD1" w:rsidRDefault="007009D4">
      <w:pPr>
        <w:overflowPunct w:val="0"/>
        <w:ind w:left="1" w:firstLine="850"/>
        <w:jc w:val="both"/>
        <w:textAlignment w:val="baseline"/>
        <w:rPr>
          <w:szCs w:val="24"/>
        </w:rPr>
      </w:pPr>
      <w:r>
        <w:rPr>
          <w:szCs w:val="24"/>
          <w:lang w:eastAsia="lt-LT"/>
        </w:rPr>
        <w:t>„</w:t>
      </w:r>
      <w:r>
        <w:rPr>
          <w:szCs w:val="24"/>
        </w:rPr>
        <w:t>6. Jei NVŠ lėšų yra mažiau, nei vaikų, norinčių dalyvauti NVŠ programose, rekomenduojama savivaldybėms nustatyti vaikų pirmumo teisės naudotis NVŠ lėšomis kriterijus.</w:t>
      </w:r>
      <w:r>
        <w:rPr>
          <w:szCs w:val="24"/>
          <w:lang w:eastAsia="lt-LT"/>
        </w:rPr>
        <w:t xml:space="preserve">“. </w:t>
      </w:r>
    </w:p>
    <w:p w14:paraId="234E591F" w14:textId="77777777" w:rsidR="00385AD1" w:rsidRDefault="007009D4">
      <w:pPr>
        <w:ind w:firstLine="851"/>
        <w:jc w:val="both"/>
        <w:rPr>
          <w:szCs w:val="24"/>
          <w:lang w:eastAsia="lt-LT"/>
        </w:rPr>
      </w:pPr>
      <w:r>
        <w:rPr>
          <w:szCs w:val="24"/>
          <w:lang w:eastAsia="lt-LT"/>
        </w:rPr>
        <w:t>2.4. pakeičiu 10 punktą ir jį išdėstau taip:</w:t>
      </w:r>
    </w:p>
    <w:p w14:paraId="234E5920" w14:textId="77777777" w:rsidR="00385AD1" w:rsidRDefault="007009D4">
      <w:pPr>
        <w:overflowPunct w:val="0"/>
        <w:ind w:left="1" w:firstLine="832"/>
        <w:jc w:val="both"/>
        <w:textAlignment w:val="baseline"/>
        <w:rPr>
          <w:strike/>
          <w:szCs w:val="24"/>
          <w:lang w:eastAsia="lt-LT"/>
        </w:rPr>
      </w:pPr>
      <w:r>
        <w:rPr>
          <w:szCs w:val="24"/>
          <w:lang w:eastAsia="lt-LT"/>
        </w:rPr>
        <w:t>„10.  NVŠ lėšos švietimo teikėjui skiriamos, jei savivaldybės nustatytu dydžiu mažinamas s</w:t>
      </w:r>
      <w:r>
        <w:rPr>
          <w:rFonts w:ascii="TimesLT" w:hAnsi="TimesLT"/>
          <w:szCs w:val="24"/>
          <w:lang w:eastAsia="lt-LT"/>
        </w:rPr>
        <w:t>avivaldybės, valstybės ar kito švietimo teikėjo nustatytas mokestis už neformalųjį vaikų švietimą</w:t>
      </w:r>
      <w:r>
        <w:rPr>
          <w:szCs w:val="24"/>
          <w:lang w:eastAsia="lt-LT"/>
        </w:rPr>
        <w:t>.“.</w:t>
      </w:r>
    </w:p>
    <w:p w14:paraId="234E5921" w14:textId="77777777" w:rsidR="00385AD1" w:rsidRDefault="007009D4">
      <w:pPr>
        <w:overflowPunct w:val="0"/>
        <w:ind w:left="851"/>
        <w:jc w:val="both"/>
        <w:textAlignment w:val="baseline"/>
        <w:rPr>
          <w:szCs w:val="24"/>
          <w:lang w:eastAsia="lt-LT"/>
        </w:rPr>
      </w:pPr>
      <w:r>
        <w:rPr>
          <w:szCs w:val="24"/>
          <w:lang w:eastAsia="lt-LT"/>
        </w:rPr>
        <w:t>2.5. pakeičiu 12.2 papunktį ir jį išdėstau taip:</w:t>
      </w:r>
    </w:p>
    <w:p w14:paraId="234E5922" w14:textId="77777777" w:rsidR="00385AD1" w:rsidRDefault="007009D4">
      <w:pPr>
        <w:overflowPunct w:val="0"/>
        <w:ind w:left="1" w:firstLine="815"/>
        <w:jc w:val="both"/>
        <w:textAlignment w:val="baseline"/>
        <w:rPr>
          <w:szCs w:val="24"/>
          <w:lang w:eastAsia="lt-LT"/>
        </w:rPr>
      </w:pPr>
      <w:r>
        <w:rPr>
          <w:rFonts w:ascii="TimesLT" w:hAnsi="TimesLT"/>
          <w:szCs w:val="24"/>
        </w:rPr>
        <w:t>„</w:t>
      </w:r>
      <w:r>
        <w:rPr>
          <w:szCs w:val="24"/>
          <w:lang w:eastAsia="lt-LT"/>
        </w:rPr>
        <w:t xml:space="preserve">12.2. ugdymo priemonės ir kitos išlaidos, tiesiogiai susijusios su NVŠ programos vykdymu (pvz. ugdymui būtinų patalpų nuoma, </w:t>
      </w:r>
      <w:r>
        <w:rPr>
          <w:rFonts w:ascii="TimesLT" w:hAnsi="TimesLT"/>
          <w:szCs w:val="24"/>
        </w:rPr>
        <w:t xml:space="preserve">išlaidos NVŠ </w:t>
      </w:r>
      <w:r>
        <w:rPr>
          <w:szCs w:val="24"/>
        </w:rPr>
        <w:t>kokybei užtikrinti ir kt.).“</w:t>
      </w:r>
    </w:p>
    <w:p w14:paraId="234E5923" w14:textId="77777777" w:rsidR="00385AD1" w:rsidRDefault="007009D4">
      <w:pPr>
        <w:ind w:left="1" w:firstLine="815"/>
        <w:jc w:val="both"/>
        <w:rPr>
          <w:szCs w:val="24"/>
          <w:lang w:eastAsia="lt-LT"/>
        </w:rPr>
      </w:pPr>
      <w:r>
        <w:rPr>
          <w:szCs w:val="24"/>
          <w:lang w:eastAsia="lt-LT"/>
        </w:rPr>
        <w:t>2.6. pakeičiu 13 punktą ir jį išdėstau taip:</w:t>
      </w:r>
    </w:p>
    <w:p w14:paraId="234E5924" w14:textId="77777777" w:rsidR="00385AD1" w:rsidRDefault="007009D4">
      <w:pPr>
        <w:ind w:left="851"/>
        <w:jc w:val="both"/>
        <w:rPr>
          <w:szCs w:val="24"/>
        </w:rPr>
      </w:pPr>
      <w:r>
        <w:rPr>
          <w:szCs w:val="24"/>
          <w:lang w:eastAsia="lt-LT"/>
        </w:rPr>
        <w:t>„13.  N</w:t>
      </w:r>
      <w:r>
        <w:rPr>
          <w:szCs w:val="24"/>
        </w:rPr>
        <w:t>VŠ lėšų negalima naudoti:</w:t>
      </w:r>
    </w:p>
    <w:p w14:paraId="234E5925" w14:textId="77777777" w:rsidR="00385AD1" w:rsidRDefault="007009D4">
      <w:pPr>
        <w:tabs>
          <w:tab w:val="left" w:pos="1418"/>
        </w:tabs>
        <w:ind w:left="1048" w:hanging="197"/>
        <w:jc w:val="both"/>
        <w:rPr>
          <w:szCs w:val="24"/>
        </w:rPr>
      </w:pPr>
      <w:r>
        <w:rPr>
          <w:szCs w:val="24"/>
        </w:rPr>
        <w:t>13.1.</w:t>
      </w:r>
      <w:r>
        <w:rPr>
          <w:szCs w:val="24"/>
        </w:rPr>
        <w:tab/>
        <w:t>pramoginių renginių, vaikų poilsio ir su jomis susijusioms išlaidoms apmokėti;</w:t>
      </w:r>
    </w:p>
    <w:p w14:paraId="234E5926" w14:textId="77777777" w:rsidR="00385AD1" w:rsidRDefault="007009D4">
      <w:pPr>
        <w:tabs>
          <w:tab w:val="left" w:pos="1418"/>
        </w:tabs>
        <w:ind w:firstLine="851"/>
        <w:jc w:val="both"/>
        <w:rPr>
          <w:szCs w:val="24"/>
        </w:rPr>
      </w:pPr>
      <w:r>
        <w:rPr>
          <w:szCs w:val="24"/>
        </w:rPr>
        <w:lastRenderedPageBreak/>
        <w:t>13.2.</w:t>
      </w:r>
      <w:r>
        <w:rPr>
          <w:szCs w:val="24"/>
        </w:rPr>
        <w:tab/>
      </w:r>
      <w:r>
        <w:rPr>
          <w:szCs w:val="24"/>
          <w:lang w:eastAsia="lt-LT"/>
        </w:rPr>
        <w:t>NVŠ programoms, kai NVŠ teikėjas yra mokykla, teikianti bendrąjį ugdymą, finansuoti.</w:t>
      </w:r>
    </w:p>
    <w:p w14:paraId="234E5927" w14:textId="77777777" w:rsidR="00385AD1" w:rsidRDefault="007009D4">
      <w:pPr>
        <w:tabs>
          <w:tab w:val="left" w:pos="993"/>
          <w:tab w:val="left" w:pos="1134"/>
          <w:tab w:val="left" w:pos="1418"/>
        </w:tabs>
        <w:ind w:firstLine="851"/>
        <w:jc w:val="both"/>
        <w:rPr>
          <w:szCs w:val="24"/>
        </w:rPr>
      </w:pPr>
      <w:r>
        <w:rPr>
          <w:szCs w:val="24"/>
        </w:rPr>
        <w:t>13.3.</w:t>
      </w:r>
      <w:r>
        <w:rPr>
          <w:szCs w:val="24"/>
        </w:rPr>
        <w:tab/>
        <w:t>rekonstrukcijos, statybos išlaidoms padengti ir ilgalaikiam turtui įsigyti;</w:t>
      </w:r>
    </w:p>
    <w:p w14:paraId="234E5928" w14:textId="77777777" w:rsidR="00385AD1" w:rsidRDefault="007009D4">
      <w:pPr>
        <w:tabs>
          <w:tab w:val="left" w:pos="851"/>
          <w:tab w:val="left" w:pos="1418"/>
        </w:tabs>
        <w:ind w:firstLine="851"/>
        <w:jc w:val="both"/>
        <w:rPr>
          <w:szCs w:val="24"/>
        </w:rPr>
      </w:pPr>
      <w:r>
        <w:rPr>
          <w:szCs w:val="24"/>
        </w:rPr>
        <w:t>13.4.</w:t>
      </w:r>
      <w:r>
        <w:rPr>
          <w:szCs w:val="24"/>
        </w:rPr>
        <w:tab/>
        <w:t>NVŠ programos vykdytojo įsiskolinimams padengti.</w:t>
      </w:r>
      <w:r>
        <w:rPr>
          <w:szCs w:val="24"/>
          <w:lang w:eastAsia="lt-LT"/>
        </w:rPr>
        <w:t>”.</w:t>
      </w:r>
    </w:p>
    <w:p w14:paraId="234E5929" w14:textId="77777777" w:rsidR="00385AD1" w:rsidRDefault="007009D4">
      <w:pPr>
        <w:tabs>
          <w:tab w:val="left" w:pos="709"/>
          <w:tab w:val="left" w:pos="851"/>
        </w:tabs>
        <w:overflowPunct w:val="0"/>
        <w:ind w:firstLine="851"/>
        <w:jc w:val="both"/>
        <w:textAlignment w:val="baseline"/>
      </w:pPr>
      <w:r>
        <w:t>2.7. pakeičiu 15 punkto pirmąją pastraipą ir ją išdėstau taip:</w:t>
      </w:r>
    </w:p>
    <w:p w14:paraId="234E592A" w14:textId="77777777" w:rsidR="00385AD1" w:rsidRDefault="00385AD1">
      <w:pPr>
        <w:rPr>
          <w:sz w:val="2"/>
          <w:szCs w:val="2"/>
        </w:rPr>
      </w:pPr>
    </w:p>
    <w:p w14:paraId="234E592B" w14:textId="77777777" w:rsidR="00385AD1" w:rsidRDefault="007009D4">
      <w:pPr>
        <w:ind w:left="1" w:firstLine="815"/>
        <w:jc w:val="both"/>
        <w:rPr>
          <w:szCs w:val="24"/>
        </w:rPr>
      </w:pPr>
      <w:r>
        <w:t xml:space="preserve">„15. </w:t>
      </w:r>
      <w:r>
        <w:rPr>
          <w:szCs w:val="24"/>
        </w:rPr>
        <w:t>Laisvieji mokytojai, pvz., menininko statusą turintys asmenys, kultūros darbuotojai ir pan., norintys įgyvendinti NVŠ programas:“.</w:t>
      </w:r>
    </w:p>
    <w:p w14:paraId="234E592C" w14:textId="77777777" w:rsidR="00385AD1" w:rsidRDefault="007009D4">
      <w:pPr>
        <w:tabs>
          <w:tab w:val="left" w:pos="709"/>
          <w:tab w:val="left" w:pos="851"/>
        </w:tabs>
        <w:overflowPunct w:val="0"/>
        <w:ind w:firstLine="851"/>
        <w:jc w:val="both"/>
        <w:textAlignment w:val="baseline"/>
      </w:pPr>
      <w:r>
        <w:t>2.8. papildau 19</w:t>
      </w:r>
      <w:r>
        <w:rPr>
          <w:vertAlign w:val="superscript"/>
        </w:rPr>
        <w:t>1</w:t>
      </w:r>
      <w:r>
        <w:t xml:space="preserve"> punktu:</w:t>
      </w:r>
    </w:p>
    <w:p w14:paraId="234E592D" w14:textId="77777777" w:rsidR="00385AD1" w:rsidRDefault="00385AD1">
      <w:pPr>
        <w:rPr>
          <w:sz w:val="2"/>
          <w:szCs w:val="2"/>
        </w:rPr>
      </w:pPr>
    </w:p>
    <w:p w14:paraId="234E592E" w14:textId="77777777" w:rsidR="00385AD1" w:rsidRDefault="007009D4">
      <w:pPr>
        <w:tabs>
          <w:tab w:val="left" w:pos="1418"/>
        </w:tabs>
        <w:overflowPunct w:val="0"/>
        <w:ind w:firstLine="851"/>
        <w:jc w:val="both"/>
        <w:textAlignment w:val="baseline"/>
      </w:pPr>
      <w:r>
        <w:rPr>
          <w:szCs w:val="24"/>
          <w:lang w:eastAsia="lt-LT"/>
        </w:rPr>
        <w:t>„19</w:t>
      </w:r>
      <w:r>
        <w:rPr>
          <w:szCs w:val="24"/>
          <w:vertAlign w:val="superscript"/>
          <w:lang w:eastAsia="lt-LT"/>
        </w:rPr>
        <w:t>1</w:t>
      </w:r>
      <w:r>
        <w:rPr>
          <w:szCs w:val="24"/>
          <w:lang w:eastAsia="lt-LT"/>
        </w:rPr>
        <w:t>. Maksimalų vaikų skaičių NVŠ programos įgyvendinimo grupėje rekomenduojama nustatyti savivaldybės administracijos direktoriui.“.</w:t>
      </w:r>
      <w:r>
        <w:tab/>
      </w:r>
    </w:p>
    <w:p w14:paraId="234E592F" w14:textId="77777777" w:rsidR="00385AD1" w:rsidRDefault="007009D4">
      <w:pPr>
        <w:tabs>
          <w:tab w:val="left" w:pos="709"/>
          <w:tab w:val="left" w:pos="851"/>
        </w:tabs>
        <w:overflowPunct w:val="0"/>
        <w:ind w:firstLine="851"/>
        <w:jc w:val="both"/>
        <w:textAlignment w:val="baseline"/>
      </w:pPr>
      <w:r>
        <w:t>2.9. pakeičiu 22 punktą ir jį išdėstau taip:</w:t>
      </w:r>
    </w:p>
    <w:p w14:paraId="234E5930" w14:textId="77777777" w:rsidR="00385AD1" w:rsidRDefault="00385AD1">
      <w:pPr>
        <w:rPr>
          <w:sz w:val="2"/>
          <w:szCs w:val="2"/>
        </w:rPr>
      </w:pPr>
    </w:p>
    <w:p w14:paraId="234E5931" w14:textId="77777777" w:rsidR="00385AD1" w:rsidRDefault="007009D4">
      <w:pPr>
        <w:ind w:firstLine="771"/>
        <w:jc w:val="both"/>
        <w:rPr>
          <w:szCs w:val="24"/>
          <w:lang w:eastAsia="lt-LT"/>
        </w:rPr>
      </w:pPr>
      <w:r>
        <w:rPr>
          <w:szCs w:val="24"/>
          <w:lang w:eastAsia="lt-LT"/>
        </w:rPr>
        <w:t>„22.  NVŠ programas rekomenduojama vertinti pagal NVŠ programos vertinimo kriterijus (2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w:t>
      </w:r>
    </w:p>
    <w:p w14:paraId="234E5932" w14:textId="0E292CFD" w:rsidR="00385AD1" w:rsidRDefault="007009D4">
      <w:pPr>
        <w:tabs>
          <w:tab w:val="left" w:pos="851"/>
        </w:tabs>
        <w:overflowPunct w:val="0"/>
        <w:ind w:firstLine="851"/>
        <w:jc w:val="both"/>
        <w:textAlignment w:val="baseline"/>
      </w:pPr>
      <w:r>
        <w:t>2.10. pakeičiu 28 punktą ir jį išdėstau taip:</w:t>
      </w:r>
    </w:p>
    <w:p w14:paraId="234E5933" w14:textId="77777777" w:rsidR="00385AD1" w:rsidRDefault="00385AD1">
      <w:pPr>
        <w:rPr>
          <w:sz w:val="2"/>
          <w:szCs w:val="2"/>
        </w:rPr>
      </w:pPr>
    </w:p>
    <w:p w14:paraId="234E593A" w14:textId="502BCA64" w:rsidR="00385AD1" w:rsidRDefault="007009D4" w:rsidP="007009D4">
      <w:pPr>
        <w:tabs>
          <w:tab w:val="left" w:pos="851"/>
        </w:tabs>
        <w:overflowPunct w:val="0"/>
        <w:ind w:firstLine="851"/>
        <w:jc w:val="both"/>
        <w:textAlignment w:val="baseline"/>
      </w:pPr>
      <w:r>
        <w:t>„</w:t>
      </w:r>
      <w:r>
        <w:rPr>
          <w:szCs w:val="24"/>
          <w:lang w:eastAsia="lt-LT"/>
        </w:rPr>
        <w:t>28. Savivaldybė už panaudotas valstybės biudžeto lėšas per 20 darbo dienų pasibaigus kalendoriniams metams Švietimo ir mokslo ministerijos Buhalterinės apskaitos skyriui pateikia formą Nr. 2 – biudžeto išlaidų sąmatos vykdymo 20   m.       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14:paraId="234E593B" w14:textId="3B702D36" w:rsidR="00385AD1" w:rsidRDefault="00385AD1">
      <w:pPr>
        <w:rPr>
          <w:sz w:val="2"/>
          <w:szCs w:val="2"/>
        </w:rPr>
      </w:pPr>
    </w:p>
    <w:p w14:paraId="69B416E5" w14:textId="77777777" w:rsidR="007009D4" w:rsidRDefault="007009D4">
      <w:pPr>
        <w:tabs>
          <w:tab w:val="left" w:pos="5778"/>
        </w:tabs>
        <w:overflowPunct w:val="0"/>
        <w:textAlignment w:val="baseline"/>
      </w:pPr>
    </w:p>
    <w:p w14:paraId="5C7FF82D" w14:textId="77777777" w:rsidR="007009D4" w:rsidRDefault="007009D4">
      <w:pPr>
        <w:tabs>
          <w:tab w:val="left" w:pos="5778"/>
        </w:tabs>
        <w:overflowPunct w:val="0"/>
        <w:textAlignment w:val="baseline"/>
      </w:pPr>
    </w:p>
    <w:p w14:paraId="3460AE64" w14:textId="77777777" w:rsidR="007009D4" w:rsidRDefault="007009D4">
      <w:pPr>
        <w:tabs>
          <w:tab w:val="left" w:pos="5778"/>
        </w:tabs>
        <w:overflowPunct w:val="0"/>
        <w:textAlignment w:val="baseline"/>
      </w:pPr>
    </w:p>
    <w:p w14:paraId="06F00B42" w14:textId="4166128F" w:rsidR="007009D4" w:rsidRDefault="007009D4">
      <w:pPr>
        <w:tabs>
          <w:tab w:val="left" w:pos="5778"/>
        </w:tabs>
        <w:overflowPunct w:val="0"/>
        <w:textAlignment w:val="baseline"/>
      </w:pPr>
      <w:r>
        <w:t>Švietimo ir mokslo ministrė</w:t>
      </w:r>
      <w:r>
        <w:tab/>
      </w:r>
      <w:r>
        <w:tab/>
      </w:r>
      <w:r>
        <w:tab/>
        <w:t>Jurgita Petrauskienė</w:t>
      </w:r>
    </w:p>
    <w:p w14:paraId="234E5945" w14:textId="71927593" w:rsidR="00385AD1" w:rsidRDefault="00385AD1">
      <w:pPr>
        <w:overflowPunct w:val="0"/>
        <w:jc w:val="both"/>
        <w:textAlignment w:val="baseline"/>
        <w:rPr>
          <w:rFonts w:ascii="HelveticaLT" w:hAnsi="HelveticaLT"/>
        </w:rPr>
      </w:pPr>
    </w:p>
    <w:sectPr w:rsidR="00385AD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0EE00" w14:textId="77777777" w:rsidR="00994744" w:rsidRDefault="0099474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A659662" w14:textId="77777777" w:rsidR="00994744" w:rsidRDefault="0099474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1" w:usb1="00000000" w:usb2="00000000" w:usb3="00000000" w:csb0="0000008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4E" w14:textId="77777777" w:rsidR="00385AD1" w:rsidRDefault="007009D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34E594F" w14:textId="77777777" w:rsidR="00385AD1" w:rsidRDefault="00385AD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50" w14:textId="77777777" w:rsidR="00385AD1" w:rsidRDefault="007009D4">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roofErr w:type="spellStart"/>
    <w:proofErr w:type="gramStart"/>
    <w:r>
      <w:rPr>
        <w:rFonts w:ascii="HelveticaLT" w:hAnsi="HelveticaLT"/>
        <w:sz w:val="16"/>
        <w:szCs w:val="16"/>
        <w:lang w:val="en-US"/>
      </w:rPr>
      <w:t>isakymas</w:t>
    </w:r>
    <w:proofErr w:type="spellEnd"/>
    <w:proofErr w:type="gramEnd"/>
    <w:r>
      <w:rPr>
        <w:rFonts w:ascii="HelveticaLT" w:hAnsi="HelveticaLT"/>
        <w:sz w:val="16"/>
        <w:szCs w:val="16"/>
        <w:lang w:val="en-US"/>
      </w:rPr>
      <w:t xml:space="preserve"> del NVS </w:t>
    </w:r>
    <w:proofErr w:type="spellStart"/>
    <w:r>
      <w:rPr>
        <w:rFonts w:ascii="HelveticaLT" w:hAnsi="HelveticaLT"/>
        <w:sz w:val="16"/>
        <w:szCs w:val="16"/>
        <w:lang w:val="en-US"/>
      </w:rPr>
      <w:t>lesu</w:t>
    </w:r>
    <w:proofErr w:type="spellEnd"/>
    <w:r>
      <w:rPr>
        <w:rFonts w:ascii="HelveticaLT" w:hAnsi="HelveticaLT"/>
        <w:sz w:val="16"/>
        <w:szCs w:val="16"/>
        <w:lang w:val="en-US"/>
      </w:rPr>
      <w:t xml:space="preserve"> </w:t>
    </w:r>
    <w:proofErr w:type="spellStart"/>
    <w:r>
      <w:rPr>
        <w:rFonts w:ascii="HelveticaLT" w:hAnsi="HelveticaLT"/>
        <w:sz w:val="16"/>
        <w:szCs w:val="16"/>
        <w:lang w:val="en-US"/>
      </w:rPr>
      <w:t>apraso</w:t>
    </w:r>
    <w:proofErr w:type="spellEnd"/>
    <w:r>
      <w:rPr>
        <w:rFonts w:ascii="HelveticaLT" w:hAnsi="HelveticaLT"/>
        <w:sz w:val="16"/>
        <w:szCs w:val="16"/>
        <w:lang w:val="en-US"/>
      </w:rPr>
      <w:t xml:space="preserve"> </w:t>
    </w:r>
    <w:proofErr w:type="spellStart"/>
    <w:r>
      <w:rPr>
        <w:rFonts w:ascii="HelveticaLT" w:hAnsi="HelveticaLT"/>
        <w:sz w:val="16"/>
        <w:szCs w:val="16"/>
        <w:lang w:val="en-US"/>
      </w:rPr>
      <w:t>tvirtinimo</w:t>
    </w:r>
    <w:proofErr w:type="spellEnd"/>
    <w:r>
      <w:rPr>
        <w:rFonts w:ascii="HelveticaLT" w:hAnsi="HelveticaLT"/>
        <w:sz w:val="16"/>
        <w:szCs w:val="16"/>
        <w:lang w:val="en-US"/>
      </w:rPr>
      <w:t xml:space="preserve"> 2017 + </w:t>
    </w:r>
  </w:p>
  <w:p w14:paraId="234E5951" w14:textId="77777777" w:rsidR="00385AD1" w:rsidRDefault="00385AD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53" w14:textId="77777777" w:rsidR="00385AD1" w:rsidRDefault="007009D4">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roofErr w:type="spellStart"/>
    <w:proofErr w:type="gramStart"/>
    <w:r>
      <w:rPr>
        <w:rFonts w:ascii="HelveticaLT" w:hAnsi="HelveticaLT"/>
        <w:sz w:val="16"/>
        <w:szCs w:val="16"/>
        <w:lang w:val="en-US"/>
      </w:rPr>
      <w:t>isakymas</w:t>
    </w:r>
    <w:proofErr w:type="spellEnd"/>
    <w:proofErr w:type="gramEnd"/>
    <w:r>
      <w:rPr>
        <w:rFonts w:ascii="HelveticaLT" w:hAnsi="HelveticaLT"/>
        <w:sz w:val="16"/>
        <w:szCs w:val="16"/>
        <w:lang w:val="en-US"/>
      </w:rPr>
      <w:t xml:space="preserve"> del NVS </w:t>
    </w:r>
    <w:proofErr w:type="spellStart"/>
    <w:r>
      <w:rPr>
        <w:rFonts w:ascii="HelveticaLT" w:hAnsi="HelveticaLT"/>
        <w:sz w:val="16"/>
        <w:szCs w:val="16"/>
        <w:lang w:val="en-US"/>
      </w:rPr>
      <w:t>lesu</w:t>
    </w:r>
    <w:proofErr w:type="spellEnd"/>
    <w:r>
      <w:rPr>
        <w:rFonts w:ascii="HelveticaLT" w:hAnsi="HelveticaLT"/>
        <w:sz w:val="16"/>
        <w:szCs w:val="16"/>
        <w:lang w:val="en-US"/>
      </w:rPr>
      <w:t xml:space="preserve"> </w:t>
    </w:r>
    <w:proofErr w:type="spellStart"/>
    <w:r>
      <w:rPr>
        <w:rFonts w:ascii="HelveticaLT" w:hAnsi="HelveticaLT"/>
        <w:sz w:val="16"/>
        <w:szCs w:val="16"/>
        <w:lang w:val="en-US"/>
      </w:rPr>
      <w:t>apraso</w:t>
    </w:r>
    <w:proofErr w:type="spellEnd"/>
    <w:r>
      <w:rPr>
        <w:rFonts w:ascii="HelveticaLT" w:hAnsi="HelveticaLT"/>
        <w:sz w:val="16"/>
        <w:szCs w:val="16"/>
        <w:lang w:val="en-US"/>
      </w:rPr>
      <w:t xml:space="preserve"> </w:t>
    </w:r>
    <w:proofErr w:type="spellStart"/>
    <w:r>
      <w:rPr>
        <w:rFonts w:ascii="HelveticaLT" w:hAnsi="HelveticaLT"/>
        <w:sz w:val="16"/>
        <w:szCs w:val="16"/>
        <w:lang w:val="en-US"/>
      </w:rPr>
      <w:t>tvirtinimo</w:t>
    </w:r>
    <w:proofErr w:type="spellEnd"/>
    <w:r>
      <w:rPr>
        <w:rFonts w:ascii="HelveticaLT" w:hAnsi="HelveticaLT"/>
        <w:sz w:val="16"/>
        <w:szCs w:val="16"/>
        <w:lang w:val="en-US"/>
      </w:rPr>
      <w:t xml:space="preserve"> 2017 + </w:t>
    </w:r>
  </w:p>
  <w:p w14:paraId="234E5954" w14:textId="77777777" w:rsidR="00385AD1" w:rsidRDefault="00385AD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452D" w14:textId="77777777" w:rsidR="00994744" w:rsidRDefault="0099474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62AA543" w14:textId="77777777" w:rsidR="00994744" w:rsidRDefault="0099474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4C" w14:textId="77777777" w:rsidR="00385AD1" w:rsidRDefault="00385AD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4D" w14:textId="77777777" w:rsidR="00385AD1" w:rsidRDefault="00385AD1">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5952" w14:textId="77777777" w:rsidR="00385AD1" w:rsidRDefault="00385AD1">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BC"/>
    <w:rsid w:val="002D3CD6"/>
    <w:rsid w:val="00385AD1"/>
    <w:rsid w:val="00611D95"/>
    <w:rsid w:val="007009D4"/>
    <w:rsid w:val="008004BC"/>
    <w:rsid w:val="00994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34E58F7"/>
  <w15:docId w15:val="{7E96EAC5-9A6C-45B6-8532-9B76D953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009D4"/>
    <w:rPr>
      <w:rFonts w:ascii="Tahoma" w:hAnsi="Tahoma" w:cs="Tahoma"/>
      <w:sz w:val="16"/>
      <w:szCs w:val="16"/>
    </w:rPr>
  </w:style>
  <w:style w:type="character" w:customStyle="1" w:styleId="DebesliotekstasDiagrama">
    <w:name w:val="Debesėlio tekstas Diagrama"/>
    <w:basedOn w:val="Numatytasispastraiposriftas"/>
    <w:link w:val="Debesliotekstas"/>
    <w:rsid w:val="007009D4"/>
    <w:rPr>
      <w:rFonts w:ascii="Tahoma" w:hAnsi="Tahoma" w:cs="Tahoma"/>
      <w:sz w:val="16"/>
      <w:szCs w:val="16"/>
    </w:rPr>
  </w:style>
  <w:style w:type="character" w:styleId="Vietosrezervavimoenklotekstas">
    <w:name w:val="Placeholder Text"/>
    <w:basedOn w:val="Numatytasispastraiposriftas"/>
    <w:rsid w:val="007009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8483">
      <w:bodyDiv w:val="1"/>
      <w:marLeft w:val="0"/>
      <w:marRight w:val="0"/>
      <w:marTop w:val="0"/>
      <w:marBottom w:val="0"/>
      <w:divBdr>
        <w:top w:val="none" w:sz="0" w:space="0" w:color="auto"/>
        <w:left w:val="none" w:sz="0" w:space="0" w:color="auto"/>
        <w:bottom w:val="none" w:sz="0" w:space="0" w:color="auto"/>
        <w:right w:val="none" w:sz="0" w:space="0" w:color="auto"/>
      </w:divBdr>
      <w:divsChild>
        <w:div w:id="1869953242">
          <w:marLeft w:val="0"/>
          <w:marRight w:val="0"/>
          <w:marTop w:val="0"/>
          <w:marBottom w:val="0"/>
          <w:divBdr>
            <w:top w:val="none" w:sz="0" w:space="0" w:color="auto"/>
            <w:left w:val="none" w:sz="0" w:space="0" w:color="auto"/>
            <w:bottom w:val="none" w:sz="0" w:space="0" w:color="auto"/>
            <w:right w:val="none" w:sz="0" w:space="0" w:color="auto"/>
          </w:divBdr>
        </w:div>
      </w:divsChild>
    </w:div>
    <w:div w:id="241305787">
      <w:bodyDiv w:val="1"/>
      <w:marLeft w:val="0"/>
      <w:marRight w:val="0"/>
      <w:marTop w:val="0"/>
      <w:marBottom w:val="0"/>
      <w:divBdr>
        <w:top w:val="none" w:sz="0" w:space="0" w:color="auto"/>
        <w:left w:val="none" w:sz="0" w:space="0" w:color="auto"/>
        <w:bottom w:val="none" w:sz="0" w:space="0" w:color="auto"/>
        <w:right w:val="none" w:sz="0" w:space="0" w:color="auto"/>
      </w:divBdr>
    </w:div>
    <w:div w:id="308049149">
      <w:bodyDiv w:val="1"/>
      <w:marLeft w:val="0"/>
      <w:marRight w:val="0"/>
      <w:marTop w:val="0"/>
      <w:marBottom w:val="0"/>
      <w:divBdr>
        <w:top w:val="none" w:sz="0" w:space="0" w:color="auto"/>
        <w:left w:val="none" w:sz="0" w:space="0" w:color="auto"/>
        <w:bottom w:val="none" w:sz="0" w:space="0" w:color="auto"/>
        <w:right w:val="none" w:sz="0" w:space="0" w:color="auto"/>
      </w:divBdr>
      <w:divsChild>
        <w:div w:id="945038496">
          <w:marLeft w:val="0"/>
          <w:marRight w:val="0"/>
          <w:marTop w:val="0"/>
          <w:marBottom w:val="0"/>
          <w:divBdr>
            <w:top w:val="none" w:sz="0" w:space="0" w:color="auto"/>
            <w:left w:val="none" w:sz="0" w:space="0" w:color="auto"/>
            <w:bottom w:val="none" w:sz="0" w:space="0" w:color="auto"/>
            <w:right w:val="none" w:sz="0" w:space="0" w:color="auto"/>
          </w:divBdr>
        </w:div>
      </w:divsChild>
    </w:div>
    <w:div w:id="325985441">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41925655">
      <w:bodyDiv w:val="1"/>
      <w:marLeft w:val="0"/>
      <w:marRight w:val="0"/>
      <w:marTop w:val="0"/>
      <w:marBottom w:val="0"/>
      <w:divBdr>
        <w:top w:val="none" w:sz="0" w:space="0" w:color="auto"/>
        <w:left w:val="none" w:sz="0" w:space="0" w:color="auto"/>
        <w:bottom w:val="none" w:sz="0" w:space="0" w:color="auto"/>
        <w:right w:val="none" w:sz="0" w:space="0" w:color="auto"/>
      </w:divBdr>
    </w:div>
    <w:div w:id="1345743946">
      <w:bodyDiv w:val="1"/>
      <w:marLeft w:val="0"/>
      <w:marRight w:val="0"/>
      <w:marTop w:val="0"/>
      <w:marBottom w:val="0"/>
      <w:divBdr>
        <w:top w:val="none" w:sz="0" w:space="0" w:color="auto"/>
        <w:left w:val="none" w:sz="0" w:space="0" w:color="auto"/>
        <w:bottom w:val="none" w:sz="0" w:space="0" w:color="auto"/>
        <w:right w:val="none" w:sz="0" w:space="0" w:color="auto"/>
      </w:divBdr>
      <w:divsChild>
        <w:div w:id="1480341860">
          <w:marLeft w:val="0"/>
          <w:marRight w:val="0"/>
          <w:marTop w:val="0"/>
          <w:marBottom w:val="0"/>
          <w:divBdr>
            <w:top w:val="none" w:sz="0" w:space="0" w:color="auto"/>
            <w:left w:val="none" w:sz="0" w:space="0" w:color="auto"/>
            <w:bottom w:val="none" w:sz="0" w:space="0" w:color="auto"/>
            <w:right w:val="none" w:sz="0" w:space="0" w:color="auto"/>
          </w:divBdr>
          <w:divsChild>
            <w:div w:id="231354938">
              <w:marLeft w:val="0"/>
              <w:marRight w:val="0"/>
              <w:marTop w:val="0"/>
              <w:marBottom w:val="0"/>
              <w:divBdr>
                <w:top w:val="none" w:sz="0" w:space="0" w:color="auto"/>
                <w:left w:val="none" w:sz="0" w:space="0" w:color="auto"/>
                <w:bottom w:val="none" w:sz="0" w:space="0" w:color="auto"/>
                <w:right w:val="none" w:sz="0" w:space="0" w:color="auto"/>
              </w:divBdr>
            </w:div>
            <w:div w:id="45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ef6684fc-b280-40af-a107-777e033fd655</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76D578-4E66-4DFA-A4E5-A3B1069EBAC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1BF5565F-21FC-40CE-A8D3-F25E7F13BFBC}">
  <ds:schemaRefs>
    <ds:schemaRef ds:uri="http://schemas.microsoft.com/sharepoint/v3/contenttype/forms"/>
  </ds:schemaRefs>
</ds:datastoreItem>
</file>

<file path=customXml/itemProps3.xml><?xml version="1.0" encoding="utf-8"?>
<ds:datastoreItem xmlns:ds="http://schemas.openxmlformats.org/officeDocument/2006/customXml" ds:itemID="{8326E7DC-0854-4DEF-BB30-DD9F3E75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2878</Words>
  <Characters>1641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isakymas del NVS lesu apraso tvirtinimo 2017.docx</vt:lpstr>
      <vt:lpstr> </vt:lpstr>
    </vt:vector>
  </TitlesOfParts>
  <Company>VKS</Company>
  <LinksUpToDate>false</LinksUpToDate>
  <CharactersWithSpaces>4510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 del NVS lesu apraso tvirtinimo 2017.docx</dc:title>
  <dc:creator>Birietienė Aušra</dc:creator>
  <cp:lastModifiedBy>Vaiva Jankauskienė</cp:lastModifiedBy>
  <cp:revision>2</cp:revision>
  <cp:lastPrinted>2017-01-13T07:31:00Z</cp:lastPrinted>
  <dcterms:created xsi:type="dcterms:W3CDTF">2017-01-30T12:14:00Z</dcterms:created>
  <dcterms:modified xsi:type="dcterms:W3CDTF">2017-01-30T12:14:00Z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