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E21" w:rsidRDefault="00EE3E21" w:rsidP="00800D5D">
      <w:pPr>
        <w:jc w:val="right"/>
        <w:rPr>
          <w:sz w:val="22"/>
          <w:szCs w:val="22"/>
        </w:rPr>
      </w:pPr>
      <w:bookmarkStart w:id="0" w:name="_GoBack"/>
      <w:bookmarkEnd w:id="0"/>
      <w:r>
        <w:rPr>
          <w:sz w:val="22"/>
          <w:szCs w:val="22"/>
        </w:rPr>
        <w:t>Forma patvirtinta</w:t>
      </w:r>
    </w:p>
    <w:p w:rsidR="00EE3E21" w:rsidRDefault="00EE3E21" w:rsidP="00800D5D">
      <w:pPr>
        <w:jc w:val="right"/>
        <w:rPr>
          <w:sz w:val="22"/>
          <w:szCs w:val="22"/>
        </w:rPr>
      </w:pPr>
      <w:r>
        <w:rPr>
          <w:sz w:val="22"/>
          <w:szCs w:val="22"/>
        </w:rPr>
        <w:t>Panevėžio miesto savivaldybės administracijos</w:t>
      </w:r>
    </w:p>
    <w:p w:rsidR="00EE3E21" w:rsidRDefault="00EE3E21" w:rsidP="00800D5D">
      <w:pPr>
        <w:jc w:val="right"/>
        <w:rPr>
          <w:sz w:val="22"/>
          <w:szCs w:val="22"/>
        </w:rPr>
      </w:pPr>
      <w:r>
        <w:rPr>
          <w:sz w:val="22"/>
          <w:szCs w:val="22"/>
        </w:rPr>
        <w:t>direktoriaus 2010 m.  kovo 26 d. įsakymu Nr. A-288</w:t>
      </w:r>
    </w:p>
    <w:p w:rsidR="00EE3E21" w:rsidRDefault="00EE3E21" w:rsidP="00800D5D">
      <w:pPr>
        <w:spacing w:before="100" w:beforeAutospacing="1" w:after="100" w:afterAutospacing="1"/>
        <w:rPr>
          <w:b/>
          <w:bCs/>
          <w:sz w:val="28"/>
          <w:szCs w:val="28"/>
        </w:rPr>
      </w:pPr>
    </w:p>
    <w:p w:rsidR="00EE3E21" w:rsidRDefault="00EE3E21" w:rsidP="00EE3E21">
      <w:pPr>
        <w:spacing w:before="100" w:beforeAutospacing="1" w:after="100" w:afterAutospacing="1"/>
        <w:jc w:val="center"/>
        <w:rPr>
          <w:b/>
          <w:bCs/>
          <w:sz w:val="28"/>
          <w:szCs w:val="28"/>
        </w:rPr>
      </w:pPr>
    </w:p>
    <w:p w:rsidR="00EE3E21" w:rsidRDefault="00EE3E21" w:rsidP="00EE3E21">
      <w:pPr>
        <w:spacing w:before="100" w:beforeAutospacing="1" w:after="100" w:afterAutospacing="1"/>
        <w:jc w:val="center"/>
        <w:rPr>
          <w:b/>
          <w:bCs/>
          <w:sz w:val="28"/>
          <w:szCs w:val="28"/>
        </w:rPr>
      </w:pPr>
    </w:p>
    <w:p w:rsidR="00EE3E21" w:rsidRDefault="00EE3E21" w:rsidP="00EE3E21">
      <w:pPr>
        <w:spacing w:before="100" w:beforeAutospacing="1" w:after="100" w:afterAutospacing="1"/>
        <w:jc w:val="center"/>
        <w:rPr>
          <w:b/>
          <w:bCs/>
          <w:sz w:val="28"/>
          <w:szCs w:val="28"/>
        </w:rPr>
      </w:pPr>
    </w:p>
    <w:p w:rsidR="00EE3E21" w:rsidRDefault="00EE3E21" w:rsidP="00EE3E21">
      <w:pPr>
        <w:spacing w:before="100" w:beforeAutospacing="1" w:after="100" w:afterAutospacing="1"/>
        <w:jc w:val="center"/>
        <w:rPr>
          <w:b/>
          <w:bCs/>
          <w:sz w:val="28"/>
          <w:szCs w:val="28"/>
        </w:rPr>
      </w:pPr>
    </w:p>
    <w:p w:rsidR="00EE3E21" w:rsidRDefault="00EE3E21" w:rsidP="00EE3E21">
      <w:pPr>
        <w:spacing w:before="100" w:beforeAutospacing="1" w:after="100" w:afterAutospacing="1"/>
        <w:jc w:val="center"/>
        <w:rPr>
          <w:b/>
          <w:bCs/>
          <w:sz w:val="28"/>
          <w:szCs w:val="28"/>
        </w:rPr>
      </w:pPr>
    </w:p>
    <w:p w:rsidR="00EE3E21" w:rsidRDefault="00EE3E21" w:rsidP="00EE3E21">
      <w:pPr>
        <w:spacing w:before="100" w:beforeAutospacing="1" w:after="100" w:afterAutospacing="1"/>
        <w:jc w:val="center"/>
        <w:rPr>
          <w:b/>
          <w:bCs/>
          <w:sz w:val="28"/>
          <w:szCs w:val="28"/>
        </w:rPr>
      </w:pPr>
    </w:p>
    <w:p w:rsidR="00EE3E21" w:rsidRDefault="00EE3E21" w:rsidP="00EE3E21">
      <w:pPr>
        <w:spacing w:before="100" w:beforeAutospacing="1" w:after="100" w:afterAutospacing="1"/>
        <w:jc w:val="center"/>
      </w:pPr>
      <w:r>
        <w:rPr>
          <w:b/>
          <w:bCs/>
          <w:sz w:val="28"/>
          <w:szCs w:val="28"/>
        </w:rPr>
        <w:t xml:space="preserve">PANEVĖŽIO  „AUŠROS“  PROGIMNAZIJA </w:t>
      </w:r>
      <w:r>
        <w:t>____________________________________________________________________</w:t>
      </w:r>
    </w:p>
    <w:p w:rsidR="00EE3E21" w:rsidRDefault="00EE3E21" w:rsidP="00EE3E21">
      <w:pPr>
        <w:spacing w:before="100" w:beforeAutospacing="1" w:after="100" w:afterAutospacing="1"/>
        <w:jc w:val="center"/>
      </w:pPr>
      <w:r>
        <w:t>(įstaigos pavadinimas)</w:t>
      </w:r>
    </w:p>
    <w:p w:rsidR="00EE3E21" w:rsidRDefault="00EE3E21" w:rsidP="00EE3E21">
      <w:pPr>
        <w:spacing w:before="100" w:beforeAutospacing="1" w:after="100" w:afterAutospacing="1"/>
        <w:jc w:val="center"/>
        <w:rPr>
          <w:b/>
          <w:bCs/>
        </w:rPr>
      </w:pPr>
    </w:p>
    <w:p w:rsidR="00EE3E21" w:rsidRDefault="00EE3E21" w:rsidP="00EE3E21">
      <w:pPr>
        <w:spacing w:before="100" w:beforeAutospacing="1" w:after="100" w:afterAutospacing="1"/>
        <w:jc w:val="center"/>
        <w:rPr>
          <w:b/>
          <w:bCs/>
        </w:rPr>
      </w:pPr>
    </w:p>
    <w:p w:rsidR="00EE3E21" w:rsidRDefault="00EE3E21" w:rsidP="00EE3E21">
      <w:pPr>
        <w:spacing w:before="100" w:beforeAutospacing="1" w:after="100" w:afterAutospacing="1"/>
        <w:jc w:val="center"/>
        <w:rPr>
          <w:b/>
          <w:bCs/>
        </w:rPr>
      </w:pPr>
      <w:r>
        <w:rPr>
          <w:b/>
          <w:bCs/>
        </w:rPr>
        <w:t>2017  METŲ VEIKLOS ATASKAITA</w:t>
      </w:r>
    </w:p>
    <w:p w:rsidR="00EE3E21" w:rsidRDefault="00EE3E21" w:rsidP="00EE3E21">
      <w:pPr>
        <w:jc w:val="center"/>
      </w:pPr>
      <w:r>
        <w:t>2018-01-16</w:t>
      </w:r>
    </w:p>
    <w:p w:rsidR="00EE3E21" w:rsidRDefault="00EE3E21" w:rsidP="00EE3E21">
      <w:pPr>
        <w:spacing w:line="360" w:lineRule="auto"/>
        <w:ind w:firstLine="1247"/>
        <w:jc w:val="center"/>
      </w:pPr>
    </w:p>
    <w:p w:rsidR="00EE3E21" w:rsidRDefault="00EE3E21" w:rsidP="00EE3E21">
      <w:pPr>
        <w:ind w:firstLine="1247"/>
        <w:jc w:val="center"/>
        <w:rPr>
          <w:b/>
          <w:bCs/>
        </w:rPr>
      </w:pPr>
      <w:r>
        <w:rPr>
          <w:b/>
          <w:bCs/>
        </w:rPr>
        <w:t xml:space="preserve"> </w:t>
      </w:r>
    </w:p>
    <w:p w:rsidR="00EE3E21" w:rsidRDefault="00EE3E21" w:rsidP="00EE3E21">
      <w:pPr>
        <w:jc w:val="center"/>
      </w:pPr>
      <w:r>
        <w:rPr>
          <w:b/>
          <w:bCs/>
        </w:rPr>
        <w:br w:type="page"/>
      </w:r>
      <w:r>
        <w:rPr>
          <w:b/>
          <w:bCs/>
        </w:rPr>
        <w:lastRenderedPageBreak/>
        <w:t>I. MOKYKLOS VEIKLOS ATASKAITOS SANTRAUKA</w:t>
      </w:r>
    </w:p>
    <w:p w:rsidR="00EE3E21" w:rsidRDefault="00EE3E21" w:rsidP="00EE3E21">
      <w:pPr>
        <w:ind w:firstLine="1247"/>
        <w:jc w:val="center"/>
      </w:pPr>
    </w:p>
    <w:p w:rsidR="00EE3E21" w:rsidRDefault="00C35866" w:rsidP="00DE31C6">
      <w:pPr>
        <w:spacing w:line="360" w:lineRule="auto"/>
        <w:jc w:val="center"/>
        <w:rPr>
          <w:b/>
          <w:bCs/>
        </w:rPr>
      </w:pPr>
      <w:r>
        <w:rPr>
          <w:b/>
          <w:bCs/>
        </w:rPr>
        <w:t>BENDROS ŽINIOS</w:t>
      </w:r>
    </w:p>
    <w:p w:rsidR="00EE3E21" w:rsidRDefault="00DE31C6" w:rsidP="00DE31C6">
      <w:pPr>
        <w:spacing w:line="360" w:lineRule="auto"/>
        <w:ind w:left="-57"/>
        <w:jc w:val="both"/>
      </w:pPr>
      <w:r>
        <w:t xml:space="preserve">       </w:t>
      </w:r>
      <w:r w:rsidR="00EE3E21">
        <w:t xml:space="preserve">Mokykla </w:t>
      </w:r>
      <w:r w:rsidR="00EE3E21">
        <w:rPr>
          <w:rFonts w:eastAsia="Calibri"/>
          <w:bCs/>
        </w:rPr>
        <w:t xml:space="preserve">Panevėžio </w:t>
      </w:r>
      <w:r w:rsidR="00EE3E21">
        <w:rPr>
          <w:rFonts w:eastAsia="Calibri"/>
          <w:bCs/>
          <w:i/>
        </w:rPr>
        <w:t xml:space="preserve"> </w:t>
      </w:r>
      <w:r w:rsidR="00EE3E21">
        <w:rPr>
          <w:rFonts w:eastAsia="Calibri"/>
          <w:bCs/>
        </w:rPr>
        <w:t>miesto Šiaurinėje dalyje, šalia geležinkelio stot</w:t>
      </w:r>
      <w:r w:rsidR="00EE3E21">
        <w:rPr>
          <w:bCs/>
        </w:rPr>
        <w:t>ies pastatyta ir veiklą pradėjo 1966 metais.</w:t>
      </w:r>
      <w:r w:rsidR="00EE3E21">
        <w:rPr>
          <w:rFonts w:eastAsia="Calibri"/>
          <w:bCs/>
        </w:rPr>
        <w:t xml:space="preserve"> Arti nėra pramonės įmonių, tačiau likę buvusių įmonių Panevėžio „Ekrano“, „Lino“ bendrabučiai. Jų gyventojai savo vaikus leidžia mokytis į „Aušros“ progimnaziją. </w:t>
      </w:r>
      <w:r w:rsidR="00EE3E21">
        <w:rPr>
          <w:rFonts w:eastAsia="Calibri"/>
        </w:rPr>
        <w:t>Nepaisant prastos demografinės situacijos mieste, antri metai pavyksta surinkti dvi pirmąsias klases. Socialinius progim</w:t>
      </w:r>
      <w:r w:rsidR="00EE3E21">
        <w:t xml:space="preserve">nazijos </w:t>
      </w:r>
      <w:r>
        <w:t xml:space="preserve">įsipareigojimus didina 24 (2016 </w:t>
      </w:r>
      <w:r w:rsidR="00EE3E21">
        <w:t>m. buvo 22)</w:t>
      </w:r>
      <w:r w:rsidR="00EE3E21">
        <w:rPr>
          <w:color w:val="FF0000"/>
        </w:rPr>
        <w:t xml:space="preserve"> </w:t>
      </w:r>
      <w:r w:rsidR="00EE3E21">
        <w:rPr>
          <w:rFonts w:eastAsia="Calibri"/>
        </w:rPr>
        <w:t>mokiniai</w:t>
      </w:r>
      <w:r w:rsidR="00501D14">
        <w:rPr>
          <w:rFonts w:eastAsia="Calibri"/>
        </w:rPr>
        <w:t>,</w:t>
      </w:r>
      <w:r w:rsidR="00EE3E21">
        <w:rPr>
          <w:rFonts w:eastAsia="Calibri"/>
        </w:rPr>
        <w:t xml:space="preserve"> augantys socialinės rizikos šeimose, 80 (2016 m. buvo 84) maitinami nemokamai, 21 speci</w:t>
      </w:r>
      <w:r w:rsidR="00501D14">
        <w:rPr>
          <w:rFonts w:eastAsia="Calibri"/>
        </w:rPr>
        <w:t>aliųjų ugdymosi poreikių turintis mokinys.</w:t>
      </w:r>
      <w:r w:rsidR="00EE3E21">
        <w:t xml:space="preserve"> </w:t>
      </w:r>
      <w:r w:rsidR="00EE3E21">
        <w:rPr>
          <w:bCs/>
        </w:rPr>
        <w:t xml:space="preserve">Progimnazija </w:t>
      </w:r>
      <w:r w:rsidR="00EE3E21">
        <w:rPr>
          <w:rFonts w:eastAsia="Calibri"/>
        </w:rPr>
        <w:t xml:space="preserve">priklausoma nuo mieste formuojamos švietimo politikos.  </w:t>
      </w:r>
      <w:r w:rsidR="00EE3E21">
        <w:t>Nuo 2018 metų rugsėjo 1 dienos prie „Aušros“ progimnazijos bus prijungta Senvagės progimnazija. Naujos bendruomenės atėjimui pradėta ruoštis 2017 me</w:t>
      </w:r>
      <w:r w:rsidR="00501D14">
        <w:t>tų lapkričio, gruodžio mėnesiais:</w:t>
      </w:r>
      <w:r w:rsidR="00EE3E21">
        <w:t xml:space="preserve"> perkami nauji mokykliniai baldai, remontuojamos kabinetų grindys, planuojamas ir pailgintos darbo dienos grupės remontas. Progimnazijos pastatas </w:t>
      </w:r>
      <w:r w:rsidR="00EE3E21">
        <w:rPr>
          <w:rFonts w:eastAsia="Calibri"/>
        </w:rPr>
        <w:t>dalinai renovuotas (stogas, langai, durys).</w:t>
      </w:r>
      <w:r w:rsidR="00EE3E21">
        <w:t xml:space="preserve"> Bendruomenė inicijuoja materialinės bazės atnaujinimą, savo jėgomis kuria patrauklias edukacines aplinkas mokiniams, tačiau be savininko pagalbos pro</w:t>
      </w:r>
      <w:r>
        <w:t>gimnazija nepajėgi rekonstruoti</w:t>
      </w:r>
      <w:r w:rsidR="00EE3E21">
        <w:t xml:space="preserve"> pastato, pasirūpinti erdvių funkcionalumu, sukurti jaukią, šiuolaikiniam mokymuisi tinkamą aplinką.</w:t>
      </w:r>
    </w:p>
    <w:p w:rsidR="00EE3E21" w:rsidRDefault="0036067F" w:rsidP="0036067F">
      <w:pPr>
        <w:spacing w:line="360" w:lineRule="auto"/>
        <w:jc w:val="both"/>
      </w:pPr>
      <w:r>
        <w:t xml:space="preserve">        </w:t>
      </w:r>
      <w:r w:rsidR="00EE3E21">
        <w:t>Progimnazijoje veikla organizuojama vadovaujantis</w:t>
      </w:r>
      <w:r w:rsidR="00DE31C6">
        <w:t xml:space="preserve"> nuostatais, patvirtintais 2015 </w:t>
      </w:r>
      <w:r w:rsidR="00EE3E21">
        <w:t>m. birželio 25 d. Panevėžio miesto savivaldybės tarybos sprendimu Nr.1-144. Šiuo metu Panevėžio „Aušros“ progimnazijoje (toliau-progimna</w:t>
      </w:r>
      <w:r w:rsidR="00ED0705">
        <w:t xml:space="preserve">zijoje) įgyvendinamos </w:t>
      </w:r>
      <w:r w:rsidR="00EE3E21">
        <w:t>dvi valstybinės ugdymo programos – pradinio ir pagrindinio (I dalies), vykdomas neformaliojo ugdymo švietimas, specialiųjų poreikių mokinių ugdymas, organizuojama pailgintos darbo dienos grupė jaunesnio mokyklinio amžiaus mokiniams. Mokymo forma – dieninė, mokymo namuose. Sėkmingai organizuojama pagalba mokiniams</w:t>
      </w:r>
      <w:r w:rsidR="00B147CD">
        <w:t>,</w:t>
      </w:r>
      <w:r w:rsidR="00ED0705">
        <w:t xml:space="preserve"> </w:t>
      </w:r>
      <w:r w:rsidR="00EE3E21">
        <w:t>turintiems įvairių poreikių. Yra pasirenka</w:t>
      </w:r>
      <w:r w:rsidR="00DE31C6">
        <w:t>mųjų dalykų programų pasiūla. Vykdoma</w:t>
      </w:r>
      <w:r w:rsidR="00ED0705">
        <w:t xml:space="preserve"> meninė, sportinė, pilietinė</w:t>
      </w:r>
      <w:r w:rsidR="00EE3E21">
        <w:t xml:space="preserve"> mok</w:t>
      </w:r>
      <w:r w:rsidR="00DE31C6">
        <w:t>inių saviraiška. Veikia</w:t>
      </w:r>
      <w:r w:rsidR="00EE3E21">
        <w:t xml:space="preserve"> savivaldos instituci</w:t>
      </w:r>
      <w:r w:rsidR="00DE31C6">
        <w:t xml:space="preserve">jos: progimnazijos </w:t>
      </w:r>
      <w:r w:rsidR="00EE3E21">
        <w:t xml:space="preserve">taryba, mokytojų taryba, mokinių taryba. Kasmet už veiklą </w:t>
      </w:r>
      <w:r w:rsidR="00ED0705">
        <w:t xml:space="preserve"> bendruomenei atsiskaito </w:t>
      </w:r>
      <w:r w:rsidR="00EE3E21">
        <w:t>savivaldos institu</w:t>
      </w:r>
      <w:r w:rsidR="00ED0705">
        <w:t xml:space="preserve">cijos, metodinė taryba, vadovas, vyresnysis finansininkas. </w:t>
      </w:r>
      <w:r w:rsidR="00EE3E21">
        <w:t>Finansinę veiklą kontroliuoja Savivaldybės kontrolierius</w:t>
      </w:r>
      <w:r w:rsidR="00ED0705">
        <w:t xml:space="preserve">, Valstybės kontrolė ir įstaigos vadovas. Progimnazijos </w:t>
      </w:r>
      <w:r w:rsidR="00EE3E21">
        <w:t>veiklą prižiūri Panevėžio miesto savivaldybės švie</w:t>
      </w:r>
      <w:r w:rsidR="00ED0705">
        <w:t>timo ir jaunimo reik</w:t>
      </w:r>
      <w:r w:rsidR="00DE31C6">
        <w:t xml:space="preserve">alų skyrius, bendradarbiaujama </w:t>
      </w:r>
      <w:r w:rsidR="00ED0705">
        <w:t>su kuratoriumi.</w:t>
      </w:r>
      <w:r w:rsidR="00EE3E21">
        <w:rPr>
          <w:b/>
        </w:rPr>
        <w:t xml:space="preserve"> </w:t>
      </w:r>
      <w:r w:rsidR="00EE3E21">
        <w:t>Įstaigoje yra</w:t>
      </w:r>
      <w:r w:rsidR="00EE3E21">
        <w:rPr>
          <w:b/>
        </w:rPr>
        <w:t xml:space="preserve"> </w:t>
      </w:r>
      <w:r w:rsidR="00EE3E21">
        <w:t>Kolektyvinė sutartis</w:t>
      </w:r>
      <w:r w:rsidR="00ED0705">
        <w:t>.</w:t>
      </w:r>
      <w:r>
        <w:rPr>
          <w:b/>
        </w:rPr>
        <w:t xml:space="preserve"> </w:t>
      </w:r>
      <w:r w:rsidR="00EE3E21">
        <w:t>2017</w:t>
      </w:r>
      <w:r>
        <w:t xml:space="preserve"> </w:t>
      </w:r>
      <w:r w:rsidR="00EE3E21">
        <w:t>m. gruodžio mėnesį vadovo inicijuotas mokytojo padėjėj</w:t>
      </w:r>
      <w:r>
        <w:t>o etato progimnazijoje įvedimas nuo sausio 1 dienos.</w:t>
      </w:r>
    </w:p>
    <w:p w:rsidR="00EE3E21" w:rsidRDefault="00EE3E21" w:rsidP="00EE3E21">
      <w:pPr>
        <w:pStyle w:val="Sraopastraipa"/>
        <w:spacing w:line="360" w:lineRule="auto"/>
        <w:ind w:left="0"/>
        <w:jc w:val="both"/>
        <w:rPr>
          <w:rFonts w:ascii="Times New Roman" w:hAnsi="Times New Roman"/>
          <w:sz w:val="24"/>
          <w:szCs w:val="24"/>
        </w:rPr>
      </w:pPr>
      <w:r>
        <w:rPr>
          <w:rFonts w:ascii="Times New Roman" w:hAnsi="Times New Roman"/>
          <w:sz w:val="24"/>
          <w:szCs w:val="24"/>
        </w:rPr>
        <w:t xml:space="preserve">      </w:t>
      </w:r>
      <w:r w:rsidR="0036067F">
        <w:rPr>
          <w:rFonts w:ascii="Times New Roman" w:hAnsi="Times New Roman"/>
          <w:sz w:val="24"/>
          <w:szCs w:val="24"/>
        </w:rPr>
        <w:t xml:space="preserve"> </w:t>
      </w:r>
      <w:r>
        <w:rPr>
          <w:rFonts w:ascii="Times New Roman" w:hAnsi="Times New Roman"/>
          <w:sz w:val="24"/>
          <w:szCs w:val="24"/>
        </w:rPr>
        <w:t xml:space="preserve"> 2017 m balandžio 24-28 dienomis progimnazijoje Nacionalinė mokyklų vertinimo agentūra atliko išorės vertinimą.</w:t>
      </w:r>
      <w:r>
        <w:t xml:space="preserve"> </w:t>
      </w:r>
      <w:r>
        <w:rPr>
          <w:rFonts w:ascii="Times New Roman" w:hAnsi="Times New Roman"/>
        </w:rPr>
        <w:t>Vizito metu stebėtos 9</w:t>
      </w:r>
      <w:r>
        <w:rPr>
          <w:rFonts w:ascii="Times New Roman" w:hAnsi="Times New Roman"/>
          <w:lang w:val="en-US"/>
        </w:rPr>
        <w:t>4</w:t>
      </w:r>
      <w:r>
        <w:rPr>
          <w:rFonts w:ascii="Times New Roman" w:hAnsi="Times New Roman"/>
        </w:rPr>
        <w:t xml:space="preserve"> veiklos, įskaitant bendrojo ugdymo dalykų pamokas, neformaliojo švietimo ir pailgintos darbo grupės užsiėmimus, klasių valandėles, konsultacijas. Vertinimo metu gilintasi į mokinių, mokytojų ir specialistų veiklą pamokose, mokyklos vadovų, klasių vadovų ir aptarnaujančio personalo darbą, kalbėtasi su Mokyklos, Metodine bei Mokinių tarybomis, įsivertinimą </w:t>
      </w:r>
      <w:r>
        <w:rPr>
          <w:rFonts w:ascii="Times New Roman" w:hAnsi="Times New Roman"/>
        </w:rPr>
        <w:lastRenderedPageBreak/>
        <w:t xml:space="preserve">koordinuojančia grupe, Vaiko </w:t>
      </w:r>
      <w:r w:rsidR="0036067F">
        <w:rPr>
          <w:rFonts w:ascii="Times New Roman" w:hAnsi="Times New Roman"/>
        </w:rPr>
        <w:t>gerovės komisija</w:t>
      </w:r>
      <w:r>
        <w:rPr>
          <w:rFonts w:ascii="Times New Roman" w:hAnsi="Times New Roman"/>
        </w:rPr>
        <w:t xml:space="preserve">, bibliotekos </w:t>
      </w:r>
      <w:r w:rsidR="0036067F">
        <w:rPr>
          <w:rFonts w:ascii="Times New Roman" w:hAnsi="Times New Roman"/>
          <w:sz w:val="24"/>
          <w:szCs w:val="24"/>
        </w:rPr>
        <w:t>vedėja</w:t>
      </w:r>
      <w:r>
        <w:rPr>
          <w:rFonts w:ascii="Times New Roman" w:hAnsi="Times New Roman"/>
          <w:sz w:val="24"/>
          <w:szCs w:val="24"/>
        </w:rPr>
        <w:t>, mokyklos socialiniais partneriais, mokinių tėvais. Analizuota mokyklos veikla, nagrinėti mokinių pasiekimų ir pažangos fiksavimo dokume</w:t>
      </w:r>
      <w:r w:rsidR="0036067F">
        <w:rPr>
          <w:rFonts w:ascii="Times New Roman" w:hAnsi="Times New Roman"/>
          <w:sz w:val="24"/>
          <w:szCs w:val="24"/>
        </w:rPr>
        <w:t xml:space="preserve">ntai. </w:t>
      </w:r>
      <w:r>
        <w:rPr>
          <w:rFonts w:ascii="Times New Roman" w:hAnsi="Times New Roman"/>
          <w:sz w:val="24"/>
          <w:szCs w:val="24"/>
        </w:rPr>
        <w:t xml:space="preserve"> Išskirti šie stiprieji ir silpnieji veiklos aspektai:</w:t>
      </w:r>
    </w:p>
    <w:p w:rsidR="0036067F" w:rsidRDefault="00EE3E21" w:rsidP="0036067F">
      <w:pPr>
        <w:pStyle w:val="Sraopastraipa"/>
        <w:spacing w:line="360" w:lineRule="auto"/>
        <w:ind w:left="0"/>
        <w:jc w:val="both"/>
        <w:rPr>
          <w:rFonts w:ascii="Times New Roman" w:hAnsi="Times New Roman"/>
          <w:b/>
          <w:sz w:val="24"/>
          <w:szCs w:val="24"/>
        </w:rPr>
      </w:pPr>
      <w:r>
        <w:rPr>
          <w:rFonts w:ascii="Times New Roman" w:hAnsi="Times New Roman"/>
          <w:b/>
          <w:sz w:val="24"/>
          <w:szCs w:val="24"/>
        </w:rPr>
        <w:t>Stiprieji mokyklos veiklos aspektai</w:t>
      </w:r>
      <w:r w:rsidR="0036067F">
        <w:rPr>
          <w:rFonts w:ascii="Times New Roman" w:hAnsi="Times New Roman"/>
          <w:b/>
          <w:sz w:val="24"/>
          <w:szCs w:val="24"/>
        </w:rPr>
        <w:t>:</w:t>
      </w:r>
    </w:p>
    <w:p w:rsidR="0036067F" w:rsidRDefault="00EE3E21" w:rsidP="0036067F">
      <w:pPr>
        <w:pStyle w:val="Sraopastraipa"/>
        <w:numPr>
          <w:ilvl w:val="0"/>
          <w:numId w:val="10"/>
        </w:numPr>
        <w:spacing w:line="360" w:lineRule="auto"/>
        <w:jc w:val="both"/>
        <w:rPr>
          <w:rFonts w:ascii="Times New Roman" w:hAnsi="Times New Roman"/>
          <w:sz w:val="24"/>
          <w:szCs w:val="24"/>
        </w:rPr>
      </w:pPr>
      <w:r w:rsidRPr="0036067F">
        <w:rPr>
          <w:rFonts w:ascii="Times New Roman" w:hAnsi="Times New Roman"/>
          <w:sz w:val="24"/>
          <w:szCs w:val="24"/>
        </w:rPr>
        <w:t>Mokinių įsitraukimas į mokyklos bendruomenės gyvenimą (1.1.1. – 3 lygis).</w:t>
      </w:r>
    </w:p>
    <w:p w:rsidR="0036067F" w:rsidRDefault="00EE3E21" w:rsidP="0036067F">
      <w:pPr>
        <w:pStyle w:val="Sraopastraipa"/>
        <w:numPr>
          <w:ilvl w:val="0"/>
          <w:numId w:val="10"/>
        </w:numPr>
        <w:spacing w:line="360" w:lineRule="auto"/>
        <w:jc w:val="both"/>
        <w:rPr>
          <w:rFonts w:ascii="Times New Roman" w:hAnsi="Times New Roman"/>
          <w:sz w:val="24"/>
          <w:szCs w:val="24"/>
        </w:rPr>
      </w:pPr>
      <w:r w:rsidRPr="0036067F">
        <w:rPr>
          <w:rFonts w:ascii="Times New Roman" w:hAnsi="Times New Roman"/>
          <w:sz w:val="24"/>
          <w:szCs w:val="24"/>
        </w:rPr>
        <w:t>Pagalba mokiniui (2.1.3. – 3 lygis).</w:t>
      </w:r>
    </w:p>
    <w:p w:rsidR="0036067F" w:rsidRDefault="00EE3E21" w:rsidP="0036067F">
      <w:pPr>
        <w:pStyle w:val="Sraopastraipa"/>
        <w:numPr>
          <w:ilvl w:val="0"/>
          <w:numId w:val="10"/>
        </w:numPr>
        <w:spacing w:line="360" w:lineRule="auto"/>
        <w:jc w:val="both"/>
        <w:rPr>
          <w:rFonts w:ascii="Times New Roman" w:hAnsi="Times New Roman"/>
          <w:sz w:val="24"/>
          <w:szCs w:val="24"/>
        </w:rPr>
      </w:pPr>
      <w:r w:rsidRPr="0036067F">
        <w:rPr>
          <w:rFonts w:ascii="Times New Roman" w:hAnsi="Times New Roman"/>
          <w:sz w:val="24"/>
          <w:szCs w:val="24"/>
        </w:rPr>
        <w:t>Santykiai ir mokinių savijauta (2.3.2. – 3 lygis).</w:t>
      </w:r>
    </w:p>
    <w:p w:rsidR="0036067F" w:rsidRDefault="00EE3E21" w:rsidP="0036067F">
      <w:pPr>
        <w:pStyle w:val="Sraopastraipa"/>
        <w:numPr>
          <w:ilvl w:val="0"/>
          <w:numId w:val="10"/>
        </w:numPr>
        <w:spacing w:line="360" w:lineRule="auto"/>
        <w:jc w:val="both"/>
        <w:rPr>
          <w:rFonts w:ascii="Times New Roman" w:hAnsi="Times New Roman"/>
          <w:sz w:val="24"/>
          <w:szCs w:val="24"/>
        </w:rPr>
      </w:pPr>
      <w:r w:rsidRPr="0036067F">
        <w:rPr>
          <w:rFonts w:ascii="Times New Roman" w:hAnsi="Times New Roman"/>
          <w:sz w:val="24"/>
          <w:szCs w:val="24"/>
        </w:rPr>
        <w:t>Renginių ir veiklų įvairovė (2.3.2. – 3 lygis).</w:t>
      </w:r>
    </w:p>
    <w:p w:rsidR="0036067F" w:rsidRDefault="00EE3E21" w:rsidP="0036067F">
      <w:pPr>
        <w:pStyle w:val="Sraopastraipa"/>
        <w:numPr>
          <w:ilvl w:val="0"/>
          <w:numId w:val="10"/>
        </w:numPr>
        <w:spacing w:line="360" w:lineRule="auto"/>
        <w:jc w:val="both"/>
        <w:rPr>
          <w:rFonts w:ascii="Times New Roman" w:hAnsi="Times New Roman"/>
          <w:sz w:val="24"/>
          <w:szCs w:val="24"/>
        </w:rPr>
      </w:pPr>
      <w:r w:rsidRPr="0036067F">
        <w:rPr>
          <w:rFonts w:ascii="Times New Roman" w:hAnsi="Times New Roman"/>
          <w:sz w:val="24"/>
          <w:szCs w:val="24"/>
          <w:lang w:val="pt-BR"/>
        </w:rPr>
        <w:t>Įrangos ir mokymo priemonių naudojimas pamokoje (3.1.1. – 3 lygis</w:t>
      </w:r>
      <w:r w:rsidRPr="0036067F">
        <w:rPr>
          <w:rFonts w:ascii="Times New Roman" w:hAnsi="Times New Roman"/>
          <w:sz w:val="24"/>
          <w:szCs w:val="24"/>
        </w:rPr>
        <w:t>).</w:t>
      </w:r>
    </w:p>
    <w:p w:rsidR="0036067F" w:rsidRDefault="00EE3E21" w:rsidP="0036067F">
      <w:pPr>
        <w:pStyle w:val="Sraopastraipa"/>
        <w:numPr>
          <w:ilvl w:val="0"/>
          <w:numId w:val="10"/>
        </w:numPr>
        <w:spacing w:line="360" w:lineRule="auto"/>
        <w:jc w:val="both"/>
        <w:rPr>
          <w:rFonts w:ascii="Times New Roman" w:hAnsi="Times New Roman"/>
          <w:sz w:val="24"/>
          <w:szCs w:val="24"/>
        </w:rPr>
      </w:pPr>
      <w:r w:rsidRPr="0036067F">
        <w:rPr>
          <w:rFonts w:ascii="Times New Roman" w:hAnsi="Times New Roman"/>
          <w:sz w:val="24"/>
          <w:szCs w:val="24"/>
        </w:rPr>
        <w:t>Mokinių darbų demonstravimas (</w:t>
      </w:r>
      <w:r w:rsidRPr="0036067F">
        <w:rPr>
          <w:rFonts w:ascii="Times New Roman" w:hAnsi="Times New Roman"/>
          <w:sz w:val="24"/>
          <w:szCs w:val="24"/>
          <w:lang w:val="en-US"/>
        </w:rPr>
        <w:t xml:space="preserve">3.1.3. </w:t>
      </w:r>
      <w:r w:rsidRPr="0036067F">
        <w:rPr>
          <w:rFonts w:ascii="Times New Roman" w:hAnsi="Times New Roman"/>
          <w:sz w:val="24"/>
          <w:szCs w:val="24"/>
          <w:lang w:val="pt-BR"/>
        </w:rPr>
        <w:t>–</w:t>
      </w:r>
      <w:r w:rsidRPr="0036067F">
        <w:rPr>
          <w:rFonts w:ascii="Times New Roman" w:hAnsi="Times New Roman"/>
          <w:sz w:val="24"/>
          <w:szCs w:val="24"/>
          <w:lang w:val="en-US"/>
        </w:rPr>
        <w:t xml:space="preserve"> 2 </w:t>
      </w:r>
      <w:r w:rsidRPr="0036067F">
        <w:rPr>
          <w:rFonts w:ascii="Times New Roman" w:hAnsi="Times New Roman"/>
          <w:sz w:val="24"/>
          <w:szCs w:val="24"/>
        </w:rPr>
        <w:t>lygis</w:t>
      </w:r>
      <w:r w:rsidRPr="0036067F">
        <w:rPr>
          <w:rFonts w:ascii="Times New Roman" w:hAnsi="Times New Roman"/>
          <w:sz w:val="24"/>
          <w:szCs w:val="24"/>
          <w:lang w:val="en-US"/>
        </w:rPr>
        <w:t xml:space="preserve">, </w:t>
      </w:r>
      <w:r w:rsidRPr="0036067F">
        <w:rPr>
          <w:rFonts w:ascii="Times New Roman" w:hAnsi="Times New Roman"/>
          <w:sz w:val="24"/>
          <w:szCs w:val="24"/>
        </w:rPr>
        <w:t>nurodytas aspektas – 3 lygis).</w:t>
      </w:r>
    </w:p>
    <w:p w:rsidR="0036067F" w:rsidRDefault="00EE3E21" w:rsidP="0036067F">
      <w:pPr>
        <w:pStyle w:val="Sraopastraipa"/>
        <w:numPr>
          <w:ilvl w:val="0"/>
          <w:numId w:val="10"/>
        </w:numPr>
        <w:spacing w:line="360" w:lineRule="auto"/>
        <w:jc w:val="both"/>
        <w:rPr>
          <w:rFonts w:ascii="Times New Roman" w:hAnsi="Times New Roman"/>
          <w:sz w:val="24"/>
          <w:szCs w:val="24"/>
        </w:rPr>
      </w:pPr>
      <w:r w:rsidRPr="0036067F">
        <w:rPr>
          <w:rFonts w:ascii="Times New Roman" w:hAnsi="Times New Roman"/>
          <w:sz w:val="24"/>
          <w:szCs w:val="24"/>
        </w:rPr>
        <w:t>Mokymasis kitoje aplinkoje (3.2.1. – 3 lygis).</w:t>
      </w:r>
    </w:p>
    <w:p w:rsidR="0036067F" w:rsidRDefault="00EE3E21" w:rsidP="0036067F">
      <w:pPr>
        <w:pStyle w:val="Sraopastraipa"/>
        <w:numPr>
          <w:ilvl w:val="0"/>
          <w:numId w:val="10"/>
        </w:numPr>
        <w:spacing w:line="360" w:lineRule="auto"/>
        <w:jc w:val="both"/>
        <w:rPr>
          <w:rFonts w:ascii="Times New Roman" w:hAnsi="Times New Roman"/>
          <w:sz w:val="24"/>
          <w:szCs w:val="24"/>
        </w:rPr>
      </w:pPr>
      <w:r w:rsidRPr="0036067F">
        <w:rPr>
          <w:rFonts w:ascii="Times New Roman" w:hAnsi="Times New Roman"/>
          <w:bCs/>
          <w:sz w:val="24"/>
          <w:szCs w:val="24"/>
        </w:rPr>
        <w:t>Optimalus išteklių paskirstymas (4.1.1.</w:t>
      </w:r>
      <w:r w:rsidRPr="0036067F">
        <w:rPr>
          <w:rFonts w:ascii="Times New Roman" w:hAnsi="Times New Roman"/>
          <w:sz w:val="24"/>
          <w:szCs w:val="24"/>
          <w:lang w:val="pt-BR"/>
        </w:rPr>
        <w:t>–</w:t>
      </w:r>
      <w:r w:rsidRPr="0036067F">
        <w:rPr>
          <w:rFonts w:ascii="Times New Roman" w:hAnsi="Times New Roman"/>
          <w:sz w:val="24"/>
          <w:szCs w:val="24"/>
          <w:lang w:val="en-US"/>
        </w:rPr>
        <w:t xml:space="preserve"> 2 </w:t>
      </w:r>
      <w:r w:rsidRPr="0036067F">
        <w:rPr>
          <w:rFonts w:ascii="Times New Roman" w:hAnsi="Times New Roman"/>
          <w:sz w:val="24"/>
          <w:szCs w:val="24"/>
        </w:rPr>
        <w:t>lygis,</w:t>
      </w:r>
      <w:r w:rsidRPr="0036067F">
        <w:rPr>
          <w:rFonts w:ascii="Times New Roman" w:hAnsi="Times New Roman"/>
          <w:sz w:val="24"/>
          <w:szCs w:val="24"/>
          <w:lang w:val="en-US"/>
        </w:rPr>
        <w:t xml:space="preserve"> </w:t>
      </w:r>
      <w:r w:rsidRPr="0036067F">
        <w:rPr>
          <w:rFonts w:ascii="Times New Roman" w:hAnsi="Times New Roman"/>
          <w:sz w:val="24"/>
          <w:szCs w:val="24"/>
        </w:rPr>
        <w:t>nurodytas aspektas – 3 lygis).</w:t>
      </w:r>
    </w:p>
    <w:p w:rsidR="0036067F" w:rsidRDefault="00EE3E21" w:rsidP="0036067F">
      <w:pPr>
        <w:pStyle w:val="Sraopastraipa"/>
        <w:numPr>
          <w:ilvl w:val="0"/>
          <w:numId w:val="10"/>
        </w:numPr>
        <w:spacing w:line="360" w:lineRule="auto"/>
        <w:jc w:val="both"/>
        <w:rPr>
          <w:rFonts w:ascii="Times New Roman" w:hAnsi="Times New Roman"/>
          <w:sz w:val="24"/>
          <w:szCs w:val="24"/>
        </w:rPr>
      </w:pPr>
      <w:r w:rsidRPr="0036067F">
        <w:rPr>
          <w:rFonts w:ascii="Times New Roman" w:hAnsi="Times New Roman"/>
          <w:sz w:val="24"/>
          <w:szCs w:val="24"/>
        </w:rPr>
        <w:t>Mokyklos vadovo įsipareigojimas bendruomenei (4.1.2. – 2 lygis; nurodytas aspektas – 3 lygis).</w:t>
      </w:r>
    </w:p>
    <w:p w:rsidR="00EE3E21" w:rsidRPr="0036067F" w:rsidRDefault="00EE3E21" w:rsidP="0036067F">
      <w:pPr>
        <w:pStyle w:val="Sraopastraipa"/>
        <w:numPr>
          <w:ilvl w:val="0"/>
          <w:numId w:val="10"/>
        </w:numPr>
        <w:spacing w:line="360" w:lineRule="auto"/>
        <w:jc w:val="both"/>
        <w:rPr>
          <w:rFonts w:ascii="Times New Roman" w:hAnsi="Times New Roman"/>
          <w:sz w:val="24"/>
          <w:szCs w:val="24"/>
        </w:rPr>
      </w:pPr>
      <w:r w:rsidRPr="0036067F">
        <w:rPr>
          <w:rFonts w:ascii="Times New Roman" w:hAnsi="Times New Roman"/>
          <w:sz w:val="24"/>
          <w:szCs w:val="24"/>
          <w:lang w:val="pt-BR"/>
        </w:rPr>
        <w:t xml:space="preserve">Bendradarbiavimas su socialiniais partneriais </w:t>
      </w:r>
      <w:r w:rsidRPr="0036067F">
        <w:rPr>
          <w:rFonts w:ascii="Times New Roman" w:hAnsi="Times New Roman"/>
          <w:sz w:val="24"/>
          <w:szCs w:val="24"/>
        </w:rPr>
        <w:t>(4.2.3. – 3 lygis).</w:t>
      </w:r>
    </w:p>
    <w:p w:rsidR="00EE3E21" w:rsidRDefault="00EE3E21" w:rsidP="00EE3E21">
      <w:pPr>
        <w:spacing w:line="360" w:lineRule="auto"/>
        <w:rPr>
          <w:b/>
        </w:rPr>
      </w:pPr>
      <w:r>
        <w:rPr>
          <w:b/>
        </w:rPr>
        <w:t>Tobulintini mokyklos  veiklos aspektai</w:t>
      </w:r>
      <w:r w:rsidR="0036067F">
        <w:rPr>
          <w:b/>
        </w:rPr>
        <w:t>:</w:t>
      </w:r>
    </w:p>
    <w:p w:rsidR="00EE3E21" w:rsidRDefault="00EE3E21" w:rsidP="00EE3E21">
      <w:pPr>
        <w:pStyle w:val="Sraopastraipa"/>
        <w:numPr>
          <w:ilvl w:val="0"/>
          <w:numId w:val="4"/>
        </w:numPr>
        <w:tabs>
          <w:tab w:val="left" w:pos="993"/>
        </w:tabs>
        <w:spacing w:after="0" w:line="360" w:lineRule="auto"/>
        <w:ind w:left="1134" w:hanging="425"/>
        <w:jc w:val="both"/>
        <w:rPr>
          <w:rFonts w:ascii="Times New Roman" w:hAnsi="Times New Roman"/>
          <w:sz w:val="24"/>
          <w:szCs w:val="24"/>
        </w:rPr>
      </w:pPr>
      <w:r>
        <w:rPr>
          <w:rFonts w:ascii="Times New Roman" w:hAnsi="Times New Roman"/>
          <w:sz w:val="24"/>
          <w:szCs w:val="24"/>
        </w:rPr>
        <w:t>Individualios mokinių pažangos matavimas pamokoje (1.2.1. – 2 lygis).</w:t>
      </w:r>
    </w:p>
    <w:p w:rsidR="00EE3E21" w:rsidRDefault="00EE3E21" w:rsidP="00EE3E21">
      <w:pPr>
        <w:pStyle w:val="Sraopastraipa"/>
        <w:numPr>
          <w:ilvl w:val="0"/>
          <w:numId w:val="4"/>
        </w:numPr>
        <w:tabs>
          <w:tab w:val="left" w:pos="993"/>
        </w:tabs>
        <w:spacing w:line="360" w:lineRule="auto"/>
        <w:ind w:left="993" w:hanging="284"/>
        <w:rPr>
          <w:rFonts w:ascii="Times New Roman" w:hAnsi="Times New Roman"/>
          <w:b/>
          <w:sz w:val="24"/>
          <w:szCs w:val="24"/>
        </w:rPr>
      </w:pPr>
      <w:r>
        <w:rPr>
          <w:rFonts w:ascii="Times New Roman" w:hAnsi="Times New Roman"/>
          <w:sz w:val="24"/>
          <w:szCs w:val="24"/>
        </w:rPr>
        <w:t>Ugdymo diferencijavimas, individualizavimas ir suasmeninimas atsižvelgiant į mokinių  skirtybes (2.2.2. – 2 lygis).</w:t>
      </w:r>
    </w:p>
    <w:p w:rsidR="00EE3E21" w:rsidRDefault="00EE3E21" w:rsidP="00EE3E21">
      <w:pPr>
        <w:pStyle w:val="Sraopastraipa"/>
        <w:numPr>
          <w:ilvl w:val="0"/>
          <w:numId w:val="4"/>
        </w:numPr>
        <w:tabs>
          <w:tab w:val="left" w:pos="993"/>
        </w:tabs>
        <w:spacing w:after="0" w:line="360" w:lineRule="auto"/>
        <w:ind w:hanging="11"/>
        <w:jc w:val="both"/>
        <w:rPr>
          <w:rFonts w:ascii="Times New Roman" w:hAnsi="Times New Roman"/>
          <w:sz w:val="24"/>
          <w:szCs w:val="24"/>
        </w:rPr>
      </w:pPr>
      <w:r>
        <w:rPr>
          <w:rFonts w:ascii="Times New Roman" w:hAnsi="Times New Roman"/>
          <w:sz w:val="24"/>
          <w:szCs w:val="24"/>
        </w:rPr>
        <w:t>Mokymosi savivaldumas (2.3.1. – 2 lygis).</w:t>
      </w:r>
    </w:p>
    <w:p w:rsidR="00EE3E21" w:rsidRDefault="00EE3E21" w:rsidP="00EE3E21">
      <w:pPr>
        <w:pStyle w:val="Sraopastraipa"/>
        <w:numPr>
          <w:ilvl w:val="0"/>
          <w:numId w:val="4"/>
        </w:numPr>
        <w:tabs>
          <w:tab w:val="left" w:pos="993"/>
        </w:tabs>
        <w:spacing w:after="0" w:line="360" w:lineRule="auto"/>
        <w:ind w:hanging="11"/>
        <w:jc w:val="both"/>
        <w:rPr>
          <w:rFonts w:ascii="Times New Roman" w:hAnsi="Times New Roman"/>
          <w:sz w:val="24"/>
          <w:szCs w:val="24"/>
        </w:rPr>
      </w:pPr>
      <w:r>
        <w:rPr>
          <w:rFonts w:ascii="Times New Roman" w:hAnsi="Times New Roman"/>
          <w:bCs/>
          <w:sz w:val="24"/>
          <w:szCs w:val="24"/>
        </w:rPr>
        <w:t xml:space="preserve">Pažangą skatinantis grįžtamasis ryšys </w:t>
      </w:r>
      <w:r>
        <w:rPr>
          <w:rFonts w:ascii="Times New Roman" w:hAnsi="Times New Roman"/>
          <w:sz w:val="24"/>
          <w:szCs w:val="24"/>
        </w:rPr>
        <w:t>(2.4.1. – 2 lygis).</w:t>
      </w:r>
    </w:p>
    <w:p w:rsidR="00EE3E21" w:rsidRDefault="00EE3E21" w:rsidP="00EE3E21">
      <w:pPr>
        <w:pStyle w:val="Sraopastraipa"/>
        <w:numPr>
          <w:ilvl w:val="0"/>
          <w:numId w:val="4"/>
        </w:numPr>
        <w:tabs>
          <w:tab w:val="left" w:pos="993"/>
        </w:tabs>
        <w:spacing w:line="360" w:lineRule="auto"/>
        <w:ind w:left="993" w:hanging="284"/>
        <w:rPr>
          <w:rFonts w:ascii="Times New Roman" w:hAnsi="Times New Roman"/>
          <w:b/>
          <w:sz w:val="24"/>
          <w:szCs w:val="24"/>
        </w:rPr>
      </w:pPr>
      <w:r>
        <w:rPr>
          <w:rFonts w:ascii="Times New Roman" w:hAnsi="Times New Roman"/>
          <w:sz w:val="24"/>
          <w:szCs w:val="24"/>
        </w:rPr>
        <w:t>Pastato ir vidinių erdvių ergonomiškumas (</w:t>
      </w:r>
      <w:r>
        <w:rPr>
          <w:rFonts w:ascii="Times New Roman" w:hAnsi="Times New Roman"/>
          <w:sz w:val="24"/>
          <w:szCs w:val="24"/>
          <w:lang w:val="en-US"/>
        </w:rPr>
        <w:t>3.1.2.</w:t>
      </w:r>
      <w:r>
        <w:rPr>
          <w:rFonts w:ascii="Times New Roman" w:hAnsi="Times New Roman"/>
          <w:sz w:val="24"/>
          <w:szCs w:val="24"/>
        </w:rPr>
        <w:t xml:space="preserve"> – 2 lygis).</w:t>
      </w:r>
    </w:p>
    <w:p w:rsidR="00EE3E21" w:rsidRDefault="00EE3E21" w:rsidP="00EE3E21">
      <w:pPr>
        <w:pStyle w:val="Sraopastraipa"/>
        <w:tabs>
          <w:tab w:val="left" w:pos="993"/>
        </w:tabs>
        <w:spacing w:line="360" w:lineRule="auto"/>
        <w:ind w:left="0"/>
        <w:jc w:val="both"/>
        <w:rPr>
          <w:rFonts w:ascii="Times New Roman" w:hAnsi="Times New Roman"/>
          <w:b/>
          <w:sz w:val="24"/>
          <w:szCs w:val="24"/>
        </w:rPr>
      </w:pPr>
      <w:r>
        <w:rPr>
          <w:rFonts w:ascii="Times New Roman" w:eastAsia="Times New Roman" w:hAnsi="Times New Roman"/>
          <w:iCs/>
          <w:sz w:val="24"/>
          <w:szCs w:val="24"/>
          <w:lang w:eastAsia="lt-LT"/>
        </w:rPr>
        <w:t xml:space="preserve">          Išorės vertintojų komanda yra įsitikinusi, kad rekomenduojamus patobulinimus progimnazijos bendruomenė gali įgyvendinti</w:t>
      </w:r>
      <w:r>
        <w:rPr>
          <w:rFonts w:ascii="Times New Roman" w:eastAsia="Times New Roman" w:hAnsi="Times New Roman"/>
          <w:sz w:val="24"/>
          <w:szCs w:val="24"/>
          <w:lang w:eastAsia="lt-LT"/>
        </w:rPr>
        <w:t xml:space="preserve">, </w:t>
      </w:r>
      <w:r>
        <w:rPr>
          <w:rFonts w:ascii="Times New Roman" w:eastAsia="Times New Roman" w:hAnsi="Times New Roman"/>
          <w:iCs/>
          <w:sz w:val="24"/>
          <w:szCs w:val="24"/>
          <w:lang w:eastAsia="lt-LT"/>
        </w:rPr>
        <w:t>skatindama metodinę veiklą mokykloje, vykdydama refleksiją, palaikydama pedagogo atsakomybę siekti savo paties, kiekvieno mokinio asmeninės bei visos mokyklos pažangos ir pasitelkdama išorės pagalbą pastato bei vidinių erdvių rekonstravimui.</w:t>
      </w:r>
    </w:p>
    <w:p w:rsidR="00EE3E21" w:rsidRDefault="00EE3E21" w:rsidP="00EE3E21">
      <w:pPr>
        <w:pStyle w:val="Sraopastraipa"/>
        <w:spacing w:line="360" w:lineRule="auto"/>
        <w:ind w:left="0"/>
        <w:jc w:val="both"/>
        <w:rPr>
          <w:rFonts w:ascii="Times New Roman" w:hAnsi="Times New Roman"/>
          <w:b/>
          <w:sz w:val="24"/>
          <w:szCs w:val="24"/>
        </w:rPr>
      </w:pPr>
      <w:r>
        <w:rPr>
          <w:rFonts w:ascii="Times New Roman" w:hAnsi="Times New Roman"/>
          <w:b/>
          <w:sz w:val="24"/>
          <w:szCs w:val="24"/>
        </w:rPr>
        <w:t xml:space="preserve">Išorės vertintojų komanda nuoširdžiai dėkoja mokyklos direktorei gerb. </w:t>
      </w:r>
      <w:r>
        <w:rPr>
          <w:rFonts w:ascii="Times New Roman" w:hAnsi="Times New Roman"/>
          <w:b/>
          <w:sz w:val="24"/>
          <w:szCs w:val="24"/>
          <w:lang w:eastAsia="lt-LT"/>
        </w:rPr>
        <w:t>Giedrei Gruzdienei</w:t>
      </w:r>
      <w:r>
        <w:rPr>
          <w:rFonts w:ascii="Times New Roman" w:hAnsi="Times New Roman"/>
          <w:b/>
          <w:sz w:val="24"/>
          <w:szCs w:val="24"/>
        </w:rPr>
        <w:t xml:space="preserve"> bei visam kolektyvui už konstruktyvų bendradarbiavimą ir svetingumą. Linkime ir toliau tikėti savo išlikimu ir reikalingumu, puoselėti nuostatą, kad į asmenybės ugdymą reikia žiūrėti „mokinio akimis“; judėkite asmeninio profesinio tobulėjimo keliu. </w:t>
      </w:r>
    </w:p>
    <w:p w:rsidR="00EE3E21" w:rsidRDefault="00EE3E21" w:rsidP="00EE3E21">
      <w:pPr>
        <w:pStyle w:val="Sraopastraipa"/>
        <w:spacing w:line="360" w:lineRule="auto"/>
        <w:ind w:left="0"/>
        <w:rPr>
          <w:rFonts w:ascii="Times New Roman" w:hAnsi="Times New Roman"/>
          <w:sz w:val="24"/>
          <w:szCs w:val="24"/>
        </w:rPr>
      </w:pPr>
      <w:r>
        <w:rPr>
          <w:rFonts w:ascii="Times New Roman" w:hAnsi="Times New Roman"/>
          <w:b/>
          <w:sz w:val="24"/>
          <w:szCs w:val="24"/>
        </w:rPr>
        <w:t xml:space="preserve">                                                               (Iš Nacionalinės mokyklų vertinimo agentūros pažymos)</w:t>
      </w:r>
    </w:p>
    <w:p w:rsidR="00EE3E21" w:rsidRDefault="00EE3E21" w:rsidP="00EE3E21">
      <w:pPr>
        <w:pStyle w:val="Pagrindinistekstas"/>
        <w:spacing w:line="360" w:lineRule="auto"/>
        <w:jc w:val="center"/>
        <w:rPr>
          <w:b/>
          <w:bCs/>
          <w:lang w:val="lt-LT"/>
        </w:rPr>
      </w:pPr>
      <w:r>
        <w:t xml:space="preserve">      </w:t>
      </w:r>
      <w:r>
        <w:rPr>
          <w:b/>
          <w:bCs/>
        </w:rPr>
        <w:t>II. ĮSTAIGOS VEIKLAI ĮTAKOS TURĖJUSIŲ VEIKSNIŲ APŽVALGA</w:t>
      </w:r>
    </w:p>
    <w:p w:rsidR="00EE3E21" w:rsidRPr="0036067F" w:rsidRDefault="00EE3E21" w:rsidP="0036067F">
      <w:pPr>
        <w:pStyle w:val="Pagrindinistekstas"/>
        <w:spacing w:line="360" w:lineRule="auto"/>
        <w:rPr>
          <w:b/>
          <w:bCs/>
          <w:lang w:val="lt-LT"/>
        </w:rPr>
      </w:pPr>
      <w:r>
        <w:rPr>
          <w:b/>
          <w:bCs/>
        </w:rPr>
        <w:t>Išoriniai veiksniai</w:t>
      </w:r>
      <w:r w:rsidR="0036067F">
        <w:rPr>
          <w:b/>
          <w:bCs/>
          <w:lang w:val="lt-LT"/>
        </w:rPr>
        <w:t>:</w:t>
      </w:r>
      <w:r w:rsidR="00456342">
        <w:rPr>
          <w:lang w:val="lt-LT"/>
        </w:rPr>
        <w:t xml:space="preserve">  </w:t>
      </w:r>
      <w:r>
        <w:rPr>
          <w:lang w:val="lt-LT"/>
        </w:rPr>
        <w:t xml:space="preserve">1. Progimnazija savo veiklą organizuoja vadovaudamasi Lietuvos Respublikos Konstitucija, Lietuvos Respublikos įstatymais, Vaiko teisių konvencija, Lietuvos Respublikos </w:t>
      </w:r>
      <w:r>
        <w:rPr>
          <w:lang w:val="lt-LT"/>
        </w:rPr>
        <w:lastRenderedPageBreak/>
        <w:t xml:space="preserve">Vyriausybės nutarimais, Švietimo ir mokslo ministro įsakymais, Lietuvos bendrojo lavinimo mokyklos bendrosiomis programomis ir bendraisiais ugdymo planais, Panevėžio miesto savivaldybės tarybos sprendimais, progimnazijos nuostatais ir kitais teisės aktais. </w:t>
      </w:r>
    </w:p>
    <w:p w:rsidR="00EE3E21" w:rsidRDefault="00EE3E21" w:rsidP="00EE3E21">
      <w:pPr>
        <w:pStyle w:val="Default"/>
        <w:spacing w:line="360" w:lineRule="auto"/>
        <w:jc w:val="both"/>
        <w:rPr>
          <w:lang w:val="lt-LT"/>
        </w:rPr>
      </w:pPr>
      <w:r>
        <w:rPr>
          <w:lang w:val="lt-LT"/>
        </w:rPr>
        <w:t xml:space="preserve">        2. Demografiniai veiksniai (gimstamumo mažėjimas mieste, gyventojų emigracija) kelia grėsmę švietimo sistemos raidai ir jos funkcionalumui.</w:t>
      </w:r>
    </w:p>
    <w:p w:rsidR="00EE3E21" w:rsidRDefault="00EE3E21" w:rsidP="00EE3E21">
      <w:pPr>
        <w:pStyle w:val="Default"/>
        <w:spacing w:line="360" w:lineRule="auto"/>
        <w:jc w:val="both"/>
        <w:rPr>
          <w:lang w:val="lt-LT"/>
        </w:rPr>
      </w:pPr>
      <w:r>
        <w:rPr>
          <w:lang w:val="lt-LT"/>
        </w:rPr>
        <w:t xml:space="preserve">        3. Daugėja mokinių, turinčių didelių specialiųjų ugdymosi poreikių. Mokinių, patenkančių į rizikos</w:t>
      </w:r>
      <w:r w:rsidR="00456342">
        <w:rPr>
          <w:lang w:val="lt-LT"/>
        </w:rPr>
        <w:t xml:space="preserve"> grupes, skaičius. </w:t>
      </w:r>
    </w:p>
    <w:p w:rsidR="00EE3E21" w:rsidRDefault="00EE3E21" w:rsidP="00EE3E21">
      <w:pPr>
        <w:pStyle w:val="Default"/>
        <w:spacing w:line="360" w:lineRule="auto"/>
        <w:jc w:val="both"/>
        <w:rPr>
          <w:lang w:val="lt-LT"/>
        </w:rPr>
      </w:pPr>
      <w:r>
        <w:rPr>
          <w:lang w:val="lt-LT"/>
        </w:rPr>
        <w:t xml:space="preserve">        4. Mok</w:t>
      </w:r>
      <w:r w:rsidR="00456342">
        <w:rPr>
          <w:lang w:val="lt-LT"/>
        </w:rPr>
        <w:t>inių tėvai (globėjai</w:t>
      </w:r>
      <w:r>
        <w:rPr>
          <w:lang w:val="lt-LT"/>
        </w:rPr>
        <w:t xml:space="preserve">) nepakankamai domisi vaikų veikla, mokinių šeimų vertybės  neatitinka progimnazijoje formuojamų vertybių. Tai kenkia vaiko asmenybės brandai.  </w:t>
      </w:r>
    </w:p>
    <w:p w:rsidR="00EE3E21" w:rsidRDefault="00EE3E21" w:rsidP="00EE3E21">
      <w:pPr>
        <w:pStyle w:val="Default"/>
        <w:spacing w:line="360" w:lineRule="auto"/>
        <w:jc w:val="both"/>
        <w:rPr>
          <w:lang w:val="lt-LT"/>
        </w:rPr>
      </w:pPr>
      <w:r>
        <w:rPr>
          <w:lang w:val="lt-LT"/>
        </w:rPr>
        <w:t xml:space="preserve">        5. Šiuolaikinės technologijos veikia </w:t>
      </w:r>
      <w:r w:rsidR="009B267E">
        <w:rPr>
          <w:lang w:val="lt-LT"/>
        </w:rPr>
        <w:t>ugdymo(si</w:t>
      </w:r>
      <w:r>
        <w:rPr>
          <w:lang w:val="lt-LT"/>
        </w:rPr>
        <w:t>) metodus, daro įtaką ne tik ugdymo turiniui, bet ir visam ugdymo procesui. Mokymo ir mokymosi šaltinių gausėjimas skatina domėjimąsi mokymosi procesu ir didina mokymosi motyvaciją.</w:t>
      </w:r>
    </w:p>
    <w:p w:rsidR="00EE3E21" w:rsidRDefault="00EE3E21" w:rsidP="00EE3E21">
      <w:pPr>
        <w:pStyle w:val="Default"/>
        <w:spacing w:line="360" w:lineRule="auto"/>
        <w:jc w:val="both"/>
        <w:rPr>
          <w:lang w:val="lt-LT"/>
        </w:rPr>
      </w:pPr>
      <w:r>
        <w:rPr>
          <w:lang w:val="lt-LT"/>
        </w:rPr>
        <w:t xml:space="preserve">         6. Technologijų besaikis naudojimas riboja bendravimą mokinių šeimose, turi įtakos vaiko socialinio intelekto vystymuisi, raštingumo prastėjimui, sveikatai.</w:t>
      </w:r>
    </w:p>
    <w:p w:rsidR="00EE3E21" w:rsidRPr="00456342" w:rsidRDefault="00456342" w:rsidP="00EE3E21">
      <w:pPr>
        <w:spacing w:line="360" w:lineRule="auto"/>
        <w:jc w:val="both"/>
        <w:rPr>
          <w:b/>
          <w:bCs/>
        </w:rPr>
      </w:pPr>
      <w:r>
        <w:rPr>
          <w:b/>
          <w:bCs/>
        </w:rPr>
        <w:t xml:space="preserve">Vidiniai veiksniai: </w:t>
      </w:r>
      <w:r w:rsidR="00EE3E21">
        <w:t>1.</w:t>
      </w:r>
      <w:r w:rsidR="0032798B">
        <w:t xml:space="preserve"> </w:t>
      </w:r>
      <w:r w:rsidR="00EE3E21">
        <w:t>Progimnazijos administracija biudžeto lėšas tvarko pagal valstybės, savivaldybės  reglamentuotas tvarkas, derina su  profesine organizacija.</w:t>
      </w:r>
    </w:p>
    <w:p w:rsidR="00EE3E21" w:rsidRDefault="00EE3E21" w:rsidP="00EE3E21">
      <w:pPr>
        <w:spacing w:line="360" w:lineRule="auto"/>
        <w:jc w:val="both"/>
        <w:rPr>
          <w:b/>
          <w:bCs/>
        </w:rPr>
      </w:pPr>
      <w:r>
        <w:rPr>
          <w:b/>
          <w:bCs/>
        </w:rPr>
        <w:t xml:space="preserve">        </w:t>
      </w:r>
      <w:r>
        <w:t>2.</w:t>
      </w:r>
      <w:r w:rsidR="00456342">
        <w:t xml:space="preserve"> </w:t>
      </w:r>
      <w:r>
        <w:t>Progimnazijos bendruomenė dalyvauja veiklos kokybės įsivertinimo procese, gau</w:t>
      </w:r>
      <w:r w:rsidR="00456342">
        <w:t>tus  rezultatus naudoja</w:t>
      </w:r>
      <w:r>
        <w:t xml:space="preserve"> veiklos tobulinimui.</w:t>
      </w:r>
    </w:p>
    <w:p w:rsidR="00EE3E21" w:rsidRDefault="00EE3E21" w:rsidP="00EE3E21">
      <w:pPr>
        <w:spacing w:line="360" w:lineRule="auto"/>
        <w:jc w:val="both"/>
      </w:pPr>
      <w:r>
        <w:t xml:space="preserve">        3.</w:t>
      </w:r>
      <w:r w:rsidR="00456342">
        <w:t xml:space="preserve"> </w:t>
      </w:r>
      <w:r>
        <w:t>Aktyvi mokomųjų dalykų metodinių grupių vadovų veikla. Visi sprendimai priimami kolegialiai.</w:t>
      </w:r>
    </w:p>
    <w:p w:rsidR="00EE3E21" w:rsidRDefault="00EE3E21" w:rsidP="00EE3E21">
      <w:pPr>
        <w:spacing w:line="360" w:lineRule="auto"/>
        <w:jc w:val="both"/>
      </w:pPr>
      <w:r>
        <w:t xml:space="preserve">        4.</w:t>
      </w:r>
      <w:r w:rsidR="0032798B">
        <w:t xml:space="preserve"> </w:t>
      </w:r>
      <w:r>
        <w:t>Progimnazijos pedagogams, švietimo pagalbos specialistams, aplinkos darbuotojams sudaromos sąlygos tobulintis ir suteikiamos galimybės įgytus gebėjimus taikyti praktiškai. Veikia savipagalbos modelis „Kolega kolegai“.</w:t>
      </w:r>
    </w:p>
    <w:p w:rsidR="00EE3E21" w:rsidRDefault="00EE3E21" w:rsidP="00EE3E21">
      <w:pPr>
        <w:spacing w:line="360" w:lineRule="auto"/>
        <w:jc w:val="both"/>
      </w:pPr>
      <w:r>
        <w:t xml:space="preserve">        5. Pedagogų parengti lankstūs dalykų teminiai planai, orientuoti į įvairius mokinių ugdymosi poreikius, rengiamos individualizuotos programos specialiųjų poreikių turintiems mokiniams.</w:t>
      </w:r>
    </w:p>
    <w:p w:rsidR="00EE3E21" w:rsidRDefault="00EE3E21" w:rsidP="00EE3E21">
      <w:pPr>
        <w:spacing w:line="360" w:lineRule="auto"/>
        <w:jc w:val="both"/>
      </w:pPr>
      <w:r>
        <w:t xml:space="preserve">    </w:t>
      </w:r>
      <w:r w:rsidR="00456342">
        <w:t xml:space="preserve">    6. Švietimo pagalbą mokiniams</w:t>
      </w:r>
      <w:r>
        <w:t xml:space="preserve"> teikia socialinis, specialusis pedagogai, logopedas, psichologas, visuomenės sveikatos priežiūros specialistas, konsultuojantys mokytojai.</w:t>
      </w:r>
    </w:p>
    <w:p w:rsidR="00EE3E21" w:rsidRDefault="00EE3E21" w:rsidP="00EE3E21">
      <w:pPr>
        <w:spacing w:line="360" w:lineRule="auto"/>
        <w:jc w:val="both"/>
      </w:pPr>
      <w:r>
        <w:t xml:space="preserve">        7.  Įgyvendinamas mokinių individualios pažangos stebėjimo aprašas. </w:t>
      </w:r>
    </w:p>
    <w:p w:rsidR="00EE3E21" w:rsidRDefault="00EE3E21" w:rsidP="00EE3E21">
      <w:pPr>
        <w:spacing w:line="360" w:lineRule="auto"/>
        <w:jc w:val="both"/>
      </w:pPr>
      <w:r>
        <w:t xml:space="preserve">        8. Organizuojami būsimųjų pirmokų tėvų susitikimai ir pedagoginis, psichologinis švietimas. Vyksta tėvų dienų renginiai, individualus tėvų konsultavimas.</w:t>
      </w:r>
    </w:p>
    <w:p w:rsidR="00EE3E21" w:rsidRDefault="00EE3E21" w:rsidP="00EE3E21">
      <w:pPr>
        <w:spacing w:line="360" w:lineRule="auto"/>
        <w:jc w:val="both"/>
      </w:pPr>
      <w:r>
        <w:t xml:space="preserve">        9. Visi mokytojai turi savo darbo vietas ir yra aprūpinti informacinėmis technologijomis. </w:t>
      </w:r>
    </w:p>
    <w:p w:rsidR="00EE3E21" w:rsidRDefault="00EE3E21" w:rsidP="00EE3E21">
      <w:pPr>
        <w:spacing w:line="360" w:lineRule="auto"/>
        <w:jc w:val="both"/>
      </w:pPr>
      <w:r>
        <w:t xml:space="preserve">        10.Veiksmingai ir efektyviai panaudotos ugdymo plano valandos mokinių ugdymo ir saviraiškos poreikiams tenkinti.</w:t>
      </w:r>
    </w:p>
    <w:p w:rsidR="00EE3E21" w:rsidRDefault="00EE3E21" w:rsidP="00EE3E21">
      <w:pPr>
        <w:spacing w:line="360" w:lineRule="auto"/>
        <w:jc w:val="both"/>
      </w:pPr>
      <w:r>
        <w:t xml:space="preserve">        11. Aktyvi mokyklos A. Gustaičio skautų draugovės veikla mieste ir rajone patraukli mokiniams ir jų tėvams.</w:t>
      </w:r>
    </w:p>
    <w:p w:rsidR="00A70E4E" w:rsidRDefault="00EE3E21" w:rsidP="00A70E4E">
      <w:pPr>
        <w:pStyle w:val="Pagrindinistekstas"/>
        <w:spacing w:line="360" w:lineRule="auto"/>
        <w:jc w:val="center"/>
        <w:rPr>
          <w:b/>
          <w:bCs/>
          <w:lang w:val="lt-LT"/>
        </w:rPr>
      </w:pPr>
      <w:r>
        <w:rPr>
          <w:b/>
          <w:bCs/>
        </w:rPr>
        <w:lastRenderedPageBreak/>
        <w:t>Ž</w:t>
      </w:r>
      <w:r w:rsidR="00D4738E">
        <w:rPr>
          <w:b/>
          <w:bCs/>
          <w:lang w:val="lt-LT"/>
        </w:rPr>
        <w:t>MOGIŠKIEJI IŠTEKLIAI</w:t>
      </w:r>
    </w:p>
    <w:p w:rsidR="00A70E4E" w:rsidRPr="00D4738E" w:rsidRDefault="00A70E4E" w:rsidP="00A70E4E">
      <w:pPr>
        <w:pStyle w:val="Pagrindinistekstas"/>
        <w:spacing w:line="360" w:lineRule="auto"/>
        <w:jc w:val="center"/>
        <w:rPr>
          <w:b/>
          <w:bCs/>
          <w:lang w:val="lt-LT"/>
        </w:rPr>
      </w:pPr>
    </w:p>
    <w:p w:rsidR="00EE3E21" w:rsidRDefault="00A70E4E" w:rsidP="00A70E4E">
      <w:pPr>
        <w:spacing w:line="360" w:lineRule="auto"/>
        <w:jc w:val="both"/>
      </w:pPr>
      <w:r>
        <w:t xml:space="preserve">        </w:t>
      </w:r>
      <w:r w:rsidR="00D4738E" w:rsidRPr="00A70E4E">
        <w:rPr>
          <w:bCs/>
        </w:rPr>
        <w:t xml:space="preserve">Progimnazijos </w:t>
      </w:r>
      <w:r w:rsidR="00EE3E21" w:rsidRPr="00A70E4E">
        <w:rPr>
          <w:bCs/>
        </w:rPr>
        <w:t>vadovas</w:t>
      </w:r>
      <w:r w:rsidR="00EE3E21">
        <w:rPr>
          <w:b/>
          <w:bCs/>
        </w:rPr>
        <w:t xml:space="preserve"> </w:t>
      </w:r>
      <w:r w:rsidR="00EE3E21">
        <w:t>direktorė Giedrė Gruzdienė – II vadybinė kvalifikacinė kategorija, edukologijos magistrė, specialiojo ugdymo konsultantė.</w:t>
      </w:r>
      <w:r w:rsidR="00D4738E">
        <w:t xml:space="preserve"> Pavaduotoja ugdymui Vilė Grigaliūnienė – II vadybinė kategorija, pavaduotojas ūkiui – Arūnas Lukoševičius.</w:t>
      </w:r>
      <w:r>
        <w:rPr>
          <w:rFonts w:eastAsia="Calibri"/>
        </w:rPr>
        <w:t xml:space="preserve"> V</w:t>
      </w:r>
      <w:r w:rsidR="00EE3E21">
        <w:rPr>
          <w:rFonts w:eastAsia="Calibri"/>
        </w:rPr>
        <w:t>adovai stengiasi motyvuoti  mo</w:t>
      </w:r>
      <w:r>
        <w:rPr>
          <w:rFonts w:eastAsia="Calibri"/>
        </w:rPr>
        <w:t>kinius ir darbuotojus. Š</w:t>
      </w:r>
      <w:r w:rsidR="00EE3E21">
        <w:rPr>
          <w:rFonts w:eastAsia="Calibri"/>
        </w:rPr>
        <w:t>venčių metu už gerą darbą, pasiekimus, laimėjimus įteikiami padėkos raštai.</w:t>
      </w:r>
      <w:r w:rsidR="00EE3E21">
        <w:t xml:space="preserve"> </w:t>
      </w:r>
      <w:r w:rsidR="00EE3E21">
        <w:rPr>
          <w:rFonts w:eastAsia="Calibri"/>
        </w:rPr>
        <w:t xml:space="preserve">Pokalbių </w:t>
      </w:r>
      <w:r>
        <w:rPr>
          <w:rFonts w:eastAsia="Calibri"/>
        </w:rPr>
        <w:t xml:space="preserve">su išorės vertintojais </w:t>
      </w:r>
      <w:r w:rsidR="00EE3E21">
        <w:rPr>
          <w:rFonts w:eastAsia="Calibri"/>
        </w:rPr>
        <w:t>metu dauguma bendruomenės narių teigė, kad vadovai išklauso, p</w:t>
      </w:r>
      <w:r>
        <w:rPr>
          <w:rFonts w:eastAsia="Calibri"/>
        </w:rPr>
        <w:t>ataria, yra dėmesingi,</w:t>
      </w:r>
      <w:r w:rsidR="00EE3E21">
        <w:rPr>
          <w:rFonts w:eastAsia="Calibri"/>
        </w:rPr>
        <w:t xml:space="preserve"> vyrauja tarimosi kultūra, todėl visi sprendimai priimami skaidriai, mokykla yra atvira. </w:t>
      </w:r>
      <w:r w:rsidR="00EE3E21">
        <w:t>Dauguma kalbintų mokytojų, tėvų, mokinių kaip svarbiausią mokyklos lyderę įvardijo direktorę, kurios pagarba kiekvienam bendruomenės nariui, nusiteikimas ir gebėjimas bendradarbiauti skatina mokyklos tobulėjimo procesus. Be to, vertinimo savaitė akivaizdžiai iliustravo, kad mokyklos vadovo įsipareigojimas bendruomenei ne tik daro teigiamos įtakos mokyklos valdymo kokybei, tačiau ir stiprina bendruomenės narių pasitikėjimą mokykla. Atsižvelgiant į tai</w:t>
      </w:r>
      <w:r w:rsidR="009B267E">
        <w:t>,</w:t>
      </w:r>
      <w:r w:rsidR="00EE3E21">
        <w:t xml:space="preserve"> mokyklos vadovo įsipareigojimas bendruomenei yra traktuojamas kaip vienas stipriųjų mokyklos veiklos aspektų (iš Nacionalinės mokyklų vertinimo agentūros pažymos).</w:t>
      </w:r>
    </w:p>
    <w:p w:rsidR="00EE3E21" w:rsidRDefault="00EE3E21" w:rsidP="00EE3E21">
      <w:pPr>
        <w:spacing w:line="360" w:lineRule="auto"/>
        <w:jc w:val="both"/>
        <w:rPr>
          <w:color w:val="FF0000"/>
        </w:rPr>
      </w:pPr>
      <w:r>
        <w:rPr>
          <w:bCs/>
        </w:rPr>
        <w:t xml:space="preserve">        Progimnazijoje iš viso dirba </w:t>
      </w:r>
      <w:r>
        <w:t xml:space="preserve"> </w:t>
      </w:r>
      <w:r w:rsidR="00D722C3">
        <w:t>52</w:t>
      </w:r>
      <w:r>
        <w:rPr>
          <w:color w:val="FF0000"/>
        </w:rPr>
        <w:t xml:space="preserve"> </w:t>
      </w:r>
      <w:r w:rsidR="008A58ED">
        <w:t xml:space="preserve">darbuotojai (rugsėjo 1 d. duomenimis) </w:t>
      </w:r>
    </w:p>
    <w:p w:rsidR="00EE3E21" w:rsidRDefault="00EE3E21" w:rsidP="00EE3E21">
      <w:pPr>
        <w:spacing w:line="360" w:lineRule="auto"/>
        <w:jc w:val="both"/>
      </w:pPr>
      <w:r>
        <w:t xml:space="preserve">1 lentelė. Įstaigos </w:t>
      </w:r>
      <w:r>
        <w:rPr>
          <w:bCs/>
        </w:rPr>
        <w:t>darbuotojai.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3587"/>
        <w:gridCol w:w="1216"/>
        <w:gridCol w:w="2404"/>
      </w:tblGrid>
      <w:tr w:rsidR="00EE3E21" w:rsidTr="00EE3E21">
        <w:tc>
          <w:tcPr>
            <w:tcW w:w="2463"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Vadovaujantys darbuotojai</w:t>
            </w:r>
          </w:p>
        </w:tc>
        <w:tc>
          <w:tcPr>
            <w:tcW w:w="3712"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Pagalbos mokiniui ir mokytojui darbuotojai</w:t>
            </w:r>
          </w:p>
        </w:tc>
        <w:tc>
          <w:tcPr>
            <w:tcW w:w="1216"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Mokytojai</w:t>
            </w:r>
          </w:p>
        </w:tc>
        <w:tc>
          <w:tcPr>
            <w:tcW w:w="2464"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Aplinkos darbuotojai</w:t>
            </w:r>
          </w:p>
        </w:tc>
      </w:tr>
      <w:tr w:rsidR="00EE3E21" w:rsidTr="00EE3E21">
        <w:tc>
          <w:tcPr>
            <w:tcW w:w="2463"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3</w:t>
            </w:r>
          </w:p>
        </w:tc>
        <w:tc>
          <w:tcPr>
            <w:tcW w:w="3712" w:type="dxa"/>
            <w:tcBorders>
              <w:top w:val="single" w:sz="4" w:space="0" w:color="auto"/>
              <w:left w:val="single" w:sz="4" w:space="0" w:color="auto"/>
              <w:bottom w:val="single" w:sz="4" w:space="0" w:color="auto"/>
              <w:right w:val="single" w:sz="4" w:space="0" w:color="auto"/>
            </w:tcBorders>
            <w:hideMark/>
          </w:tcPr>
          <w:p w:rsidR="00EE3E21" w:rsidRDefault="0032798B">
            <w:pPr>
              <w:jc w:val="center"/>
            </w:pPr>
            <w:r>
              <w:t>3</w:t>
            </w:r>
          </w:p>
        </w:tc>
        <w:tc>
          <w:tcPr>
            <w:tcW w:w="1216" w:type="dxa"/>
            <w:tcBorders>
              <w:top w:val="single" w:sz="4" w:space="0" w:color="auto"/>
              <w:left w:val="single" w:sz="4" w:space="0" w:color="auto"/>
              <w:bottom w:val="single" w:sz="4" w:space="0" w:color="auto"/>
              <w:right w:val="single" w:sz="4" w:space="0" w:color="auto"/>
            </w:tcBorders>
            <w:hideMark/>
          </w:tcPr>
          <w:p w:rsidR="00EE3E21" w:rsidRDefault="00D722C3" w:rsidP="0032798B">
            <w:pPr>
              <w:jc w:val="center"/>
            </w:pPr>
            <w:r>
              <w:rPr>
                <w:color w:val="000000" w:themeColor="text1"/>
              </w:rPr>
              <w:t>2</w:t>
            </w:r>
            <w:r w:rsidR="0032798B">
              <w:rPr>
                <w:color w:val="000000" w:themeColor="text1"/>
              </w:rPr>
              <w:t>7</w:t>
            </w:r>
          </w:p>
        </w:tc>
        <w:tc>
          <w:tcPr>
            <w:tcW w:w="2464"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19</w:t>
            </w:r>
          </w:p>
        </w:tc>
      </w:tr>
    </w:tbl>
    <w:p w:rsidR="00EE3E21" w:rsidRDefault="00EE3E21" w:rsidP="00EE3E21">
      <w:pPr>
        <w:spacing w:line="360" w:lineRule="auto"/>
        <w:jc w:val="both"/>
      </w:pPr>
    </w:p>
    <w:p w:rsidR="00CE5186" w:rsidRDefault="00EE3E21" w:rsidP="00CE5186">
      <w:pPr>
        <w:spacing w:line="360" w:lineRule="auto"/>
        <w:jc w:val="both"/>
      </w:pPr>
      <w:r>
        <w:t xml:space="preserve">          Progimnazijoje iki</w:t>
      </w:r>
      <w:r w:rsidR="00A70E4E">
        <w:t xml:space="preserve"> 2017 m rugsėjo 1 dienos dirbo 4</w:t>
      </w:r>
      <w:r>
        <w:rPr>
          <w:color w:val="FF0000"/>
        </w:rPr>
        <w:t xml:space="preserve"> </w:t>
      </w:r>
      <w:r>
        <w:t>švietimo pagalbos s</w:t>
      </w:r>
      <w:r w:rsidR="00A70E4E">
        <w:t>pecialistai.</w:t>
      </w:r>
      <w:r>
        <w:t xml:space="preserve"> Nuo 2017 metų rugsėjo 1 dienos mokykloje dirba tik 3 švietimo pagalbos specialistai. Mokinių pagalbai pamokose ir</w:t>
      </w:r>
      <w:r w:rsidR="00A70E4E">
        <w:t xml:space="preserve"> po pamokų skirta 100 procentų u</w:t>
      </w:r>
      <w:r>
        <w:t xml:space="preserve">gdymo plane numatytų klasėms valandų. </w:t>
      </w:r>
      <w:r w:rsidR="008A58ED">
        <w:rPr>
          <w:lang w:eastAsia="ar-SA"/>
        </w:rPr>
        <w:t>Dauguma mokytojų aukštos kvalifikacijos ir didelį darbo stažą turintys pedagogai: 2</w:t>
      </w:r>
      <w:r w:rsidR="00D722C3">
        <w:rPr>
          <w:lang w:eastAsia="ar-SA"/>
        </w:rPr>
        <w:t xml:space="preserve">2 metodininkai (56,4 proc.), 15 </w:t>
      </w:r>
      <w:r w:rsidR="008A58ED">
        <w:rPr>
          <w:lang w:eastAsia="ar-SA"/>
        </w:rPr>
        <w:t>vyresniųjų mokytojų (38,5 proc.), du mokytojai</w:t>
      </w:r>
      <w:r w:rsidR="008A58ED">
        <w:rPr>
          <w:color w:val="FF0000"/>
          <w:lang w:eastAsia="en-GB"/>
        </w:rPr>
        <w:t>.</w:t>
      </w:r>
      <w:r w:rsidR="00D722C3">
        <w:t xml:space="preserve"> </w:t>
      </w:r>
      <w:r>
        <w:t xml:space="preserve">Aukštos mokytojų kvalifikacinės kategorijos, dideli darbo stažai reikalauja didžiausios darbo užmokesčiui skirtos iš mokinio krepšelio dalies. Mažėjantys darbo krūviai </w:t>
      </w:r>
      <w:r w:rsidR="00A70E4E">
        <w:t xml:space="preserve">įstaigoje </w:t>
      </w:r>
      <w:r>
        <w:t>verčia mokytojus iešk</w:t>
      </w:r>
      <w:r w:rsidR="00A70E4E">
        <w:t>oti papildomo darbo. Į</w:t>
      </w:r>
      <w:r>
        <w:t xml:space="preserve">staigoje pakanka aptarnaujančio personalo, aiški naujų darbuotojų paieškos ir įdarbinimo sistema. </w:t>
      </w:r>
      <w:r>
        <w:rPr>
          <w:rFonts w:eastAsia="Calibri"/>
        </w:rPr>
        <w:t>Progimnazijos personalas (mokytojai, specialistai, aptarnaujantis personalas) laiko save viena komanda, siekiančia bendrų tikslų.</w:t>
      </w:r>
      <w:r w:rsidR="00A70E4E">
        <w:rPr>
          <w:bCs/>
        </w:rPr>
        <w:t xml:space="preserve"> Sėkmingai veiklą vykdo nuolatinė Vaiko gerovės komisija, veiklos kokybės įsivertinimo, metodinė tarybos grupė</w:t>
      </w:r>
      <w:r>
        <w:rPr>
          <w:bCs/>
        </w:rPr>
        <w:t xml:space="preserve"> ir laikinos (strateginio,</w:t>
      </w:r>
      <w:r w:rsidR="00A70E4E">
        <w:rPr>
          <w:bCs/>
        </w:rPr>
        <w:t xml:space="preserve"> </w:t>
      </w:r>
      <w:r>
        <w:rPr>
          <w:bCs/>
        </w:rPr>
        <w:t xml:space="preserve"> ugdymo plano</w:t>
      </w:r>
      <w:r w:rsidR="00A70E4E">
        <w:rPr>
          <w:bCs/>
        </w:rPr>
        <w:t>, veiklos plano</w:t>
      </w:r>
      <w:r>
        <w:rPr>
          <w:bCs/>
        </w:rPr>
        <w:t xml:space="preserve"> rengimo) darbo grupės, į kurias mokytojai pasisiūlo patys arba yra deleguojami kolegų.</w:t>
      </w:r>
      <w:r>
        <w:rPr>
          <w:rFonts w:eastAsia="Calibri"/>
        </w:rPr>
        <w:t xml:space="preserve"> </w:t>
      </w:r>
      <w:r>
        <w:t>Verta paminėti, kad</w:t>
      </w:r>
      <w:r>
        <w:rPr>
          <w:b/>
        </w:rPr>
        <w:t xml:space="preserve"> </w:t>
      </w:r>
      <w:r>
        <w:t xml:space="preserve">įvairiose darbo grupėse dirba vis tie patys mokytojai, tokią situaciją lėmė objektyvios priežastys (dalis mokytojų dirba keliose mokyklose, šioje mokykloje turi tik kelias pamokas). Pedagogų </w:t>
      </w:r>
      <w:r>
        <w:rPr>
          <w:bCs/>
        </w:rPr>
        <w:t>dalyvavimas metodinėje veikloje – tai</w:t>
      </w:r>
      <w:r>
        <w:t xml:space="preserve"> tikslingas kolegų bendradarbiavimas siekiant asmeninio tobulėjimo. </w:t>
      </w:r>
      <w:r>
        <w:lastRenderedPageBreak/>
        <w:t>Progimnazijos susitarimai dėl pedagogų kvalif</w:t>
      </w:r>
      <w:r w:rsidR="008A58ED">
        <w:t xml:space="preserve">ikacijos tobulinimo (dalyvavimo </w:t>
      </w:r>
      <w:r>
        <w:t xml:space="preserve">seminaruose, kursuose, mokymuose, diskusijose, refleksijose) yra tinkami. Mokytojams sudaromos sąlygos mokytis ir suteikiamos galimybės įgytus gebėjimus taikyti praktiškai. Iškilus sunkumams siūloma burtis į mokymosi poras ir vykdyti ugdomąjį konsultavimą „Kolega kolegai“. </w:t>
      </w:r>
    </w:p>
    <w:p w:rsidR="00EE3E21" w:rsidRDefault="00CE5186" w:rsidP="00D722C3">
      <w:pPr>
        <w:spacing w:line="360" w:lineRule="auto"/>
        <w:jc w:val="both"/>
      </w:pPr>
      <w:r>
        <w:t xml:space="preserve">        </w:t>
      </w:r>
      <w:r w:rsidR="00EE3E21">
        <w:rPr>
          <w:color w:val="000000"/>
          <w:lang w:eastAsia="en-GB"/>
        </w:rPr>
        <w:t>Mokytojai teigia, kad jiems pat</w:t>
      </w:r>
      <w:r>
        <w:rPr>
          <w:color w:val="000000"/>
          <w:lang w:eastAsia="en-GB"/>
        </w:rPr>
        <w:t xml:space="preserve">inka mokytojo darbas, jie </w:t>
      </w:r>
      <w:r w:rsidR="00EE3E21">
        <w:rPr>
          <w:color w:val="000000"/>
          <w:lang w:eastAsia="en-GB"/>
        </w:rPr>
        <w:t xml:space="preserve">domisi švietimo naujovėmis, stengiasi jas taikyti ugdymo procese. Mokinių tėvai </w:t>
      </w:r>
      <w:r>
        <w:rPr>
          <w:color w:val="000000"/>
          <w:lang w:eastAsia="en-GB"/>
        </w:rPr>
        <w:t xml:space="preserve">apklausų metu </w:t>
      </w:r>
      <w:r w:rsidR="00EE3E21">
        <w:rPr>
          <w:color w:val="000000"/>
          <w:lang w:eastAsia="en-GB"/>
        </w:rPr>
        <w:t xml:space="preserve">teigė, kad pasitiki mokytojų profesionalumu ir kompetencija. Mokytojai turi žinių ir kompetencijų užtikrinti tinkamą ugdymosi kokybę pamokoje, dalis jų aktyviai ir kokybiški naudoja IKT. </w:t>
      </w:r>
      <w:r w:rsidR="00EE3E21">
        <w:rPr>
          <w:color w:val="000000"/>
        </w:rPr>
        <w:t>Asmeninis meist</w:t>
      </w:r>
      <w:r w:rsidR="00DD3B7B">
        <w:rPr>
          <w:color w:val="000000"/>
        </w:rPr>
        <w:t xml:space="preserve">riškumas yra tinkamas (3 lygis, </w:t>
      </w:r>
      <w:r w:rsidR="00EE3E21">
        <w:t>iš Nacionalinės mokyklų vertinimo agentūros pažymos).</w:t>
      </w:r>
    </w:p>
    <w:p w:rsidR="0018400A" w:rsidRDefault="00EE3E21" w:rsidP="00EE3E21">
      <w:pPr>
        <w:spacing w:line="360" w:lineRule="auto"/>
        <w:jc w:val="both"/>
      </w:pPr>
      <w:r>
        <w:rPr>
          <w:b/>
        </w:rPr>
        <w:t xml:space="preserve">         </w:t>
      </w:r>
      <w:r>
        <w:rPr>
          <w:b/>
          <w:bCs/>
        </w:rPr>
        <w:t xml:space="preserve">Mokiniai. </w:t>
      </w:r>
      <w:r>
        <w:t xml:space="preserve">2017 m. sausio 1 dienos duomenimis mokykloje mokėsi 286 1-8 klasių mokiniai: 144 pagal pradinio ir 142 pagal pagrindinio ugdymo programos I dalį. 2017 – 2018 mokslo metų pradžioje </w:t>
      </w:r>
      <w:r w:rsidR="00DD3B7B">
        <w:t>mokinių skaičius jau siekė 296.</w:t>
      </w:r>
      <w:r>
        <w:t xml:space="preserve"> Mokinių vidurkis pradinėse klasėse – </w:t>
      </w:r>
      <w:r>
        <w:rPr>
          <w:b/>
        </w:rPr>
        <w:t>23</w:t>
      </w:r>
      <w:r>
        <w:t xml:space="preserve">. Mokinių vidurkis 5-8 klasėse siekia </w:t>
      </w:r>
      <w:r>
        <w:rPr>
          <w:b/>
        </w:rPr>
        <w:t>22,7</w:t>
      </w:r>
      <w:r>
        <w:t xml:space="preserve"> mok. Pailgintos darbo dienos grupę l</w:t>
      </w:r>
      <w:r w:rsidR="00DD3B7B">
        <w:t xml:space="preserve">ankė 24 pirmos klasės mokiniai. </w:t>
      </w:r>
      <w:r>
        <w:t>4 mokiniai mokosi iš Panevėžio rajono</w:t>
      </w:r>
      <w:r w:rsidR="0032798B">
        <w:t>.</w:t>
      </w:r>
      <w:r>
        <w:rPr>
          <w:color w:val="C00000"/>
        </w:rPr>
        <w:t xml:space="preserve"> </w:t>
      </w:r>
      <w:r>
        <w:t>1-8 klasėse integruotai ugdomi 21 specialiųjų ugdym</w:t>
      </w:r>
      <w:r w:rsidR="00DD3B7B">
        <w:t>osi poreikių turintys mokiniai, t.y., 7,09 proc. (</w:t>
      </w:r>
      <w:r>
        <w:t>2016 m. buvo 9,12 proc.): 8 jų turi didelių specialiųjų ugdymosi poreikių, 10 vidutinių, 3 nedidelius specialiuosius ugdymosi poreikius. Progimnazija turi pakankamus žmogiškuosius ir finansinius poreikius integruotam ugdymui mokykloje organizuoti. progimnazijoje ve</w:t>
      </w:r>
      <w:r w:rsidR="00DD3B7B">
        <w:t>ikia pagalbos mokiniui sistema.</w:t>
      </w:r>
      <w:r w:rsidR="00DD3B7B">
        <w:rPr>
          <w:lang w:eastAsia="ar-SA"/>
        </w:rPr>
        <w:t xml:space="preserve"> </w:t>
      </w:r>
      <w:r>
        <w:rPr>
          <w:lang w:eastAsia="ar-SA"/>
        </w:rPr>
        <w:t xml:space="preserve">Dirba stipri pagalbos mokiniui specialistų komanda. </w:t>
      </w:r>
      <w:r>
        <w:rPr>
          <w:color w:val="000000"/>
        </w:rPr>
        <w:t>Pagalba integruotai ugdomiems specialiųjų poreikių m</w:t>
      </w:r>
      <w:r w:rsidR="00DD3B7B">
        <w:rPr>
          <w:color w:val="000000"/>
        </w:rPr>
        <w:t xml:space="preserve">okiniams organizuojama direktorės įsakymu </w:t>
      </w:r>
      <w:r>
        <w:rPr>
          <w:color w:val="000000"/>
        </w:rPr>
        <w:t xml:space="preserve">patvirtintu </w:t>
      </w:r>
      <w:r>
        <w:t xml:space="preserve">„Pagalbos mokiniams, turintiems specialiųjų ugdymosi poreikių, teikimo tvarkos aprašu“. </w:t>
      </w:r>
      <w:r>
        <w:rPr>
          <w:bCs/>
          <w:lang w:eastAsia="zh-CN"/>
        </w:rPr>
        <w:t>Motyvacijos stokojančių mokinių problemos sprendžiamos</w:t>
      </w:r>
      <w:r w:rsidR="00DD3B7B">
        <w:rPr>
          <w:bCs/>
          <w:lang w:eastAsia="zh-CN"/>
        </w:rPr>
        <w:t>,</w:t>
      </w:r>
      <w:r>
        <w:rPr>
          <w:bCs/>
          <w:lang w:eastAsia="zh-CN"/>
        </w:rPr>
        <w:t xml:space="preserve"> bendradarbiaujant mokytojams ir švietimo pagalbos specialistams, aptariamos Vaiko gerovės komisijoje kartu su mokinių tėvais. Komisijoje vertinami mokinio gebėjimai, pagal poreikį teikiama specialistų pagalba. Pagalbą mokiniui teikia </w:t>
      </w:r>
      <w:r w:rsidR="00DD3B7B">
        <w:rPr>
          <w:bCs/>
          <w:lang w:eastAsia="zh-CN"/>
        </w:rPr>
        <w:t xml:space="preserve">ir </w:t>
      </w:r>
      <w:r>
        <w:rPr>
          <w:bCs/>
          <w:lang w:eastAsia="zh-CN"/>
        </w:rPr>
        <w:t>socialinė pedagogė</w:t>
      </w:r>
      <w:r w:rsidR="009B267E">
        <w:rPr>
          <w:bCs/>
          <w:lang w:eastAsia="zh-CN"/>
        </w:rPr>
        <w:t>,</w:t>
      </w:r>
      <w:r>
        <w:rPr>
          <w:bCs/>
          <w:lang w:eastAsia="zh-CN"/>
        </w:rPr>
        <w:t xml:space="preserve"> bendradarbiaudama su klasių vadovais, dalykų mokytojais. Ji analizuoja mokinių elgesio, lankomumo, mokymosi problemas</w:t>
      </w:r>
      <w:r w:rsidR="00DD3B7B">
        <w:rPr>
          <w:bCs/>
          <w:lang w:eastAsia="zh-CN"/>
        </w:rPr>
        <w:t>,</w:t>
      </w:r>
      <w:r>
        <w:rPr>
          <w:bCs/>
          <w:lang w:eastAsia="zh-CN"/>
        </w:rPr>
        <w:t xml:space="preserve"> padeda spręsti iškilusias socialines problemas socialinės rizikos šeimose</w:t>
      </w:r>
      <w:r w:rsidR="00DD3B7B">
        <w:rPr>
          <w:bCs/>
          <w:lang w:eastAsia="zh-CN"/>
        </w:rPr>
        <w:t xml:space="preserve">. </w:t>
      </w:r>
      <w:r>
        <w:rPr>
          <w:bCs/>
          <w:lang w:eastAsia="zh-CN"/>
        </w:rPr>
        <w:t>Logopedė vykdo pratybas-konsultacijas mokiniams</w:t>
      </w:r>
      <w:r w:rsidR="009B267E">
        <w:rPr>
          <w:bCs/>
          <w:lang w:eastAsia="zh-CN"/>
        </w:rPr>
        <w:t>,</w:t>
      </w:r>
      <w:r>
        <w:rPr>
          <w:bCs/>
          <w:lang w:eastAsia="zh-CN"/>
        </w:rPr>
        <w:t xml:space="preserve"> turintiems kalbos, rašymo ir skaitymo sutrikimų. Specialistė konsultuoja mokinius poromis ir grupėmis. Psichologė teikia psichologines konsultacij</w:t>
      </w:r>
      <w:r w:rsidR="00DD3B7B">
        <w:rPr>
          <w:bCs/>
          <w:lang w:eastAsia="zh-CN"/>
        </w:rPr>
        <w:t xml:space="preserve">as mokiniams, tėvams, pedagogams. Veda mokymus klasių vadovams, </w:t>
      </w:r>
      <w:r>
        <w:rPr>
          <w:bCs/>
          <w:lang w:eastAsia="zh-CN"/>
        </w:rPr>
        <w:t>dalykų mokytojams.</w:t>
      </w:r>
      <w:r>
        <w:rPr>
          <w:color w:val="000000"/>
        </w:rPr>
        <w:t xml:space="preserve"> Specialiųjų poreikių turintiems mokiniams pagalbą pamokose teikia specialusis pedagogas pagal </w:t>
      </w:r>
      <w:r w:rsidR="00DD3B7B">
        <w:rPr>
          <w:color w:val="000000"/>
        </w:rPr>
        <w:t>iš anksto sudarytą tvarkaraštį, kartu</w:t>
      </w:r>
      <w:r>
        <w:rPr>
          <w:color w:val="000000"/>
        </w:rPr>
        <w:t xml:space="preserve"> su dalyko mokytoju. </w:t>
      </w:r>
      <w:r>
        <w:rPr>
          <w:bCs/>
          <w:lang w:eastAsia="zh-CN"/>
        </w:rPr>
        <w:t>Pagalbos specialistai dalyvauja klasių valandėlėse, tėvų susirinkimuose.</w:t>
      </w:r>
      <w:r>
        <w:t xml:space="preserve"> Mo</w:t>
      </w:r>
      <w:r>
        <w:rPr>
          <w:color w:val="000000"/>
        </w:rPr>
        <w:t>kiniams, turintiems mokymosi sunkumų</w:t>
      </w:r>
      <w:r w:rsidR="009B267E">
        <w:rPr>
          <w:color w:val="000000"/>
        </w:rPr>
        <w:t>,</w:t>
      </w:r>
      <w:r w:rsidR="00DD3B7B">
        <w:rPr>
          <w:color w:val="000000"/>
        </w:rPr>
        <w:t xml:space="preserve"> sudarytos sąlygos dalyvauti mokomųjų dalykų</w:t>
      </w:r>
      <w:r>
        <w:rPr>
          <w:color w:val="000000"/>
        </w:rPr>
        <w:t xml:space="preserve"> konsultacijo</w:t>
      </w:r>
      <w:r w:rsidR="00DD3B7B">
        <w:rPr>
          <w:color w:val="000000"/>
        </w:rPr>
        <w:t>se po pamokų.</w:t>
      </w:r>
      <w:r>
        <w:rPr>
          <w:color w:val="000000"/>
        </w:rPr>
        <w:t xml:space="preserve"> </w:t>
      </w:r>
      <w:r>
        <w:t>Pailgintos darbo dienos gr</w:t>
      </w:r>
      <w:r w:rsidR="00DD3B7B">
        <w:t>upė skirta pirmų klasių vaikams,</w:t>
      </w:r>
      <w:r>
        <w:t xml:space="preserve"> kuriems teikiama neformaliojo švietimo paslauga po pamokų. Į grupę mokiniai priimami rugsėjo mėnesį, tėvams pateikus rašytinį </w:t>
      </w:r>
      <w:r w:rsidR="00DD3B7B">
        <w:t>prašymą. Pailgintoje grupėje į</w:t>
      </w:r>
      <w:r>
        <w:t>domiai organizuotas laisvalaikis skatina vaikus bendrauti tarpusavyje, mokyti</w:t>
      </w:r>
      <w:r w:rsidR="0018400A">
        <w:t xml:space="preserve">s vieniems iš </w:t>
      </w:r>
      <w:r w:rsidR="0018400A">
        <w:lastRenderedPageBreak/>
        <w:t xml:space="preserve">kitų. </w:t>
      </w:r>
      <w:r>
        <w:t xml:space="preserve">Nacionalinės bendrojo ugdymo mokyklų vertinimo agentūros progimnazijos tikrinimo metu </w:t>
      </w:r>
      <w:r>
        <w:rPr>
          <w:lang w:eastAsia="lt-LT"/>
        </w:rPr>
        <w:t>nustatyta, kad „mokyklos vadovas, mokytojai, klasių vadovai, pagalbos mokiniui specialistai gerai žino mokinių gyvenimo kontekstą, atsižvelgia į jį organizuodami mokinių ugdymą. Mokykloje tinkamai išspręstas mokinių nemokamo maitinimo klausimas. Pokalbio su V</w:t>
      </w:r>
      <w:r w:rsidR="0018400A">
        <w:rPr>
          <w:lang w:eastAsia="lt-LT"/>
        </w:rPr>
        <w:t>aiko gerovės komisija  (toliau – VGK)</w:t>
      </w:r>
      <w:r>
        <w:rPr>
          <w:lang w:eastAsia="lt-LT"/>
        </w:rPr>
        <w:t xml:space="preserve">, pedagogais, socialiniais partneriais bei mokinių tėvais metu nustatyta, kad bendrosios rūpinimosi mokiniais politikos nuostatų įgyvendinimą koordinuoja VGK. Ši darbo grupė inicijuoja susitarimus dėl tinkamo mokinių elgesio, asmeninės atsakomybės bei tarpusavio paramos, padeda spręsti pamokų lankomumo, elgesio ir drausmės, nesimokymo problemas. VGK nariai džiaugiasi, kad jų darbas turi teigiamą poveikį mokinių elgesio korekcijai, mokymosi bei lankomumo problemų </w:t>
      </w:r>
      <w:r w:rsidR="0018400A">
        <w:rPr>
          <w:lang w:eastAsia="lt-LT"/>
        </w:rPr>
        <w:t>sprendimui. Pokalbio su</w:t>
      </w:r>
      <w:r>
        <w:rPr>
          <w:lang w:eastAsia="lt-LT"/>
        </w:rPr>
        <w:t xml:space="preserve"> mokiniais metu nustatyta, kad jie jaučiasi saugūs, beveik visu</w:t>
      </w:r>
      <w:r w:rsidR="0018400A">
        <w:rPr>
          <w:lang w:eastAsia="lt-LT"/>
        </w:rPr>
        <w:t xml:space="preserve">omet ir laiku sulaukia pagalbos. </w:t>
      </w:r>
      <w:r>
        <w:t>Progimnazijos vadovai, mokytojai  ir švietimo pagalbos specialistai  padeda iš kitų miesto mokyklų iškritusiems mokiniams g</w:t>
      </w:r>
      <w:r w:rsidR="0018400A">
        <w:t>rįžti į švie</w:t>
      </w:r>
      <w:r>
        <w:t>timo s</w:t>
      </w:r>
      <w:r w:rsidR="0018400A">
        <w:t>istemą, operatyviai sprendžia</w:t>
      </w:r>
      <w:r>
        <w:t xml:space="preserve"> nelankančių mokyklos mokinių problemos. Progimnazija gana sėkmingai dirba su socialinės rizikos šeimomis, aktyviai bendradarbiauja su miesto Vaiko teisių apsaugos skyriumi, Algimanto Bandzos kūdikių ir vaikų globos namais (jų auklėtiniai – progimnazijos mokiniai), miesto Pedagogine psichologine tarnyba, Panevėžio socialinių paslaugų centru, Panevėžio pedagogų švietimo centru</w:t>
      </w:r>
      <w:r>
        <w:rPr>
          <w:b/>
          <w:lang w:eastAsia="lt-LT"/>
        </w:rPr>
        <w:t xml:space="preserve">. </w:t>
      </w:r>
      <w:r>
        <w:rPr>
          <w:lang w:eastAsia="lt-LT"/>
        </w:rPr>
        <w:t xml:space="preserve">Atsižvelgiant į pateiktus duomenis daroma išvada, kad </w:t>
      </w:r>
      <w:r>
        <w:rPr>
          <w:b/>
          <w:lang w:eastAsia="lt-LT"/>
        </w:rPr>
        <w:t>pagalba mokiniui yra vienas stipriųjų mokyklos veiklos aspektų.“</w:t>
      </w:r>
      <w:r>
        <w:t xml:space="preserve">   </w:t>
      </w:r>
    </w:p>
    <w:p w:rsidR="00EE3E21" w:rsidRDefault="00EE3E21" w:rsidP="00EE3E21">
      <w:pPr>
        <w:spacing w:line="360" w:lineRule="auto"/>
        <w:jc w:val="both"/>
      </w:pPr>
      <w:r>
        <w:t xml:space="preserve">       </w:t>
      </w:r>
    </w:p>
    <w:p w:rsidR="0018400A" w:rsidRDefault="00EE3E21" w:rsidP="0018400A">
      <w:pPr>
        <w:spacing w:line="360" w:lineRule="auto"/>
        <w:jc w:val="center"/>
        <w:rPr>
          <w:b/>
          <w:bCs/>
        </w:rPr>
      </w:pPr>
      <w:r>
        <w:rPr>
          <w:b/>
          <w:bCs/>
        </w:rPr>
        <w:t>Š</w:t>
      </w:r>
      <w:r w:rsidR="0018400A">
        <w:rPr>
          <w:b/>
          <w:bCs/>
        </w:rPr>
        <w:t>VIETIMO REZULTATŲ RODIKLIAI (FORMALUSIS IR NEFORMALUSIS UGDYMAS)</w:t>
      </w:r>
    </w:p>
    <w:p w:rsidR="0018400A" w:rsidRDefault="0018400A" w:rsidP="00EE3E21">
      <w:pPr>
        <w:spacing w:line="360" w:lineRule="auto"/>
        <w:jc w:val="both"/>
        <w:rPr>
          <w:b/>
          <w:bCs/>
        </w:rPr>
      </w:pPr>
    </w:p>
    <w:p w:rsidR="00EE3E21" w:rsidRDefault="0018400A" w:rsidP="00EE3E21">
      <w:pPr>
        <w:spacing w:line="360" w:lineRule="auto"/>
        <w:jc w:val="both"/>
        <w:rPr>
          <w:bCs/>
        </w:rPr>
      </w:pPr>
      <w:r>
        <w:rPr>
          <w:b/>
          <w:bCs/>
        </w:rPr>
        <w:t xml:space="preserve">      </w:t>
      </w:r>
      <w:r w:rsidR="00EE3E21">
        <w:t>2016–2017</w:t>
      </w:r>
      <w:r>
        <w:t xml:space="preserve"> </w:t>
      </w:r>
      <w:r w:rsidR="00EE3E21">
        <w:t xml:space="preserve">m.m. baigė 281 progimnazijos mokinys. Kartoti kurso tėvų prašymu liko vienas pirmos klasės mokinys ir dalykų mokytojų teikimu 1 penktos klasės mokinys. Pradinio ugdymo išsilavinimą įgijo visi 26 ketvirtos klasės mokiniai. Pagrindinio ugdymo I d. programą baigė visi 22 aštuntokai. </w:t>
      </w:r>
    </w:p>
    <w:p w:rsidR="00EE3E21" w:rsidRDefault="00EE3E21" w:rsidP="00EE3E21">
      <w:pPr>
        <w:spacing w:line="360" w:lineRule="auto"/>
      </w:pPr>
      <w:r>
        <w:t>2 lentelė. Mokinių</w:t>
      </w:r>
      <w:r w:rsidR="009B267E">
        <w:t>,</w:t>
      </w:r>
      <w:r>
        <w:t xml:space="preserve"> baigusių pagrindinio ugdymo I dalį tolesnė veikla: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205"/>
        <w:gridCol w:w="1210"/>
        <w:gridCol w:w="830"/>
        <w:gridCol w:w="1149"/>
      </w:tblGrid>
      <w:tr w:rsidR="00EE3E21" w:rsidTr="00EE3E21">
        <w:trPr>
          <w:trHeight w:val="240"/>
        </w:trPr>
        <w:tc>
          <w:tcPr>
            <w:tcW w:w="4786" w:type="dxa"/>
            <w:vMerge w:val="restart"/>
            <w:tcBorders>
              <w:top w:val="single" w:sz="4" w:space="0" w:color="auto"/>
              <w:left w:val="single" w:sz="4" w:space="0" w:color="auto"/>
              <w:bottom w:val="single" w:sz="4" w:space="0" w:color="auto"/>
              <w:right w:val="single" w:sz="4" w:space="0" w:color="auto"/>
            </w:tcBorders>
            <w:hideMark/>
          </w:tcPr>
          <w:p w:rsidR="00EE3E21" w:rsidRDefault="00EE3E21">
            <w:r>
              <w:t>Pasirinkta ugdymo institucija</w:t>
            </w:r>
          </w:p>
        </w:tc>
        <w:tc>
          <w:tcPr>
            <w:tcW w:w="2415" w:type="dxa"/>
            <w:gridSpan w:val="2"/>
            <w:tcBorders>
              <w:top w:val="single" w:sz="4" w:space="0" w:color="auto"/>
              <w:left w:val="single" w:sz="4" w:space="0" w:color="auto"/>
              <w:bottom w:val="single" w:sz="4" w:space="0" w:color="auto"/>
              <w:right w:val="single" w:sz="4" w:space="0" w:color="auto"/>
            </w:tcBorders>
            <w:hideMark/>
          </w:tcPr>
          <w:p w:rsidR="00EE3E21" w:rsidRDefault="00EE3E21">
            <w:pPr>
              <w:jc w:val="center"/>
            </w:pPr>
            <w:r>
              <w:t>Mokinių skaičius</w:t>
            </w:r>
          </w:p>
        </w:tc>
        <w:tc>
          <w:tcPr>
            <w:tcW w:w="1979" w:type="dxa"/>
            <w:gridSpan w:val="2"/>
            <w:tcBorders>
              <w:top w:val="single" w:sz="4" w:space="0" w:color="auto"/>
              <w:left w:val="single" w:sz="4" w:space="0" w:color="auto"/>
              <w:bottom w:val="single" w:sz="4" w:space="0" w:color="auto"/>
              <w:right w:val="single" w:sz="4" w:space="0" w:color="auto"/>
            </w:tcBorders>
            <w:hideMark/>
          </w:tcPr>
          <w:p w:rsidR="00EE3E21" w:rsidRDefault="00EE3E21">
            <w:pPr>
              <w:jc w:val="center"/>
            </w:pPr>
            <w:r>
              <w:t>Procentai</w:t>
            </w:r>
          </w:p>
        </w:tc>
      </w:tr>
      <w:tr w:rsidR="00EE3E21" w:rsidTr="00EE3E2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3E21" w:rsidRDefault="00EE3E21"/>
        </w:tc>
        <w:tc>
          <w:tcPr>
            <w:tcW w:w="1205"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2016</w:t>
            </w: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2017</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2016</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2017</w:t>
            </w:r>
          </w:p>
        </w:tc>
      </w:tr>
      <w:tr w:rsidR="00EE3E21" w:rsidTr="00EE3E21">
        <w:tc>
          <w:tcPr>
            <w:tcW w:w="4786" w:type="dxa"/>
            <w:tcBorders>
              <w:top w:val="single" w:sz="4" w:space="0" w:color="auto"/>
              <w:left w:val="single" w:sz="4" w:space="0" w:color="auto"/>
              <w:bottom w:val="single" w:sz="4" w:space="0" w:color="auto"/>
              <w:right w:val="single" w:sz="4" w:space="0" w:color="auto"/>
            </w:tcBorders>
            <w:hideMark/>
          </w:tcPr>
          <w:p w:rsidR="00EE3E21" w:rsidRDefault="00EE3E21">
            <w:r>
              <w:t>J.Balčikonio gimnazija</w:t>
            </w:r>
          </w:p>
        </w:tc>
        <w:tc>
          <w:tcPr>
            <w:tcW w:w="1205"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w:t>
            </w: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5,1</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5,1</w:t>
            </w:r>
          </w:p>
        </w:tc>
      </w:tr>
      <w:tr w:rsidR="00EE3E21" w:rsidTr="00EE3E21">
        <w:tc>
          <w:tcPr>
            <w:tcW w:w="4786" w:type="dxa"/>
            <w:tcBorders>
              <w:top w:val="single" w:sz="4" w:space="0" w:color="auto"/>
              <w:left w:val="single" w:sz="4" w:space="0" w:color="auto"/>
              <w:bottom w:val="single" w:sz="4" w:space="0" w:color="auto"/>
              <w:right w:val="single" w:sz="4" w:space="0" w:color="auto"/>
            </w:tcBorders>
            <w:hideMark/>
          </w:tcPr>
          <w:p w:rsidR="00EE3E21" w:rsidRDefault="00EE3E21">
            <w:r>
              <w:t>V. Žemkalnio gimnazija</w:t>
            </w:r>
          </w:p>
        </w:tc>
        <w:tc>
          <w:tcPr>
            <w:tcW w:w="1205"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15</w:t>
            </w: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6</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38,4</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25</w:t>
            </w:r>
          </w:p>
        </w:tc>
      </w:tr>
      <w:tr w:rsidR="00EE3E21" w:rsidTr="00EE3E21">
        <w:tc>
          <w:tcPr>
            <w:tcW w:w="4786" w:type="dxa"/>
            <w:tcBorders>
              <w:top w:val="single" w:sz="4" w:space="0" w:color="auto"/>
              <w:left w:val="single" w:sz="4" w:space="0" w:color="auto"/>
              <w:bottom w:val="single" w:sz="4" w:space="0" w:color="auto"/>
              <w:right w:val="single" w:sz="4" w:space="0" w:color="auto"/>
            </w:tcBorders>
            <w:hideMark/>
          </w:tcPr>
          <w:p w:rsidR="00EE3E21" w:rsidRDefault="00EE3E21">
            <w:r>
              <w:t>J.Miltinio gimnazija</w:t>
            </w:r>
          </w:p>
        </w:tc>
        <w:tc>
          <w:tcPr>
            <w:tcW w:w="1205"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7</w:t>
            </w: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7</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18</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18</w:t>
            </w:r>
          </w:p>
        </w:tc>
      </w:tr>
      <w:tr w:rsidR="00EE3E21" w:rsidTr="00EE3E21">
        <w:tc>
          <w:tcPr>
            <w:tcW w:w="4786" w:type="dxa"/>
            <w:tcBorders>
              <w:top w:val="single" w:sz="4" w:space="0" w:color="auto"/>
              <w:left w:val="single" w:sz="4" w:space="0" w:color="auto"/>
              <w:bottom w:val="single" w:sz="4" w:space="0" w:color="auto"/>
              <w:right w:val="single" w:sz="4" w:space="0" w:color="auto"/>
            </w:tcBorders>
            <w:hideMark/>
          </w:tcPr>
          <w:p w:rsidR="00EE3E21" w:rsidRDefault="00EE3E21">
            <w:r>
              <w:t>5-oji  gimnazija</w:t>
            </w:r>
          </w:p>
        </w:tc>
        <w:tc>
          <w:tcPr>
            <w:tcW w:w="1205"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w:t>
            </w: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3</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2,6</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12,5</w:t>
            </w:r>
          </w:p>
        </w:tc>
      </w:tr>
      <w:tr w:rsidR="00EE3E21" w:rsidTr="00EE3E21">
        <w:tc>
          <w:tcPr>
            <w:tcW w:w="4786" w:type="dxa"/>
            <w:tcBorders>
              <w:top w:val="single" w:sz="4" w:space="0" w:color="auto"/>
              <w:left w:val="single" w:sz="4" w:space="0" w:color="auto"/>
              <w:bottom w:val="single" w:sz="4" w:space="0" w:color="auto"/>
              <w:right w:val="single" w:sz="4" w:space="0" w:color="auto"/>
            </w:tcBorders>
            <w:hideMark/>
          </w:tcPr>
          <w:p w:rsidR="00EE3E21" w:rsidRDefault="00EE3E21">
            <w:r>
              <w:t>Minties gimnazija</w:t>
            </w:r>
          </w:p>
        </w:tc>
        <w:tc>
          <w:tcPr>
            <w:tcW w:w="1205"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3</w:t>
            </w: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7,7</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4,2</w:t>
            </w:r>
          </w:p>
        </w:tc>
      </w:tr>
      <w:tr w:rsidR="00EE3E21" w:rsidTr="00EE3E21">
        <w:tc>
          <w:tcPr>
            <w:tcW w:w="4786" w:type="dxa"/>
            <w:tcBorders>
              <w:top w:val="single" w:sz="4" w:space="0" w:color="auto"/>
              <w:left w:val="single" w:sz="4" w:space="0" w:color="auto"/>
              <w:bottom w:val="single" w:sz="4" w:space="0" w:color="auto"/>
              <w:right w:val="single" w:sz="4" w:space="0" w:color="auto"/>
            </w:tcBorders>
            <w:hideMark/>
          </w:tcPr>
          <w:p w:rsidR="00EE3E21" w:rsidRDefault="00EE3E21">
            <w:r>
              <w:t>Suaugusiųjų ir jaunimo mokymo centras</w:t>
            </w:r>
          </w:p>
        </w:tc>
        <w:tc>
          <w:tcPr>
            <w:tcW w:w="1205"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w:t>
            </w: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0</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2,6</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0</w:t>
            </w:r>
          </w:p>
        </w:tc>
      </w:tr>
      <w:tr w:rsidR="00EE3E21" w:rsidTr="00EE3E21">
        <w:tc>
          <w:tcPr>
            <w:tcW w:w="4786" w:type="dxa"/>
            <w:tcBorders>
              <w:top w:val="single" w:sz="4" w:space="0" w:color="auto"/>
              <w:left w:val="single" w:sz="4" w:space="0" w:color="auto"/>
              <w:bottom w:val="single" w:sz="4" w:space="0" w:color="auto"/>
              <w:right w:val="single" w:sz="4" w:space="0" w:color="auto"/>
            </w:tcBorders>
            <w:hideMark/>
          </w:tcPr>
          <w:p w:rsidR="00EE3E21" w:rsidRDefault="00EE3E21">
            <w:r>
              <w:t>M. Rimkevičaitės technologinė mokykla</w:t>
            </w:r>
          </w:p>
        </w:tc>
        <w:tc>
          <w:tcPr>
            <w:tcW w:w="1205"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w:t>
            </w: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2,6</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2,6</w:t>
            </w:r>
          </w:p>
        </w:tc>
      </w:tr>
      <w:tr w:rsidR="00EE3E21" w:rsidTr="00EE3E21">
        <w:tc>
          <w:tcPr>
            <w:tcW w:w="4786" w:type="dxa"/>
            <w:tcBorders>
              <w:top w:val="single" w:sz="4" w:space="0" w:color="auto"/>
              <w:left w:val="single" w:sz="4" w:space="0" w:color="auto"/>
              <w:bottom w:val="single" w:sz="4" w:space="0" w:color="auto"/>
              <w:right w:val="single" w:sz="4" w:space="0" w:color="auto"/>
            </w:tcBorders>
            <w:hideMark/>
          </w:tcPr>
          <w:p w:rsidR="00EE3E21" w:rsidRDefault="00EE3E21">
            <w:r>
              <w:t xml:space="preserve"> Profesinio rengimo centras </w:t>
            </w:r>
          </w:p>
        </w:tc>
        <w:tc>
          <w:tcPr>
            <w:tcW w:w="1205"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9</w:t>
            </w: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0</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23</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0</w:t>
            </w:r>
          </w:p>
        </w:tc>
      </w:tr>
      <w:tr w:rsidR="00EE3E21" w:rsidTr="00EE3E21">
        <w:tc>
          <w:tcPr>
            <w:tcW w:w="4786" w:type="dxa"/>
            <w:tcBorders>
              <w:top w:val="single" w:sz="4" w:space="0" w:color="auto"/>
              <w:left w:val="single" w:sz="4" w:space="0" w:color="auto"/>
              <w:bottom w:val="single" w:sz="4" w:space="0" w:color="auto"/>
              <w:right w:val="single" w:sz="4" w:space="0" w:color="auto"/>
            </w:tcBorders>
            <w:hideMark/>
          </w:tcPr>
          <w:p w:rsidR="00EE3E21" w:rsidRDefault="00EE3E21">
            <w:r>
              <w:t>Naujam</w:t>
            </w:r>
            <w:r w:rsidR="00C73CE1">
              <w:t>iesčio gimnazija, Panevėžio rajono</w:t>
            </w:r>
          </w:p>
        </w:tc>
        <w:tc>
          <w:tcPr>
            <w:tcW w:w="1205" w:type="dxa"/>
            <w:tcBorders>
              <w:top w:val="single" w:sz="4" w:space="0" w:color="auto"/>
              <w:left w:val="single" w:sz="4" w:space="0" w:color="auto"/>
              <w:bottom w:val="single" w:sz="4" w:space="0" w:color="auto"/>
              <w:right w:val="single" w:sz="4" w:space="0" w:color="auto"/>
            </w:tcBorders>
          </w:tcPr>
          <w:p w:rsidR="00EE3E21" w:rsidRDefault="00EE3E21">
            <w:pPr>
              <w:jc w:val="center"/>
            </w:pP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4,2</w:t>
            </w:r>
          </w:p>
        </w:tc>
      </w:tr>
      <w:tr w:rsidR="00EE3E21" w:rsidTr="00EE3E21">
        <w:tc>
          <w:tcPr>
            <w:tcW w:w="4786" w:type="dxa"/>
            <w:tcBorders>
              <w:top w:val="single" w:sz="4" w:space="0" w:color="auto"/>
              <w:left w:val="single" w:sz="4" w:space="0" w:color="auto"/>
              <w:bottom w:val="single" w:sz="4" w:space="0" w:color="auto"/>
              <w:right w:val="single" w:sz="4" w:space="0" w:color="auto"/>
            </w:tcBorders>
            <w:hideMark/>
          </w:tcPr>
          <w:p w:rsidR="00EE3E21" w:rsidRDefault="00EE3E21">
            <w:r>
              <w:t xml:space="preserve">Biržų Saulės gimnazija </w:t>
            </w:r>
          </w:p>
        </w:tc>
        <w:tc>
          <w:tcPr>
            <w:tcW w:w="1205" w:type="dxa"/>
            <w:tcBorders>
              <w:top w:val="single" w:sz="4" w:space="0" w:color="auto"/>
              <w:left w:val="single" w:sz="4" w:space="0" w:color="auto"/>
              <w:bottom w:val="single" w:sz="4" w:space="0" w:color="auto"/>
              <w:right w:val="single" w:sz="4" w:space="0" w:color="auto"/>
            </w:tcBorders>
          </w:tcPr>
          <w:p w:rsidR="00EE3E21" w:rsidRDefault="00EE3E21">
            <w:pPr>
              <w:jc w:val="center"/>
            </w:pP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4,2</w:t>
            </w:r>
          </w:p>
        </w:tc>
      </w:tr>
      <w:tr w:rsidR="00EE3E21" w:rsidTr="00EE3E21">
        <w:tc>
          <w:tcPr>
            <w:tcW w:w="4786" w:type="dxa"/>
            <w:tcBorders>
              <w:top w:val="single" w:sz="4" w:space="0" w:color="auto"/>
              <w:left w:val="single" w:sz="4" w:space="0" w:color="auto"/>
              <w:bottom w:val="single" w:sz="4" w:space="0" w:color="auto"/>
              <w:right w:val="single" w:sz="4" w:space="0" w:color="auto"/>
            </w:tcBorders>
            <w:hideMark/>
          </w:tcPr>
          <w:p w:rsidR="00EE3E21" w:rsidRDefault="00EE3E21">
            <w:pPr>
              <w:jc w:val="right"/>
            </w:pPr>
            <w:r>
              <w:t xml:space="preserve">           Iš viso</w:t>
            </w:r>
          </w:p>
        </w:tc>
        <w:tc>
          <w:tcPr>
            <w:tcW w:w="1205"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39</w:t>
            </w:r>
          </w:p>
        </w:tc>
        <w:tc>
          <w:tcPr>
            <w:tcW w:w="121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22</w:t>
            </w:r>
          </w:p>
        </w:tc>
        <w:tc>
          <w:tcPr>
            <w:tcW w:w="830"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100</w:t>
            </w:r>
          </w:p>
        </w:tc>
        <w:tc>
          <w:tcPr>
            <w:tcW w:w="1149" w:type="dxa"/>
            <w:tcBorders>
              <w:top w:val="single" w:sz="4" w:space="0" w:color="auto"/>
              <w:left w:val="single" w:sz="4" w:space="0" w:color="auto"/>
              <w:bottom w:val="single" w:sz="4" w:space="0" w:color="auto"/>
              <w:right w:val="single" w:sz="4" w:space="0" w:color="auto"/>
            </w:tcBorders>
            <w:hideMark/>
          </w:tcPr>
          <w:p w:rsidR="00EE3E21" w:rsidRDefault="00EE3E21">
            <w:pPr>
              <w:jc w:val="center"/>
            </w:pPr>
            <w:r>
              <w:t>100</w:t>
            </w:r>
          </w:p>
        </w:tc>
      </w:tr>
    </w:tbl>
    <w:p w:rsidR="00EE3E21" w:rsidRDefault="00EE3E21" w:rsidP="00EE3E21">
      <w:pPr>
        <w:jc w:val="both"/>
        <w:rPr>
          <w:color w:val="993300"/>
        </w:rPr>
      </w:pPr>
    </w:p>
    <w:p w:rsidR="00B577A9" w:rsidRDefault="00EE3E21" w:rsidP="00EE3E21">
      <w:pPr>
        <w:spacing w:line="360" w:lineRule="auto"/>
        <w:jc w:val="both"/>
      </w:pPr>
      <w:r>
        <w:rPr>
          <w:color w:val="993300"/>
        </w:rPr>
        <w:t xml:space="preserve">     </w:t>
      </w:r>
      <w:r w:rsidR="0018400A">
        <w:rPr>
          <w:color w:val="993300"/>
        </w:rPr>
        <w:t xml:space="preserve">  </w:t>
      </w:r>
      <w:r>
        <w:rPr>
          <w:b/>
          <w:bCs/>
        </w:rPr>
        <w:t>Neformalusis švietimas.</w:t>
      </w:r>
      <w:r>
        <w:t xml:space="preserve"> Progimnazijoje netrūksta mokiniams įdomių veiklų ir renginių. Popamokinių renginių, išvykų, susitikimų, projektų metu progimnazijoje plėtojamos ir tobulinamos edukacinės ir kultūrinės veiklos, stiprinamas bendruomeniškumas, vyksta valstybinių ir atmintinų dienų minėjimai: Sausio 13-osios renginiai „Atmintis gyva, nes liudija“, Vasario 16–osios ir </w:t>
      </w:r>
      <w:r w:rsidR="00354693">
        <w:t xml:space="preserve">Kovo 11-osios renginiai </w:t>
      </w:r>
      <w:r>
        <w:t xml:space="preserve">bendruomenei. Progimnazijoje visus metus vykdytos projekto „Augu sveikas“ veiklos, visuomenės </w:t>
      </w:r>
      <w:r w:rsidR="00B577A9">
        <w:t xml:space="preserve">sveikatos specialisto </w:t>
      </w:r>
      <w:r w:rsidR="00354693">
        <w:t xml:space="preserve">ir neformaliojo ugdymo organizatoriaus </w:t>
      </w:r>
      <w:r>
        <w:t>sveikatos rengi</w:t>
      </w:r>
      <w:r w:rsidR="003B247E">
        <w:t>niai 1-8 klasių mokiniams</w:t>
      </w:r>
      <w:r w:rsidR="007B4996">
        <w:t>,</w:t>
      </w:r>
      <w:r w:rsidR="003B247E">
        <w:t xml:space="preserve"> </w:t>
      </w:r>
      <w:r w:rsidR="00583272">
        <w:t>sporto renginiai.</w:t>
      </w:r>
      <w:r w:rsidR="00B577A9">
        <w:t xml:space="preserve"> </w:t>
      </w:r>
      <w:r>
        <w:t>Kasmet mokiniams progimnazijoje organizuojama Eur</w:t>
      </w:r>
      <w:r w:rsidR="00536B7B">
        <w:t>opos kalbų diena</w:t>
      </w:r>
      <w:r>
        <w:t>, Kaz</w:t>
      </w:r>
      <w:r w:rsidR="003B247E">
        <w:t xml:space="preserve">iuko mugė, minima Žemės diena. </w:t>
      </w:r>
      <w:r w:rsidR="00536B7B">
        <w:t>2017 m. vykdytas</w:t>
      </w:r>
      <w:r w:rsidR="003B247E">
        <w:t xml:space="preserve"> socialinis projektas</w:t>
      </w:r>
      <w:r w:rsidR="00536B7B">
        <w:t xml:space="preserve"> „Apkabinkime žemę“.</w:t>
      </w:r>
      <w:r w:rsidR="003B247E">
        <w:t xml:space="preserve"> </w:t>
      </w:r>
      <w:r>
        <w:t>P</w:t>
      </w:r>
      <w:r w:rsidR="003B247E">
        <w:t>rogimnazijos mokiniai dalyvavo ekologinėje akcijoje „Rūšiuokime mokyklose</w:t>
      </w:r>
      <w:r w:rsidR="00A62484">
        <w:t>“</w:t>
      </w:r>
      <w:r w:rsidR="007B4996">
        <w:t>, „</w:t>
      </w:r>
      <w:r w:rsidR="003B247E">
        <w:t xml:space="preserve">Veiksmo savaitėje be patyčių“, </w:t>
      </w:r>
      <w:r>
        <w:t xml:space="preserve"> </w:t>
      </w:r>
      <w:r w:rsidR="00536B7B">
        <w:t xml:space="preserve">Panevėžio miesto gimtadieniui organizuotoje mokinių eisenoje ir kitose </w:t>
      </w:r>
      <w:r w:rsidR="007B4996">
        <w:t>progimnazijoje organizuojamuose renginiuose.</w:t>
      </w:r>
      <w:r>
        <w:t xml:space="preserve"> Aktyvi A.Gustaiči</w:t>
      </w:r>
      <w:r w:rsidR="00536B7B">
        <w:t>o skautų draugovė vykdė veiklas</w:t>
      </w:r>
      <w:r w:rsidR="007B4996">
        <w:t xml:space="preserve"> </w:t>
      </w:r>
      <w:r>
        <w:t>progimnazijoje, mieste ir respublikoje. Nuo 2017 m</w:t>
      </w:r>
      <w:r w:rsidR="00A62484">
        <w:t>.</w:t>
      </w:r>
      <w:r>
        <w:t xml:space="preserve"> rugsėjo 1 dienos progimnazijos pedagogai įgyvendina 19 neformaliojo ugdymo programų. Progimnazija sudariusi bendradarbiavimo sutartis su neformaliojo švietimo įstaigomis: Panevėžio miesto moksleivių namais, Panevėžio muzikos mokykla, Panevėžio kūno kultūros ir sporto centru, miesto futbolo akademija, VšĮ Aukštaitijos krepšinio mokykla. Partneriai veda dailės, šokio, krepšinio, futbolo užsiėmimus pradinių klasių mokiniams, organizuoja mokinių parodas mokyklos erdvėse, mikrorajono bibliotekose, dalyvauja bendruomenės renginiuose. Neformaliojo mokinių švi</w:t>
      </w:r>
      <w:r w:rsidR="006A4F63">
        <w:t>etimo veikla viešinama</w:t>
      </w:r>
      <w:r>
        <w:t xml:space="preserve"> internetinėje svetainėje, adresu </w:t>
      </w:r>
      <w:hyperlink r:id="rId8" w:history="1">
        <w:r>
          <w:rPr>
            <w:rStyle w:val="Hipersaitas"/>
          </w:rPr>
          <w:t>www.ausros.panevezys.lm.lt</w:t>
        </w:r>
      </w:hyperlink>
      <w:r>
        <w:t xml:space="preserve"> ir bendruomenės renginių metu. </w:t>
      </w:r>
    </w:p>
    <w:p w:rsidR="00EE3E21" w:rsidRDefault="0018400A" w:rsidP="00EE3E21">
      <w:pPr>
        <w:spacing w:line="360" w:lineRule="auto"/>
        <w:jc w:val="both"/>
      </w:pPr>
      <w:r>
        <w:t>3</w:t>
      </w:r>
      <w:r w:rsidR="00EE3E21">
        <w:t xml:space="preserve"> lentelė. Mokinių dalyvavimas neformaliojo ugdymo veikloje nuo 2017 m. rugsėjo 1 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2693"/>
      </w:tblGrid>
      <w:tr w:rsidR="00EE3E21" w:rsidTr="00EE3E21">
        <w:tc>
          <w:tcPr>
            <w:tcW w:w="4111" w:type="dxa"/>
            <w:tcBorders>
              <w:top w:val="single" w:sz="4" w:space="0" w:color="auto"/>
              <w:left w:val="single" w:sz="4" w:space="0" w:color="auto"/>
              <w:bottom w:val="single" w:sz="4" w:space="0" w:color="auto"/>
              <w:right w:val="single" w:sz="4" w:space="0" w:color="auto"/>
            </w:tcBorders>
            <w:hideMark/>
          </w:tcPr>
          <w:p w:rsidR="00EE3E21" w:rsidRDefault="00EE3E21">
            <w:pPr>
              <w:spacing w:line="360" w:lineRule="auto"/>
              <w:jc w:val="both"/>
            </w:pPr>
            <w:r>
              <w:t xml:space="preserve">Neformalusis švietimas </w:t>
            </w:r>
          </w:p>
        </w:tc>
        <w:tc>
          <w:tcPr>
            <w:tcW w:w="2268" w:type="dxa"/>
            <w:tcBorders>
              <w:top w:val="single" w:sz="4" w:space="0" w:color="auto"/>
              <w:left w:val="single" w:sz="4" w:space="0" w:color="auto"/>
              <w:bottom w:val="single" w:sz="4" w:space="0" w:color="auto"/>
              <w:right w:val="single" w:sz="4" w:space="0" w:color="auto"/>
            </w:tcBorders>
            <w:hideMark/>
          </w:tcPr>
          <w:p w:rsidR="00EE3E21" w:rsidRDefault="00EE3E21">
            <w:pPr>
              <w:spacing w:line="360" w:lineRule="auto"/>
              <w:jc w:val="both"/>
            </w:pPr>
            <w:r>
              <w:t xml:space="preserve">Progimnazijoje </w:t>
            </w:r>
          </w:p>
        </w:tc>
        <w:tc>
          <w:tcPr>
            <w:tcW w:w="2693" w:type="dxa"/>
            <w:tcBorders>
              <w:top w:val="single" w:sz="4" w:space="0" w:color="auto"/>
              <w:left w:val="single" w:sz="4" w:space="0" w:color="auto"/>
              <w:bottom w:val="single" w:sz="4" w:space="0" w:color="auto"/>
              <w:right w:val="single" w:sz="4" w:space="0" w:color="auto"/>
            </w:tcBorders>
            <w:hideMark/>
          </w:tcPr>
          <w:p w:rsidR="00EE3E21" w:rsidRDefault="00EE3E21">
            <w:pPr>
              <w:spacing w:line="360" w:lineRule="auto"/>
              <w:jc w:val="both"/>
            </w:pPr>
            <w:r>
              <w:t>Už progimnazijos ribų</w:t>
            </w:r>
          </w:p>
        </w:tc>
      </w:tr>
      <w:tr w:rsidR="00EE3E21" w:rsidTr="00EE3E21">
        <w:tc>
          <w:tcPr>
            <w:tcW w:w="4111" w:type="dxa"/>
            <w:tcBorders>
              <w:top w:val="single" w:sz="4" w:space="0" w:color="auto"/>
              <w:left w:val="single" w:sz="4" w:space="0" w:color="auto"/>
              <w:bottom w:val="single" w:sz="4" w:space="0" w:color="auto"/>
              <w:right w:val="single" w:sz="4" w:space="0" w:color="auto"/>
            </w:tcBorders>
            <w:hideMark/>
          </w:tcPr>
          <w:p w:rsidR="00EE3E21" w:rsidRDefault="00EE3E21">
            <w:pPr>
              <w:spacing w:line="360" w:lineRule="auto"/>
              <w:jc w:val="both"/>
            </w:pPr>
            <w:r>
              <w:t>Lankančių mokinių skaičius (proc.)</w:t>
            </w:r>
          </w:p>
        </w:tc>
        <w:tc>
          <w:tcPr>
            <w:tcW w:w="2268" w:type="dxa"/>
            <w:tcBorders>
              <w:top w:val="single" w:sz="4" w:space="0" w:color="auto"/>
              <w:left w:val="single" w:sz="4" w:space="0" w:color="auto"/>
              <w:bottom w:val="single" w:sz="4" w:space="0" w:color="auto"/>
              <w:right w:val="single" w:sz="4" w:space="0" w:color="auto"/>
            </w:tcBorders>
            <w:hideMark/>
          </w:tcPr>
          <w:p w:rsidR="00EE3E21" w:rsidRDefault="00EE3E21">
            <w:pPr>
              <w:spacing w:line="360" w:lineRule="auto"/>
              <w:jc w:val="both"/>
            </w:pPr>
            <w:r>
              <w:t>182 (62 procentai)</w:t>
            </w:r>
          </w:p>
        </w:tc>
        <w:tc>
          <w:tcPr>
            <w:tcW w:w="2693" w:type="dxa"/>
            <w:tcBorders>
              <w:top w:val="single" w:sz="4" w:space="0" w:color="auto"/>
              <w:left w:val="single" w:sz="4" w:space="0" w:color="auto"/>
              <w:bottom w:val="single" w:sz="4" w:space="0" w:color="auto"/>
              <w:right w:val="single" w:sz="4" w:space="0" w:color="auto"/>
            </w:tcBorders>
            <w:hideMark/>
          </w:tcPr>
          <w:p w:rsidR="00EE3E21" w:rsidRDefault="00EE3E21">
            <w:pPr>
              <w:spacing w:line="360" w:lineRule="auto"/>
              <w:jc w:val="both"/>
            </w:pPr>
            <w:r>
              <w:t>144 (49 procentai)</w:t>
            </w:r>
          </w:p>
        </w:tc>
      </w:tr>
    </w:tbl>
    <w:p w:rsidR="00EE3E21" w:rsidRDefault="00EE3E21" w:rsidP="00EE3E21">
      <w:pPr>
        <w:spacing w:line="360" w:lineRule="auto"/>
        <w:jc w:val="both"/>
      </w:pPr>
    </w:p>
    <w:p w:rsidR="00EE3E21" w:rsidRDefault="00EE3E21" w:rsidP="00EE3E21">
      <w:pPr>
        <w:spacing w:line="360" w:lineRule="auto"/>
        <w:jc w:val="both"/>
      </w:pPr>
      <w:r>
        <w:t>Progimnazijos neformaliojo ugdymo veiklą palankiai vertina ir socialiniai partneriai, vietos bendruomenės nariai. Progimnazijos gyvenimas, bendra mokyklos ir vietos bendruomenių veikla stiprina progimnazijos įvaizdį, skatina mokinių socialinę įtrauktį ir asmenybės ūgtį.</w:t>
      </w:r>
    </w:p>
    <w:p w:rsidR="00EE3E21" w:rsidRDefault="00B577A9" w:rsidP="00EE3E21">
      <w:pPr>
        <w:spacing w:line="360" w:lineRule="auto"/>
        <w:jc w:val="both"/>
      </w:pPr>
      <w:r>
        <w:rPr>
          <w:b/>
          <w:bCs/>
        </w:rPr>
        <w:t xml:space="preserve">       </w:t>
      </w:r>
      <w:r w:rsidR="00EE3E21">
        <w:rPr>
          <w:b/>
          <w:bCs/>
        </w:rPr>
        <w:t>Materialieji ir finansiniai ištekliai</w:t>
      </w:r>
      <w:r w:rsidR="00EE3E21">
        <w:t>. Racionaliai naudojamų lėšų pakako progimnazijos 2016-2017 m.</w:t>
      </w:r>
      <w:r w:rsidR="00052914">
        <w:t xml:space="preserve"> </w:t>
      </w:r>
      <w:r w:rsidR="00EE3E21">
        <w:t>m. ugdymo planui realizuoti. Vadovaujantis Mokinio krepšelio lėšų paskirstymo metodika 2017 metais 95 proc. lėšos buvo skirtos: informacinių technologijų techninei būklei ir priežiūrai vykdyti, elektroninio dienyno naudo</w:t>
      </w:r>
      <w:r w:rsidR="00583272">
        <w:t>jimui mokykloje</w:t>
      </w:r>
      <w:r w:rsidR="00EE3E21">
        <w:t xml:space="preserve">, mokinių ugdymo karjerai ir pažintinėms veikloms įgyvendinti – 100 procentai. </w:t>
      </w:r>
      <w:r w:rsidR="002410A6">
        <w:t>Tiek pat skirta mokytojų kvalifikacijai ir mokinių pažintinei veiklai įgyvendinti.</w:t>
      </w:r>
      <w:r w:rsidR="00E4556F" w:rsidRPr="00E4556F">
        <w:t xml:space="preserve"> </w:t>
      </w:r>
      <w:r w:rsidR="00E4556F">
        <w:t>Nuo 2017 m. rugsėjo 1 dienos iki gruodžio</w:t>
      </w:r>
      <w:r w:rsidR="00A62484">
        <w:t xml:space="preserve"> </w:t>
      </w:r>
      <w:r w:rsidR="00E4556F">
        <w:t>31 d. mokytojų, švietimo pagalbos specialistų, pavaduotojo ugdymui atlyginimai buvo skaičiuojami aukščiausiu koeficientu.</w:t>
      </w:r>
    </w:p>
    <w:p w:rsidR="00EE3E21" w:rsidRDefault="006A4F63" w:rsidP="00EE3E21">
      <w:pPr>
        <w:spacing w:line="360" w:lineRule="auto"/>
        <w:jc w:val="both"/>
        <w:rPr>
          <w:b/>
        </w:rPr>
      </w:pPr>
      <w:r>
        <w:lastRenderedPageBreak/>
        <w:t xml:space="preserve">         </w:t>
      </w:r>
      <w:r w:rsidR="00EE3E21">
        <w:t xml:space="preserve">Mokytojams sudarytos sąlygos tobulinti kvalifikaciją bei gilinti kompetencijas pagal individualius profesinio tobulėjimo poreikius, įstaigos metinius veiklos prioritetus. Mokytojai, švietimo pagalbos specialistai, mokyklos administracija dalyvavo nemokamuose Europos Sąjungos lėšomis ar savo lėšomis organizuojamuose kompetencijų tobulinimo mokymuose. </w:t>
      </w:r>
      <w:r w:rsidR="00EE3E21">
        <w:rPr>
          <w:b/>
        </w:rPr>
        <w:t>Vadovai, mokytojai</w:t>
      </w:r>
      <w:r w:rsidR="00A62484">
        <w:rPr>
          <w:b/>
        </w:rPr>
        <w:t>,</w:t>
      </w:r>
      <w:r w:rsidR="00EE3E21">
        <w:rPr>
          <w:b/>
        </w:rPr>
        <w:t xml:space="preserve"> švietimo pagalbos specialistai kvalifikacijos tobulinimui 2017 m. skyrė 1741 val. Iš jų vadybinėms  skirta 183 val. , 1558 val. skirta dalykinėms ir bendrosioms kompetencijoms tobulinti. </w:t>
      </w:r>
    </w:p>
    <w:p w:rsidR="00EE3E21" w:rsidRDefault="006A4F63" w:rsidP="006A4F63">
      <w:pPr>
        <w:spacing w:line="360" w:lineRule="auto"/>
        <w:jc w:val="both"/>
      </w:pPr>
      <w:r>
        <w:rPr>
          <w:b/>
          <w:bCs/>
        </w:rPr>
        <w:t xml:space="preserve">         </w:t>
      </w:r>
      <w:r w:rsidR="00EE3E21">
        <w:rPr>
          <w:b/>
          <w:bCs/>
        </w:rPr>
        <w:t>Mokyklos aplinkai</w:t>
      </w:r>
      <w:r w:rsidR="00EE3E21">
        <w:t xml:space="preserve"> numatytas finansavimas iš Panevėžio miesto savivaldybės 2017</w:t>
      </w:r>
      <w:r w:rsidR="00E4556F">
        <w:t xml:space="preserve"> </w:t>
      </w:r>
      <w:r w:rsidR="00EE3E21">
        <w:t>m. vyko sklandžiai. Aplinkos darbuotojams ligos, atostogų metu pavaduoti buvo pasinaudota viešųjų darbų programoje dalyvaujančiais darbuotoja</w:t>
      </w:r>
      <w:r w:rsidR="00E4556F">
        <w:t>is, todėl metų pabaigoje</w:t>
      </w:r>
      <w:r w:rsidR="00EE3E21">
        <w:t xml:space="preserve"> lėš</w:t>
      </w:r>
      <w:r>
        <w:t xml:space="preserve">ų darbo užmokesčiui nepritrūko. </w:t>
      </w:r>
      <w:r w:rsidR="00EE3E21">
        <w:t>2017 m</w:t>
      </w:r>
      <w:r>
        <w:t>. ru</w:t>
      </w:r>
      <w:r w:rsidR="00E4556F">
        <w:t xml:space="preserve">gsėjo 1 d. atliktas 1 mergaičių sanitarinio mazgo iš savivaldybės papildomai skirtų  lėšų remontas. </w:t>
      </w:r>
    </w:p>
    <w:p w:rsidR="00EE3E21" w:rsidRPr="00C73CE1" w:rsidRDefault="00EE3E21" w:rsidP="00C73CE1">
      <w:pPr>
        <w:pStyle w:val="Pagrindinistekstas"/>
        <w:spacing w:line="360" w:lineRule="auto"/>
        <w:jc w:val="both"/>
        <w:rPr>
          <w:b/>
          <w:bCs/>
          <w:lang w:val="lt-LT"/>
        </w:rPr>
      </w:pPr>
      <w:r>
        <w:rPr>
          <w:b/>
          <w:bCs/>
        </w:rPr>
        <w:t xml:space="preserve">              </w:t>
      </w:r>
    </w:p>
    <w:p w:rsidR="00EE3E21" w:rsidRDefault="00EE3E21" w:rsidP="00E4556F">
      <w:pPr>
        <w:pStyle w:val="Pagrindinistekstas"/>
        <w:spacing w:line="360" w:lineRule="auto"/>
        <w:ind w:firstLine="1247"/>
        <w:jc w:val="both"/>
        <w:rPr>
          <w:b/>
          <w:bCs/>
          <w:lang w:val="lt-LT"/>
        </w:rPr>
      </w:pPr>
      <w:r>
        <w:rPr>
          <w:b/>
          <w:bCs/>
        </w:rPr>
        <w:t>III. ĮSTAIGOS VYKDYT</w:t>
      </w:r>
      <w:r w:rsidR="00E4556F">
        <w:rPr>
          <w:b/>
          <w:bCs/>
        </w:rPr>
        <w:t>A VEIKLA IR PASIEKTI REZULTATAI</w:t>
      </w:r>
    </w:p>
    <w:p w:rsidR="00E4556F" w:rsidRPr="00E4556F" w:rsidRDefault="00E4556F" w:rsidP="00E4556F">
      <w:pPr>
        <w:pStyle w:val="Pagrindinistekstas"/>
        <w:spacing w:line="360" w:lineRule="auto"/>
        <w:ind w:firstLine="1247"/>
        <w:jc w:val="both"/>
        <w:rPr>
          <w:b/>
          <w:bCs/>
          <w:lang w:val="lt-LT"/>
        </w:rPr>
      </w:pPr>
    </w:p>
    <w:p w:rsidR="00EE3E21" w:rsidRDefault="00EE3E21" w:rsidP="00E4556F">
      <w:pPr>
        <w:pStyle w:val="Pagrindinistekstas"/>
        <w:spacing w:line="360" w:lineRule="auto"/>
        <w:jc w:val="center"/>
        <w:rPr>
          <w:b/>
          <w:bCs/>
          <w:lang w:val="lt-LT"/>
        </w:rPr>
      </w:pPr>
      <w:r>
        <w:rPr>
          <w:b/>
          <w:bCs/>
        </w:rPr>
        <w:t>201</w:t>
      </w:r>
      <w:r>
        <w:rPr>
          <w:b/>
          <w:bCs/>
          <w:lang w:val="lt-LT"/>
        </w:rPr>
        <w:t>7</w:t>
      </w:r>
      <w:r w:rsidR="00E4556F">
        <w:rPr>
          <w:b/>
          <w:bCs/>
        </w:rPr>
        <w:t xml:space="preserve"> </w:t>
      </w:r>
      <w:r w:rsidR="00E4556F">
        <w:rPr>
          <w:b/>
          <w:bCs/>
          <w:lang w:val="lt-LT"/>
        </w:rPr>
        <w:t>M. VEIKLOS TIKSLŲ IR UŽDAVINIŲ ĮGYVENDINIMAS</w:t>
      </w:r>
      <w:r w:rsidR="00E4556F">
        <w:rPr>
          <w:b/>
          <w:bCs/>
        </w:rPr>
        <w:t xml:space="preserve"> </w:t>
      </w:r>
    </w:p>
    <w:p w:rsidR="00E4556F" w:rsidRPr="00E4556F" w:rsidRDefault="00E4556F" w:rsidP="00E4556F">
      <w:pPr>
        <w:pStyle w:val="Pagrindinistekstas"/>
        <w:spacing w:line="360" w:lineRule="auto"/>
        <w:jc w:val="center"/>
        <w:rPr>
          <w:b/>
          <w:bCs/>
          <w:lang w:val="lt-LT"/>
        </w:rPr>
      </w:pPr>
    </w:p>
    <w:p w:rsidR="00EE3E21" w:rsidRDefault="00E4556F" w:rsidP="00E4556F">
      <w:pPr>
        <w:spacing w:line="360" w:lineRule="auto"/>
        <w:jc w:val="both"/>
      </w:pPr>
      <w:r>
        <w:rPr>
          <w:b/>
          <w:bCs/>
        </w:rPr>
        <w:t xml:space="preserve">        </w:t>
      </w:r>
      <w:r w:rsidR="00EE3E21">
        <w:t xml:space="preserve">Progimnazijos strategijų kūrimas, planavimas vykdomas kryptingai, veiklos kokybės įsivertinimo išvadų, rekomendacijų pagrindu nustatomos probleminės veiklos sritys, sudaromos veiklų planavimui darbo grupės. Darbo grupėms vadovauja direktorė ar direktorės pavaduotoja ugdymui. Progimnazijos valdymas pagrįstas kolegialiais, demokratiškais sprendimų įgyvendinimo būdais. 2017 m. progimnazijos metinė  veiklos  programa parengta, atsižvelgiant į mokyklos 2017-2018 metų strateginį planą, veiklos kokybės įsivertinimo 2016 metais srities „Mokymosi aplinkos“ gautas išvadas ir siūlymus, 2016 metų įstaigos veiklos ataskaitą, dalykų metodinių grupių siūlymus dėl 2017 metų veiklos priemonių. Progimnazija, planuodama veiklas 2017 metams atsižvelgė ir į mokinių skaičių, socialinį kontekstą, </w:t>
      </w:r>
      <w:r w:rsidR="003419AF">
        <w:t xml:space="preserve">skiriamus įstaigai finansinius </w:t>
      </w:r>
      <w:r w:rsidR="00EE3E21">
        <w:t xml:space="preserve">asignavimus iš Panevėžio miesto savivaldybės (aplinkos finansavimui) ir Mokinio krepšeliui (toliau – MK). </w:t>
      </w:r>
    </w:p>
    <w:p w:rsidR="00EE3E21" w:rsidRPr="00C73CE1" w:rsidRDefault="00EE3E21" w:rsidP="00C73CE1">
      <w:pPr>
        <w:spacing w:line="360" w:lineRule="auto"/>
        <w:jc w:val="both"/>
      </w:pPr>
      <w:r>
        <w:t xml:space="preserve">        2017 metais viena iš  temų, pasirinktų progimnazijos veiklos tobulinimui, buvo „Mokymasis ne mokykloje“. Nacionalinės mokyklų vertinimo agentūros išorės vertinimo komandos sutarimu, progimnazijos veiklos aspektas „Edukacinės išvykos“ įvardintas kaip stiprusis mokyklos veiklos aspektas. Vertinimo metu stebėtos pamokos įvairiose Panevėžio vietose: vienuolyne, Kraštotyros muziejuje, Dailės galerijoje, Gamtos mokykloje, globos namuose, </w:t>
      </w:r>
      <w:r>
        <w:rPr>
          <w:color w:val="000000"/>
        </w:rPr>
        <w:t xml:space="preserve">leidžia daryti išvadą, kad toks mokymasis suteikia įvairesnės </w:t>
      </w:r>
      <w:r w:rsidR="003419AF">
        <w:rPr>
          <w:color w:val="000000"/>
        </w:rPr>
        <w:t xml:space="preserve">ugdymosi </w:t>
      </w:r>
      <w:r>
        <w:rPr>
          <w:color w:val="000000"/>
        </w:rPr>
        <w:t>patirties.</w:t>
      </w:r>
    </w:p>
    <w:p w:rsidR="003419AF" w:rsidRDefault="00CD0904" w:rsidP="00FA14D3">
      <w:pPr>
        <w:spacing w:line="360" w:lineRule="auto"/>
        <w:jc w:val="both"/>
        <w:rPr>
          <w:color w:val="C00000"/>
        </w:rPr>
      </w:pPr>
      <w:r>
        <w:rPr>
          <w:b/>
        </w:rPr>
        <w:t xml:space="preserve">       </w:t>
      </w:r>
      <w:r w:rsidR="00EE3E21">
        <w:rPr>
          <w:b/>
        </w:rPr>
        <w:t>Progimnazijos bendruomenės vertybės</w:t>
      </w:r>
      <w:r w:rsidR="00EE3E21">
        <w:t xml:space="preserve"> – bendruomeniškumas, atsakomybė, pagarba vienų kitiems, </w:t>
      </w:r>
      <w:r w:rsidR="003419AF">
        <w:t>kūrybiškumas ir šiuolaikiškumas.</w:t>
      </w:r>
      <w:r w:rsidR="00EE3E21">
        <w:rPr>
          <w:color w:val="C00000"/>
        </w:rPr>
        <w:t xml:space="preserve"> </w:t>
      </w:r>
    </w:p>
    <w:p w:rsidR="00EE3E21" w:rsidRPr="003419AF" w:rsidRDefault="00EE3E21" w:rsidP="00FA14D3">
      <w:pPr>
        <w:spacing w:line="360" w:lineRule="auto"/>
        <w:jc w:val="both"/>
        <w:rPr>
          <w:color w:val="993300"/>
        </w:rPr>
      </w:pPr>
      <w:r>
        <w:rPr>
          <w:b/>
        </w:rPr>
        <w:lastRenderedPageBreak/>
        <w:t>Vizija</w:t>
      </w:r>
      <w:r w:rsidR="003419AF">
        <w:rPr>
          <w:b/>
        </w:rPr>
        <w:t xml:space="preserve"> </w:t>
      </w:r>
      <w:r>
        <w:rPr>
          <w:b/>
        </w:rPr>
        <w:t xml:space="preserve">- atvira, nuolat besimokanti, teikianti kokybiškas paslaugas progimnazija. </w:t>
      </w:r>
    </w:p>
    <w:p w:rsidR="00EE3E21" w:rsidRPr="00CD0904" w:rsidRDefault="00EE3E21" w:rsidP="00FA14D3">
      <w:pPr>
        <w:spacing w:line="360" w:lineRule="auto"/>
        <w:jc w:val="both"/>
      </w:pPr>
      <w:r>
        <w:rPr>
          <w:b/>
          <w:bCs/>
        </w:rPr>
        <w:t xml:space="preserve">Strateginis tikslas – didinti mokymosi patrauklumą ir efektyvumą. Metų veiklos tikslas – </w:t>
      </w:r>
      <w:r w:rsidR="00CD0904">
        <w:rPr>
          <w:b/>
          <w:bCs/>
        </w:rPr>
        <w:t xml:space="preserve"> </w:t>
      </w:r>
      <w:r>
        <w:rPr>
          <w:b/>
          <w:bCs/>
        </w:rPr>
        <w:t xml:space="preserve">tobulinant mokytojų profesines kompetencijas, keisti </w:t>
      </w:r>
      <w:r w:rsidR="003419AF">
        <w:rPr>
          <w:b/>
          <w:bCs/>
        </w:rPr>
        <w:t>ugdymo(si</w:t>
      </w:r>
      <w:r>
        <w:rPr>
          <w:b/>
          <w:bCs/>
        </w:rPr>
        <w:t>) strategijas ir aplinkas</w:t>
      </w:r>
      <w:r w:rsidR="003419AF">
        <w:rPr>
          <w:b/>
          <w:bCs/>
        </w:rPr>
        <w:t>.</w:t>
      </w:r>
      <w:r>
        <w:rPr>
          <w:b/>
          <w:bCs/>
        </w:rPr>
        <w:t xml:space="preserve"> </w:t>
      </w:r>
    </w:p>
    <w:p w:rsidR="00EE3E21" w:rsidRPr="00CD0904" w:rsidRDefault="00CD0904" w:rsidP="00CD0904">
      <w:pPr>
        <w:spacing w:line="360" w:lineRule="auto"/>
        <w:ind w:right="-23"/>
        <w:jc w:val="both"/>
        <w:rPr>
          <w:rFonts w:eastAsia="Calibri"/>
        </w:rPr>
      </w:pPr>
      <w:r>
        <w:rPr>
          <w:bCs/>
        </w:rPr>
        <w:t xml:space="preserve">     </w:t>
      </w:r>
      <w:r w:rsidR="003419AF">
        <w:rPr>
          <w:bCs/>
        </w:rPr>
        <w:t xml:space="preserve"> </w:t>
      </w:r>
      <w:r w:rsidR="00EE3E21">
        <w:rPr>
          <w:bCs/>
        </w:rPr>
        <w:t>2017 m. daugiau nei 90 proc. pedagogų dalyvavo mokymuose ir tobulino profesines kompetencijas.</w:t>
      </w:r>
      <w:r w:rsidR="00EE3E21">
        <w:rPr>
          <w:color w:val="000000"/>
          <w:lang w:eastAsia="lt-LT"/>
        </w:rPr>
        <w:t xml:space="preserve"> Mokytojams sudarytos sąlygos tobulinti kvalifikaciją, mokinio krepšelio lėšų tam pakanka. </w:t>
      </w:r>
      <w:r w:rsidR="00EE3E21">
        <w:rPr>
          <w:bCs/>
          <w:color w:val="000000"/>
        </w:rPr>
        <w:t>Per mokslo metus, atsižvelgiant į mokyklos veiklos plane iškeltus tikslus, organizuoti  trys seminarai mokytojų kolektyvui.</w:t>
      </w:r>
      <w:r w:rsidR="00EE3E21">
        <w:rPr>
          <w:color w:val="000000"/>
          <w:lang w:eastAsia="en-GB"/>
        </w:rPr>
        <w:t xml:space="preserve"> Mažiau nei 85 proc. mokytojų tobulino kompetencijas individualiai, j</w:t>
      </w:r>
      <w:r w:rsidR="00E27704">
        <w:rPr>
          <w:color w:val="000000"/>
          <w:lang w:eastAsia="en-GB"/>
        </w:rPr>
        <w:t>iems aktualiomis temomis,</w:t>
      </w:r>
      <w:r w:rsidR="00EE3E21">
        <w:rPr>
          <w:color w:val="000000"/>
          <w:lang w:eastAsia="en-GB"/>
        </w:rPr>
        <w:t xml:space="preserve"> grįžę iš mokymų</w:t>
      </w:r>
      <w:r w:rsidR="00E27704">
        <w:rPr>
          <w:color w:val="000000"/>
          <w:lang w:eastAsia="en-GB"/>
        </w:rPr>
        <w:t>,</w:t>
      </w:r>
      <w:r w:rsidR="00EE3E21">
        <w:rPr>
          <w:color w:val="000000"/>
          <w:lang w:eastAsia="en-GB"/>
        </w:rPr>
        <w:t xml:space="preserve"> gerąja pat</w:t>
      </w:r>
      <w:r w:rsidR="00E27704">
        <w:rPr>
          <w:color w:val="000000"/>
          <w:lang w:eastAsia="en-GB"/>
        </w:rPr>
        <w:t xml:space="preserve">irtimi dažniausiai dalijasi metodinėse grupėse. Įstaigos </w:t>
      </w:r>
      <w:r w:rsidR="00EE3E21">
        <w:rPr>
          <w:color w:val="000000"/>
          <w:lang w:eastAsia="en-GB"/>
        </w:rPr>
        <w:t xml:space="preserve">vadovai, pagal poreikį, stebi mokytojų pamokas, teikia patarimų dėl pamokų organizavimo. </w:t>
      </w:r>
      <w:r w:rsidR="00EE3E21">
        <w:rPr>
          <w:rFonts w:eastAsia="MS Mincho"/>
          <w:color w:val="000000"/>
        </w:rPr>
        <w:t>Progimnazijoje veikia savi</w:t>
      </w:r>
      <w:r w:rsidR="006A4F63">
        <w:rPr>
          <w:rFonts w:eastAsia="MS Mincho"/>
          <w:color w:val="000000"/>
        </w:rPr>
        <w:t>pa</w:t>
      </w:r>
      <w:r w:rsidR="00EE3E21">
        <w:rPr>
          <w:rFonts w:eastAsia="MS Mincho"/>
          <w:color w:val="000000"/>
        </w:rPr>
        <w:t>galbos konsultavimo modelis „Kolega kolegai“. Vadovaudamiesi šiuo konsultavimo modeliu mokytojai 1–2 kartus per mokslo metus stebi, analizuoja vieni kitų pamokas, teikia siūlymus pamokų kokybei tobulinti.</w:t>
      </w:r>
      <w:r w:rsidR="00EE3E21">
        <w:t xml:space="preserve"> Mokytojams bendradarbiaujant vieniems su kitais, keičiasi požiūris į pamoką, į mokinių ugdymą(si). </w:t>
      </w:r>
      <w:r w:rsidR="00EE3E21">
        <w:rPr>
          <w:bCs/>
        </w:rPr>
        <w:t>Mokytojų teigimu, m</w:t>
      </w:r>
      <w:r w:rsidR="00EE3E21">
        <w:t xml:space="preserve">etodinėse grupėse </w:t>
      </w:r>
      <w:r w:rsidR="00EE3E21">
        <w:rPr>
          <w:bCs/>
        </w:rPr>
        <w:t xml:space="preserve">jie </w:t>
      </w:r>
      <w:r w:rsidR="00EE3E21">
        <w:t>dalijasi informacija iš kvalifikacijos tobulinimo renginių, drauge analizuoja švietimą reglamentuojančius dokumentus (pavyzdžiui, „Geros mokyklos koncepciją“), aptaria standartizuotų testų rezultatus, planuoja mokyklos renginius. Progimnazijos mokytojai dalijasi savo patirtimi su miesto pedagogais. Panevėžio pedagogų švietimo centro projekte „13 klasė“ vestos pamokos Panevėžio mokyklų mokytojams. VGK nariai dalijasi patirtimi apie specialiųjų po</w:t>
      </w:r>
      <w:r>
        <w:t>reikių turinčių mokinių ugdymą.</w:t>
      </w:r>
      <w:r>
        <w:rPr>
          <w:rFonts w:eastAsia="MS Mincho"/>
          <w:color w:val="000000"/>
        </w:rPr>
        <w:t xml:space="preserve"> </w:t>
      </w:r>
      <w:r w:rsidR="00EE3E21">
        <w:rPr>
          <w:color w:val="000000"/>
          <w:lang w:eastAsia="en-GB"/>
        </w:rPr>
        <w:t>Pasibaigus mokslo metams, mokytojai pildo p</w:t>
      </w:r>
      <w:r w:rsidR="00EE3E21">
        <w:rPr>
          <w:color w:val="000000"/>
        </w:rPr>
        <w:t>edagoginės veiklos įsivertinimo anketas</w:t>
      </w:r>
      <w:r w:rsidR="00EE3E21">
        <w:rPr>
          <w:bCs/>
          <w:lang w:eastAsia="en-GB"/>
        </w:rPr>
        <w:t xml:space="preserve">: įsivertina ugdomosios veiklos, bendravimo ir bendradarbiavimo veiklas, asmeninio profesinio tobulėjimo sritis, kas labiausiai pasisekė šias mokslo metais, nurodo, ką planuoja tobulinti kitais mokslo metais. Direktorės </w:t>
      </w:r>
      <w:r>
        <w:rPr>
          <w:bCs/>
          <w:lang w:eastAsia="en-GB"/>
        </w:rPr>
        <w:t xml:space="preserve">pavaduotoja ugdymui </w:t>
      </w:r>
      <w:r w:rsidR="00EE3E21">
        <w:rPr>
          <w:bCs/>
          <w:lang w:eastAsia="en-GB"/>
        </w:rPr>
        <w:t xml:space="preserve">aptaria su mokytojais įsivertinimo anketose pateiktą informaciją, kurią naudoja kvalifikacijos tobulinimo programos rengimui. </w:t>
      </w:r>
    </w:p>
    <w:p w:rsidR="006A4F63" w:rsidRPr="00C73CE1" w:rsidRDefault="00CD0904" w:rsidP="00CD0904">
      <w:pPr>
        <w:spacing w:line="360" w:lineRule="auto"/>
        <w:jc w:val="both"/>
        <w:rPr>
          <w:bCs/>
        </w:rPr>
      </w:pPr>
      <w:r>
        <w:rPr>
          <w:bCs/>
        </w:rPr>
        <w:t xml:space="preserve">     Vadovavimas mokymuisi. </w:t>
      </w:r>
      <w:r w:rsidR="00EE3E21">
        <w:rPr>
          <w:bCs/>
        </w:rPr>
        <w:t>Šio tikslo įgyvendinimas apibendrintas Nacionalinės mokyklų vertinimo agentūros išorės vertinimo pažymoje. Vadovavimas mokymuisi vertinamas vidutiniškai (2 lygis).</w:t>
      </w:r>
      <w:r w:rsidR="00EE3E21">
        <w:rPr>
          <w:b/>
          <w:bCs/>
        </w:rPr>
        <w:t xml:space="preserve"> </w:t>
      </w:r>
      <w:r w:rsidR="00EE3E21">
        <w:rPr>
          <w:bCs/>
        </w:rPr>
        <w:t>Taip pat vertinami abu šios temos rodikliai: mokymosi lūkesčiai i</w:t>
      </w:r>
      <w:r w:rsidR="006A4F63">
        <w:rPr>
          <w:bCs/>
        </w:rPr>
        <w:t>r mokinių skatinimas bei ugdymo</w:t>
      </w:r>
      <w:r w:rsidR="00EE3E21">
        <w:rPr>
          <w:bCs/>
        </w:rPr>
        <w:t xml:space="preserve">(si) organizavimas. Apibendrintas vadovavimo mokymuisi kokybės vertinimas stebėtose pamokose – </w:t>
      </w:r>
      <w:r w:rsidR="00EE3E21">
        <w:rPr>
          <w:bCs/>
          <w:color w:val="C00000"/>
          <w:lang w:val="en-US"/>
        </w:rPr>
        <w:t xml:space="preserve"> </w:t>
      </w:r>
      <w:r w:rsidR="00EE3E21">
        <w:rPr>
          <w:bCs/>
        </w:rPr>
        <w:t>lentelėje.</w:t>
      </w:r>
    </w:p>
    <w:p w:rsidR="00EE3E21" w:rsidRDefault="00CD0904" w:rsidP="00CD0904">
      <w:pPr>
        <w:spacing w:line="360" w:lineRule="auto"/>
        <w:jc w:val="center"/>
      </w:pPr>
      <w:r w:rsidRPr="00CD0904">
        <w:t xml:space="preserve">4 lentelė. </w:t>
      </w:r>
      <w:r w:rsidR="00EE3E21" w:rsidRPr="00CD0904">
        <w:t>Vadovavimo kiekvieno mokinio ugdymuisi kokybės apiben</w:t>
      </w:r>
      <w:r w:rsidRPr="00CD0904">
        <w:t>drintas vertinima</w:t>
      </w:r>
      <w:r>
        <w:rPr>
          <w:b/>
        </w:rPr>
        <w:t>s</w:t>
      </w:r>
      <w:r w:rsidR="00497612">
        <w:rPr>
          <w:b/>
        </w:rPr>
        <w:t xml:space="preserve"> </w:t>
      </w:r>
      <w:r>
        <w:t>(N=82)</w:t>
      </w:r>
      <w:r w:rsidR="00497612">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378"/>
        <w:gridCol w:w="2392"/>
        <w:gridCol w:w="2513"/>
      </w:tblGrid>
      <w:tr w:rsidR="00EE3E21" w:rsidRPr="00FA14D3" w:rsidTr="00EE3E21">
        <w:tc>
          <w:tcPr>
            <w:tcW w:w="2268" w:type="dxa"/>
            <w:tcBorders>
              <w:top w:val="single" w:sz="4" w:space="0" w:color="auto"/>
              <w:left w:val="single" w:sz="4" w:space="0" w:color="auto"/>
              <w:bottom w:val="single" w:sz="4" w:space="0" w:color="auto"/>
              <w:right w:val="single" w:sz="4" w:space="0" w:color="auto"/>
            </w:tcBorders>
            <w:shd w:val="clear" w:color="auto" w:fill="F2F2F2"/>
            <w:hideMark/>
          </w:tcPr>
          <w:p w:rsidR="00EE3E21" w:rsidRPr="00FA14D3" w:rsidRDefault="00EE3E21">
            <w:pPr>
              <w:pStyle w:val="Betarp"/>
              <w:spacing w:line="360" w:lineRule="auto"/>
              <w:jc w:val="center"/>
              <w:rPr>
                <w:rFonts w:ascii="Times New Roman" w:hAnsi="Times New Roman" w:cs="Times New Roman"/>
                <w:b/>
              </w:rPr>
            </w:pPr>
            <w:r w:rsidRPr="00FA14D3">
              <w:rPr>
                <w:rFonts w:ascii="Times New Roman" w:hAnsi="Times New Roman" w:cs="Times New Roman"/>
                <w:b/>
              </w:rPr>
              <w:t>Labai gerai</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rsidR="00EE3E21" w:rsidRPr="00FA14D3" w:rsidRDefault="00EE3E21">
            <w:pPr>
              <w:pStyle w:val="Betarp"/>
              <w:spacing w:line="360" w:lineRule="auto"/>
              <w:jc w:val="center"/>
              <w:rPr>
                <w:rFonts w:ascii="Times New Roman" w:hAnsi="Times New Roman" w:cs="Times New Roman"/>
                <w:b/>
              </w:rPr>
            </w:pPr>
            <w:r w:rsidRPr="00FA14D3">
              <w:rPr>
                <w:rFonts w:ascii="Times New Roman" w:hAnsi="Times New Roman" w:cs="Times New Roman"/>
                <w:b/>
              </w:rPr>
              <w:t>Gerai</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rsidR="00EE3E21" w:rsidRPr="00FA14D3" w:rsidRDefault="00EE3E21">
            <w:pPr>
              <w:pStyle w:val="Betarp"/>
              <w:spacing w:line="360" w:lineRule="auto"/>
              <w:jc w:val="center"/>
              <w:rPr>
                <w:rFonts w:ascii="Times New Roman" w:hAnsi="Times New Roman" w:cs="Times New Roman"/>
                <w:b/>
              </w:rPr>
            </w:pPr>
            <w:r w:rsidRPr="00FA14D3">
              <w:rPr>
                <w:rFonts w:ascii="Times New Roman" w:hAnsi="Times New Roman" w:cs="Times New Roman"/>
                <w:b/>
              </w:rPr>
              <w:t>Patenkinamai</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rsidR="00EE3E21" w:rsidRPr="00FA14D3" w:rsidRDefault="00EE3E21">
            <w:pPr>
              <w:pStyle w:val="Betarp"/>
              <w:spacing w:line="360" w:lineRule="auto"/>
              <w:jc w:val="center"/>
              <w:rPr>
                <w:rFonts w:ascii="Times New Roman" w:hAnsi="Times New Roman" w:cs="Times New Roman"/>
                <w:b/>
              </w:rPr>
            </w:pPr>
            <w:r w:rsidRPr="00FA14D3">
              <w:rPr>
                <w:rFonts w:ascii="Times New Roman" w:hAnsi="Times New Roman" w:cs="Times New Roman"/>
                <w:b/>
              </w:rPr>
              <w:t>Prastai</w:t>
            </w:r>
          </w:p>
        </w:tc>
      </w:tr>
      <w:tr w:rsidR="00EE3E21" w:rsidRPr="00FA14D3" w:rsidTr="00EE3E21">
        <w:tc>
          <w:tcPr>
            <w:tcW w:w="2268" w:type="dxa"/>
            <w:tcBorders>
              <w:top w:val="single" w:sz="4" w:space="0" w:color="auto"/>
              <w:left w:val="single" w:sz="4" w:space="0" w:color="auto"/>
              <w:bottom w:val="single" w:sz="4" w:space="0" w:color="auto"/>
              <w:right w:val="single" w:sz="4" w:space="0" w:color="auto"/>
            </w:tcBorders>
            <w:hideMark/>
          </w:tcPr>
          <w:p w:rsidR="00EE3E21" w:rsidRPr="00FA14D3" w:rsidRDefault="00EE3E21">
            <w:pPr>
              <w:pStyle w:val="Betarp"/>
              <w:spacing w:line="360" w:lineRule="auto"/>
              <w:jc w:val="center"/>
              <w:rPr>
                <w:rFonts w:ascii="Times New Roman" w:hAnsi="Times New Roman" w:cs="Times New Roman"/>
              </w:rPr>
            </w:pPr>
            <w:r w:rsidRPr="00FA14D3">
              <w:rPr>
                <w:rFonts w:ascii="Times New Roman" w:hAnsi="Times New Roman" w:cs="Times New Roman"/>
              </w:rPr>
              <w:t>14 pamokų</w:t>
            </w:r>
          </w:p>
        </w:tc>
        <w:tc>
          <w:tcPr>
            <w:tcW w:w="2410" w:type="dxa"/>
            <w:tcBorders>
              <w:top w:val="single" w:sz="4" w:space="0" w:color="auto"/>
              <w:left w:val="single" w:sz="4" w:space="0" w:color="auto"/>
              <w:bottom w:val="single" w:sz="4" w:space="0" w:color="auto"/>
              <w:right w:val="single" w:sz="4" w:space="0" w:color="auto"/>
            </w:tcBorders>
            <w:hideMark/>
          </w:tcPr>
          <w:p w:rsidR="00EE3E21" w:rsidRPr="00FA14D3" w:rsidRDefault="00EE3E21">
            <w:pPr>
              <w:pStyle w:val="Betarp"/>
              <w:spacing w:line="360" w:lineRule="auto"/>
              <w:jc w:val="center"/>
              <w:rPr>
                <w:rFonts w:ascii="Times New Roman" w:hAnsi="Times New Roman" w:cs="Times New Roman"/>
              </w:rPr>
            </w:pPr>
            <w:r w:rsidRPr="00FA14D3">
              <w:rPr>
                <w:rFonts w:ascii="Times New Roman" w:hAnsi="Times New Roman" w:cs="Times New Roman"/>
              </w:rPr>
              <w:t>36 pamokos</w:t>
            </w:r>
          </w:p>
        </w:tc>
        <w:tc>
          <w:tcPr>
            <w:tcW w:w="2410" w:type="dxa"/>
            <w:tcBorders>
              <w:top w:val="single" w:sz="4" w:space="0" w:color="auto"/>
              <w:left w:val="single" w:sz="4" w:space="0" w:color="auto"/>
              <w:bottom w:val="single" w:sz="4" w:space="0" w:color="auto"/>
              <w:right w:val="single" w:sz="4" w:space="0" w:color="auto"/>
            </w:tcBorders>
            <w:hideMark/>
          </w:tcPr>
          <w:p w:rsidR="00EE3E21" w:rsidRPr="00FA14D3" w:rsidRDefault="00EE3E21">
            <w:pPr>
              <w:pStyle w:val="Betarp"/>
              <w:spacing w:line="360" w:lineRule="auto"/>
              <w:jc w:val="center"/>
              <w:rPr>
                <w:rFonts w:ascii="Times New Roman" w:hAnsi="Times New Roman" w:cs="Times New Roman"/>
              </w:rPr>
            </w:pPr>
            <w:r w:rsidRPr="00FA14D3">
              <w:rPr>
                <w:rFonts w:ascii="Times New Roman" w:hAnsi="Times New Roman" w:cs="Times New Roman"/>
              </w:rPr>
              <w:t>34 pamokos</w:t>
            </w:r>
          </w:p>
        </w:tc>
        <w:tc>
          <w:tcPr>
            <w:tcW w:w="2551" w:type="dxa"/>
            <w:tcBorders>
              <w:top w:val="single" w:sz="4" w:space="0" w:color="auto"/>
              <w:left w:val="single" w:sz="4" w:space="0" w:color="auto"/>
              <w:bottom w:val="single" w:sz="4" w:space="0" w:color="auto"/>
              <w:right w:val="single" w:sz="4" w:space="0" w:color="auto"/>
            </w:tcBorders>
            <w:hideMark/>
          </w:tcPr>
          <w:p w:rsidR="00EE3E21" w:rsidRPr="00FA14D3" w:rsidRDefault="00EE3E21">
            <w:pPr>
              <w:pStyle w:val="Betarp"/>
              <w:spacing w:line="360" w:lineRule="auto"/>
              <w:jc w:val="center"/>
              <w:rPr>
                <w:rFonts w:ascii="Times New Roman" w:hAnsi="Times New Roman" w:cs="Times New Roman"/>
              </w:rPr>
            </w:pPr>
            <w:r w:rsidRPr="00FA14D3">
              <w:rPr>
                <w:rFonts w:ascii="Times New Roman" w:hAnsi="Times New Roman" w:cs="Times New Roman"/>
              </w:rPr>
              <w:t>---</w:t>
            </w:r>
          </w:p>
        </w:tc>
      </w:tr>
      <w:tr w:rsidR="00EE3E21" w:rsidRPr="00FA14D3" w:rsidTr="00EE3E21">
        <w:tc>
          <w:tcPr>
            <w:tcW w:w="2268" w:type="dxa"/>
            <w:tcBorders>
              <w:top w:val="single" w:sz="4" w:space="0" w:color="auto"/>
              <w:left w:val="single" w:sz="4" w:space="0" w:color="auto"/>
              <w:bottom w:val="single" w:sz="4" w:space="0" w:color="auto"/>
              <w:right w:val="single" w:sz="4" w:space="0" w:color="auto"/>
            </w:tcBorders>
            <w:hideMark/>
          </w:tcPr>
          <w:p w:rsidR="00EE3E21" w:rsidRPr="00FA14D3" w:rsidRDefault="00EE3E21">
            <w:pPr>
              <w:pStyle w:val="Betarp"/>
              <w:spacing w:line="360" w:lineRule="auto"/>
              <w:jc w:val="center"/>
              <w:rPr>
                <w:rFonts w:ascii="Times New Roman" w:hAnsi="Times New Roman" w:cs="Times New Roman"/>
              </w:rPr>
            </w:pPr>
            <w:r w:rsidRPr="00FA14D3">
              <w:rPr>
                <w:rFonts w:ascii="Times New Roman" w:hAnsi="Times New Roman" w:cs="Times New Roman"/>
              </w:rPr>
              <w:t>17 proc.</w:t>
            </w:r>
          </w:p>
        </w:tc>
        <w:tc>
          <w:tcPr>
            <w:tcW w:w="2410" w:type="dxa"/>
            <w:tcBorders>
              <w:top w:val="single" w:sz="4" w:space="0" w:color="auto"/>
              <w:left w:val="single" w:sz="4" w:space="0" w:color="auto"/>
              <w:bottom w:val="single" w:sz="4" w:space="0" w:color="auto"/>
              <w:right w:val="single" w:sz="4" w:space="0" w:color="auto"/>
            </w:tcBorders>
            <w:hideMark/>
          </w:tcPr>
          <w:p w:rsidR="00EE3E21" w:rsidRPr="00FA14D3" w:rsidRDefault="00EE3E21">
            <w:pPr>
              <w:pStyle w:val="Betarp"/>
              <w:spacing w:line="360" w:lineRule="auto"/>
              <w:jc w:val="center"/>
              <w:rPr>
                <w:rFonts w:ascii="Times New Roman" w:hAnsi="Times New Roman" w:cs="Times New Roman"/>
              </w:rPr>
            </w:pPr>
            <w:r w:rsidRPr="00FA14D3">
              <w:rPr>
                <w:rFonts w:ascii="Times New Roman" w:hAnsi="Times New Roman" w:cs="Times New Roman"/>
              </w:rPr>
              <w:t>42 proc.</w:t>
            </w:r>
          </w:p>
        </w:tc>
        <w:tc>
          <w:tcPr>
            <w:tcW w:w="2410" w:type="dxa"/>
            <w:tcBorders>
              <w:top w:val="single" w:sz="4" w:space="0" w:color="auto"/>
              <w:left w:val="single" w:sz="4" w:space="0" w:color="auto"/>
              <w:bottom w:val="single" w:sz="4" w:space="0" w:color="auto"/>
              <w:right w:val="single" w:sz="4" w:space="0" w:color="auto"/>
            </w:tcBorders>
            <w:hideMark/>
          </w:tcPr>
          <w:p w:rsidR="00EE3E21" w:rsidRPr="00FA14D3" w:rsidRDefault="00EE3E21">
            <w:pPr>
              <w:pStyle w:val="Betarp"/>
              <w:spacing w:line="360" w:lineRule="auto"/>
              <w:jc w:val="center"/>
              <w:rPr>
                <w:rFonts w:ascii="Times New Roman" w:hAnsi="Times New Roman" w:cs="Times New Roman"/>
              </w:rPr>
            </w:pPr>
            <w:r w:rsidRPr="00FA14D3">
              <w:rPr>
                <w:rFonts w:ascii="Times New Roman" w:hAnsi="Times New Roman" w:cs="Times New Roman"/>
              </w:rPr>
              <w:t>41 proc.</w:t>
            </w:r>
          </w:p>
        </w:tc>
        <w:tc>
          <w:tcPr>
            <w:tcW w:w="2551" w:type="dxa"/>
            <w:tcBorders>
              <w:top w:val="single" w:sz="4" w:space="0" w:color="auto"/>
              <w:left w:val="single" w:sz="4" w:space="0" w:color="auto"/>
              <w:bottom w:val="single" w:sz="4" w:space="0" w:color="auto"/>
              <w:right w:val="single" w:sz="4" w:space="0" w:color="auto"/>
            </w:tcBorders>
            <w:hideMark/>
          </w:tcPr>
          <w:p w:rsidR="00EE3E21" w:rsidRPr="00FA14D3" w:rsidRDefault="00EE3E21">
            <w:pPr>
              <w:pStyle w:val="Betarp"/>
              <w:spacing w:line="360" w:lineRule="auto"/>
              <w:jc w:val="center"/>
              <w:rPr>
                <w:rFonts w:ascii="Times New Roman" w:hAnsi="Times New Roman" w:cs="Times New Roman"/>
              </w:rPr>
            </w:pPr>
            <w:r w:rsidRPr="00FA14D3">
              <w:rPr>
                <w:rFonts w:ascii="Times New Roman" w:hAnsi="Times New Roman" w:cs="Times New Roman"/>
              </w:rPr>
              <w:t>---</w:t>
            </w:r>
          </w:p>
        </w:tc>
      </w:tr>
    </w:tbl>
    <w:p w:rsidR="00EE3E21" w:rsidRDefault="00EE3E21" w:rsidP="00EE3E21">
      <w:pPr>
        <w:spacing w:line="360" w:lineRule="auto"/>
        <w:jc w:val="both"/>
        <w:rPr>
          <w:lang w:eastAsia="zh-CN"/>
        </w:rPr>
      </w:pPr>
    </w:p>
    <w:p w:rsidR="00EE3E21" w:rsidRDefault="00CD0904" w:rsidP="00EE3E21">
      <w:pPr>
        <w:spacing w:line="360" w:lineRule="auto"/>
        <w:jc w:val="both"/>
        <w:rPr>
          <w:b/>
          <w:bCs/>
          <w:lang w:eastAsia="lt-LT"/>
        </w:rPr>
      </w:pPr>
      <w:r>
        <w:rPr>
          <w:noProof/>
          <w:color w:val="000000"/>
        </w:rPr>
        <w:t>Iš</w:t>
      </w:r>
      <w:r w:rsidR="00EE3E21">
        <w:rPr>
          <w:noProof/>
          <w:color w:val="000000"/>
        </w:rPr>
        <w:t xml:space="preserve"> lentelės duomenų matyti, kad </w:t>
      </w:r>
      <w:r w:rsidR="00EE3E21">
        <w:rPr>
          <w:noProof/>
        </w:rPr>
        <w:t xml:space="preserve">50 (59 proc.) </w:t>
      </w:r>
      <w:r w:rsidR="00EE3E21">
        <w:rPr>
          <w:noProof/>
          <w:color w:val="000000"/>
        </w:rPr>
        <w:t xml:space="preserve">pamokų vadovavimas kiekvieno mokinio mokymui vertintas gerai ir labai gerai. </w:t>
      </w:r>
      <w:r w:rsidR="00EE3E21">
        <w:rPr>
          <w:bCs/>
          <w:lang w:eastAsia="lt-LT"/>
        </w:rPr>
        <w:t xml:space="preserve">Stebėdami pamokas vertintojai fiksavo, kad tikėjimą mokinio galiomis </w:t>
      </w:r>
      <w:r w:rsidR="00EE3E21">
        <w:rPr>
          <w:bCs/>
          <w:lang w:eastAsia="lt-LT"/>
        </w:rPr>
        <w:lastRenderedPageBreak/>
        <w:t xml:space="preserve">kaip stiprųjį aspektą vertintojai išskyrė 13 (16 proc.) stebėtų pamokų. Mokyklos vidaus įsivertinimo metu vykdytoje apklausoje teiginiui </w:t>
      </w:r>
      <w:r w:rsidR="00EE3E21">
        <w:rPr>
          <w:color w:val="000000"/>
          <w:lang w:eastAsia="en-GB"/>
        </w:rPr>
        <w:t xml:space="preserve">„Mokytojai tiki, kad kiekvienas iš mūsų gali padaryti pažangą, mokantis jo dalyko“ mokiniai įvertino 3,5 </w:t>
      </w:r>
      <w:r w:rsidR="00EE3E21">
        <w:rPr>
          <w:bCs/>
          <w:lang w:eastAsia="lt-LT"/>
        </w:rPr>
        <w:t xml:space="preserve">balo. </w:t>
      </w:r>
      <w:r w:rsidR="00EE3E21">
        <w:rPr>
          <w:lang w:eastAsia="lt-LT"/>
        </w:rPr>
        <w:t xml:space="preserve">Mokymosi džiaugsmas kaip stiprusis pamokos aspektas išskirtas </w:t>
      </w:r>
      <w:r>
        <w:rPr>
          <w:bCs/>
          <w:lang w:eastAsia="lt-LT"/>
        </w:rPr>
        <w:t xml:space="preserve">9 </w:t>
      </w:r>
      <w:r w:rsidR="00EE3E21">
        <w:rPr>
          <w:bCs/>
          <w:lang w:eastAsia="lt-LT"/>
        </w:rPr>
        <w:t xml:space="preserve">(11 </w:t>
      </w:r>
      <w:r w:rsidR="00EE3E21">
        <w:rPr>
          <w:lang w:eastAsia="lt-LT"/>
        </w:rPr>
        <w:t>proc.) išorės vertintojų stebėtose pamokose. Šiose pamokose (2a kl. matematikos, 2b, 4a kl. pasaulio pažinimo, 5b kl. lietuvių k., 6b kl. gamtos ir žmogaus, 7a kl. vokiečių k., 8a kl. muzikos ir fizikos) d</w:t>
      </w:r>
      <w:r w:rsidR="00EE3E21">
        <w:rPr>
          <w:color w:val="000000"/>
          <w:lang w:eastAsia="lt-LT"/>
        </w:rPr>
        <w:t>auguma mokinių patyrė atradimų, mokymosi džiaugsmą stebėdami, tyrinėdami, atlikdami praktines veiklas.</w:t>
      </w:r>
      <w:r w:rsidR="00EE3E21">
        <w:rPr>
          <w:lang w:eastAsia="zh-CN"/>
        </w:rPr>
        <w:t xml:space="preserve"> Pokalbio su mokyklos mokytojais metu nustatyta, kad progimnazija iš savo mo</w:t>
      </w:r>
      <w:r w:rsidR="00C73CE1">
        <w:rPr>
          <w:lang w:eastAsia="zh-CN"/>
        </w:rPr>
        <w:t xml:space="preserve">kinių tikisi asmenybės ūgties: </w:t>
      </w:r>
      <w:r w:rsidR="00EE3E21">
        <w:rPr>
          <w:lang w:eastAsia="zh-CN"/>
        </w:rPr>
        <w:t>aktyvesnio dalyvavimo organizuojamose veiklose, socialinių ir asmeninių kompetencijų augimo, tolerancijos skirtybėms, bendruomeniškumo.</w:t>
      </w:r>
      <w:r w:rsidR="00EE3E21">
        <w:rPr>
          <w:lang w:eastAsia="lt-LT"/>
        </w:rPr>
        <w:t xml:space="preserve">18 (23 proc.) stebėtų pamokų veiklos, kuriose mokomoji medžiaga sieta su mokinių patirtimi, grįsta prasmingais ryšiais su gyvenimiška aplinka, išskirtos kaip stiprusis pamokos aspektas. 1b kl. matematikos, 3a kl. technologijų ir pasaulio pažinimo, 4a kl. lietuvių k., 6a kl. tikybos, 6b kl. istorijos, 7a kl. fizikos ir anglų k. pamokose mokytojai mokymo metodus parinko taip, kad mokymasis padėjo mokiniam įgyti gyvenimiškos patirties. </w:t>
      </w:r>
      <w:r w:rsidR="00EE3E21">
        <w:rPr>
          <w:b/>
          <w:lang w:eastAsia="lt-LT"/>
        </w:rPr>
        <w:t xml:space="preserve">Remiantis stebėtų duomenų koreliacine analize nustatytas stiprus </w:t>
      </w:r>
      <w:r w:rsidR="00EE3E21">
        <w:rPr>
          <w:b/>
          <w:color w:val="000000"/>
          <w:lang w:eastAsia="lt-LT"/>
        </w:rPr>
        <w:t xml:space="preserve">0,83 </w:t>
      </w:r>
      <w:r w:rsidR="00EE3E21">
        <w:rPr>
          <w:b/>
          <w:lang w:eastAsia="lt-LT"/>
        </w:rPr>
        <w:t>ryšys tarp vadovavimo kiekvieno mokinio ugdymui ir mokinių įgytos mokymosi patirties. Todėl darytina išvada, kad pasirinktų metodų tikslingumas ir</w:t>
      </w:r>
      <w:r w:rsidR="006A4F63">
        <w:rPr>
          <w:b/>
          <w:lang w:eastAsia="lt-LT"/>
        </w:rPr>
        <w:t xml:space="preserve"> tinkamumas daro didelį poveikį</w:t>
      </w:r>
      <w:r w:rsidR="00EE3E21">
        <w:rPr>
          <w:b/>
          <w:lang w:eastAsia="lt-LT"/>
        </w:rPr>
        <w:t xml:space="preserve"> mokinių patiriamam mokymosi džiaugsmui bei ugdymo proceso įprasminimui.</w:t>
      </w:r>
    </w:p>
    <w:p w:rsidR="00EE3E21" w:rsidRDefault="00CD0904" w:rsidP="00CD0904">
      <w:pPr>
        <w:spacing w:line="360" w:lineRule="auto"/>
        <w:jc w:val="both"/>
      </w:pPr>
      <w:r>
        <w:rPr>
          <w:bCs/>
        </w:rPr>
        <w:t xml:space="preserve">       </w:t>
      </w:r>
      <w:r w:rsidR="00EE3E21">
        <w:rPr>
          <w:bCs/>
        </w:rPr>
        <w:t>Ugdymo</w:t>
      </w:r>
      <w:r w:rsidR="00C73CE1">
        <w:rPr>
          <w:bCs/>
        </w:rPr>
        <w:t xml:space="preserve">(si) organizavimas patenkinamas </w:t>
      </w:r>
      <w:r w:rsidR="00EE3E21">
        <w:rPr>
          <w:bCs/>
        </w:rPr>
        <w:t>(2</w:t>
      </w:r>
      <w:r>
        <w:rPr>
          <w:bCs/>
        </w:rPr>
        <w:t xml:space="preserve"> </w:t>
      </w:r>
      <w:r w:rsidR="00EE3E21">
        <w:rPr>
          <w:bCs/>
        </w:rPr>
        <w:t xml:space="preserve">lygis). Diferencijavimas ir individualizavimas yra tobulintinas šios veiklos aspektas. </w:t>
      </w:r>
      <w:r w:rsidR="00EE3E21">
        <w:t xml:space="preserve">Diferencijavimas, individualizavimas, suasmeninimas 5 (6 proc.) pamokose įvertintas kaip stiprusis pamokos aspektas. 18 (22 proc.) pamokų šis pamokos aspektas vertintojų rekomenduotas tobulinti. Diferencijuotos užduotys taikytos įvairių gebėjimų mokiniams 2b kl. lietuvių k., 5b kl. technologijų, 8a kl. anglų k. pamokose. Užduotis atlikusiems, gabesniems mokiniams buvo skirtos papildomos užduotys 1a kl. matematikos, 2b kl. lietuvių k., 6a kl. istorijos pamokoje. Vertintojų stebėtoje 61 (74 proc.) pamokoje dalyvavo specialiųjų poreikių turintys mokiniai, tačiau tik 5 (8,1 proc.) pamokose vertintojai nurodė, kad klasėje šiems mokiniams buvo teikta paveiki pagalba ir diferencijuotos užduotys, individualizuotas ugdymo turinys. Mokytojai dažniau konsultavo specialiųjų poreikių turinčius mokinius 6a kl. technologijų, 6b/1 kl. anglų k., 8a kl. matematikos ir lietuvių k. pamokose, skyrė diferencijuotas užduotis 8a kl. geografijos pamokoje. Išorinio vertinimo metu nustatyta, kad pagalbą mokiniams pamokose teikia specialusis pedagogas. Jo veikla išorės vertinimo metu stebėtoje 5 b kl. matematikos pamokoje, dirbant su specialiųjų poreikių turinčiais mokiniais, yra efektyvi ir paveiki. Pagalbą specialiųjų poreikių turintiems mokiniams pamokoje teikia ir kiti pagalbos specialistai – logopedas, socialinė pedagogė, mokytojai, tačiau išorinio vertinimo metu stebėtose pamokose diferencijavimas ir individualizavimas ne tik </w:t>
      </w:r>
      <w:r w:rsidR="00EE3E21">
        <w:lastRenderedPageBreak/>
        <w:t xml:space="preserve">specialiųjų poreikių turinčių, bet ir kitų mokinių atžvilgiu buvo fragmentiškas ir tik pavieniais atvejais orientuotas į kiekvieno mokinio individualias mokymosi galimybes, motyvaciją. </w:t>
      </w:r>
    </w:p>
    <w:p w:rsidR="00EE3E21" w:rsidRDefault="00EE3E21" w:rsidP="00EE3E21">
      <w:pPr>
        <w:spacing w:line="360" w:lineRule="auto"/>
        <w:ind w:firstLine="720"/>
        <w:jc w:val="both"/>
        <w:rPr>
          <w:b/>
        </w:rPr>
      </w:pPr>
      <w:r>
        <w:rPr>
          <w:b/>
          <w:bCs/>
        </w:rPr>
        <w:t xml:space="preserve">Išvada – </w:t>
      </w:r>
      <w:r>
        <w:rPr>
          <w:b/>
        </w:rPr>
        <w:t xml:space="preserve">diferencijuoto, individualizuoto, suasmeninto ugdymo organizavimas pamokose yra tobulintinas mokyklos veiklos aspektas. Planuojant veiklas progimnazijos mokytojams rekomenduotina atsižvelgti į kiekvieno mokinio mokymosi pažangą, mokymosi stilius, mokinių interesus ir numatyti konkretiems mokiniams tinkamas pažintines veiklas, užduočių atlikimo laiką. Pamokoje būtina tikslingai teikti </w:t>
      </w:r>
      <w:r>
        <w:rPr>
          <w:b/>
          <w:iCs/>
        </w:rPr>
        <w:t>mokytojo pagalbą įvairių gebėjimų mokiniams.</w:t>
      </w:r>
      <w:r>
        <w:rPr>
          <w:b/>
        </w:rPr>
        <w:t xml:space="preserve"> </w:t>
      </w:r>
    </w:p>
    <w:p w:rsidR="00EE3E21" w:rsidRDefault="00CD0904" w:rsidP="00EE3E21">
      <w:pPr>
        <w:pStyle w:val="prastasis1"/>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3E21">
        <w:rPr>
          <w:rFonts w:ascii="Times New Roman" w:hAnsi="Times New Roman" w:cs="Times New Roman"/>
          <w:sz w:val="24"/>
          <w:szCs w:val="24"/>
        </w:rPr>
        <w:t>Progimnazija</w:t>
      </w:r>
      <w:r w:rsidR="006A4F63">
        <w:rPr>
          <w:rFonts w:ascii="Times New Roman" w:hAnsi="Times New Roman" w:cs="Times New Roman"/>
          <w:sz w:val="24"/>
          <w:szCs w:val="24"/>
        </w:rPr>
        <w:t>,</w:t>
      </w:r>
      <w:r w:rsidR="00EE3E21">
        <w:rPr>
          <w:rFonts w:ascii="Times New Roman" w:hAnsi="Times New Roman" w:cs="Times New Roman"/>
          <w:sz w:val="24"/>
          <w:szCs w:val="24"/>
        </w:rPr>
        <w:t xml:space="preserve"> siekdama įsivertinti ugdymo kokybę, dalyvauja NEC organizuojamuose „Standartizuotų testų taikymas mokyklose 2017 m.“. Gauti rezultatai  padėjo išsiaiškinti konkrečius mokymosi sunkumus ir problemas, kurias mokytojams ir mokiniams reikės įveikti. Gautos ataskaitos ir individualūs mokinių profiliai. Kiekvienam standartizuotus testus atlikusiam mokiniui buvo parengta individuali lyginamoji ataskaita. Su gautais rezultatais supažindinta bendruomenė, o  individuali informacija teikta mokinių tėvams. Pateiktų klausimynų mokiniams rezultatai atskleidė, kad didelę dalį pasiekimų lemia mokinių namų socialinė, ekonominė ir edukacinė aplinka, taip vadinamas mokinių socialinis ekonominis statusas, kuris priklauso nuo tėvų išsilavinimo.       Progimnazijoje sistemingai  kaupiami ir analizuojami mokslo metų mokinių pasiekimų  pusmečių, metinių įvertinimų, 2,4,6,8 klasių mokinių diagnostinių ir standartizuotų testų pasiekimų patikrinimo, olimpiadų ir  įvairių projektų (socialinių, mokomųjų, bendruomenės, tarptautinių ) mokinių pasiekimų ir pažangos rezultatai. Mokinių pasiekimai ir pažanga analizuojama vykdant   veiklos įsivertinimą, aptariama savivaldos institucijose, klasės valandėlių metu su tėvais ir mokiniais. Tiksliniai rezultatai skelbiami elektroniniame dienyne, internetiniame puslapyje.</w:t>
      </w:r>
    </w:p>
    <w:p w:rsidR="00EE3E21" w:rsidRDefault="00CD0904" w:rsidP="00EE3E21">
      <w:pPr>
        <w:autoSpaceDE w:val="0"/>
        <w:autoSpaceDN w:val="0"/>
        <w:adjustRightInd w:val="0"/>
        <w:spacing w:line="360" w:lineRule="auto"/>
        <w:jc w:val="both"/>
        <w:rPr>
          <w:rFonts w:eastAsia="Calibri"/>
          <w:color w:val="000000"/>
          <w:sz w:val="23"/>
          <w:szCs w:val="23"/>
        </w:rPr>
      </w:pPr>
      <w:r>
        <w:rPr>
          <w:rFonts w:eastAsia="Calibri"/>
          <w:color w:val="000000"/>
          <w:sz w:val="23"/>
          <w:szCs w:val="23"/>
        </w:rPr>
        <w:t xml:space="preserve">       </w:t>
      </w:r>
      <w:r w:rsidR="00EE3E21">
        <w:rPr>
          <w:lang w:eastAsia="lt-LT"/>
        </w:rPr>
        <w:t xml:space="preserve">Progimnazijos bendruomenė tinkamai suvokia mokymosi kokybės reikšmę bendriems ugdymo(si) rezultatams. </w:t>
      </w:r>
      <w:r w:rsidR="00EE3E21">
        <w:rPr>
          <w:iCs/>
          <w:lang w:eastAsia="lt-LT"/>
        </w:rPr>
        <w:t>Pastebėtina, kad gebėjimas įsivertinti mokymosi veiksmingumą, suvokti padarytą pažangą yra svarbūs veiksniai</w:t>
      </w:r>
      <w:r w:rsidR="00497612">
        <w:rPr>
          <w:iCs/>
          <w:lang w:eastAsia="lt-LT"/>
        </w:rPr>
        <w:t>,</w:t>
      </w:r>
      <w:r w:rsidR="00EE3E21">
        <w:rPr>
          <w:iCs/>
          <w:lang w:eastAsia="lt-LT"/>
        </w:rPr>
        <w:t xml:space="preserve"> ugdant mokėjimo mokytis kompetenciją. </w:t>
      </w:r>
      <w:r w:rsidR="00EE3E21">
        <w:rPr>
          <w:lang w:eastAsia="lt-LT"/>
        </w:rPr>
        <w:t>Kiekvieną mėnesį mokiniai klasės valandėlės, skirtos mokymosi situacijai aptarti, metu pildo įsivertinimo lapus. Individualiai įsivertina mokymąsi, neformaliąją veiklą ir socialinius įgūdžius. 5–8 klasių mokiniai pateikia trumpą vieno mėnesio veiklos refleksiją. 1–4 klasių mokiniai savo individualią pažangą vertina keturiomis spalvomis (geltona, žalia, mėlyna, raudona). Dalykų mokytojai vieną kartą per pusmetį pildo pasirengimo mokytis aprašą.</w:t>
      </w:r>
      <w:r w:rsidR="00EE3E21">
        <w:rPr>
          <w:rFonts w:eastAsia="Arial"/>
          <w:lang w:eastAsia="lt-LT"/>
        </w:rPr>
        <w:t xml:space="preserve"> </w:t>
      </w:r>
      <w:r w:rsidR="00EE3E21">
        <w:rPr>
          <w:lang w:eastAsia="lt-LT"/>
        </w:rPr>
        <w:t xml:space="preserve">Klasių vadovai analizuoja mokinių įsivertinimo lapus, aptaria individualiai su mokiniu ir jo tėvais ne mažiau kaip kartą per pusmetį, po signalinio pusmečio rezultatų. Susipažinę tėvai pasirašo mokinio įsivertinimo lape. </w:t>
      </w:r>
    </w:p>
    <w:p w:rsidR="00EE3E21" w:rsidRDefault="00EE3E21" w:rsidP="00EE3E21">
      <w:pPr>
        <w:spacing w:line="360" w:lineRule="auto"/>
        <w:jc w:val="both"/>
        <w:rPr>
          <w:lang w:eastAsia="lt-LT"/>
        </w:rPr>
      </w:pPr>
      <w:r>
        <w:rPr>
          <w:lang w:eastAsia="lt-LT"/>
        </w:rPr>
        <w:t xml:space="preserve">      Nacionalinės mokyklų vertinimo agentūros išorės vertintojų stebėtose 40 (48,7 proc.) pamokų aspektas „Mokymosi patirtys“ vertintas kaip stiprusis, o 33 (40,2 proc.) pamokose – kaip tobulintinas pamokos aspektas. Apibendrintas mokymosi patirčių vertinimas pateiktas  lentelėse.</w:t>
      </w:r>
    </w:p>
    <w:p w:rsidR="00EE3E21" w:rsidRDefault="00497612" w:rsidP="00EE3E21">
      <w:pPr>
        <w:rPr>
          <w:lang w:eastAsia="lt-LT"/>
        </w:rPr>
      </w:pPr>
      <w:r w:rsidRPr="00497612">
        <w:rPr>
          <w:lang w:eastAsia="lt-LT"/>
        </w:rPr>
        <w:lastRenderedPageBreak/>
        <w:t xml:space="preserve">5 lentelė. </w:t>
      </w:r>
      <w:r w:rsidR="00EE3E21" w:rsidRPr="00497612">
        <w:rPr>
          <w:lang w:eastAsia="lt-LT"/>
        </w:rPr>
        <w:t>Mokymosi patirčių stebėtose pamokose apibendrintas vertinimas (</w:t>
      </w:r>
      <w:r w:rsidR="00EE3E21">
        <w:rPr>
          <w:lang w:eastAsia="lt-LT"/>
        </w:rPr>
        <w:t xml:space="preserve">N=82) . </w:t>
      </w:r>
    </w:p>
    <w:p w:rsidR="00EE3E21" w:rsidRDefault="00EE3E21" w:rsidP="00EE3E21">
      <w:pPr>
        <w:jc w:val="right"/>
        <w:rPr>
          <w:lang w:eastAsia="lt-LT"/>
        </w:rPr>
      </w:pPr>
      <w:r>
        <w:rPr>
          <w:lang w:eastAsia="lt-LT"/>
        </w:rPr>
        <w:t xml:space="preserve">      </w:t>
      </w:r>
      <w:r w:rsidR="00497612">
        <w:rPr>
          <w:lang w:eastAsia="lt-LT"/>
        </w:rPr>
        <w:t xml:space="preserve">                    </w:t>
      </w:r>
    </w:p>
    <w:tbl>
      <w:tblPr>
        <w:tblW w:w="0" w:type="auto"/>
        <w:jc w:val="center"/>
        <w:tblLook w:val="04A0" w:firstRow="1" w:lastRow="0" w:firstColumn="1" w:lastColumn="0" w:noHBand="0" w:noVBand="1"/>
      </w:tblPr>
      <w:tblGrid>
        <w:gridCol w:w="2505"/>
        <w:gridCol w:w="2504"/>
        <w:gridCol w:w="2383"/>
        <w:gridCol w:w="2230"/>
      </w:tblGrid>
      <w:tr w:rsidR="00EE3E21" w:rsidRPr="00FA14D3" w:rsidTr="00EE3E21">
        <w:trPr>
          <w:trHeight w:val="197"/>
          <w:jc w:val="center"/>
        </w:trPr>
        <w:tc>
          <w:tcPr>
            <w:tcW w:w="2536" w:type="dxa"/>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rsidR="00EE3E21" w:rsidRPr="00FA14D3" w:rsidRDefault="00EE3E21">
            <w:pPr>
              <w:pStyle w:val="Betarp"/>
              <w:jc w:val="center"/>
              <w:rPr>
                <w:rFonts w:ascii="Times New Roman" w:hAnsi="Times New Roman" w:cs="Times New Roman"/>
                <w:b/>
              </w:rPr>
            </w:pPr>
            <w:r w:rsidRPr="00FA14D3">
              <w:rPr>
                <w:rFonts w:ascii="Times New Roman" w:hAnsi="Times New Roman" w:cs="Times New Roman"/>
                <w:b/>
              </w:rPr>
              <w:t>Labai gerai</w:t>
            </w:r>
          </w:p>
        </w:tc>
        <w:tc>
          <w:tcPr>
            <w:tcW w:w="2535" w:type="dxa"/>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rsidR="00EE3E21" w:rsidRPr="00FA14D3" w:rsidRDefault="00EE3E21">
            <w:pPr>
              <w:pStyle w:val="Betarp"/>
              <w:jc w:val="center"/>
              <w:rPr>
                <w:rFonts w:ascii="Times New Roman" w:hAnsi="Times New Roman" w:cs="Times New Roman"/>
                <w:b/>
              </w:rPr>
            </w:pPr>
            <w:r w:rsidRPr="00FA14D3">
              <w:rPr>
                <w:rFonts w:ascii="Times New Roman" w:hAnsi="Times New Roman" w:cs="Times New Roman"/>
                <w:b/>
              </w:rPr>
              <w:t>Gerai</w:t>
            </w:r>
          </w:p>
        </w:tc>
        <w:tc>
          <w:tcPr>
            <w:tcW w:w="2399" w:type="dxa"/>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rsidR="00EE3E21" w:rsidRPr="00FA14D3" w:rsidRDefault="00EE3E21">
            <w:pPr>
              <w:pStyle w:val="Betarp"/>
              <w:jc w:val="center"/>
              <w:rPr>
                <w:rFonts w:ascii="Times New Roman" w:hAnsi="Times New Roman" w:cs="Times New Roman"/>
                <w:b/>
              </w:rPr>
            </w:pPr>
            <w:r w:rsidRPr="00FA14D3">
              <w:rPr>
                <w:rFonts w:ascii="Times New Roman" w:hAnsi="Times New Roman" w:cs="Times New Roman"/>
                <w:b/>
              </w:rPr>
              <w:t>Patenkinamai</w:t>
            </w:r>
          </w:p>
        </w:tc>
        <w:tc>
          <w:tcPr>
            <w:tcW w:w="2258" w:type="dxa"/>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rsidR="00EE3E21" w:rsidRPr="00FA14D3" w:rsidRDefault="00EE3E21">
            <w:pPr>
              <w:pStyle w:val="Betarp"/>
              <w:jc w:val="center"/>
              <w:rPr>
                <w:rFonts w:ascii="Times New Roman" w:hAnsi="Times New Roman" w:cs="Times New Roman"/>
                <w:b/>
              </w:rPr>
            </w:pPr>
            <w:r w:rsidRPr="00FA14D3">
              <w:rPr>
                <w:rFonts w:ascii="Times New Roman" w:hAnsi="Times New Roman" w:cs="Times New Roman"/>
                <w:b/>
              </w:rPr>
              <w:t>Prastai</w:t>
            </w:r>
          </w:p>
        </w:tc>
      </w:tr>
      <w:tr w:rsidR="00EE3E21" w:rsidRPr="00FA14D3" w:rsidTr="00EE3E21">
        <w:trPr>
          <w:trHeight w:val="242"/>
          <w:jc w:val="center"/>
        </w:trPr>
        <w:tc>
          <w:tcPr>
            <w:tcW w:w="2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EE3E21" w:rsidRPr="00FA14D3" w:rsidRDefault="00EE3E21">
            <w:pPr>
              <w:pStyle w:val="Betarp"/>
              <w:jc w:val="center"/>
              <w:rPr>
                <w:rFonts w:ascii="Times New Roman" w:hAnsi="Times New Roman" w:cs="Times New Roman"/>
              </w:rPr>
            </w:pPr>
            <w:r w:rsidRPr="00FA14D3">
              <w:rPr>
                <w:rFonts w:ascii="Times New Roman" w:hAnsi="Times New Roman" w:cs="Times New Roman"/>
              </w:rPr>
              <w:t>5 pamokos</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EE3E21" w:rsidRPr="00FA14D3" w:rsidRDefault="00EE3E21">
            <w:pPr>
              <w:pStyle w:val="Betarp"/>
              <w:jc w:val="center"/>
              <w:rPr>
                <w:rFonts w:ascii="Times New Roman" w:hAnsi="Times New Roman" w:cs="Times New Roman"/>
              </w:rPr>
            </w:pPr>
            <w:r w:rsidRPr="00FA14D3">
              <w:rPr>
                <w:rFonts w:ascii="Times New Roman" w:hAnsi="Times New Roman" w:cs="Times New Roman"/>
              </w:rPr>
              <w:t>34 pamokos</w:t>
            </w:r>
          </w:p>
        </w:tc>
        <w:tc>
          <w:tcPr>
            <w:tcW w:w="2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EE3E21" w:rsidRPr="00FA14D3" w:rsidRDefault="00EE3E21">
            <w:pPr>
              <w:pStyle w:val="Betarp"/>
              <w:jc w:val="center"/>
              <w:rPr>
                <w:rFonts w:ascii="Times New Roman" w:hAnsi="Times New Roman" w:cs="Times New Roman"/>
              </w:rPr>
            </w:pPr>
            <w:r w:rsidRPr="00FA14D3">
              <w:rPr>
                <w:rFonts w:ascii="Times New Roman" w:hAnsi="Times New Roman" w:cs="Times New Roman"/>
              </w:rPr>
              <w:t>43 pamokos</w:t>
            </w:r>
          </w:p>
        </w:tc>
        <w:tc>
          <w:tcPr>
            <w:tcW w:w="2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EE3E21" w:rsidRPr="00FA14D3" w:rsidRDefault="00EE3E21">
            <w:pPr>
              <w:pStyle w:val="Betarp"/>
              <w:jc w:val="center"/>
              <w:rPr>
                <w:rFonts w:ascii="Times New Roman" w:hAnsi="Times New Roman" w:cs="Times New Roman"/>
                <w:color w:val="000000"/>
              </w:rPr>
            </w:pPr>
            <w:r w:rsidRPr="00FA14D3">
              <w:rPr>
                <w:rFonts w:ascii="Times New Roman" w:hAnsi="Times New Roman" w:cs="Times New Roman"/>
                <w:color w:val="000000"/>
              </w:rPr>
              <w:t>---</w:t>
            </w:r>
          </w:p>
        </w:tc>
      </w:tr>
      <w:tr w:rsidR="00EE3E21" w:rsidRPr="00FA14D3" w:rsidTr="00EE3E21">
        <w:trPr>
          <w:trHeight w:val="51"/>
          <w:jc w:val="center"/>
        </w:trPr>
        <w:tc>
          <w:tcPr>
            <w:tcW w:w="2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EE3E21" w:rsidRPr="00FA14D3" w:rsidRDefault="00EE3E21" w:rsidP="00497612">
            <w:pPr>
              <w:pStyle w:val="Betarp"/>
              <w:jc w:val="center"/>
              <w:rPr>
                <w:rFonts w:ascii="Times New Roman" w:hAnsi="Times New Roman" w:cs="Times New Roman"/>
              </w:rPr>
            </w:pPr>
            <w:r w:rsidRPr="00FA14D3">
              <w:rPr>
                <w:rFonts w:ascii="Times New Roman" w:hAnsi="Times New Roman" w:cs="Times New Roman"/>
              </w:rPr>
              <w:t>6 proc.</w:t>
            </w:r>
          </w:p>
        </w:tc>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EE3E21" w:rsidRPr="00FA14D3" w:rsidRDefault="00EE3E21">
            <w:pPr>
              <w:pStyle w:val="Betarp"/>
              <w:jc w:val="center"/>
              <w:rPr>
                <w:rFonts w:ascii="Times New Roman" w:hAnsi="Times New Roman" w:cs="Times New Roman"/>
              </w:rPr>
            </w:pPr>
            <w:r w:rsidRPr="00FA14D3">
              <w:rPr>
                <w:rFonts w:ascii="Times New Roman" w:hAnsi="Times New Roman" w:cs="Times New Roman"/>
              </w:rPr>
              <w:t>42 proc.</w:t>
            </w:r>
          </w:p>
        </w:tc>
        <w:tc>
          <w:tcPr>
            <w:tcW w:w="2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EE3E21" w:rsidRPr="00FA14D3" w:rsidRDefault="00EE3E21">
            <w:pPr>
              <w:pStyle w:val="Betarp"/>
              <w:jc w:val="center"/>
              <w:rPr>
                <w:rFonts w:ascii="Times New Roman" w:hAnsi="Times New Roman" w:cs="Times New Roman"/>
              </w:rPr>
            </w:pPr>
            <w:r w:rsidRPr="00FA14D3">
              <w:rPr>
                <w:rFonts w:ascii="Times New Roman" w:hAnsi="Times New Roman" w:cs="Times New Roman"/>
              </w:rPr>
              <w:t>52 proc.</w:t>
            </w:r>
          </w:p>
        </w:tc>
        <w:tc>
          <w:tcPr>
            <w:tcW w:w="2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EE3E21" w:rsidRPr="00FA14D3" w:rsidRDefault="00EE3E21">
            <w:pPr>
              <w:pStyle w:val="Betarp"/>
              <w:jc w:val="center"/>
              <w:rPr>
                <w:rFonts w:ascii="Times New Roman" w:hAnsi="Times New Roman" w:cs="Times New Roman"/>
                <w:color w:val="000000"/>
              </w:rPr>
            </w:pPr>
            <w:r w:rsidRPr="00FA14D3">
              <w:rPr>
                <w:rFonts w:ascii="Times New Roman" w:hAnsi="Times New Roman" w:cs="Times New Roman"/>
                <w:color w:val="000000"/>
              </w:rPr>
              <w:t>---</w:t>
            </w:r>
          </w:p>
        </w:tc>
      </w:tr>
    </w:tbl>
    <w:p w:rsidR="00EE3E21" w:rsidRDefault="00EE3E21" w:rsidP="00EE3E21">
      <w:pPr>
        <w:ind w:left="720"/>
        <w:jc w:val="both"/>
        <w:rPr>
          <w:lang w:eastAsia="lt-LT"/>
        </w:rPr>
      </w:pPr>
    </w:p>
    <w:p w:rsidR="00EE3E21" w:rsidRDefault="00497612" w:rsidP="00EE3E21">
      <w:pPr>
        <w:spacing w:line="360" w:lineRule="auto"/>
        <w:jc w:val="both"/>
        <w:rPr>
          <w:lang w:eastAsia="lt-LT"/>
        </w:rPr>
      </w:pPr>
      <w:r>
        <w:rPr>
          <w:lang w:eastAsia="lt-LT"/>
        </w:rPr>
        <w:t>Iš pateiktos</w:t>
      </w:r>
      <w:r w:rsidR="00EE3E21">
        <w:rPr>
          <w:lang w:eastAsia="lt-LT"/>
        </w:rPr>
        <w:t xml:space="preserve"> lentelės duomenų matyti, kad 52 proc. pamokų mokymosi patirtys vertintos patenkinamai. Reikšminga stebėtų 45 proc. pamokų dalis organizuota tradicine mokymo paradigma: mokymosi procesui vadovavo mokytojas, kuris nustatė mokymosi tikslus, nurodė mokymosi būdus ir laiką, dažniausiai taikė aiškinimo metodą.        </w:t>
      </w:r>
    </w:p>
    <w:p w:rsidR="00EE3E21" w:rsidRPr="00497612" w:rsidRDefault="00497612" w:rsidP="00497612">
      <w:pPr>
        <w:spacing w:line="360" w:lineRule="auto"/>
        <w:rPr>
          <w:lang w:eastAsia="lt-LT"/>
        </w:rPr>
      </w:pPr>
      <w:r w:rsidRPr="00497612">
        <w:rPr>
          <w:lang w:eastAsia="lt-LT"/>
        </w:rPr>
        <w:t xml:space="preserve">6 lentelė. </w:t>
      </w:r>
      <w:r w:rsidR="00EE3E21" w:rsidRPr="00497612">
        <w:rPr>
          <w:lang w:eastAsia="lt-LT"/>
        </w:rPr>
        <w:t xml:space="preserve">Pamokų vertinimas pagal paradigmą (N=92). </w:t>
      </w:r>
      <w:r w:rsidRPr="0049761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204"/>
        <w:gridCol w:w="3209"/>
      </w:tblGrid>
      <w:tr w:rsidR="00EE3E21" w:rsidTr="00EE3E21">
        <w:tc>
          <w:tcPr>
            <w:tcW w:w="3284" w:type="dxa"/>
            <w:tcBorders>
              <w:top w:val="single" w:sz="4" w:space="0" w:color="auto"/>
              <w:left w:val="single" w:sz="4" w:space="0" w:color="auto"/>
              <w:bottom w:val="single" w:sz="4" w:space="0" w:color="auto"/>
              <w:right w:val="single" w:sz="4" w:space="0" w:color="auto"/>
            </w:tcBorders>
            <w:shd w:val="clear" w:color="auto" w:fill="F2F2F2"/>
            <w:hideMark/>
          </w:tcPr>
          <w:p w:rsidR="00EE3E21" w:rsidRDefault="00EE3E21">
            <w:pPr>
              <w:jc w:val="center"/>
              <w:rPr>
                <w:b/>
                <w:lang w:eastAsia="lt-LT"/>
              </w:rPr>
            </w:pPr>
            <w:r>
              <w:rPr>
                <w:b/>
                <w:lang w:eastAsia="lt-LT"/>
              </w:rPr>
              <w:t>Pamokos paradigma</w:t>
            </w:r>
          </w:p>
        </w:tc>
        <w:tc>
          <w:tcPr>
            <w:tcW w:w="3285" w:type="dxa"/>
            <w:tcBorders>
              <w:top w:val="single" w:sz="4" w:space="0" w:color="auto"/>
              <w:left w:val="single" w:sz="4" w:space="0" w:color="auto"/>
              <w:bottom w:val="single" w:sz="4" w:space="0" w:color="auto"/>
              <w:right w:val="single" w:sz="4" w:space="0" w:color="auto"/>
            </w:tcBorders>
            <w:shd w:val="clear" w:color="auto" w:fill="F2F2F2"/>
            <w:hideMark/>
          </w:tcPr>
          <w:p w:rsidR="00EE3E21" w:rsidRDefault="00EE3E21">
            <w:pPr>
              <w:jc w:val="center"/>
              <w:rPr>
                <w:b/>
                <w:lang w:eastAsia="lt-LT"/>
              </w:rPr>
            </w:pPr>
            <w:r>
              <w:rPr>
                <w:b/>
                <w:lang w:eastAsia="lt-LT"/>
              </w:rPr>
              <w:t>Stebėtų pamokų skaičius</w:t>
            </w:r>
          </w:p>
        </w:tc>
        <w:tc>
          <w:tcPr>
            <w:tcW w:w="3285" w:type="dxa"/>
            <w:tcBorders>
              <w:top w:val="single" w:sz="4" w:space="0" w:color="auto"/>
              <w:left w:val="single" w:sz="4" w:space="0" w:color="auto"/>
              <w:bottom w:val="single" w:sz="4" w:space="0" w:color="auto"/>
              <w:right w:val="single" w:sz="4" w:space="0" w:color="auto"/>
            </w:tcBorders>
            <w:shd w:val="clear" w:color="auto" w:fill="F2F2F2"/>
            <w:hideMark/>
          </w:tcPr>
          <w:p w:rsidR="00EE3E21" w:rsidRDefault="00EE3E21">
            <w:pPr>
              <w:jc w:val="center"/>
              <w:rPr>
                <w:b/>
                <w:lang w:eastAsia="lt-LT"/>
              </w:rPr>
            </w:pPr>
            <w:r>
              <w:rPr>
                <w:b/>
                <w:lang w:eastAsia="lt-LT"/>
              </w:rPr>
              <w:t>Pamokų vertinimo vidurkis</w:t>
            </w:r>
          </w:p>
        </w:tc>
      </w:tr>
      <w:tr w:rsidR="00EE3E21" w:rsidTr="00EE3E21">
        <w:tc>
          <w:tcPr>
            <w:tcW w:w="3284" w:type="dxa"/>
            <w:tcBorders>
              <w:top w:val="single" w:sz="4" w:space="0" w:color="auto"/>
              <w:left w:val="single" w:sz="4" w:space="0" w:color="auto"/>
              <w:bottom w:val="single" w:sz="4" w:space="0" w:color="auto"/>
              <w:right w:val="single" w:sz="4" w:space="0" w:color="auto"/>
            </w:tcBorders>
            <w:hideMark/>
          </w:tcPr>
          <w:p w:rsidR="00EE3E21" w:rsidRDefault="00EE3E21">
            <w:pPr>
              <w:jc w:val="center"/>
              <w:rPr>
                <w:lang w:eastAsia="lt-LT"/>
              </w:rPr>
            </w:pPr>
            <w:r>
              <w:rPr>
                <w:lang w:eastAsia="lt-LT"/>
              </w:rPr>
              <w:t>Mokymo (tradicinė)</w:t>
            </w:r>
          </w:p>
        </w:tc>
        <w:tc>
          <w:tcPr>
            <w:tcW w:w="3285" w:type="dxa"/>
            <w:tcBorders>
              <w:top w:val="single" w:sz="4" w:space="0" w:color="auto"/>
              <w:left w:val="single" w:sz="4" w:space="0" w:color="auto"/>
              <w:bottom w:val="single" w:sz="4" w:space="0" w:color="auto"/>
              <w:right w:val="single" w:sz="4" w:space="0" w:color="auto"/>
            </w:tcBorders>
            <w:hideMark/>
          </w:tcPr>
          <w:p w:rsidR="00EE3E21" w:rsidRDefault="00EE3E21">
            <w:pPr>
              <w:jc w:val="center"/>
              <w:rPr>
                <w:lang w:eastAsia="lt-LT"/>
              </w:rPr>
            </w:pPr>
            <w:r>
              <w:rPr>
                <w:lang w:eastAsia="lt-LT"/>
              </w:rPr>
              <w:t>49 pamokos</w:t>
            </w:r>
          </w:p>
        </w:tc>
        <w:tc>
          <w:tcPr>
            <w:tcW w:w="3285" w:type="dxa"/>
            <w:tcBorders>
              <w:top w:val="single" w:sz="4" w:space="0" w:color="auto"/>
              <w:left w:val="single" w:sz="4" w:space="0" w:color="auto"/>
              <w:bottom w:val="single" w:sz="4" w:space="0" w:color="auto"/>
              <w:right w:val="single" w:sz="4" w:space="0" w:color="auto"/>
            </w:tcBorders>
            <w:hideMark/>
          </w:tcPr>
          <w:p w:rsidR="00EE3E21" w:rsidRDefault="00EE3E21">
            <w:pPr>
              <w:jc w:val="center"/>
              <w:rPr>
                <w:lang w:eastAsia="lt-LT"/>
              </w:rPr>
            </w:pPr>
            <w:r>
              <w:rPr>
                <w:lang w:eastAsia="lt-LT"/>
              </w:rPr>
              <w:t>2,31</w:t>
            </w:r>
          </w:p>
        </w:tc>
      </w:tr>
      <w:tr w:rsidR="00EE3E21" w:rsidTr="00EE3E21">
        <w:tc>
          <w:tcPr>
            <w:tcW w:w="3284" w:type="dxa"/>
            <w:tcBorders>
              <w:top w:val="single" w:sz="4" w:space="0" w:color="auto"/>
              <w:left w:val="single" w:sz="4" w:space="0" w:color="auto"/>
              <w:bottom w:val="single" w:sz="4" w:space="0" w:color="auto"/>
              <w:right w:val="single" w:sz="4" w:space="0" w:color="auto"/>
            </w:tcBorders>
            <w:hideMark/>
          </w:tcPr>
          <w:p w:rsidR="00EE3E21" w:rsidRDefault="00EE3E21">
            <w:pPr>
              <w:jc w:val="center"/>
              <w:rPr>
                <w:lang w:eastAsia="lt-LT"/>
              </w:rPr>
            </w:pPr>
            <w:r>
              <w:rPr>
                <w:lang w:eastAsia="lt-LT"/>
              </w:rPr>
              <w:t>Mokymosi (šiuolaikinė)</w:t>
            </w:r>
          </w:p>
        </w:tc>
        <w:tc>
          <w:tcPr>
            <w:tcW w:w="3285" w:type="dxa"/>
            <w:tcBorders>
              <w:top w:val="single" w:sz="4" w:space="0" w:color="auto"/>
              <w:left w:val="single" w:sz="4" w:space="0" w:color="auto"/>
              <w:bottom w:val="single" w:sz="4" w:space="0" w:color="auto"/>
              <w:right w:val="single" w:sz="4" w:space="0" w:color="auto"/>
            </w:tcBorders>
            <w:hideMark/>
          </w:tcPr>
          <w:p w:rsidR="00EE3E21" w:rsidRDefault="00EE3E21">
            <w:pPr>
              <w:jc w:val="center"/>
              <w:rPr>
                <w:lang w:eastAsia="lt-LT"/>
              </w:rPr>
            </w:pPr>
            <w:r>
              <w:rPr>
                <w:lang w:eastAsia="lt-LT"/>
              </w:rPr>
              <w:t>2 pamokos</w:t>
            </w:r>
          </w:p>
        </w:tc>
        <w:tc>
          <w:tcPr>
            <w:tcW w:w="3285" w:type="dxa"/>
            <w:tcBorders>
              <w:top w:val="single" w:sz="4" w:space="0" w:color="auto"/>
              <w:left w:val="single" w:sz="4" w:space="0" w:color="auto"/>
              <w:bottom w:val="single" w:sz="4" w:space="0" w:color="auto"/>
              <w:right w:val="single" w:sz="4" w:space="0" w:color="auto"/>
            </w:tcBorders>
            <w:hideMark/>
          </w:tcPr>
          <w:p w:rsidR="00EE3E21" w:rsidRDefault="00EE3E21">
            <w:pPr>
              <w:jc w:val="center"/>
              <w:rPr>
                <w:lang w:eastAsia="lt-LT"/>
              </w:rPr>
            </w:pPr>
            <w:r>
              <w:rPr>
                <w:lang w:eastAsia="lt-LT"/>
              </w:rPr>
              <w:t>3,20</w:t>
            </w:r>
          </w:p>
        </w:tc>
      </w:tr>
      <w:tr w:rsidR="00EE3E21" w:rsidTr="00EE3E21">
        <w:tc>
          <w:tcPr>
            <w:tcW w:w="3284" w:type="dxa"/>
            <w:tcBorders>
              <w:top w:val="single" w:sz="4" w:space="0" w:color="auto"/>
              <w:left w:val="single" w:sz="4" w:space="0" w:color="auto"/>
              <w:bottom w:val="single" w:sz="4" w:space="0" w:color="auto"/>
              <w:right w:val="single" w:sz="4" w:space="0" w:color="auto"/>
            </w:tcBorders>
            <w:hideMark/>
          </w:tcPr>
          <w:p w:rsidR="00EE3E21" w:rsidRDefault="00EE3E21">
            <w:pPr>
              <w:jc w:val="center"/>
              <w:rPr>
                <w:lang w:eastAsia="lt-LT"/>
              </w:rPr>
            </w:pPr>
            <w:r>
              <w:rPr>
                <w:lang w:eastAsia="lt-LT"/>
              </w:rPr>
              <w:t>Bandyta dirbti šiuolaikiškai</w:t>
            </w:r>
          </w:p>
        </w:tc>
        <w:tc>
          <w:tcPr>
            <w:tcW w:w="3285" w:type="dxa"/>
            <w:tcBorders>
              <w:top w:val="single" w:sz="4" w:space="0" w:color="auto"/>
              <w:left w:val="single" w:sz="4" w:space="0" w:color="auto"/>
              <w:bottom w:val="single" w:sz="4" w:space="0" w:color="auto"/>
              <w:right w:val="single" w:sz="4" w:space="0" w:color="auto"/>
            </w:tcBorders>
            <w:hideMark/>
          </w:tcPr>
          <w:p w:rsidR="00EE3E21" w:rsidRDefault="00EE3E21">
            <w:pPr>
              <w:jc w:val="center"/>
              <w:rPr>
                <w:lang w:eastAsia="lt-LT"/>
              </w:rPr>
            </w:pPr>
            <w:r>
              <w:rPr>
                <w:lang w:eastAsia="lt-LT"/>
              </w:rPr>
              <w:t>41 pamoka</w:t>
            </w:r>
          </w:p>
        </w:tc>
        <w:tc>
          <w:tcPr>
            <w:tcW w:w="3285" w:type="dxa"/>
            <w:tcBorders>
              <w:top w:val="single" w:sz="4" w:space="0" w:color="auto"/>
              <w:left w:val="single" w:sz="4" w:space="0" w:color="auto"/>
              <w:bottom w:val="single" w:sz="4" w:space="0" w:color="auto"/>
              <w:right w:val="single" w:sz="4" w:space="0" w:color="auto"/>
            </w:tcBorders>
            <w:hideMark/>
          </w:tcPr>
          <w:p w:rsidR="00EE3E21" w:rsidRDefault="00EE3E21">
            <w:pPr>
              <w:jc w:val="center"/>
              <w:rPr>
                <w:lang w:eastAsia="lt-LT"/>
              </w:rPr>
            </w:pPr>
            <w:r>
              <w:rPr>
                <w:lang w:eastAsia="lt-LT"/>
              </w:rPr>
              <w:t>2,93</w:t>
            </w:r>
          </w:p>
        </w:tc>
      </w:tr>
    </w:tbl>
    <w:p w:rsidR="00EE3E21" w:rsidRDefault="00EE3E21" w:rsidP="00EE3E21">
      <w:pPr>
        <w:jc w:val="both"/>
        <w:rPr>
          <w:lang w:eastAsia="lt-LT"/>
        </w:rPr>
      </w:pPr>
      <w:r>
        <w:rPr>
          <w:lang w:eastAsia="lt-LT"/>
        </w:rPr>
        <w:tab/>
      </w:r>
    </w:p>
    <w:p w:rsidR="00EE3E21" w:rsidRDefault="00EE3E21" w:rsidP="00497612">
      <w:pPr>
        <w:spacing w:line="360" w:lineRule="auto"/>
        <w:jc w:val="both"/>
      </w:pPr>
      <w:r>
        <w:rPr>
          <w:lang w:eastAsia="lt-LT"/>
        </w:rPr>
        <w:t>Iš pateiktos lentelės duomenų matyti, kad veiksmingiausiai mokytojams sekėsi organizuoti veiklą šiuolaikinėse pamokose (vidurkis – 3,2) ir bandant dirbti šiuolaikiškai (vidurkis – 2,93). 31 (37,8 proc.) pamokų  mokytojai rėmėsi mokinių turimomis žiniomis, naujai mokomus dalykus siejo su anksčiau išmoktais, grįžo prie mokiniams nepakankamai suprastų temų. Tik pavienėse pamokose mokiniams buvo sudaryta galimybė patiems susirasti reikiamą informaciją, pasirinkti užduočių atlikimo būdą, apmąsčius patirtį</w:t>
      </w:r>
      <w:r w:rsidR="006A4F63">
        <w:rPr>
          <w:lang w:eastAsia="lt-LT"/>
        </w:rPr>
        <w:t>,</w:t>
      </w:r>
      <w:r>
        <w:rPr>
          <w:lang w:eastAsia="lt-LT"/>
        </w:rPr>
        <w:t xml:space="preserve"> suvokti veiksmingo mokymosi kliuvinius. Savivaldumas mokantis kaip stiprus pamokos aspektas vertintojų buvo nurodytas 13 (15,8 proc.) pamokų. 16 (19,5 proc.) pamokų savivaldumas mokantis buvo nurodytas kaip tobulintinas pamokos aspektas. Mokiniai buvo įtraukti į pamokos uždavinio formulavimą 4a kl. lietuvių k., 6a kl. istorijos pamokose. Mokiniai patys įvardijo, ko jie nemoka 4a kl. kūno kultūros pamokoje. Vyravo veiksmingas savarankiškas mokinių darbas, atsižvelgiant į turimas žinias bei gebėjimais 5a kl. informacinių technologijų, žmogaus saugos, 5b kl. matematikos, lietuvių k., 6a kl. rusų k., 8a kl. lietuvių k., fizikos, chemijos pamokose. Vykdydami mokytojo nurodymus mokiniai neskatinti tikslingai klausti ir kreiptis pagalbos, vertinti savo mokymąsi, planuoti ir valdyti laiką</w:t>
      </w:r>
      <w:r>
        <w:rPr>
          <w:b/>
          <w:lang w:eastAsia="lt-LT"/>
        </w:rPr>
        <w:t>.</w:t>
      </w:r>
      <w:r>
        <w:rPr>
          <w:lang w:eastAsia="lt-LT"/>
        </w:rPr>
        <w:t xml:space="preserve"> Išorės vertinimo metu stebėtose pamokose nedidelės mokinių bendradarbiavimo mokantis galimybės. Stebėtose pamokose tik epizodiškai rekomenduota mokiniams dirbti porose ar grupėse, skatinta pasitarti atliekant savarankiškas užduotis.</w:t>
      </w:r>
      <w:r>
        <w:rPr>
          <w:color w:val="FF0000"/>
          <w:lang w:eastAsia="lt-LT"/>
        </w:rPr>
        <w:t xml:space="preserve"> </w:t>
      </w:r>
      <w:r>
        <w:rPr>
          <w:lang w:eastAsia="lt-LT"/>
        </w:rPr>
        <w:t xml:space="preserve">Tik vienoje 6a kl. tikybos pamokoje vertintojai mokymąsi bendradarbiaujant išskyrė kaip stiprųjį pamokos veiklos aspektą. Darbas grupėse ar porose veiksmingai buvo organizuotas 12 (14,6 proc.) pamokų. Mokiniai noriai dirbo grupėse, kartu atliko bendras užduotis  4a kl. kūno kultūros, 5a kl. lietuvių k., 7a kl. tikybos ir vokiečių k., 2b kl. sveikatos ugdymo ir pasaulio pažinimo, 5a kl. gamtos ir žmogaus, 6b kl. rusų k. pamokose. Išorinio vertinimo metu stebėtose pamokose neišnaudotos mokinių savitarpio pagalbos mokantis galimybės, mokiniai retai skatinti išsakyti savo mintis, diskutuoti, ginti </w:t>
      </w:r>
      <w:r>
        <w:rPr>
          <w:lang w:eastAsia="lt-LT"/>
        </w:rPr>
        <w:lastRenderedPageBreak/>
        <w:t>savo nuomonę, drauge spręsti problemas bei jausti atsakomybę už grupės ir savo darbo rezultatus. Mokymosi konstruktyvumas, mokinių skatinimas sieti išmoktus dalykus ir asmenines patirtis su nežinomais dalykais, kuriant prasmingus ryšius, kaip stiprusis pamokos aspektas išskirtas 6 (7,3 proc.) pamokose. Mokiniai mokyti vizualizuoti savo mąstymą, pademonstruoti įgūdžius, gebėjimus ir veiklos būdus 5a kl. kūno kultūros, muzikos, 5b kl. lietuvių k., 6a kl. rusų k. ir lietuvių k., 6b kl. anglų k., 7a kl. tikybos pamokose.</w:t>
      </w:r>
      <w:r>
        <w:t xml:space="preserve"> Informatyvus ir paveikus mokytojo ir mokinio dialogas apie mokymosi sėkmes ir nesėkmes, padedantis mokiniams patirti mokymosi džiaugsmą ir siekti optimalios asmeninės sėkmės, fiksuotas 8,5 proc. pamokų: 8a kl. fizikos ir anglų k., 7a kl. lietuvių k. ir  tikybos, 6b kl. rusų k. Neblogas mokinių įsivertinimas kaip stiprusis pamokos aspektas išorės vertintojų įvardintas 10 (12,2 proc.) pamokų. Kryptingas mokinių įsivertinimas, pagrįstas puikiu mokytojo ir mokinio dialogu stebėtas 3a kl. lietuvių k., 4a kl. kūno kultūros, 5b kl. matematikos 6b kl. rusų k. pamokose. Paveikus mokinių įsivertinimas kaip galimybė įtraukti mokinius į mokymosi procesą bei paskatinti juos argumentuotai įvertinti savo ir draugų darbą stebėtas 2a</w:t>
      </w:r>
      <w:r>
        <w:rPr>
          <w:vertAlign w:val="subscript"/>
          <w:lang w:eastAsia="ar-SA"/>
        </w:rPr>
        <w:t xml:space="preserve">  </w:t>
      </w:r>
      <w:r>
        <w:t xml:space="preserve">kl. lietuvių k., 7a kl. dailės, 8a kl. geografijos pamokose. Pradinių klasių mokinių įsivertinimo įgūdžiai dažniausiai neblogai formuoti taikant spalvų metodus. Vyresnėse klasėse </w:t>
      </w:r>
      <w:r>
        <w:rPr>
          <w:lang w:eastAsia="lt-LT"/>
        </w:rPr>
        <w:t xml:space="preserve">organizuojant mokinių įsivertinimą dažniausiai klausta – „Kaip Jūs šiandieną jautėtės?“, „Ar patiko pamoka?“. 18 (22 proc.) pamokų mokiniai įsivertino spalvomis. Tokiais įsivertinimo būdais mokiniams buvo sudaryta galimybė įsivertinti savo nuomonę, nuotaiką, emocinę būklę, užduočių atlikimo kiekybę. </w:t>
      </w:r>
    </w:p>
    <w:p w:rsidR="00EE3E21" w:rsidRDefault="00497612" w:rsidP="00497612">
      <w:pPr>
        <w:spacing w:line="360" w:lineRule="auto"/>
        <w:ind w:right="282"/>
        <w:jc w:val="both"/>
        <w:rPr>
          <w:bCs/>
        </w:rPr>
      </w:pPr>
      <w:r>
        <w:t xml:space="preserve">       </w:t>
      </w:r>
      <w:r w:rsidR="00EE3E21">
        <w:t xml:space="preserve"> Ugdymo aplinkų įvairovė. Visi mokykloje dirbantys mokytojai turi kompiuterizuotas darbo vietas, </w:t>
      </w:r>
      <w:r w:rsidR="00EE3E21">
        <w:rPr>
          <w:bCs/>
        </w:rPr>
        <w:t>24 pedagogai turi nešiojamus kompiuterius</w:t>
      </w:r>
      <w:r w:rsidR="00EE3E21">
        <w:t xml:space="preserve">, kai kurių dalykų mokytojai naudoja </w:t>
      </w:r>
      <w:r w:rsidR="00EE3E21">
        <w:rPr>
          <w:bCs/>
        </w:rPr>
        <w:t>mokomųjų dalykų kompiuterines programas. M</w:t>
      </w:r>
      <w:r w:rsidR="00EE3E21">
        <w:rPr>
          <w:color w:val="000000"/>
        </w:rPr>
        <w:t>okomieji kabinetai aprūpinti reikiama įranga ir priemonėmis (visi kabinetai aprūpinti kompiuteriniais projektoriais, yra penkios interaktyvios lentos), kurios kaip ir mokytojų bei mokinių sukurtos mokymo priemonės, stebėtose pamokose veiksmingai naudotos ugdymo(si) tikslams pasiekti. Mokymosi priemonės ir įranga vertintini, kaip</w:t>
      </w:r>
      <w:r w:rsidR="00EE3E21">
        <w:t xml:space="preserve"> stiprusis pamokos aspektas.</w:t>
      </w:r>
      <w:r w:rsidR="00EE3E21">
        <w:rPr>
          <w:color w:val="000000"/>
        </w:rPr>
        <w:t xml:space="preserve"> Ypač </w:t>
      </w:r>
      <w:r w:rsidR="00EE3E21">
        <w:t xml:space="preserve">veiksmingas įvairių priemonių panaudojimas ir jų šiuolaikiškumas, skatinantis mokinių motyvaciją, fiksuotas 2a kl. lietuvių k. ir matematikos, 2b kl. matematikos, 3a kl. dailės ir technologijų, 4a kl. pasaulio pažinimo, 8 kl. muzikos, biologijos ir fizikos pamokose. Įrangos ir priemonių progimnazijoje pakanka, jos yra įvairios, skirtingos paskirties, tinkamai naudojamos pamokos tikslams pasiekti – atitinka dalyko turinį, mokinių poreikius ir amžių, mokymo(si) situaciją.  Tačiau </w:t>
      </w:r>
      <w:r w:rsidR="00EE3E21">
        <w:rPr>
          <w:bCs/>
        </w:rPr>
        <w:t xml:space="preserve">mokymasis virtualioje aplinkoje vidutiniškas. </w:t>
      </w:r>
      <w:r w:rsidR="00EE3E21">
        <w:rPr>
          <w:iCs/>
          <w:color w:val="222222"/>
        </w:rPr>
        <w:t xml:space="preserve"> Dažniausiai IKT taikytos tradiciškai: </w:t>
      </w:r>
      <w:r w:rsidR="00EE3E21">
        <w:t xml:space="preserve">mokymosi uždavinio bei klasės užduočių skelbimui, naujos medžiagos sąvokų išsiaiškinimui, namų darbų skyrimui. Tikslingai ir efektyviai interaktyvios lentos </w:t>
      </w:r>
      <w:r>
        <w:t>panaudojamos</w:t>
      </w:r>
      <w:r w:rsidR="00EE3E21">
        <w:t xml:space="preserve"> 2a kl. matematikos, 2b kl. pasaulio pažinimo, 5a kl. informacinių technologijų, 6a kl. anglų k. pamokose. Vadovėlio su interaktyviu priedu išmaniajai lentai</w:t>
      </w:r>
      <w:r w:rsidR="00EE3E21">
        <w:rPr>
          <w:bCs/>
        </w:rPr>
        <w:t xml:space="preserve"> naudojimas fiksuotas 7a ir 8a kl. anglų k. pamokose. Darbas virtualioje aplinkoje stebėtas 5b kl. lietuvių k. ir 6a kl. istorijos </w:t>
      </w:r>
      <w:r w:rsidR="00EE3E21">
        <w:rPr>
          <w:bCs/>
        </w:rPr>
        <w:lastRenderedPageBreak/>
        <w:t xml:space="preserve">pamokose. Pastebėta, jog tikslingas mokymasis virtualioje aplinkoje padėjo geriau suvokti mokomąją medžiagą, sutelkė mokinių dėmesį ir stiprino mokinių mokymosi motyvaciją. Lyginamoji statistinių duomenų analizė parodė, kad tradicinės mokymosi paradigmos pamokose (53 proc. stebėtų veiklų)  </w:t>
      </w:r>
      <w:r w:rsidR="00EE3E21">
        <w:rPr>
          <w:color w:val="222222"/>
        </w:rPr>
        <w:t xml:space="preserve">mokymosi aplinkos vertintos vidutiniškai (vertinimo vidurkis – 2,58 iš 4); pamokose, kuriose bandyta dirbti šiuolaikiškai (44 proc. stebėtų veiklų) mokymosi aplinkos vertintos gerai (vertinimo vidurkis – 3,26 iš 4); </w:t>
      </w:r>
      <w:r w:rsidR="00EE3E21">
        <w:rPr>
          <w:iCs/>
          <w:color w:val="222222"/>
        </w:rPr>
        <w:t>šiuolaikinės mokymosi paradigmos pamokose (2 proc. stebėtų veiklų) mokymosi aplinkos vertintos aukščiausiai (vertinimo vidurkis 4 iš 4). T</w:t>
      </w:r>
      <w:r w:rsidR="00EE3E21">
        <w:rPr>
          <w:iCs/>
        </w:rPr>
        <w:t xml:space="preserve">ikslingiausiai ugdymo(si) aplinkos panaudotos dorinio ugdymo ir gamtos mokslų pamokose. Metodinės tarybos nariai teigė, kad progimnazijoje trūksta kabinetų su interaktyviosiomis lentomis, planuojama atnaujinti pasenusią IKT įrangą bei įsigyti naujų kompiuterių. Pamokų metu  mokytojai dažniausiai naudoja kompiuterinį projektorių naujos temos aiškinimui, filmų ištraukoms demonstruoti, užduotims pateikti. Mokytojai kartais </w:t>
      </w:r>
      <w:r w:rsidR="00EE3E21">
        <w:t>tariasi ir dalijasi kabinetais su kolegomis, kad galėtų dirbti klasėse su interaktyviomis lentomis.</w:t>
      </w:r>
    </w:p>
    <w:p w:rsidR="00291AAF" w:rsidRDefault="00497612" w:rsidP="00497612">
      <w:pPr>
        <w:spacing w:line="360" w:lineRule="auto"/>
        <w:ind w:right="282"/>
        <w:jc w:val="both"/>
      </w:pPr>
      <w:r>
        <w:rPr>
          <w:bCs/>
        </w:rPr>
        <w:t xml:space="preserve">       </w:t>
      </w:r>
      <w:r w:rsidR="00EE3E21">
        <w:t xml:space="preserve">Progimnazijos teritorijos naudojimas ugdymui priimtinas pedagogams ir mokiniams, edukacinės išvykos tinkamos. Pagal poreikį ir galimybes organizuojamas ugdymas netradicinėse aplinkose: vykdomi tyrinėjimai žaliosios zonos teritorijoje, rengiamos varžybas sporto aikštyne, organizuojamas ugdymo procesą mokyklos kieme. Pailgintos darbo dienos grupės mokytoja  kiekvieną trečiadienį organizuoja sportinės veiklos dieną, kurios metu mokiniai žaidžia įvairius judriuosius ir lauko žaidimus progimnazijos teritorijoje. Ugdymas (tarpdalykinės pamokos) organizuojamos miesto Gamtos mokykloje, Kraštotyros muziejuje, Dailės galerijoje, Smėlynės bibliotekoje, Bendruomenių rūmuose, Savivaldybėje, SEB banke, Profesinio rengimo centre, </w:t>
      </w:r>
    </w:p>
    <w:p w:rsidR="00EE3E21" w:rsidRDefault="00EE3E21" w:rsidP="00291AAF">
      <w:pPr>
        <w:spacing w:line="360" w:lineRule="auto"/>
        <w:ind w:right="282"/>
        <w:jc w:val="both"/>
        <w:rPr>
          <w:bCs/>
        </w:rPr>
      </w:pPr>
      <w:r>
        <w:t>M. Rimkevičaitės paslaugų ir verslo mokykloje, Jaunimo darbo centre, Kolegijos sveikatos fakultete, Kraujo donorų centre, apskrities priešgaisrinės gelbėjimo valdyboje, mikrorajono prekybos centruose, šv. Apvaizdos vienuolyne, 2017 m 5b klasės valandėlė vyko VšĮ Šv. Juozapo globos namuose. Visus metus buvo organizuojamos išvykos-pamokos mieste, vyko profesinio veiklinimo užsiėmimai. Išvardinti faktai leidžia formuluoti išvadą, kad mokymasis ne mokykloje aktualizuoja ugdymą, suteikia įvairesnės patirties, sustiprina klasėje įgytas žinias, todėl yra paveikus ir vertinamas kaip vienas stipriųjų mokyklos aspektų.</w:t>
      </w:r>
    </w:p>
    <w:p w:rsidR="00EE3E21" w:rsidRDefault="00EE3E21" w:rsidP="00EE3E21">
      <w:pPr>
        <w:spacing w:line="360" w:lineRule="auto"/>
        <w:ind w:right="282"/>
        <w:jc w:val="both"/>
        <w:rPr>
          <w:bCs/>
        </w:rPr>
      </w:pPr>
      <w:r>
        <w:rPr>
          <w:b/>
        </w:rPr>
        <w:t xml:space="preserve"> Išvada. Mokymo priemonių, erdvių ne mokykloje naudojimo įvairovė ir jų naudojimas ugdymo tikslams pasiekti yra tinkamas ir išskiriamas  kaip stiprusis mokyklos veiklos aspektas.</w:t>
      </w:r>
    </w:p>
    <w:p w:rsidR="00EE3E21" w:rsidRDefault="00EE3E21" w:rsidP="00EE3E21">
      <w:pPr>
        <w:spacing w:line="360" w:lineRule="auto"/>
        <w:rPr>
          <w:b/>
        </w:rPr>
      </w:pPr>
      <w:r>
        <w:t xml:space="preserve"> </w:t>
      </w:r>
      <w:r>
        <w:rPr>
          <w:b/>
        </w:rPr>
        <w:t>Strateginis tikslas – kurti saugią ir šiuolaikišką progimnazijos ugdymo(si) aplinką.</w:t>
      </w:r>
    </w:p>
    <w:p w:rsidR="00EE3E21" w:rsidRDefault="00EE3E21" w:rsidP="00EE3E21">
      <w:pPr>
        <w:spacing w:line="360" w:lineRule="auto"/>
        <w:rPr>
          <w:b/>
        </w:rPr>
      </w:pPr>
      <w:r>
        <w:rPr>
          <w:b/>
        </w:rPr>
        <w:t xml:space="preserve"> Metų veiklos tikslas – telkti bendruomenės narius į progimnazijos aplinkų bendrakūrą.</w:t>
      </w:r>
    </w:p>
    <w:p w:rsidR="00EE3E21" w:rsidRDefault="00497612" w:rsidP="00EE3E21">
      <w:pPr>
        <w:spacing w:line="360" w:lineRule="auto"/>
        <w:jc w:val="both"/>
      </w:pPr>
      <w:r>
        <w:t xml:space="preserve">      </w:t>
      </w:r>
      <w:r w:rsidR="00EE3E21">
        <w:rPr>
          <w:color w:val="FF0000"/>
        </w:rPr>
        <w:t xml:space="preserve"> </w:t>
      </w:r>
      <w:r w:rsidR="00EE3E21">
        <w:t xml:space="preserve">Mokyklos pastato išorė atnaujinta iš dalies (pakeistas stogas, langai ir durys), vidaus patalpoms reikalinga renovacija. Patalpos įrengtos tvarkingai ir saugiai, tinkamai apšviestos, vėdinamos ir </w:t>
      </w:r>
      <w:r w:rsidR="00EE3E21">
        <w:lastRenderedPageBreak/>
        <w:t xml:space="preserve">šildomos, tačiau </w:t>
      </w:r>
      <w:r w:rsidR="00EE3E21">
        <w:rPr>
          <w:rFonts w:eastAsia="MS Mincho"/>
        </w:rPr>
        <w:t xml:space="preserve">daugumai kabinetų bei koridorių reikalingas remontas. Tai patvirtina </w:t>
      </w:r>
      <w:r w:rsidR="00EE3E21">
        <w:t xml:space="preserve">vienas iš 2017–2018 metų strateginio plano tikslų – „kurti saugią ir šiuolaikišką progimnazijos ugdymo(si) aplinką“. </w:t>
      </w:r>
      <w:r w:rsidR="00EE3E21">
        <w:rPr>
          <w:rFonts w:eastAsia="MS Mincho"/>
        </w:rPr>
        <w:t xml:space="preserve">Nors kabinetų aplinka tenkina mokinių mokymo(si) poreikius, tačiau </w:t>
      </w:r>
      <w:r w:rsidR="00EE3E21">
        <w:t>I ir II korpuso mokomuosiuose kabinetuose trūksta erdvės dėl juose įrengtų mokinių rūbinių (mokykla neturi mokiniams skirtos rūbinės). Tai mažina erdvių funkcionalumą ir jų pritaikymą skirtingiems ugdymo(si) poreikiams. Stebint pailgintos darbo dienos grupės darbą taip pat fiksuota, kad kuriamos įvairios paskirties erdvės (mokomoji patalpa, žaidimų kambarys), tačiau jos labai ankštos. Pavieniuose kabinetuose (trijuose) atnaujinus mokyklinius baldus pagerėjo estetinis vaizdas ir ugdymosi sąlygos 5–8 klasių mokiniams. Progimnazijoje ribotas netradicinių patalpų (skirtų aktyviam ir pasyviam poilsiui) naudojimas, organizuojant grupinį darbą pamokose labai retai naudotasi patalpų ir jose esančių mokyklinių baldų funkcionalumu. Aplinkos jaukumas, estetiškumas, gera nuotaika kuriama pačios progimnazijos darbuotojų pastangomis – daugumos mokomųjų kabinetų ir koridorių sienos išnaudojamos mokinių darbų eksponavimui, žaismingi ir informatyvūs pradinių klasių kabinetai. Progimnazija</w:t>
      </w:r>
      <w:r w:rsidR="00EE3E21">
        <w:rPr>
          <w:color w:val="000000"/>
          <w:shd w:val="clear" w:color="auto" w:fill="FFFFFF"/>
        </w:rPr>
        <w:t xml:space="preserve"> įsirengė du stalo žaidimų kabinetus mokiniams – </w:t>
      </w:r>
      <w:r w:rsidR="00EE3E21">
        <w:t xml:space="preserve">pradinukams ir 5–8 klasių mokiniams, perdažė ir atnaujino mokyklinius baldus, pakeitė krepšinio stovus aikštyne, papildomai pastatė suoliukų. </w:t>
      </w:r>
    </w:p>
    <w:p w:rsidR="00EE3E21" w:rsidRDefault="00EE3E21" w:rsidP="00EE3E21">
      <w:pPr>
        <w:spacing w:line="360" w:lineRule="auto"/>
        <w:jc w:val="both"/>
        <w:rPr>
          <w:b/>
        </w:rPr>
      </w:pPr>
      <w:r>
        <w:rPr>
          <w:b/>
        </w:rPr>
        <w:t xml:space="preserve">Išvada. Pastato ir vidinių erdvių ergonomiškumas yra tobulintinas veiklos aspektas. Progimnazijos bendruomenė inicijuoja mokyklos materialinės bazės atnaujinimą, savo jėgomis kuria patrauklias edukacines aplinkas mokiniams, tačiau be savininko pagalbos mokykla nepajėgi rekonstruoti  pastato, pasirūpinti erdvių funkcionalumu, sukurti jaukią, šiuolaikiniam mokymuisi tinkamą aplinką.  </w:t>
      </w:r>
    </w:p>
    <w:p w:rsidR="00EE3E21" w:rsidRDefault="00497612" w:rsidP="00EE3E21">
      <w:pPr>
        <w:autoSpaceDE w:val="0"/>
        <w:autoSpaceDN w:val="0"/>
        <w:adjustRightInd w:val="0"/>
        <w:spacing w:line="360" w:lineRule="auto"/>
        <w:jc w:val="both"/>
        <w:rPr>
          <w:bCs/>
        </w:rPr>
      </w:pPr>
      <w:r>
        <w:rPr>
          <w:bCs/>
        </w:rPr>
        <w:t xml:space="preserve">         </w:t>
      </w:r>
      <w:r w:rsidR="00EE3E21">
        <w:rPr>
          <w:bCs/>
        </w:rPr>
        <w:t xml:space="preserve">Progimnazijoje siekiama stiprinti mokinių socialinę kompetenciją ir bendravimo įgūdžius, organizuojant bendras veiklas, pasidžiaugiant mokinių ar jų grupės pasiekimais. </w:t>
      </w:r>
      <w:r w:rsidR="00EE3E21">
        <w:t>Buvo organizuota mokinių apdovanojimų diena, kurios metu eksponuoti mokinių atsinešti diplomai, padėkos, sportinės taurės. 5-8 klasių mokiniai rodo iniciatyvą (dėl suoliukų dažymo, stendų rengimo) ir tai padeda jiems pasijausti tikraisiais progimnazijos šeimininkais. Paminėtina, kad tikslingas mokinių darbų demonstravimas fiksuotas technologijų, dailės, pradinių klasių kabinetuose. Progimnazijoje organizuojamų akcijų ir mini projektų metu mokiniai yra skatinami įsitraukti į progimnazijos aplinkų bendrakūrą. Mokiniai vertina bendrakūrą kaip galimybę būti ir veikti kartu. Jie domisi, vertina, saugo savo ir kitų darbus, mokosi iš jų.  Progimnazijos vidinių erdvių jaukumą kuria eksponuojami mokinių darbai (</w:t>
      </w:r>
      <w:r w:rsidR="00EE3E21">
        <w:rPr>
          <w:bCs/>
        </w:rPr>
        <w:t>6–8 klasių mokinių dailės darbų parodos, molio dirbinių skulptūros, buvusių mokinių darbai – paveikslai, freska), demonstruojami įvairių vykstančių projektų bei konkursų fragmentai, mokyklą baigusių mokinių laidų nuotraukos</w:t>
      </w:r>
      <w:r w:rsidR="00EE3E21">
        <w:t xml:space="preserve">. Mokinių darbų demonstravimas  vertinamas kaip vienas stipriųjų mokyklos aspektų.  </w:t>
      </w:r>
    </w:p>
    <w:p w:rsidR="00497612" w:rsidRDefault="00EE3E21" w:rsidP="00EE3E21">
      <w:pPr>
        <w:autoSpaceDE w:val="0"/>
        <w:autoSpaceDN w:val="0"/>
        <w:adjustRightInd w:val="0"/>
        <w:spacing w:line="360" w:lineRule="auto"/>
        <w:jc w:val="both"/>
        <w:rPr>
          <w:b/>
          <w:bCs/>
        </w:rPr>
      </w:pPr>
      <w:r>
        <w:rPr>
          <w:b/>
          <w:bCs/>
        </w:rPr>
        <w:t xml:space="preserve">Strateginis tikslas – formuoti </w:t>
      </w:r>
      <w:r w:rsidR="00497612">
        <w:rPr>
          <w:b/>
          <w:bCs/>
        </w:rPr>
        <w:t xml:space="preserve">teigimą progimnazijos įvaizdį. </w:t>
      </w:r>
    </w:p>
    <w:p w:rsidR="00EE3E21" w:rsidRDefault="00EE3E21" w:rsidP="00EE3E21">
      <w:pPr>
        <w:autoSpaceDE w:val="0"/>
        <w:autoSpaceDN w:val="0"/>
        <w:adjustRightInd w:val="0"/>
        <w:spacing w:line="360" w:lineRule="auto"/>
        <w:jc w:val="both"/>
        <w:rPr>
          <w:b/>
          <w:bCs/>
        </w:rPr>
      </w:pPr>
      <w:r>
        <w:rPr>
          <w:b/>
          <w:bCs/>
        </w:rPr>
        <w:lastRenderedPageBreak/>
        <w:t>Metų veiklos tikslas – puoselėti bendravimą ir bendradarbiavimą tarp visų bendruomenės narių.</w:t>
      </w:r>
    </w:p>
    <w:p w:rsidR="00EE3E21" w:rsidRPr="00497612" w:rsidRDefault="00497612" w:rsidP="00497612">
      <w:pPr>
        <w:autoSpaceDE w:val="0"/>
        <w:autoSpaceDN w:val="0"/>
        <w:adjustRightInd w:val="0"/>
        <w:spacing w:line="360" w:lineRule="auto"/>
        <w:jc w:val="both"/>
      </w:pPr>
      <w:r>
        <w:t xml:space="preserve">        </w:t>
      </w:r>
      <w:r w:rsidR="00EE3E21">
        <w:t>Progimnazijoje vyrauja pagarbus mokinių ir mokytojų tarpusavio santykis, abipusis pasitikėjimas. Mokiniai savo elgesiu demonstruoja susitarimų laikymąsi. Progimnazijos koridoriuose, klasėse, laiptinėje eksponuojamos elgesio ir tvarkos taisyklės. Klasės valdymą kaip stiprusis pamokos aspektas išorinio vertinimo metu įvardintas 9 (11 proc.) stebėtose pamokose. Mokiniai klauso mokytojų nurodymų (7a kl. fizikos, 5a kl. biologijos, 1a kl., 2b kl., 4a kl. lietuvių k. pamokose), vadovaujasi aiškiomis taisyklėmis (5a kl. anglų k., 1b kl. pasaulio pažinimo, 6a kl. tikybos, 1a kl. dailės ir technologijų pamokose).  Pamokose mokymasis vadovaujant derintas su savivaldžiu mokymusi sudarant galimybę mokiniams patiems atsakingai dalyvauti ugdymo(si) procese. Išorės vertintojai progimnazijoje stebėjo šiltus, betarpiškus mokytojų ir mokinių tarpusavio santykius daugiau nei pusėje pamokų. Mokytojai tinkamai sprendė pasitaikiusias destruktyvaus poelgio apraiškas. Mokiniai noriai kreipėsi į mokytojus pagalbos. Pokalbiuose su vertintojais mokiniai bei jų tėvai patvirtino, kad šilti mokinių ir mokytojų santykiai pamokose padeda siekti užsibrėžtų tikslų, kuria palankų mokymuisi mikroklima</w:t>
      </w:r>
      <w:r>
        <w:t xml:space="preserve">tą, motyvuoja mokinius veiklai. </w:t>
      </w:r>
      <w:r w:rsidR="00EE3E21">
        <w:t>Mokinių elgesiu, mokyklos lankymu, emociniais socialiniais klasių bendruomenių narių įgūdžiais progimnazijoje rūpinasi Vaiko gerovės komisija. Vaiko gerovės komisijo</w:t>
      </w:r>
      <w:r w:rsidR="00EE3E21">
        <w:rPr>
          <w:b/>
        </w:rPr>
        <w:t xml:space="preserve">s </w:t>
      </w:r>
      <w:r w:rsidR="00EE3E21">
        <w:t>posėdžiuose 2017 metais parengti bei svar</w:t>
      </w:r>
      <w:r>
        <w:t xml:space="preserve">styti  šių dokumentų projektai: </w:t>
      </w:r>
      <w:r w:rsidR="00EE3E21">
        <w:t>Panevėžio ,,Aušros“ progimnazijos Vaiko gerovės komisijos sudarymo ir jos darbo organizavimo tvarkos aprašas (</w:t>
      </w:r>
      <w:r>
        <w:rPr>
          <w:lang w:val="en-US"/>
        </w:rPr>
        <w:t>2017-08-28),</w:t>
      </w:r>
      <w:r>
        <w:t xml:space="preserve"> </w:t>
      </w:r>
      <w:r w:rsidR="00EE3E21">
        <w:t>Panevėžio „Aušros“ progimnazijos smurto ir patyčių prevencijos tvarka  (</w:t>
      </w:r>
      <w:r>
        <w:rPr>
          <w:lang w:val="en-US"/>
        </w:rPr>
        <w:t xml:space="preserve">2017-08-28), </w:t>
      </w:r>
      <w:r w:rsidR="00EE3E21">
        <w:t>Panevėžio  ,,Aušros” progimnazijos Vaiko gerovės k</w:t>
      </w:r>
      <w:r>
        <w:t xml:space="preserve">omisijos veiklos kaita (2017-09-01). </w:t>
      </w:r>
      <w:r w:rsidR="00EE3E21">
        <w:t xml:space="preserve">Vaiko gerovės komisijos  posėdžiuose </w:t>
      </w:r>
      <w:r>
        <w:t>priimtų nutarimų įgyvendinimas: s</w:t>
      </w:r>
      <w:r w:rsidR="00EE3E21">
        <w:t>tebėta ir aptarta 16 mokinių elgesio pokyčiai. Priimti jų</w:t>
      </w:r>
      <w:r>
        <w:t xml:space="preserve"> atžvilgiu tinkami sprendimai. </w:t>
      </w:r>
      <w:r w:rsidR="00EE3E21">
        <w:t xml:space="preserve">2 mokinių ugdymosi gebėjimai ir sunkumai vertinti mokyklos Vaiko gerovės komisijoje, o dėl 7 mokinių ugdymosi sunkumų </w:t>
      </w:r>
      <w:r w:rsidR="00EE3E21">
        <w:rPr>
          <w:lang w:val="en-US"/>
        </w:rPr>
        <w:t>vertinimo</w:t>
      </w:r>
      <w:r w:rsidR="00EE3E21">
        <w:t xml:space="preserve"> kreiptasi į Panevėžio miesto pedagoginę psichologinę tarnybą.</w:t>
      </w:r>
      <w:r>
        <w:t xml:space="preserve"> </w:t>
      </w:r>
      <w:r w:rsidR="00EE3E21">
        <w:rPr>
          <w:lang w:val="en-US"/>
        </w:rPr>
        <w:t>D</w:t>
      </w:r>
      <w:r w:rsidR="00EE3E21">
        <w:t>ėl netinkamo elgesio progimnazijoje pamokų met</w:t>
      </w:r>
      <w:r>
        <w:t>u 2 mokiniams</w:t>
      </w:r>
      <w:r w:rsidR="00EE3E21">
        <w:t xml:space="preserve"> skirti įspėjimą</w:t>
      </w:r>
      <w:r>
        <w:t xml:space="preserve"> raštu. Dėl 3 </w:t>
      </w:r>
      <w:r w:rsidR="00EE3E21">
        <w:t>mokinių kreiptasi į Panevėžio miesto savivaldybės administracijos vaiko teisių apsaugos tarnybą (kreiptasi).</w:t>
      </w:r>
      <w:r>
        <w:t xml:space="preserve"> </w:t>
      </w:r>
      <w:r w:rsidR="00EE3E21">
        <w:t>1 mokiniui siūlyta pasirinkti kitą ugdymo įstaigą (pasirinkta).</w:t>
      </w:r>
    </w:p>
    <w:p w:rsidR="00EE3E21" w:rsidRDefault="00EE3E21" w:rsidP="00EE3E21">
      <w:pPr>
        <w:spacing w:line="360" w:lineRule="auto"/>
        <w:jc w:val="both"/>
      </w:pPr>
      <w:r>
        <w:t xml:space="preserve">         Progimnazijos vidaus darbo tvarkos taisyklėse numatyta mokytojų ir mokinių priėmimo tvarka, bendruomenės narių teisės ir pareigos, apibrėžtos skatinimo ir drausminimo taikymo taisyklės, yra priimtos mokinių pažangos ir pasiekimų vertinimo, „Mokinių pamokų lankomumo apskaitos ir mokyklos nelankym</w:t>
      </w:r>
      <w:r w:rsidR="007835D5">
        <w:t xml:space="preserve">o prevencijos tvarkos aprašas“. </w:t>
      </w:r>
      <w:r>
        <w:t>Vadovaujantis dokumento nuostatomis, pirminį prevencinį darbą su mokiniu  ir jo tėvais vykdo progimnazijos Vaiko gerovės komisija. Didžiausia problema – kai kurių pradinių klasių mokinių pamokų praleidimas dėl p</w:t>
      </w:r>
      <w:r w:rsidR="007835D5">
        <w:t>edikuliozės atvejų. Problemos sprendžiamos, tarpininkaujant šeimų socialiniam</w:t>
      </w:r>
      <w:r>
        <w:t>s darbuot</w:t>
      </w:r>
      <w:r w:rsidR="007835D5">
        <w:t>ojams.</w:t>
      </w:r>
    </w:p>
    <w:p w:rsidR="00EE3E21" w:rsidRDefault="00EE3E21" w:rsidP="00EE3E21">
      <w:pPr>
        <w:spacing w:line="360" w:lineRule="auto"/>
        <w:rPr>
          <w:b/>
          <w:bCs/>
        </w:rPr>
      </w:pPr>
    </w:p>
    <w:p w:rsidR="00EE3E21" w:rsidRDefault="00EE3E21" w:rsidP="003446E7">
      <w:pPr>
        <w:spacing w:line="360" w:lineRule="auto"/>
        <w:jc w:val="center"/>
        <w:rPr>
          <w:b/>
          <w:bCs/>
        </w:rPr>
      </w:pPr>
      <w:r>
        <w:rPr>
          <w:b/>
          <w:bCs/>
        </w:rPr>
        <w:lastRenderedPageBreak/>
        <w:t>Į</w:t>
      </w:r>
      <w:r w:rsidR="007835D5">
        <w:rPr>
          <w:b/>
          <w:bCs/>
        </w:rPr>
        <w:t>STAIGOS  VYKDYTOS PROGRAMOS,  PROJEKTAI</w:t>
      </w:r>
    </w:p>
    <w:p w:rsidR="00EE3E21" w:rsidRDefault="007835D5" w:rsidP="007835D5">
      <w:pPr>
        <w:spacing w:line="360" w:lineRule="auto"/>
        <w:jc w:val="both"/>
      </w:pPr>
      <w:r>
        <w:rPr>
          <w:b/>
          <w:bCs/>
        </w:rPr>
        <w:t xml:space="preserve">       </w:t>
      </w:r>
      <w:r w:rsidR="00EE3E21">
        <w:t>2017 metais progimnazijos bendruomenė  dalyvavo  respublikiniuose bei miesto projektuose:</w:t>
      </w:r>
    </w:p>
    <w:p w:rsidR="007835D5" w:rsidRDefault="007835D5" w:rsidP="007835D5">
      <w:pPr>
        <w:spacing w:line="360" w:lineRule="auto"/>
        <w:jc w:val="both"/>
        <w:rPr>
          <w:b/>
          <w:bCs/>
        </w:rPr>
      </w:pPr>
      <w:r>
        <w:rPr>
          <w:color w:val="000000"/>
        </w:rPr>
        <w:t>1.</w:t>
      </w:r>
      <w:r w:rsidR="00EE3E21">
        <w:rPr>
          <w:color w:val="000000"/>
        </w:rPr>
        <w:t>Specialiosios pedagogikos ir psichologijos centro vykdyto ir Europos socialinio fondo finansuoto, valstybės planavimo projekte „Saugios a</w:t>
      </w:r>
      <w:r>
        <w:rPr>
          <w:color w:val="000000"/>
        </w:rPr>
        <w:t>plinkos mokykloje kūrimas“ (Nr.</w:t>
      </w:r>
      <w:r w:rsidR="00EE3E21">
        <w:rPr>
          <w:color w:val="000000"/>
        </w:rPr>
        <w:t xml:space="preserve">VPI -2.3 ŠMM- 04-V-03-005), kurio viena iš veiklų – Psichoaktyviųjų medžiagų vartojimo prevencinės programos  veiklos vyko progimnazijos 8 klasės valandėlių metu. </w:t>
      </w:r>
    </w:p>
    <w:p w:rsidR="007835D5" w:rsidRDefault="007835D5" w:rsidP="007835D5">
      <w:pPr>
        <w:spacing w:line="360" w:lineRule="auto"/>
        <w:jc w:val="both"/>
        <w:rPr>
          <w:b/>
          <w:bCs/>
        </w:rPr>
      </w:pPr>
      <w:r w:rsidRPr="007835D5">
        <w:rPr>
          <w:bCs/>
        </w:rPr>
        <w:t>2</w:t>
      </w:r>
      <w:r>
        <w:rPr>
          <w:b/>
          <w:bCs/>
        </w:rPr>
        <w:t xml:space="preserve">. </w:t>
      </w:r>
      <w:r w:rsidR="00EE3E21">
        <w:t xml:space="preserve"> Lietuvos moksleivių neformaliojo ugdymo programos progimnazijoje įgyvendintos, pasirašius bendradarbiavimo sutartis su miesto moksleivių namais (dailės būrelis, šokio būrelis).</w:t>
      </w:r>
    </w:p>
    <w:p w:rsidR="00EE3E21" w:rsidRDefault="007835D5" w:rsidP="007835D5">
      <w:pPr>
        <w:spacing w:line="360" w:lineRule="auto"/>
        <w:jc w:val="both"/>
        <w:rPr>
          <w:b/>
          <w:bCs/>
        </w:rPr>
      </w:pPr>
      <w:r w:rsidRPr="007835D5">
        <w:rPr>
          <w:bCs/>
        </w:rPr>
        <w:t>3.</w:t>
      </w:r>
      <w:r w:rsidR="00EE3E21">
        <w:t xml:space="preserve"> Programos „Pienas vaikams“ ir „Vaisiai“ pradinukams (nemokami pieno ir vaisių produktai pradinukams visus mokslo metus).</w:t>
      </w:r>
    </w:p>
    <w:p w:rsidR="00EE3E21" w:rsidRDefault="007835D5" w:rsidP="007835D5">
      <w:pPr>
        <w:spacing w:line="360" w:lineRule="auto"/>
        <w:jc w:val="both"/>
        <w:rPr>
          <w:b/>
          <w:bCs/>
        </w:rPr>
      </w:pPr>
      <w:r>
        <w:t>4.</w:t>
      </w:r>
      <w:r w:rsidR="00EE3E21">
        <w:t xml:space="preserve"> Panevėžio miesto teritorinės darbo biržos ir Panevėžio miesto savivaldybės „Aktyvios darbo rinkos politi</w:t>
      </w:r>
      <w:r>
        <w:t>kos priemonių įgyvendinimas“</w:t>
      </w:r>
      <w:r w:rsidR="00EE3E21">
        <w:t>.</w:t>
      </w:r>
    </w:p>
    <w:p w:rsidR="00EE3E21" w:rsidRDefault="007835D5" w:rsidP="007835D5">
      <w:pPr>
        <w:spacing w:line="360" w:lineRule="auto"/>
        <w:jc w:val="both"/>
      </w:pPr>
      <w:r>
        <w:t xml:space="preserve"> 5. </w:t>
      </w:r>
      <w:r w:rsidR="00EE3E21">
        <w:t xml:space="preserve">Nuo 2017 metų rugsėjo 1 dienos progimnazijoje įgyvendinamos socialinės emocinės bei prevencinės programos 1-8 klasių bendruomenėms: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468"/>
        <w:gridCol w:w="5528"/>
      </w:tblGrid>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KLASĖ</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VADOVAS</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PROGRAMA</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1a</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Z. Karazijaitė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„Įveikiame kartu“</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1b</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V. Bironaitė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„Įveikiame kartu“</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2a</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B. Meškienė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„Obuolio draugai“</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2b</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R. Vaicekauskienė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„Obuolio draugai‘</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3a</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D. Jankauskienė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„Olweus“</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3b</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L. Niedvarienė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„Olweus“</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4a</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V. Gorienė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„Įveikiame kartu“</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5a</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A.Grinkuvienė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„Olweus“</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6a</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J. Baltrėnienė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„Olweus“</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6b</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L. Lipnickienė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„Olweus“</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7a</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L. Rutkauskienė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„Olweus“</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7b</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G. Masilionienė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„Olweus“</w:t>
            </w:r>
          </w:p>
        </w:tc>
      </w:tr>
      <w:tr w:rsidR="00EE3E21" w:rsidRPr="00880CDF" w:rsidTr="00EE3E21">
        <w:tc>
          <w:tcPr>
            <w:tcW w:w="901"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8a</w:t>
            </w:r>
          </w:p>
        </w:tc>
        <w:tc>
          <w:tcPr>
            <w:tcW w:w="2468" w:type="dxa"/>
            <w:tcBorders>
              <w:top w:val="single" w:sz="4" w:space="0" w:color="auto"/>
              <w:left w:val="single" w:sz="4" w:space="0" w:color="auto"/>
              <w:bottom w:val="single" w:sz="4" w:space="0" w:color="auto"/>
              <w:right w:val="single" w:sz="4" w:space="0" w:color="auto"/>
            </w:tcBorders>
            <w:hideMark/>
          </w:tcPr>
          <w:p w:rsidR="00EE3E21" w:rsidRPr="00880CDF" w:rsidRDefault="00EE3E21">
            <w:pPr>
              <w:rPr>
                <w:rFonts w:eastAsia="Calibri"/>
              </w:rPr>
            </w:pPr>
            <w:r w:rsidRPr="00880CDF">
              <w:rPr>
                <w:rFonts w:eastAsia="Calibri"/>
              </w:rPr>
              <w:t>R.Adomaitienė</w:t>
            </w:r>
          </w:p>
        </w:tc>
        <w:tc>
          <w:tcPr>
            <w:tcW w:w="5528" w:type="dxa"/>
            <w:tcBorders>
              <w:top w:val="single" w:sz="4" w:space="0" w:color="auto"/>
              <w:left w:val="single" w:sz="4" w:space="0" w:color="auto"/>
              <w:bottom w:val="single" w:sz="4" w:space="0" w:color="auto"/>
              <w:right w:val="single" w:sz="4" w:space="0" w:color="auto"/>
            </w:tcBorders>
            <w:hideMark/>
          </w:tcPr>
          <w:p w:rsidR="00EE3E21" w:rsidRPr="00880CDF" w:rsidRDefault="00EE3E21">
            <w:pPr>
              <w:jc w:val="center"/>
              <w:rPr>
                <w:rFonts w:eastAsia="Calibri"/>
              </w:rPr>
            </w:pPr>
            <w:r w:rsidRPr="00880CDF">
              <w:rPr>
                <w:rFonts w:eastAsia="Calibri"/>
              </w:rPr>
              <w:t>„Savu keliu“ (veda socialinė pedagogė), „Olweus“</w:t>
            </w:r>
          </w:p>
        </w:tc>
      </w:tr>
    </w:tbl>
    <w:p w:rsidR="007835D5" w:rsidRDefault="007835D5" w:rsidP="007835D5">
      <w:pPr>
        <w:spacing w:line="360" w:lineRule="auto"/>
        <w:ind w:left="142"/>
      </w:pPr>
    </w:p>
    <w:p w:rsidR="00EE3E21" w:rsidRDefault="007835D5" w:rsidP="007835D5">
      <w:pPr>
        <w:spacing w:line="360" w:lineRule="auto"/>
        <w:jc w:val="both"/>
      </w:pPr>
      <w:r>
        <w:t xml:space="preserve">6. </w:t>
      </w:r>
      <w:r w:rsidR="00EE3E21">
        <w:t>Dalyvauta Šiaurės šalių biuro tarptautiniame projekte „ Šiaurės šalių bibliotekų savaitė 2017“, skirtoje Suomijos Nepriklausomybės 100- mečiui, tema „Šiaurės salos“.</w:t>
      </w:r>
    </w:p>
    <w:p w:rsidR="007835D5" w:rsidRDefault="007835D5" w:rsidP="007835D5">
      <w:pPr>
        <w:spacing w:line="360" w:lineRule="auto"/>
        <w:jc w:val="both"/>
      </w:pPr>
      <w:r>
        <w:t xml:space="preserve">7. </w:t>
      </w:r>
      <w:r w:rsidR="00EE3E21">
        <w:t xml:space="preserve">Bibliotekos ir dalykų mokytojų ilgalaikis projektas „ Gerųjų žodžių kryptimi“. Skirtas Lietuvių kalbos kultūros metams pažymėti projekte dalyvavo 60 procentų 5-8 klasių mokinių. </w:t>
      </w:r>
    </w:p>
    <w:p w:rsidR="007835D5" w:rsidRDefault="007835D5" w:rsidP="007835D5">
      <w:pPr>
        <w:spacing w:line="360" w:lineRule="auto"/>
        <w:jc w:val="both"/>
      </w:pPr>
      <w:r>
        <w:t xml:space="preserve">8. Aštuntos  klasės (28) </w:t>
      </w:r>
      <w:r w:rsidR="00EE3E21">
        <w:t>mokiniai dalyvavo Tarptautiniame renginyje apie IT bei verslumą SWITCH Kaune 2017</w:t>
      </w:r>
      <w:r>
        <w:t xml:space="preserve"> m.  rugsėjo mėnesį.</w:t>
      </w:r>
    </w:p>
    <w:p w:rsidR="00EE3E21" w:rsidRDefault="007835D5" w:rsidP="007835D5">
      <w:pPr>
        <w:spacing w:line="360" w:lineRule="auto"/>
        <w:jc w:val="both"/>
      </w:pPr>
      <w:r>
        <w:t xml:space="preserve">9. </w:t>
      </w:r>
      <w:r w:rsidR="00FA14D3">
        <w:t>5-8 klasių mokiniai (</w:t>
      </w:r>
      <w:r w:rsidR="00EE3E21">
        <w:t xml:space="preserve">139) dalyvavo Nacionalinei karjeros dienai skirtuose renginiuose 2017 m. balandžio 24-28 dienomis. </w:t>
      </w:r>
    </w:p>
    <w:p w:rsidR="00EE3E21" w:rsidRDefault="00EE3E21" w:rsidP="00FA14D3">
      <w:pPr>
        <w:spacing w:line="360" w:lineRule="auto"/>
        <w:jc w:val="both"/>
      </w:pPr>
      <w:r>
        <w:t>10.</w:t>
      </w:r>
      <w:r w:rsidR="007835D5">
        <w:t xml:space="preserve"> </w:t>
      </w:r>
      <w:r>
        <w:t>Nacionaliniame mokslo festivalyje „Erdvėlaivis žemė 2017“</w:t>
      </w:r>
      <w:r w:rsidR="007835D5">
        <w:t xml:space="preserve"> </w:t>
      </w:r>
      <w:r>
        <w:t>dalyvavo  5,7 klasių 63 mokiniai.</w:t>
      </w:r>
    </w:p>
    <w:p w:rsidR="00EE3E21" w:rsidRDefault="00EE3E21" w:rsidP="00FA14D3">
      <w:pPr>
        <w:spacing w:line="360" w:lineRule="auto"/>
        <w:jc w:val="both"/>
      </w:pPr>
      <w:r>
        <w:lastRenderedPageBreak/>
        <w:t>11. Respublikiniame projekte „Mes šimtmečio vaikai“ dalyvavo progimnazijos A. Gustaičio skautų draugovės 16 narių.</w:t>
      </w:r>
    </w:p>
    <w:p w:rsidR="00EE3E21" w:rsidRDefault="007835D5" w:rsidP="00FA14D3">
      <w:pPr>
        <w:spacing w:line="360" w:lineRule="auto"/>
        <w:jc w:val="both"/>
      </w:pPr>
      <w:r>
        <w:t xml:space="preserve">12. </w:t>
      </w:r>
      <w:r w:rsidR="00EE3E21">
        <w:t>Mokomajame projekte progimnazijoje „Noriu turėt</w:t>
      </w:r>
      <w:r w:rsidR="00880CDF">
        <w:t>i</w:t>
      </w:r>
      <w:r w:rsidR="00EE3E21">
        <w:t xml:space="preserve"> sveikas akis“ dalyvavo 70 procentų 1-8 klasių mokinių. </w:t>
      </w:r>
    </w:p>
    <w:p w:rsidR="00880CDF" w:rsidRDefault="00EE3E21" w:rsidP="003446E7">
      <w:pPr>
        <w:spacing w:line="360" w:lineRule="auto"/>
        <w:jc w:val="both"/>
        <w:rPr>
          <w:b/>
        </w:rPr>
      </w:pPr>
      <w:r>
        <w:rPr>
          <w:b/>
          <w:bCs/>
        </w:rPr>
        <w:t xml:space="preserve">Išvada - </w:t>
      </w:r>
      <w:r>
        <w:rPr>
          <w:b/>
        </w:rPr>
        <w:t>progimnazijos bendruomen</w:t>
      </w:r>
      <w:r w:rsidR="007B6A64">
        <w:rPr>
          <w:b/>
        </w:rPr>
        <w:t xml:space="preserve">ė  mažiau 2017 metais dalyvavo </w:t>
      </w:r>
      <w:r>
        <w:rPr>
          <w:b/>
        </w:rPr>
        <w:t>respublikiniuose bei miesto projektuose, bet buvo aktyviai rengė tarpdalykinius projektus</w:t>
      </w:r>
      <w:r w:rsidR="00670DE3">
        <w:rPr>
          <w:b/>
        </w:rPr>
        <w:t>, akcijas, sveikatinimo renginius</w:t>
      </w:r>
      <w:r>
        <w:rPr>
          <w:b/>
        </w:rPr>
        <w:t xml:space="preserve"> klasių bendruomenėms. </w:t>
      </w:r>
    </w:p>
    <w:p w:rsidR="003446E7" w:rsidRPr="003446E7" w:rsidRDefault="003446E7" w:rsidP="003446E7">
      <w:pPr>
        <w:spacing w:line="360" w:lineRule="auto"/>
        <w:jc w:val="both"/>
        <w:rPr>
          <w:b/>
        </w:rPr>
      </w:pPr>
    </w:p>
    <w:p w:rsidR="00EE3E21" w:rsidRDefault="00EE3E21" w:rsidP="003446E7">
      <w:pPr>
        <w:pStyle w:val="Pagrindinistekstas"/>
        <w:spacing w:line="360" w:lineRule="auto"/>
        <w:jc w:val="center"/>
        <w:rPr>
          <w:b/>
          <w:bCs/>
          <w:lang w:val="lt-LT"/>
        </w:rPr>
      </w:pPr>
      <w:r>
        <w:rPr>
          <w:b/>
          <w:bCs/>
        </w:rPr>
        <w:t>P</w:t>
      </w:r>
      <w:r w:rsidR="007B6A64">
        <w:rPr>
          <w:b/>
          <w:bCs/>
          <w:lang w:val="lt-LT"/>
        </w:rPr>
        <w:t>ATVIRTINTŲ ASIGNAVIMŲ PANAUDOJIMO</w:t>
      </w:r>
      <w:r w:rsidR="00CD4D44">
        <w:rPr>
          <w:b/>
          <w:bCs/>
          <w:lang w:val="lt-LT"/>
        </w:rPr>
        <w:t xml:space="preserve"> </w:t>
      </w:r>
      <w:r w:rsidR="007B6A64">
        <w:rPr>
          <w:b/>
          <w:bCs/>
          <w:lang w:val="lt-LT"/>
        </w:rPr>
        <w:t>APŽVALGA</w:t>
      </w:r>
    </w:p>
    <w:p w:rsidR="003446E7" w:rsidRPr="003446E7" w:rsidRDefault="003446E7" w:rsidP="003446E7">
      <w:pPr>
        <w:pStyle w:val="Pagrindinistekstas"/>
        <w:spacing w:line="360" w:lineRule="auto"/>
        <w:jc w:val="center"/>
        <w:rPr>
          <w:b/>
          <w:bCs/>
          <w:lang w:val="lt-LT"/>
        </w:rPr>
      </w:pPr>
    </w:p>
    <w:p w:rsidR="00EE3E21" w:rsidRDefault="00CD4D44" w:rsidP="00670DE3">
      <w:pPr>
        <w:spacing w:line="360" w:lineRule="auto"/>
        <w:jc w:val="both"/>
        <w:rPr>
          <w:b/>
        </w:rPr>
      </w:pPr>
      <w:r>
        <w:rPr>
          <w:b/>
          <w:bCs/>
        </w:rPr>
        <w:t xml:space="preserve">       </w:t>
      </w:r>
      <w:r w:rsidR="00EE3E21">
        <w:t>Progimnazijoje perspektyva ir bendruomenės susitarimai neišskirtiniai, tačiau aspektas „</w:t>
      </w:r>
      <w:r w:rsidR="00EE3E21">
        <w:rPr>
          <w:bCs/>
        </w:rPr>
        <w:t xml:space="preserve">Optimalus išteklių paskirstymas“ yra stiprusis progimnazijos veiklos aspektas. </w:t>
      </w:r>
      <w:r w:rsidR="00EE3E21">
        <w:t>Organizuodama veiklą</w:t>
      </w:r>
      <w:r w:rsidR="007B6A64">
        <w:t>,</w:t>
      </w:r>
      <w:r w:rsidR="00EE3E21">
        <w:t xml:space="preserve"> progimnazija vadovaujasi su Mokyklos taryba suderintu, progimnazijos direktoriaus patvirtinu 2017–2018 metų strateginiu planu. Dėl Panevėžio miesto savivaldybės bendrojo ugdymo mokyklų tinklo 2016–2020 metų pertvarkos bendrojo plano koregavimo, progimnazijos ugdymo planas parengtas ir jo įgyvendinimas numatytas dviejų metų laiko</w:t>
      </w:r>
      <w:r w:rsidR="007B6A64">
        <w:t>tarpiui. Progimnazijos vizija,</w:t>
      </w:r>
      <w:r w:rsidR="00EE3E21" w:rsidRPr="00C73CE1">
        <w:t xml:space="preserve"> misija</w:t>
      </w:r>
      <w:r w:rsidR="00EE3E21">
        <w:t xml:space="preserve"> ir vertybės skelbiam</w:t>
      </w:r>
      <w:r w:rsidR="007B6A64">
        <w:t xml:space="preserve">i interneto svetainėje, stende, </w:t>
      </w:r>
      <w:r w:rsidR="00EE3E21">
        <w:t xml:space="preserve"> planavimo dokumentuose.  Vizija, misija ir tikslai atspindi progimnazijos veiklos pobūdį, valstybės švietimo politikos įgyvendinimą. Visi veiklos planavim</w:t>
      </w:r>
      <w:r w:rsidR="007B6A64">
        <w:t>o dokumentai pristatomi bendruomenei</w:t>
      </w:r>
      <w:r w:rsidR="00EE3E21">
        <w:t xml:space="preserve">, skelbiami įstaigos interneto svetainėje. </w:t>
      </w:r>
      <w:r w:rsidR="00EE3E21">
        <w:rPr>
          <w:b/>
        </w:rPr>
        <w:t xml:space="preserve">Išteklių paskirstymas yra tinkamas ir vertinamas kaip stiprusis progimnazijos veiklos aspektas. Progimnazijos vadovai biudžeto lėšas tvarko pagal valstybės bei Panevėžio miesto savivaldybės reglamentuojamas tvarkas. Įstaigoje skaidriai skirstomi finansiniai ištekliai, jų naudojimas aptariamas Mokyklos taryboje. Tėvų atstovams informaciją apie lėšas visuotiniuose ir klasių tėvų susirinkimuose pateikia direktorė. </w:t>
      </w:r>
    </w:p>
    <w:p w:rsidR="00670DE3" w:rsidRPr="00670DE3" w:rsidRDefault="00EE3E21" w:rsidP="007B6A64">
      <w:pPr>
        <w:spacing w:line="360" w:lineRule="auto"/>
        <w:ind w:firstLine="720"/>
        <w:jc w:val="both"/>
      </w:pPr>
      <w:r>
        <w:t>Mažėjant mokinių skaičiui,  gaunama mažiau lėšų, tačiau mokinio krepšelio lėšų pakanka ugdymo planui realizuoti, mokytojų, švietimo pagalbos specialistų kvalifikacijai tobulinti, mokini mokinių pažintinei-profesinei veiklai organizuoti, mokymo priemonėms ir literatūrai įsigyti bei iš dalies IKT atnaujinti. Skirstant išteklius nuolat atsižvelgiama į strateginio plano prioritetus, mokinių ir mokytojų poreikius. Progimnazijai pervestų 2 proc. gyventojų pajamų lėšos naudojamos estetiškai ugdymo aplinkai bei funkcionalios poilsio erdvėms kurti. Progimnazija taupiai naudoja įstaigos aplinkos lėšas, skirstant išteklius pirmenybė skiriama mokinių ugdymo sąlygoms gerinti (pavyzdžiui, perkami kompiuteriai, atnaujinama programinė įranga, at</w:t>
      </w:r>
      <w:r w:rsidR="007B6A64">
        <w:t xml:space="preserve">naujinami mokykliniai baldai). </w:t>
      </w:r>
      <w:r>
        <w:t>Panevėžio miesto savivaldybės skirtais met</w:t>
      </w:r>
      <w:r w:rsidR="007B6A64">
        <w:t>iniais asignavimais ir įstaigos</w:t>
      </w:r>
      <w:r>
        <w:t xml:space="preserve"> specialiosiomis lėšomis, tinkamai pasiruošta 2016-2017m.m.: atliktas sporto salės persirengimo kambarių remontas, įrengti 2 žaidimų kambariai, perdažytos grindys ir III mokomojo korpuso 2 aukšto  koridorių sienos, įsigytas naujas </w:t>
      </w:r>
      <w:r>
        <w:lastRenderedPageBreak/>
        <w:t>ilgalaikis turtas. Iš mokyklai teiktos gyventojų 2 procentų paramos nupirkti mokinių darbo vietoms skirti baldai lietuvių kalbos ir istorijos kabinetams. Nuomojama sporto salė Panevėžio futbolo akademijos ikimokyklinio amžiaus auklėtiniams, moksleivių rankinio treniruotėms, „Au</w:t>
      </w:r>
      <w:r w:rsidR="00670DE3">
        <w:t xml:space="preserve">kštaitijos krepšinio mokyklai“. </w:t>
      </w:r>
      <w:r>
        <w:t xml:space="preserve">Gaunamos lėšos skiriamos salės priežiūrai ir kabinetų remontui. </w:t>
      </w:r>
    </w:p>
    <w:p w:rsidR="00670DE3" w:rsidRPr="00FA14D3" w:rsidRDefault="007B6A64" w:rsidP="007B6A64">
      <w:pPr>
        <w:spacing w:after="120" w:line="360" w:lineRule="auto"/>
        <w:jc w:val="both"/>
        <w:rPr>
          <w:bCs/>
        </w:rPr>
      </w:pPr>
      <w:r w:rsidRPr="00FA14D3">
        <w:rPr>
          <w:b/>
          <w:bCs/>
        </w:rPr>
        <w:t xml:space="preserve">         </w:t>
      </w:r>
      <w:r w:rsidR="00670DE3" w:rsidRPr="00FA14D3">
        <w:rPr>
          <w:b/>
          <w:bCs/>
        </w:rPr>
        <w:t xml:space="preserve">Mokinio krepšeliui </w:t>
      </w:r>
      <w:r w:rsidR="00670DE3" w:rsidRPr="00FA14D3">
        <w:rPr>
          <w:bCs/>
        </w:rPr>
        <w:t>finansuoti 2017</w:t>
      </w:r>
      <w:r w:rsidR="00FA14D3" w:rsidRPr="00FA14D3">
        <w:rPr>
          <w:bCs/>
        </w:rPr>
        <w:t xml:space="preserve"> </w:t>
      </w:r>
      <w:r w:rsidR="00670DE3" w:rsidRPr="00FA14D3">
        <w:rPr>
          <w:bCs/>
        </w:rPr>
        <w:t xml:space="preserve">m. pagal sąmatą buvo skirta </w:t>
      </w:r>
      <w:r w:rsidR="00670DE3" w:rsidRPr="00FA14D3">
        <w:rPr>
          <w:b/>
          <w:bCs/>
        </w:rPr>
        <w:t>324300 Eur</w:t>
      </w:r>
      <w:r w:rsidR="00670DE3" w:rsidRPr="00FA14D3">
        <w:rPr>
          <w:bCs/>
        </w:rPr>
        <w:t>, 2017 m. gegužės 25</w:t>
      </w:r>
      <w:r w:rsidR="00FA14D3">
        <w:rPr>
          <w:bCs/>
        </w:rPr>
        <w:t xml:space="preserve"> </w:t>
      </w:r>
      <w:r w:rsidR="00670DE3" w:rsidRPr="00FA14D3">
        <w:rPr>
          <w:bCs/>
        </w:rPr>
        <w:t xml:space="preserve">d. Panevėžio miesto savivaldybės tarybos sprendimu Nr.1-184 sąmata buvo padidinta </w:t>
      </w:r>
      <w:r w:rsidR="00670DE3" w:rsidRPr="00FA14D3">
        <w:rPr>
          <w:b/>
          <w:bCs/>
        </w:rPr>
        <w:t>42100 Eur</w:t>
      </w:r>
      <w:r w:rsidR="00670DE3" w:rsidRPr="00FA14D3">
        <w:rPr>
          <w:bCs/>
        </w:rPr>
        <w:t xml:space="preserve">, ir </w:t>
      </w:r>
      <w:r w:rsidR="00670DE3" w:rsidRPr="00FA14D3">
        <w:rPr>
          <w:b/>
          <w:bCs/>
        </w:rPr>
        <w:t xml:space="preserve">7900 </w:t>
      </w:r>
      <w:r w:rsidR="00FA14D3">
        <w:rPr>
          <w:b/>
          <w:bCs/>
        </w:rPr>
        <w:t>E</w:t>
      </w:r>
      <w:r w:rsidR="00670DE3" w:rsidRPr="00FA14D3">
        <w:rPr>
          <w:b/>
          <w:bCs/>
        </w:rPr>
        <w:t>ur</w:t>
      </w:r>
      <w:r w:rsidR="00670DE3" w:rsidRPr="00FA14D3">
        <w:rPr>
          <w:bCs/>
        </w:rPr>
        <w:t xml:space="preserve"> skirta papildomai pedagoginių darbuotojų darbo užmokesčio padidinimui. 2017</w:t>
      </w:r>
      <w:r w:rsidR="00C82FC8">
        <w:rPr>
          <w:bCs/>
        </w:rPr>
        <w:t xml:space="preserve"> </w:t>
      </w:r>
      <w:r w:rsidR="00670DE3" w:rsidRPr="00FA14D3">
        <w:rPr>
          <w:bCs/>
        </w:rPr>
        <w:t>m. rugsėjo 28</w:t>
      </w:r>
      <w:r w:rsidR="00C82FC8">
        <w:rPr>
          <w:bCs/>
        </w:rPr>
        <w:t xml:space="preserve"> </w:t>
      </w:r>
      <w:r w:rsidR="00670DE3" w:rsidRPr="00FA14D3">
        <w:rPr>
          <w:bCs/>
        </w:rPr>
        <w:t>d</w:t>
      </w:r>
      <w:r w:rsidR="00C82FC8">
        <w:rPr>
          <w:bCs/>
        </w:rPr>
        <w:t>.</w:t>
      </w:r>
      <w:r w:rsidR="00670DE3" w:rsidRPr="00FA14D3">
        <w:rPr>
          <w:bCs/>
        </w:rPr>
        <w:t xml:space="preserve"> Panevėžio miesto savivaldybės tarybos sprendimu Nr. 1-297 buvo papildomai skirta </w:t>
      </w:r>
      <w:r w:rsidR="00670DE3" w:rsidRPr="00FA14D3">
        <w:rPr>
          <w:b/>
          <w:bCs/>
        </w:rPr>
        <w:t xml:space="preserve">500 </w:t>
      </w:r>
      <w:r w:rsidR="00C82FC8">
        <w:rPr>
          <w:b/>
          <w:bCs/>
        </w:rPr>
        <w:t>E</w:t>
      </w:r>
      <w:r w:rsidR="00670DE3" w:rsidRPr="00FA14D3">
        <w:rPr>
          <w:b/>
          <w:bCs/>
        </w:rPr>
        <w:t>ur</w:t>
      </w:r>
      <w:r w:rsidR="00670DE3" w:rsidRPr="00FA14D3">
        <w:rPr>
          <w:bCs/>
        </w:rPr>
        <w:t xml:space="preserve"> 2017</w:t>
      </w:r>
      <w:r w:rsidR="00C82FC8">
        <w:rPr>
          <w:bCs/>
        </w:rPr>
        <w:t xml:space="preserve"> </w:t>
      </w:r>
      <w:r w:rsidR="00670DE3" w:rsidRPr="00FA14D3">
        <w:rPr>
          <w:bCs/>
        </w:rPr>
        <w:t>m. lapkričio 23</w:t>
      </w:r>
      <w:r w:rsidR="00C82FC8">
        <w:rPr>
          <w:bCs/>
        </w:rPr>
        <w:t xml:space="preserve"> </w:t>
      </w:r>
      <w:r w:rsidR="00670DE3" w:rsidRPr="00FA14D3">
        <w:rPr>
          <w:bCs/>
        </w:rPr>
        <w:t>d</w:t>
      </w:r>
      <w:r w:rsidR="00C82FC8">
        <w:rPr>
          <w:bCs/>
        </w:rPr>
        <w:t>.</w:t>
      </w:r>
      <w:r w:rsidR="00670DE3" w:rsidRPr="00FA14D3">
        <w:rPr>
          <w:bCs/>
        </w:rPr>
        <w:t xml:space="preserve"> Panevėžio miesto savivaldybės tarybos sprendimu Nr. 1-347 buvo papildomai skirta </w:t>
      </w:r>
      <w:r w:rsidR="00670DE3" w:rsidRPr="00FA14D3">
        <w:rPr>
          <w:b/>
          <w:bCs/>
        </w:rPr>
        <w:t xml:space="preserve">3000 </w:t>
      </w:r>
      <w:r w:rsidR="00C82FC8">
        <w:rPr>
          <w:b/>
          <w:bCs/>
        </w:rPr>
        <w:t>E</w:t>
      </w:r>
      <w:r w:rsidR="00670DE3" w:rsidRPr="00FA14D3">
        <w:rPr>
          <w:b/>
          <w:bCs/>
        </w:rPr>
        <w:t>ur</w:t>
      </w:r>
      <w:r w:rsidR="00670DE3" w:rsidRPr="00FA14D3">
        <w:rPr>
          <w:bCs/>
        </w:rPr>
        <w:t xml:space="preserve">. </w:t>
      </w:r>
      <w:r w:rsidR="00670DE3" w:rsidRPr="00FA14D3">
        <w:rPr>
          <w:b/>
          <w:bCs/>
        </w:rPr>
        <w:t xml:space="preserve"> </w:t>
      </w:r>
      <w:r w:rsidR="00670DE3" w:rsidRPr="00FA14D3">
        <w:rPr>
          <w:bCs/>
        </w:rPr>
        <w:t xml:space="preserve">Iš viso 2017 metams buvo skirta ir panaudota </w:t>
      </w:r>
      <w:r w:rsidR="00670DE3" w:rsidRPr="00FA14D3">
        <w:rPr>
          <w:b/>
          <w:bCs/>
        </w:rPr>
        <w:t>377800,00 Eur</w:t>
      </w:r>
      <w:r w:rsidR="00670DE3" w:rsidRPr="00FA14D3">
        <w:rPr>
          <w:bCs/>
        </w:rPr>
        <w:t>.</w:t>
      </w:r>
    </w:p>
    <w:tbl>
      <w:tblPr>
        <w:tblW w:w="9654" w:type="dxa"/>
        <w:tblInd w:w="93" w:type="dxa"/>
        <w:tblLook w:val="04A0" w:firstRow="1" w:lastRow="0" w:firstColumn="1" w:lastColumn="0" w:noHBand="0" w:noVBand="1"/>
      </w:tblPr>
      <w:tblGrid>
        <w:gridCol w:w="570"/>
        <w:gridCol w:w="3414"/>
        <w:gridCol w:w="1985"/>
        <w:gridCol w:w="1065"/>
        <w:gridCol w:w="1236"/>
        <w:gridCol w:w="1384"/>
      </w:tblGrid>
      <w:tr w:rsidR="00670DE3" w:rsidRPr="00670DE3" w:rsidTr="00670DE3">
        <w:trPr>
          <w:trHeight w:val="1142"/>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670DE3" w:rsidRPr="00670DE3" w:rsidRDefault="00670DE3" w:rsidP="00670DE3">
            <w:r w:rsidRPr="00670DE3">
              <w:t>Eil. Nr.</w:t>
            </w:r>
          </w:p>
          <w:p w:rsidR="00670DE3" w:rsidRPr="00670DE3" w:rsidRDefault="00670DE3" w:rsidP="00670DE3"/>
        </w:tc>
        <w:tc>
          <w:tcPr>
            <w:tcW w:w="3414" w:type="dxa"/>
            <w:tcBorders>
              <w:top w:val="single" w:sz="4" w:space="0" w:color="auto"/>
              <w:left w:val="single" w:sz="4" w:space="0" w:color="auto"/>
              <w:bottom w:val="single" w:sz="4" w:space="0" w:color="auto"/>
              <w:right w:val="single" w:sz="4" w:space="0" w:color="auto"/>
            </w:tcBorders>
            <w:shd w:val="clear" w:color="auto" w:fill="auto"/>
            <w:hideMark/>
          </w:tcPr>
          <w:p w:rsidR="00670DE3" w:rsidRPr="00670DE3" w:rsidRDefault="00670DE3" w:rsidP="00670DE3">
            <w:r w:rsidRPr="00670DE3">
              <w:t>Išlaidų pavadinimas</w:t>
            </w:r>
          </w:p>
          <w:p w:rsidR="00670DE3" w:rsidRPr="00670DE3" w:rsidRDefault="00670DE3" w:rsidP="00670DE3"/>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70DE3" w:rsidRPr="00670DE3" w:rsidRDefault="00670DE3" w:rsidP="00670DE3">
            <w:r w:rsidRPr="00670DE3">
              <w:t>2017m. Suma (Eur)</w:t>
            </w:r>
          </w:p>
          <w:p w:rsidR="00670DE3" w:rsidRPr="00670DE3" w:rsidRDefault="00670DE3" w:rsidP="00670DE3"/>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670DE3" w:rsidRPr="00670DE3" w:rsidRDefault="00670DE3" w:rsidP="00670DE3">
            <w:r w:rsidRPr="00670DE3">
              <w:t>Proc.</w:t>
            </w:r>
          </w:p>
          <w:p w:rsidR="00670DE3" w:rsidRPr="00670DE3" w:rsidRDefault="00670DE3" w:rsidP="00670DE3"/>
        </w:tc>
        <w:tc>
          <w:tcPr>
            <w:tcW w:w="1236" w:type="dxa"/>
            <w:tcBorders>
              <w:top w:val="single" w:sz="4" w:space="0" w:color="auto"/>
              <w:left w:val="single" w:sz="4" w:space="0" w:color="auto"/>
              <w:bottom w:val="single" w:sz="4" w:space="0" w:color="auto"/>
              <w:right w:val="single" w:sz="4" w:space="0" w:color="auto"/>
            </w:tcBorders>
          </w:tcPr>
          <w:p w:rsidR="00670DE3" w:rsidRPr="00670DE3" w:rsidRDefault="00670DE3" w:rsidP="00670DE3">
            <w:r w:rsidRPr="00670DE3">
              <w:t>2016m. Suma (Eur)</w:t>
            </w:r>
          </w:p>
          <w:p w:rsidR="00670DE3" w:rsidRPr="00670DE3" w:rsidRDefault="00670DE3" w:rsidP="00670DE3"/>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670DE3" w:rsidRPr="00670DE3" w:rsidRDefault="00670DE3" w:rsidP="00670DE3">
            <w:r w:rsidRPr="00670DE3">
              <w:t>Pokytis 2017m. Eur (padidėj. +, sumažėj. -)</w:t>
            </w:r>
          </w:p>
        </w:tc>
      </w:tr>
      <w:tr w:rsidR="00670DE3" w:rsidRPr="00670DE3" w:rsidTr="00C73CE1">
        <w:trPr>
          <w:trHeight w:val="300"/>
        </w:trPr>
        <w:tc>
          <w:tcPr>
            <w:tcW w:w="570" w:type="dxa"/>
            <w:tcBorders>
              <w:top w:val="nil"/>
              <w:left w:val="single" w:sz="4" w:space="0" w:color="auto"/>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1</w:t>
            </w:r>
          </w:p>
        </w:tc>
        <w:tc>
          <w:tcPr>
            <w:tcW w:w="3414" w:type="dxa"/>
            <w:tcBorders>
              <w:top w:val="nil"/>
              <w:left w:val="nil"/>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 xml:space="preserve">Darbo užmokestis pinigais </w:t>
            </w:r>
          </w:p>
        </w:tc>
        <w:tc>
          <w:tcPr>
            <w:tcW w:w="1985" w:type="dxa"/>
            <w:tcBorders>
              <w:top w:val="nil"/>
              <w:left w:val="nil"/>
              <w:bottom w:val="single" w:sz="4" w:space="0" w:color="auto"/>
              <w:right w:val="single" w:sz="4" w:space="0" w:color="auto"/>
            </w:tcBorders>
            <w:shd w:val="clear" w:color="auto" w:fill="auto"/>
          </w:tcPr>
          <w:p w:rsidR="00670DE3" w:rsidRPr="00670DE3" w:rsidRDefault="00670DE3" w:rsidP="00670DE3">
            <w:pPr>
              <w:jc w:val="right"/>
              <w:rPr>
                <w:sz w:val="22"/>
                <w:szCs w:val="22"/>
              </w:rPr>
            </w:pPr>
            <w:r w:rsidRPr="00670DE3">
              <w:rPr>
                <w:sz w:val="22"/>
                <w:szCs w:val="22"/>
              </w:rPr>
              <w:t>274000,00</w:t>
            </w:r>
          </w:p>
        </w:tc>
        <w:tc>
          <w:tcPr>
            <w:tcW w:w="1065"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i/>
                <w:iCs/>
                <w:color w:val="000000"/>
                <w:sz w:val="22"/>
                <w:szCs w:val="22"/>
                <w:lang w:val="en-US"/>
              </w:rPr>
            </w:pPr>
            <w:r w:rsidRPr="00670DE3">
              <w:rPr>
                <w:bCs/>
                <w:i/>
                <w:iCs/>
                <w:color w:val="000000"/>
                <w:sz w:val="22"/>
                <w:szCs w:val="22"/>
                <w:lang w:val="en-US"/>
              </w:rPr>
              <w:t>72,53</w:t>
            </w:r>
          </w:p>
        </w:tc>
        <w:tc>
          <w:tcPr>
            <w:tcW w:w="1236" w:type="dxa"/>
            <w:tcBorders>
              <w:top w:val="single" w:sz="4" w:space="0" w:color="auto"/>
              <w:left w:val="nil"/>
              <w:bottom w:val="single" w:sz="4" w:space="0" w:color="auto"/>
              <w:right w:val="single" w:sz="4" w:space="0" w:color="auto"/>
            </w:tcBorders>
          </w:tcPr>
          <w:p w:rsidR="00670DE3" w:rsidRPr="00670DE3" w:rsidRDefault="00670DE3" w:rsidP="00670DE3">
            <w:pPr>
              <w:jc w:val="right"/>
              <w:rPr>
                <w:sz w:val="22"/>
                <w:szCs w:val="22"/>
              </w:rPr>
            </w:pPr>
            <w:r w:rsidRPr="00670DE3">
              <w:rPr>
                <w:sz w:val="22"/>
                <w:szCs w:val="22"/>
              </w:rPr>
              <w:t>276600,00</w:t>
            </w:r>
          </w:p>
        </w:tc>
        <w:tc>
          <w:tcPr>
            <w:tcW w:w="1384" w:type="dxa"/>
            <w:tcBorders>
              <w:top w:val="nil"/>
              <w:left w:val="single" w:sz="4" w:space="0" w:color="auto"/>
              <w:bottom w:val="single" w:sz="4" w:space="0" w:color="auto"/>
              <w:right w:val="single" w:sz="4" w:space="0" w:color="auto"/>
            </w:tcBorders>
            <w:shd w:val="clear" w:color="auto" w:fill="auto"/>
            <w:vAlign w:val="center"/>
          </w:tcPr>
          <w:p w:rsidR="00670DE3" w:rsidRPr="00670DE3" w:rsidRDefault="00670DE3" w:rsidP="00670DE3">
            <w:pPr>
              <w:jc w:val="right"/>
              <w:rPr>
                <w:bCs/>
                <w:color w:val="000000"/>
                <w:sz w:val="22"/>
                <w:szCs w:val="22"/>
                <w:lang w:val="en-US"/>
              </w:rPr>
            </w:pPr>
            <w:r w:rsidRPr="00670DE3">
              <w:rPr>
                <w:bCs/>
                <w:color w:val="000000"/>
                <w:sz w:val="22"/>
                <w:szCs w:val="22"/>
                <w:lang w:val="en-US"/>
              </w:rPr>
              <w:t>-2600</w:t>
            </w:r>
          </w:p>
        </w:tc>
      </w:tr>
      <w:tr w:rsidR="00670DE3" w:rsidRPr="00670DE3" w:rsidTr="00C73CE1">
        <w:trPr>
          <w:trHeight w:val="300"/>
        </w:trPr>
        <w:tc>
          <w:tcPr>
            <w:tcW w:w="570" w:type="dxa"/>
            <w:tcBorders>
              <w:top w:val="nil"/>
              <w:left w:val="single" w:sz="4" w:space="0" w:color="auto"/>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2</w:t>
            </w:r>
          </w:p>
        </w:tc>
        <w:tc>
          <w:tcPr>
            <w:tcW w:w="3414" w:type="dxa"/>
            <w:tcBorders>
              <w:top w:val="nil"/>
              <w:left w:val="nil"/>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Socialinio draudimo įmokos</w:t>
            </w:r>
          </w:p>
        </w:tc>
        <w:tc>
          <w:tcPr>
            <w:tcW w:w="1985" w:type="dxa"/>
            <w:tcBorders>
              <w:top w:val="nil"/>
              <w:left w:val="nil"/>
              <w:bottom w:val="single" w:sz="4" w:space="0" w:color="auto"/>
              <w:right w:val="single" w:sz="4" w:space="0" w:color="auto"/>
            </w:tcBorders>
            <w:shd w:val="clear" w:color="auto" w:fill="auto"/>
          </w:tcPr>
          <w:p w:rsidR="00670DE3" w:rsidRPr="00670DE3" w:rsidRDefault="00670DE3" w:rsidP="00670DE3">
            <w:pPr>
              <w:jc w:val="right"/>
              <w:rPr>
                <w:sz w:val="22"/>
                <w:szCs w:val="22"/>
              </w:rPr>
            </w:pPr>
            <w:r w:rsidRPr="00670DE3">
              <w:rPr>
                <w:sz w:val="22"/>
                <w:szCs w:val="22"/>
              </w:rPr>
              <w:t>84600,00</w:t>
            </w:r>
          </w:p>
        </w:tc>
        <w:tc>
          <w:tcPr>
            <w:tcW w:w="1065"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i/>
                <w:iCs/>
                <w:color w:val="000000"/>
                <w:sz w:val="22"/>
                <w:szCs w:val="22"/>
                <w:lang w:val="en-US"/>
              </w:rPr>
            </w:pPr>
            <w:r w:rsidRPr="00670DE3">
              <w:rPr>
                <w:bCs/>
                <w:i/>
                <w:iCs/>
                <w:color w:val="000000"/>
                <w:sz w:val="22"/>
                <w:szCs w:val="22"/>
                <w:lang w:val="en-US"/>
              </w:rPr>
              <w:t>22,39</w:t>
            </w:r>
          </w:p>
        </w:tc>
        <w:tc>
          <w:tcPr>
            <w:tcW w:w="1236" w:type="dxa"/>
            <w:tcBorders>
              <w:top w:val="single" w:sz="4" w:space="0" w:color="auto"/>
              <w:left w:val="nil"/>
              <w:bottom w:val="single" w:sz="4" w:space="0" w:color="auto"/>
              <w:right w:val="single" w:sz="4" w:space="0" w:color="auto"/>
            </w:tcBorders>
          </w:tcPr>
          <w:p w:rsidR="00670DE3" w:rsidRPr="00670DE3" w:rsidRDefault="00670DE3" w:rsidP="00670DE3">
            <w:pPr>
              <w:jc w:val="right"/>
              <w:rPr>
                <w:sz w:val="22"/>
                <w:szCs w:val="22"/>
              </w:rPr>
            </w:pPr>
            <w:r w:rsidRPr="00670DE3">
              <w:rPr>
                <w:sz w:val="22"/>
                <w:szCs w:val="22"/>
              </w:rPr>
              <w:t>85600,00</w:t>
            </w:r>
          </w:p>
        </w:tc>
        <w:tc>
          <w:tcPr>
            <w:tcW w:w="1384" w:type="dxa"/>
            <w:tcBorders>
              <w:top w:val="nil"/>
              <w:left w:val="single" w:sz="4" w:space="0" w:color="auto"/>
              <w:bottom w:val="single" w:sz="4" w:space="0" w:color="auto"/>
              <w:right w:val="single" w:sz="4" w:space="0" w:color="auto"/>
            </w:tcBorders>
            <w:shd w:val="clear" w:color="auto" w:fill="auto"/>
            <w:vAlign w:val="center"/>
          </w:tcPr>
          <w:p w:rsidR="00670DE3" w:rsidRPr="00670DE3" w:rsidRDefault="00670DE3" w:rsidP="00670DE3">
            <w:pPr>
              <w:jc w:val="right"/>
              <w:rPr>
                <w:bCs/>
                <w:color w:val="000000"/>
                <w:sz w:val="22"/>
                <w:szCs w:val="22"/>
                <w:lang w:val="en-US"/>
              </w:rPr>
            </w:pPr>
            <w:r w:rsidRPr="00670DE3">
              <w:rPr>
                <w:bCs/>
                <w:color w:val="000000"/>
                <w:sz w:val="22"/>
                <w:szCs w:val="22"/>
                <w:lang w:val="en-US"/>
              </w:rPr>
              <w:t>-1000</w:t>
            </w:r>
          </w:p>
        </w:tc>
      </w:tr>
      <w:tr w:rsidR="00670DE3" w:rsidRPr="00670DE3" w:rsidTr="00C73CE1">
        <w:trPr>
          <w:trHeight w:val="300"/>
        </w:trPr>
        <w:tc>
          <w:tcPr>
            <w:tcW w:w="570" w:type="dxa"/>
            <w:tcBorders>
              <w:top w:val="nil"/>
              <w:left w:val="single" w:sz="4" w:space="0" w:color="auto"/>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3</w:t>
            </w:r>
          </w:p>
        </w:tc>
        <w:tc>
          <w:tcPr>
            <w:tcW w:w="3414" w:type="dxa"/>
            <w:tcBorders>
              <w:top w:val="nil"/>
              <w:left w:val="nil"/>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Prekių ir paslaugų naudojimas:</w:t>
            </w:r>
          </w:p>
        </w:tc>
        <w:tc>
          <w:tcPr>
            <w:tcW w:w="1985" w:type="dxa"/>
            <w:tcBorders>
              <w:top w:val="nil"/>
              <w:left w:val="nil"/>
              <w:bottom w:val="single" w:sz="4" w:space="0" w:color="auto"/>
              <w:right w:val="single" w:sz="4" w:space="0" w:color="auto"/>
            </w:tcBorders>
            <w:shd w:val="clear" w:color="auto" w:fill="auto"/>
          </w:tcPr>
          <w:p w:rsidR="00670DE3" w:rsidRPr="00670DE3" w:rsidRDefault="00670DE3" w:rsidP="00670DE3">
            <w:pPr>
              <w:jc w:val="right"/>
              <w:rPr>
                <w:sz w:val="22"/>
                <w:szCs w:val="22"/>
              </w:rPr>
            </w:pPr>
          </w:p>
        </w:tc>
        <w:tc>
          <w:tcPr>
            <w:tcW w:w="1065"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i/>
                <w:iCs/>
                <w:color w:val="000000"/>
                <w:sz w:val="22"/>
                <w:szCs w:val="22"/>
                <w:lang w:val="en-US"/>
              </w:rPr>
            </w:pPr>
          </w:p>
        </w:tc>
        <w:tc>
          <w:tcPr>
            <w:tcW w:w="1236" w:type="dxa"/>
            <w:tcBorders>
              <w:top w:val="single" w:sz="4" w:space="0" w:color="auto"/>
              <w:left w:val="nil"/>
              <w:bottom w:val="single" w:sz="4" w:space="0" w:color="auto"/>
              <w:right w:val="single" w:sz="4" w:space="0" w:color="auto"/>
            </w:tcBorders>
          </w:tcPr>
          <w:p w:rsidR="00670DE3" w:rsidRPr="00670DE3" w:rsidRDefault="00670DE3" w:rsidP="00670DE3">
            <w:pPr>
              <w:jc w:val="right"/>
              <w:rPr>
                <w:sz w:val="22"/>
                <w:szCs w:val="22"/>
              </w:rPr>
            </w:pPr>
          </w:p>
        </w:tc>
        <w:tc>
          <w:tcPr>
            <w:tcW w:w="1384" w:type="dxa"/>
            <w:tcBorders>
              <w:top w:val="nil"/>
              <w:left w:val="single" w:sz="4" w:space="0" w:color="auto"/>
              <w:bottom w:val="single" w:sz="4" w:space="0" w:color="auto"/>
              <w:right w:val="single" w:sz="4" w:space="0" w:color="auto"/>
            </w:tcBorders>
            <w:shd w:val="clear" w:color="auto" w:fill="auto"/>
            <w:vAlign w:val="center"/>
          </w:tcPr>
          <w:p w:rsidR="00670DE3" w:rsidRPr="00670DE3" w:rsidRDefault="00670DE3" w:rsidP="00670DE3">
            <w:pPr>
              <w:jc w:val="right"/>
              <w:rPr>
                <w:bCs/>
                <w:color w:val="000000"/>
                <w:sz w:val="22"/>
                <w:szCs w:val="22"/>
                <w:lang w:val="en-US"/>
              </w:rPr>
            </w:pPr>
          </w:p>
        </w:tc>
      </w:tr>
      <w:tr w:rsidR="00670DE3" w:rsidRPr="00670DE3" w:rsidTr="00C73CE1">
        <w:trPr>
          <w:trHeight w:val="510"/>
        </w:trPr>
        <w:tc>
          <w:tcPr>
            <w:tcW w:w="570" w:type="dxa"/>
            <w:tcBorders>
              <w:top w:val="nil"/>
              <w:left w:val="single" w:sz="4" w:space="0" w:color="auto"/>
              <w:bottom w:val="single" w:sz="4" w:space="0" w:color="auto"/>
              <w:right w:val="single" w:sz="4" w:space="0" w:color="auto"/>
            </w:tcBorders>
            <w:shd w:val="clear" w:color="auto" w:fill="auto"/>
            <w:hideMark/>
          </w:tcPr>
          <w:p w:rsidR="00670DE3" w:rsidRPr="00670DE3" w:rsidRDefault="00670DE3" w:rsidP="00C82FC8">
            <w:pPr>
              <w:rPr>
                <w:sz w:val="22"/>
                <w:szCs w:val="22"/>
              </w:rPr>
            </w:pPr>
            <w:r w:rsidRPr="00670DE3">
              <w:rPr>
                <w:sz w:val="22"/>
                <w:szCs w:val="22"/>
              </w:rPr>
              <w:t>3</w:t>
            </w:r>
            <w:r w:rsidR="00C82FC8">
              <w:rPr>
                <w:sz w:val="22"/>
                <w:szCs w:val="22"/>
              </w:rPr>
              <w:t>.</w:t>
            </w:r>
            <w:r w:rsidRPr="00670DE3">
              <w:rPr>
                <w:sz w:val="22"/>
                <w:szCs w:val="22"/>
              </w:rPr>
              <w:t>1</w:t>
            </w:r>
          </w:p>
        </w:tc>
        <w:tc>
          <w:tcPr>
            <w:tcW w:w="3414" w:type="dxa"/>
            <w:tcBorders>
              <w:top w:val="nil"/>
              <w:left w:val="nil"/>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Kvalifikacijos kėlimas ir komandiruotės</w:t>
            </w:r>
          </w:p>
        </w:tc>
        <w:tc>
          <w:tcPr>
            <w:tcW w:w="1985" w:type="dxa"/>
            <w:tcBorders>
              <w:top w:val="nil"/>
              <w:left w:val="nil"/>
              <w:bottom w:val="single" w:sz="4" w:space="0" w:color="auto"/>
              <w:right w:val="single" w:sz="4" w:space="0" w:color="auto"/>
            </w:tcBorders>
            <w:shd w:val="clear" w:color="auto" w:fill="auto"/>
          </w:tcPr>
          <w:p w:rsidR="00670DE3" w:rsidRPr="00670DE3" w:rsidRDefault="00670DE3" w:rsidP="00670DE3">
            <w:pPr>
              <w:jc w:val="right"/>
              <w:rPr>
                <w:sz w:val="22"/>
                <w:szCs w:val="22"/>
              </w:rPr>
            </w:pPr>
            <w:r w:rsidRPr="00670DE3">
              <w:rPr>
                <w:sz w:val="22"/>
                <w:szCs w:val="22"/>
              </w:rPr>
              <w:t>1776,00</w:t>
            </w:r>
          </w:p>
        </w:tc>
        <w:tc>
          <w:tcPr>
            <w:tcW w:w="1065"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i/>
                <w:iCs/>
                <w:color w:val="000000"/>
                <w:sz w:val="22"/>
                <w:szCs w:val="22"/>
                <w:lang w:val="en-US"/>
              </w:rPr>
            </w:pPr>
            <w:r w:rsidRPr="00670DE3">
              <w:rPr>
                <w:bCs/>
                <w:i/>
                <w:iCs/>
                <w:color w:val="000000"/>
                <w:sz w:val="22"/>
                <w:szCs w:val="22"/>
                <w:lang w:val="en-US"/>
              </w:rPr>
              <w:t>0,47</w:t>
            </w:r>
          </w:p>
        </w:tc>
        <w:tc>
          <w:tcPr>
            <w:tcW w:w="1236" w:type="dxa"/>
            <w:tcBorders>
              <w:top w:val="single" w:sz="4" w:space="0" w:color="auto"/>
              <w:left w:val="nil"/>
              <w:bottom w:val="single" w:sz="4" w:space="0" w:color="auto"/>
              <w:right w:val="single" w:sz="4" w:space="0" w:color="auto"/>
            </w:tcBorders>
          </w:tcPr>
          <w:p w:rsidR="00670DE3" w:rsidRPr="00670DE3" w:rsidRDefault="00670DE3" w:rsidP="00670DE3">
            <w:pPr>
              <w:jc w:val="right"/>
              <w:rPr>
                <w:sz w:val="22"/>
                <w:szCs w:val="22"/>
              </w:rPr>
            </w:pPr>
            <w:r w:rsidRPr="00670DE3">
              <w:rPr>
                <w:sz w:val="22"/>
                <w:szCs w:val="22"/>
              </w:rPr>
              <w:t>700,00</w:t>
            </w:r>
          </w:p>
        </w:tc>
        <w:tc>
          <w:tcPr>
            <w:tcW w:w="1384" w:type="dxa"/>
            <w:tcBorders>
              <w:top w:val="nil"/>
              <w:left w:val="single" w:sz="4" w:space="0" w:color="auto"/>
              <w:bottom w:val="single" w:sz="4" w:space="0" w:color="auto"/>
              <w:right w:val="single" w:sz="4" w:space="0" w:color="auto"/>
            </w:tcBorders>
            <w:shd w:val="clear" w:color="auto" w:fill="auto"/>
            <w:vAlign w:val="center"/>
          </w:tcPr>
          <w:p w:rsidR="00670DE3" w:rsidRPr="00670DE3" w:rsidRDefault="00670DE3" w:rsidP="00670DE3">
            <w:pPr>
              <w:jc w:val="right"/>
              <w:rPr>
                <w:bCs/>
                <w:color w:val="000000"/>
                <w:sz w:val="22"/>
                <w:szCs w:val="22"/>
                <w:lang w:val="en-US"/>
              </w:rPr>
            </w:pPr>
            <w:r w:rsidRPr="00670DE3">
              <w:rPr>
                <w:bCs/>
                <w:color w:val="000000"/>
                <w:sz w:val="22"/>
                <w:szCs w:val="22"/>
                <w:lang w:val="en-US"/>
              </w:rPr>
              <w:t>1076</w:t>
            </w:r>
          </w:p>
        </w:tc>
      </w:tr>
      <w:tr w:rsidR="00670DE3" w:rsidRPr="00670DE3" w:rsidTr="00C73CE1">
        <w:trPr>
          <w:trHeight w:val="300"/>
        </w:trPr>
        <w:tc>
          <w:tcPr>
            <w:tcW w:w="570" w:type="dxa"/>
            <w:tcBorders>
              <w:top w:val="nil"/>
              <w:left w:val="single" w:sz="4" w:space="0" w:color="auto"/>
              <w:bottom w:val="single" w:sz="4" w:space="0" w:color="auto"/>
              <w:right w:val="single" w:sz="4" w:space="0" w:color="auto"/>
            </w:tcBorders>
            <w:shd w:val="clear" w:color="auto" w:fill="auto"/>
            <w:hideMark/>
          </w:tcPr>
          <w:p w:rsidR="00670DE3" w:rsidRPr="00670DE3" w:rsidRDefault="00C82FC8" w:rsidP="00670DE3">
            <w:pPr>
              <w:rPr>
                <w:sz w:val="22"/>
                <w:szCs w:val="22"/>
              </w:rPr>
            </w:pPr>
            <w:r>
              <w:rPr>
                <w:sz w:val="22"/>
                <w:szCs w:val="22"/>
              </w:rPr>
              <w:t>3.</w:t>
            </w:r>
            <w:r w:rsidR="00670DE3" w:rsidRPr="00670DE3">
              <w:rPr>
                <w:sz w:val="22"/>
                <w:szCs w:val="22"/>
              </w:rPr>
              <w:t>2</w:t>
            </w:r>
          </w:p>
        </w:tc>
        <w:tc>
          <w:tcPr>
            <w:tcW w:w="3414" w:type="dxa"/>
            <w:tcBorders>
              <w:top w:val="nil"/>
              <w:left w:val="nil"/>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Vadovėliai</w:t>
            </w:r>
          </w:p>
        </w:tc>
        <w:tc>
          <w:tcPr>
            <w:tcW w:w="1985" w:type="dxa"/>
            <w:tcBorders>
              <w:top w:val="nil"/>
              <w:left w:val="nil"/>
              <w:bottom w:val="single" w:sz="4" w:space="0" w:color="auto"/>
              <w:right w:val="single" w:sz="4" w:space="0" w:color="auto"/>
            </w:tcBorders>
            <w:shd w:val="clear" w:color="auto" w:fill="auto"/>
          </w:tcPr>
          <w:p w:rsidR="00670DE3" w:rsidRPr="00670DE3" w:rsidRDefault="00670DE3" w:rsidP="00670DE3">
            <w:pPr>
              <w:jc w:val="right"/>
              <w:rPr>
                <w:sz w:val="22"/>
                <w:szCs w:val="22"/>
              </w:rPr>
            </w:pPr>
            <w:r w:rsidRPr="00670DE3">
              <w:rPr>
                <w:sz w:val="22"/>
                <w:szCs w:val="22"/>
              </w:rPr>
              <w:t>4400,00</w:t>
            </w:r>
          </w:p>
        </w:tc>
        <w:tc>
          <w:tcPr>
            <w:tcW w:w="1065"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i/>
                <w:iCs/>
                <w:color w:val="000000"/>
                <w:sz w:val="22"/>
                <w:szCs w:val="22"/>
                <w:lang w:val="en-US"/>
              </w:rPr>
            </w:pPr>
            <w:r w:rsidRPr="00670DE3">
              <w:rPr>
                <w:bCs/>
                <w:i/>
                <w:iCs/>
                <w:color w:val="000000"/>
                <w:sz w:val="22"/>
                <w:szCs w:val="22"/>
                <w:lang w:val="en-US"/>
              </w:rPr>
              <w:t>1,16</w:t>
            </w:r>
          </w:p>
        </w:tc>
        <w:tc>
          <w:tcPr>
            <w:tcW w:w="1236" w:type="dxa"/>
            <w:tcBorders>
              <w:top w:val="single" w:sz="4" w:space="0" w:color="auto"/>
              <w:left w:val="nil"/>
              <w:bottom w:val="single" w:sz="4" w:space="0" w:color="auto"/>
              <w:right w:val="single" w:sz="4" w:space="0" w:color="auto"/>
            </w:tcBorders>
          </w:tcPr>
          <w:p w:rsidR="00670DE3" w:rsidRPr="00670DE3" w:rsidRDefault="00670DE3" w:rsidP="00670DE3">
            <w:pPr>
              <w:jc w:val="right"/>
              <w:rPr>
                <w:sz w:val="22"/>
                <w:szCs w:val="22"/>
              </w:rPr>
            </w:pPr>
            <w:r w:rsidRPr="00670DE3">
              <w:rPr>
                <w:sz w:val="22"/>
                <w:szCs w:val="22"/>
              </w:rPr>
              <w:t>1000,00</w:t>
            </w:r>
          </w:p>
        </w:tc>
        <w:tc>
          <w:tcPr>
            <w:tcW w:w="1384" w:type="dxa"/>
            <w:tcBorders>
              <w:top w:val="nil"/>
              <w:left w:val="single" w:sz="4" w:space="0" w:color="auto"/>
              <w:bottom w:val="single" w:sz="4" w:space="0" w:color="auto"/>
              <w:right w:val="single" w:sz="4" w:space="0" w:color="auto"/>
            </w:tcBorders>
            <w:shd w:val="clear" w:color="auto" w:fill="auto"/>
            <w:vAlign w:val="center"/>
          </w:tcPr>
          <w:p w:rsidR="00670DE3" w:rsidRPr="00670DE3" w:rsidRDefault="00670DE3" w:rsidP="00670DE3">
            <w:pPr>
              <w:jc w:val="right"/>
              <w:rPr>
                <w:bCs/>
                <w:color w:val="000000"/>
                <w:sz w:val="22"/>
                <w:szCs w:val="22"/>
                <w:lang w:val="en-US"/>
              </w:rPr>
            </w:pPr>
            <w:r w:rsidRPr="00670DE3">
              <w:rPr>
                <w:bCs/>
                <w:color w:val="000000"/>
                <w:sz w:val="22"/>
                <w:szCs w:val="22"/>
                <w:lang w:val="en-US"/>
              </w:rPr>
              <w:t>3400</w:t>
            </w:r>
          </w:p>
        </w:tc>
      </w:tr>
      <w:tr w:rsidR="00670DE3" w:rsidRPr="00670DE3" w:rsidTr="00C73CE1">
        <w:trPr>
          <w:trHeight w:val="300"/>
        </w:trPr>
        <w:tc>
          <w:tcPr>
            <w:tcW w:w="570" w:type="dxa"/>
            <w:tcBorders>
              <w:top w:val="nil"/>
              <w:left w:val="single" w:sz="4" w:space="0" w:color="auto"/>
              <w:bottom w:val="single" w:sz="4" w:space="0" w:color="auto"/>
              <w:right w:val="single" w:sz="4" w:space="0" w:color="auto"/>
            </w:tcBorders>
            <w:shd w:val="clear" w:color="auto" w:fill="auto"/>
            <w:hideMark/>
          </w:tcPr>
          <w:p w:rsidR="00670DE3" w:rsidRPr="00670DE3" w:rsidRDefault="00C82FC8" w:rsidP="00670DE3">
            <w:pPr>
              <w:rPr>
                <w:sz w:val="22"/>
                <w:szCs w:val="22"/>
              </w:rPr>
            </w:pPr>
            <w:r>
              <w:rPr>
                <w:sz w:val="22"/>
                <w:szCs w:val="22"/>
              </w:rPr>
              <w:t>3.</w:t>
            </w:r>
            <w:r w:rsidR="00670DE3" w:rsidRPr="00670DE3">
              <w:rPr>
                <w:sz w:val="22"/>
                <w:szCs w:val="22"/>
              </w:rPr>
              <w:t>3</w:t>
            </w:r>
          </w:p>
        </w:tc>
        <w:tc>
          <w:tcPr>
            <w:tcW w:w="3414" w:type="dxa"/>
            <w:tcBorders>
              <w:top w:val="nil"/>
              <w:left w:val="nil"/>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Mokymo priemonės</w:t>
            </w:r>
          </w:p>
        </w:tc>
        <w:tc>
          <w:tcPr>
            <w:tcW w:w="1985" w:type="dxa"/>
            <w:tcBorders>
              <w:top w:val="nil"/>
              <w:left w:val="nil"/>
              <w:bottom w:val="single" w:sz="4" w:space="0" w:color="auto"/>
              <w:right w:val="single" w:sz="4" w:space="0" w:color="auto"/>
            </w:tcBorders>
            <w:shd w:val="clear" w:color="auto" w:fill="auto"/>
          </w:tcPr>
          <w:p w:rsidR="00670DE3" w:rsidRPr="00670DE3" w:rsidRDefault="00670DE3" w:rsidP="00670DE3">
            <w:pPr>
              <w:jc w:val="right"/>
              <w:rPr>
                <w:sz w:val="22"/>
                <w:szCs w:val="22"/>
              </w:rPr>
            </w:pPr>
            <w:r w:rsidRPr="00670DE3">
              <w:rPr>
                <w:sz w:val="22"/>
                <w:szCs w:val="22"/>
              </w:rPr>
              <w:t>7547,00</w:t>
            </w:r>
          </w:p>
        </w:tc>
        <w:tc>
          <w:tcPr>
            <w:tcW w:w="1065"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i/>
                <w:iCs/>
                <w:color w:val="000000"/>
                <w:sz w:val="22"/>
                <w:szCs w:val="22"/>
                <w:lang w:val="en-US"/>
              </w:rPr>
            </w:pPr>
            <w:r w:rsidRPr="00670DE3">
              <w:rPr>
                <w:bCs/>
                <w:i/>
                <w:iCs/>
                <w:color w:val="000000"/>
                <w:sz w:val="22"/>
                <w:szCs w:val="22"/>
                <w:lang w:val="en-US"/>
              </w:rPr>
              <w:t>2,00</w:t>
            </w:r>
          </w:p>
        </w:tc>
        <w:tc>
          <w:tcPr>
            <w:tcW w:w="1236" w:type="dxa"/>
            <w:tcBorders>
              <w:top w:val="single" w:sz="4" w:space="0" w:color="auto"/>
              <w:left w:val="nil"/>
              <w:bottom w:val="single" w:sz="4" w:space="0" w:color="auto"/>
              <w:right w:val="single" w:sz="4" w:space="0" w:color="auto"/>
            </w:tcBorders>
          </w:tcPr>
          <w:p w:rsidR="00670DE3" w:rsidRPr="00670DE3" w:rsidRDefault="00670DE3" w:rsidP="00670DE3">
            <w:pPr>
              <w:jc w:val="right"/>
              <w:rPr>
                <w:sz w:val="22"/>
                <w:szCs w:val="22"/>
              </w:rPr>
            </w:pPr>
            <w:r w:rsidRPr="00670DE3">
              <w:rPr>
                <w:sz w:val="22"/>
                <w:szCs w:val="22"/>
              </w:rPr>
              <w:t>2000,00</w:t>
            </w:r>
          </w:p>
        </w:tc>
        <w:tc>
          <w:tcPr>
            <w:tcW w:w="1384" w:type="dxa"/>
            <w:tcBorders>
              <w:top w:val="nil"/>
              <w:left w:val="single" w:sz="4" w:space="0" w:color="auto"/>
              <w:bottom w:val="single" w:sz="4" w:space="0" w:color="auto"/>
              <w:right w:val="single" w:sz="4" w:space="0" w:color="auto"/>
            </w:tcBorders>
            <w:shd w:val="clear" w:color="auto" w:fill="auto"/>
            <w:vAlign w:val="center"/>
          </w:tcPr>
          <w:p w:rsidR="00670DE3" w:rsidRPr="00670DE3" w:rsidRDefault="00670DE3" w:rsidP="00670DE3">
            <w:pPr>
              <w:jc w:val="right"/>
              <w:rPr>
                <w:bCs/>
                <w:color w:val="000000"/>
                <w:sz w:val="22"/>
                <w:szCs w:val="22"/>
                <w:lang w:val="en-US"/>
              </w:rPr>
            </w:pPr>
            <w:r w:rsidRPr="00670DE3">
              <w:rPr>
                <w:bCs/>
                <w:color w:val="000000"/>
                <w:sz w:val="22"/>
                <w:szCs w:val="22"/>
                <w:lang w:val="en-US"/>
              </w:rPr>
              <w:t>5547</w:t>
            </w:r>
          </w:p>
        </w:tc>
      </w:tr>
      <w:tr w:rsidR="00670DE3" w:rsidRPr="00670DE3" w:rsidTr="00C73CE1">
        <w:trPr>
          <w:trHeight w:val="300"/>
        </w:trPr>
        <w:tc>
          <w:tcPr>
            <w:tcW w:w="570" w:type="dxa"/>
            <w:tcBorders>
              <w:top w:val="nil"/>
              <w:left w:val="single" w:sz="4" w:space="0" w:color="auto"/>
              <w:bottom w:val="single" w:sz="4" w:space="0" w:color="auto"/>
              <w:right w:val="single" w:sz="4" w:space="0" w:color="auto"/>
            </w:tcBorders>
            <w:shd w:val="clear" w:color="auto" w:fill="auto"/>
            <w:hideMark/>
          </w:tcPr>
          <w:p w:rsidR="00670DE3" w:rsidRPr="00670DE3" w:rsidRDefault="00670DE3" w:rsidP="00C82FC8">
            <w:pPr>
              <w:rPr>
                <w:sz w:val="22"/>
                <w:szCs w:val="22"/>
              </w:rPr>
            </w:pPr>
            <w:r w:rsidRPr="00670DE3">
              <w:rPr>
                <w:sz w:val="22"/>
                <w:szCs w:val="22"/>
              </w:rPr>
              <w:t>3</w:t>
            </w:r>
            <w:r w:rsidR="00C82FC8">
              <w:rPr>
                <w:sz w:val="22"/>
                <w:szCs w:val="22"/>
              </w:rPr>
              <w:t>.</w:t>
            </w:r>
            <w:r w:rsidRPr="00670DE3">
              <w:rPr>
                <w:sz w:val="22"/>
                <w:szCs w:val="22"/>
              </w:rPr>
              <w:t>4</w:t>
            </w:r>
          </w:p>
        </w:tc>
        <w:tc>
          <w:tcPr>
            <w:tcW w:w="3414" w:type="dxa"/>
            <w:tcBorders>
              <w:top w:val="nil"/>
              <w:left w:val="nil"/>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Interneto paslaugos</w:t>
            </w:r>
          </w:p>
        </w:tc>
        <w:tc>
          <w:tcPr>
            <w:tcW w:w="1985" w:type="dxa"/>
            <w:tcBorders>
              <w:top w:val="nil"/>
              <w:left w:val="nil"/>
              <w:bottom w:val="single" w:sz="4" w:space="0" w:color="auto"/>
              <w:right w:val="single" w:sz="4" w:space="0" w:color="auto"/>
            </w:tcBorders>
            <w:shd w:val="clear" w:color="auto" w:fill="auto"/>
          </w:tcPr>
          <w:p w:rsidR="00670DE3" w:rsidRPr="00670DE3" w:rsidRDefault="00670DE3" w:rsidP="00670DE3">
            <w:pPr>
              <w:jc w:val="right"/>
              <w:rPr>
                <w:sz w:val="22"/>
                <w:szCs w:val="22"/>
              </w:rPr>
            </w:pPr>
            <w:r w:rsidRPr="00670DE3">
              <w:rPr>
                <w:sz w:val="22"/>
                <w:szCs w:val="22"/>
              </w:rPr>
              <w:t>600,00</w:t>
            </w:r>
          </w:p>
        </w:tc>
        <w:tc>
          <w:tcPr>
            <w:tcW w:w="1065"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i/>
                <w:iCs/>
                <w:color w:val="000000"/>
                <w:sz w:val="22"/>
                <w:szCs w:val="22"/>
                <w:lang w:val="en-US"/>
              </w:rPr>
            </w:pPr>
            <w:r w:rsidRPr="00670DE3">
              <w:rPr>
                <w:bCs/>
                <w:i/>
                <w:iCs/>
                <w:color w:val="000000"/>
                <w:sz w:val="22"/>
                <w:szCs w:val="22"/>
                <w:lang w:val="en-US"/>
              </w:rPr>
              <w:t>0,16</w:t>
            </w:r>
          </w:p>
        </w:tc>
        <w:tc>
          <w:tcPr>
            <w:tcW w:w="1236" w:type="dxa"/>
            <w:tcBorders>
              <w:top w:val="single" w:sz="4" w:space="0" w:color="auto"/>
              <w:left w:val="nil"/>
              <w:bottom w:val="single" w:sz="4" w:space="0" w:color="auto"/>
              <w:right w:val="single" w:sz="4" w:space="0" w:color="auto"/>
            </w:tcBorders>
          </w:tcPr>
          <w:p w:rsidR="00670DE3" w:rsidRPr="00670DE3" w:rsidRDefault="00670DE3" w:rsidP="00670DE3">
            <w:pPr>
              <w:jc w:val="right"/>
              <w:rPr>
                <w:sz w:val="22"/>
                <w:szCs w:val="22"/>
              </w:rPr>
            </w:pPr>
            <w:r w:rsidRPr="00670DE3">
              <w:rPr>
                <w:sz w:val="22"/>
                <w:szCs w:val="22"/>
              </w:rPr>
              <w:t>600,00</w:t>
            </w:r>
          </w:p>
        </w:tc>
        <w:tc>
          <w:tcPr>
            <w:tcW w:w="1384" w:type="dxa"/>
            <w:tcBorders>
              <w:top w:val="nil"/>
              <w:left w:val="single" w:sz="4" w:space="0" w:color="auto"/>
              <w:bottom w:val="single" w:sz="4" w:space="0" w:color="auto"/>
              <w:right w:val="single" w:sz="4" w:space="0" w:color="auto"/>
            </w:tcBorders>
            <w:shd w:val="clear" w:color="auto" w:fill="auto"/>
            <w:vAlign w:val="center"/>
          </w:tcPr>
          <w:p w:rsidR="00670DE3" w:rsidRPr="00670DE3" w:rsidRDefault="00670DE3" w:rsidP="00670DE3">
            <w:pPr>
              <w:jc w:val="right"/>
              <w:rPr>
                <w:bCs/>
                <w:color w:val="000000"/>
                <w:sz w:val="22"/>
                <w:szCs w:val="22"/>
                <w:lang w:val="en-US"/>
              </w:rPr>
            </w:pPr>
            <w:r w:rsidRPr="00670DE3">
              <w:rPr>
                <w:bCs/>
                <w:color w:val="000000"/>
                <w:sz w:val="22"/>
                <w:szCs w:val="22"/>
                <w:lang w:val="en-US"/>
              </w:rPr>
              <w:t>0</w:t>
            </w:r>
          </w:p>
        </w:tc>
      </w:tr>
      <w:tr w:rsidR="00670DE3" w:rsidRPr="00670DE3" w:rsidTr="00C73CE1">
        <w:trPr>
          <w:trHeight w:val="510"/>
        </w:trPr>
        <w:tc>
          <w:tcPr>
            <w:tcW w:w="570" w:type="dxa"/>
            <w:tcBorders>
              <w:top w:val="nil"/>
              <w:left w:val="single" w:sz="4" w:space="0" w:color="auto"/>
              <w:bottom w:val="single" w:sz="4" w:space="0" w:color="auto"/>
              <w:right w:val="single" w:sz="4" w:space="0" w:color="auto"/>
            </w:tcBorders>
            <w:shd w:val="clear" w:color="auto" w:fill="auto"/>
            <w:hideMark/>
          </w:tcPr>
          <w:p w:rsidR="00670DE3" w:rsidRPr="00670DE3" w:rsidRDefault="00C82FC8" w:rsidP="00670DE3">
            <w:pPr>
              <w:rPr>
                <w:sz w:val="22"/>
                <w:szCs w:val="22"/>
              </w:rPr>
            </w:pPr>
            <w:r>
              <w:rPr>
                <w:sz w:val="22"/>
                <w:szCs w:val="22"/>
              </w:rPr>
              <w:t>3.</w:t>
            </w:r>
            <w:r w:rsidR="00670DE3" w:rsidRPr="00670DE3">
              <w:rPr>
                <w:sz w:val="22"/>
                <w:szCs w:val="22"/>
              </w:rPr>
              <w:t>5</w:t>
            </w:r>
          </w:p>
        </w:tc>
        <w:tc>
          <w:tcPr>
            <w:tcW w:w="3414" w:type="dxa"/>
            <w:tcBorders>
              <w:top w:val="nil"/>
              <w:left w:val="nil"/>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 xml:space="preserve">Informacinės ir komunikacinės technologijos </w:t>
            </w:r>
          </w:p>
        </w:tc>
        <w:tc>
          <w:tcPr>
            <w:tcW w:w="1985" w:type="dxa"/>
            <w:tcBorders>
              <w:top w:val="nil"/>
              <w:left w:val="nil"/>
              <w:bottom w:val="single" w:sz="4" w:space="0" w:color="auto"/>
              <w:right w:val="single" w:sz="4" w:space="0" w:color="auto"/>
            </w:tcBorders>
            <w:shd w:val="clear" w:color="auto" w:fill="auto"/>
          </w:tcPr>
          <w:p w:rsidR="00670DE3" w:rsidRPr="00670DE3" w:rsidRDefault="00670DE3" w:rsidP="00670DE3">
            <w:pPr>
              <w:jc w:val="right"/>
              <w:rPr>
                <w:sz w:val="22"/>
                <w:szCs w:val="22"/>
              </w:rPr>
            </w:pPr>
            <w:r w:rsidRPr="00670DE3">
              <w:rPr>
                <w:sz w:val="22"/>
                <w:szCs w:val="22"/>
              </w:rPr>
              <w:t>3977,00</w:t>
            </w:r>
          </w:p>
        </w:tc>
        <w:tc>
          <w:tcPr>
            <w:tcW w:w="1065"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i/>
                <w:iCs/>
                <w:color w:val="000000"/>
                <w:sz w:val="22"/>
                <w:szCs w:val="22"/>
                <w:lang w:val="en-US"/>
              </w:rPr>
            </w:pPr>
            <w:r w:rsidRPr="00670DE3">
              <w:rPr>
                <w:bCs/>
                <w:i/>
                <w:iCs/>
                <w:color w:val="000000"/>
                <w:sz w:val="22"/>
                <w:szCs w:val="22"/>
                <w:lang w:val="en-US"/>
              </w:rPr>
              <w:t>1,05</w:t>
            </w:r>
          </w:p>
        </w:tc>
        <w:tc>
          <w:tcPr>
            <w:tcW w:w="1236" w:type="dxa"/>
            <w:tcBorders>
              <w:top w:val="single" w:sz="4" w:space="0" w:color="auto"/>
              <w:left w:val="nil"/>
              <w:bottom w:val="single" w:sz="4" w:space="0" w:color="auto"/>
              <w:right w:val="single" w:sz="4" w:space="0" w:color="auto"/>
            </w:tcBorders>
          </w:tcPr>
          <w:p w:rsidR="00670DE3" w:rsidRPr="00670DE3" w:rsidRDefault="00670DE3" w:rsidP="00670DE3">
            <w:pPr>
              <w:jc w:val="right"/>
              <w:rPr>
                <w:sz w:val="22"/>
                <w:szCs w:val="22"/>
              </w:rPr>
            </w:pPr>
            <w:r w:rsidRPr="00670DE3">
              <w:rPr>
                <w:sz w:val="22"/>
                <w:szCs w:val="22"/>
              </w:rPr>
              <w:t>1800,00</w:t>
            </w:r>
          </w:p>
        </w:tc>
        <w:tc>
          <w:tcPr>
            <w:tcW w:w="1384" w:type="dxa"/>
            <w:tcBorders>
              <w:top w:val="nil"/>
              <w:left w:val="single" w:sz="4" w:space="0" w:color="auto"/>
              <w:bottom w:val="single" w:sz="4" w:space="0" w:color="auto"/>
              <w:right w:val="single" w:sz="4" w:space="0" w:color="auto"/>
            </w:tcBorders>
            <w:shd w:val="clear" w:color="auto" w:fill="auto"/>
            <w:vAlign w:val="center"/>
          </w:tcPr>
          <w:p w:rsidR="00670DE3" w:rsidRPr="00670DE3" w:rsidRDefault="00670DE3" w:rsidP="00670DE3">
            <w:pPr>
              <w:jc w:val="right"/>
              <w:rPr>
                <w:bCs/>
                <w:color w:val="000000"/>
                <w:sz w:val="22"/>
                <w:szCs w:val="22"/>
                <w:lang w:val="en-US"/>
              </w:rPr>
            </w:pPr>
            <w:r w:rsidRPr="00670DE3">
              <w:rPr>
                <w:bCs/>
                <w:color w:val="000000"/>
                <w:sz w:val="22"/>
                <w:szCs w:val="22"/>
                <w:lang w:val="en-US"/>
              </w:rPr>
              <w:t>2177</w:t>
            </w:r>
          </w:p>
        </w:tc>
      </w:tr>
      <w:tr w:rsidR="00670DE3" w:rsidRPr="00670DE3" w:rsidTr="00C73CE1">
        <w:trPr>
          <w:trHeight w:val="510"/>
        </w:trPr>
        <w:tc>
          <w:tcPr>
            <w:tcW w:w="570" w:type="dxa"/>
            <w:tcBorders>
              <w:top w:val="nil"/>
              <w:left w:val="single" w:sz="4" w:space="0" w:color="auto"/>
              <w:bottom w:val="single" w:sz="4" w:space="0" w:color="auto"/>
              <w:right w:val="single" w:sz="4" w:space="0" w:color="auto"/>
            </w:tcBorders>
            <w:shd w:val="clear" w:color="auto" w:fill="auto"/>
            <w:hideMark/>
          </w:tcPr>
          <w:p w:rsidR="00670DE3" w:rsidRPr="00670DE3" w:rsidRDefault="00C82FC8" w:rsidP="00670DE3">
            <w:pPr>
              <w:rPr>
                <w:sz w:val="22"/>
                <w:szCs w:val="22"/>
              </w:rPr>
            </w:pPr>
            <w:r>
              <w:rPr>
                <w:sz w:val="22"/>
                <w:szCs w:val="22"/>
              </w:rPr>
              <w:t>3.</w:t>
            </w:r>
            <w:r w:rsidR="00670DE3" w:rsidRPr="00670DE3">
              <w:rPr>
                <w:sz w:val="22"/>
                <w:szCs w:val="22"/>
              </w:rPr>
              <w:t>6</w:t>
            </w:r>
          </w:p>
        </w:tc>
        <w:tc>
          <w:tcPr>
            <w:tcW w:w="3414" w:type="dxa"/>
            <w:tcBorders>
              <w:top w:val="nil"/>
              <w:left w:val="nil"/>
              <w:bottom w:val="single" w:sz="4" w:space="0" w:color="auto"/>
              <w:right w:val="single" w:sz="4" w:space="0" w:color="auto"/>
            </w:tcBorders>
            <w:shd w:val="clear" w:color="auto" w:fill="auto"/>
            <w:hideMark/>
          </w:tcPr>
          <w:p w:rsidR="00670DE3" w:rsidRPr="00670DE3" w:rsidRDefault="00670DE3" w:rsidP="00670DE3">
            <w:pPr>
              <w:rPr>
                <w:sz w:val="22"/>
                <w:szCs w:val="22"/>
              </w:rPr>
            </w:pPr>
            <w:r w:rsidRPr="00670DE3">
              <w:rPr>
                <w:sz w:val="22"/>
                <w:szCs w:val="22"/>
              </w:rPr>
              <w:t>Mokinių pažintinė veikla ir profesinis orientavimas</w:t>
            </w:r>
          </w:p>
        </w:tc>
        <w:tc>
          <w:tcPr>
            <w:tcW w:w="1985" w:type="dxa"/>
            <w:tcBorders>
              <w:top w:val="nil"/>
              <w:left w:val="nil"/>
              <w:bottom w:val="single" w:sz="4" w:space="0" w:color="auto"/>
              <w:right w:val="single" w:sz="4" w:space="0" w:color="auto"/>
            </w:tcBorders>
            <w:shd w:val="clear" w:color="auto" w:fill="auto"/>
          </w:tcPr>
          <w:p w:rsidR="00670DE3" w:rsidRPr="00670DE3" w:rsidRDefault="00670DE3" w:rsidP="00670DE3">
            <w:pPr>
              <w:jc w:val="right"/>
              <w:rPr>
                <w:sz w:val="22"/>
                <w:szCs w:val="22"/>
              </w:rPr>
            </w:pPr>
            <w:r w:rsidRPr="00670DE3">
              <w:rPr>
                <w:sz w:val="22"/>
                <w:szCs w:val="22"/>
              </w:rPr>
              <w:t>900,00</w:t>
            </w:r>
          </w:p>
        </w:tc>
        <w:tc>
          <w:tcPr>
            <w:tcW w:w="1065"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i/>
                <w:iCs/>
                <w:color w:val="000000"/>
                <w:sz w:val="22"/>
                <w:szCs w:val="22"/>
                <w:lang w:val="en-US"/>
              </w:rPr>
            </w:pPr>
            <w:r w:rsidRPr="00670DE3">
              <w:rPr>
                <w:bCs/>
                <w:i/>
                <w:iCs/>
                <w:color w:val="000000"/>
                <w:sz w:val="22"/>
                <w:szCs w:val="22"/>
                <w:lang w:val="en-US"/>
              </w:rPr>
              <w:t>0,24</w:t>
            </w:r>
          </w:p>
        </w:tc>
        <w:tc>
          <w:tcPr>
            <w:tcW w:w="1236" w:type="dxa"/>
            <w:tcBorders>
              <w:top w:val="single" w:sz="4" w:space="0" w:color="auto"/>
              <w:left w:val="nil"/>
              <w:bottom w:val="single" w:sz="4" w:space="0" w:color="auto"/>
              <w:right w:val="single" w:sz="4" w:space="0" w:color="auto"/>
            </w:tcBorders>
          </w:tcPr>
          <w:p w:rsidR="00670DE3" w:rsidRPr="00670DE3" w:rsidRDefault="00670DE3" w:rsidP="00670DE3">
            <w:pPr>
              <w:jc w:val="right"/>
              <w:rPr>
                <w:sz w:val="22"/>
                <w:szCs w:val="22"/>
              </w:rPr>
            </w:pPr>
            <w:r w:rsidRPr="00670DE3">
              <w:rPr>
                <w:sz w:val="22"/>
                <w:szCs w:val="22"/>
              </w:rPr>
              <w:t>400,00</w:t>
            </w:r>
          </w:p>
        </w:tc>
        <w:tc>
          <w:tcPr>
            <w:tcW w:w="1384" w:type="dxa"/>
            <w:tcBorders>
              <w:top w:val="nil"/>
              <w:left w:val="single" w:sz="4" w:space="0" w:color="auto"/>
              <w:bottom w:val="single" w:sz="4" w:space="0" w:color="auto"/>
              <w:right w:val="single" w:sz="4" w:space="0" w:color="auto"/>
            </w:tcBorders>
            <w:shd w:val="clear" w:color="auto" w:fill="auto"/>
            <w:vAlign w:val="center"/>
          </w:tcPr>
          <w:p w:rsidR="00670DE3" w:rsidRPr="00670DE3" w:rsidRDefault="00670DE3" w:rsidP="00670DE3">
            <w:pPr>
              <w:jc w:val="right"/>
              <w:rPr>
                <w:bCs/>
                <w:color w:val="000000"/>
                <w:sz w:val="22"/>
                <w:szCs w:val="22"/>
                <w:lang w:val="en-US"/>
              </w:rPr>
            </w:pPr>
            <w:r w:rsidRPr="00670DE3">
              <w:rPr>
                <w:bCs/>
                <w:color w:val="000000"/>
                <w:sz w:val="22"/>
                <w:szCs w:val="22"/>
                <w:lang w:val="en-US"/>
              </w:rPr>
              <w:t>500</w:t>
            </w:r>
          </w:p>
        </w:tc>
      </w:tr>
      <w:tr w:rsidR="00670DE3" w:rsidRPr="00670DE3" w:rsidTr="00C73CE1">
        <w:trPr>
          <w:trHeight w:val="300"/>
        </w:trPr>
        <w:tc>
          <w:tcPr>
            <w:tcW w:w="570" w:type="dxa"/>
            <w:tcBorders>
              <w:top w:val="nil"/>
              <w:left w:val="single" w:sz="4" w:space="0" w:color="auto"/>
              <w:bottom w:val="single" w:sz="4" w:space="0" w:color="auto"/>
              <w:right w:val="single" w:sz="4" w:space="0" w:color="auto"/>
            </w:tcBorders>
            <w:shd w:val="clear" w:color="auto" w:fill="auto"/>
            <w:hideMark/>
          </w:tcPr>
          <w:p w:rsidR="00670DE3" w:rsidRPr="00670DE3" w:rsidRDefault="00670DE3" w:rsidP="00670DE3">
            <w:pPr>
              <w:rPr>
                <w:b/>
                <w:sz w:val="22"/>
                <w:szCs w:val="22"/>
              </w:rPr>
            </w:pPr>
          </w:p>
        </w:tc>
        <w:tc>
          <w:tcPr>
            <w:tcW w:w="3414" w:type="dxa"/>
            <w:tcBorders>
              <w:top w:val="nil"/>
              <w:left w:val="nil"/>
              <w:bottom w:val="single" w:sz="4" w:space="0" w:color="auto"/>
              <w:right w:val="single" w:sz="4" w:space="0" w:color="auto"/>
            </w:tcBorders>
            <w:shd w:val="clear" w:color="auto" w:fill="auto"/>
            <w:hideMark/>
          </w:tcPr>
          <w:p w:rsidR="00670DE3" w:rsidRPr="00670DE3" w:rsidRDefault="00670DE3" w:rsidP="00670DE3">
            <w:pPr>
              <w:rPr>
                <w:b/>
                <w:sz w:val="22"/>
                <w:szCs w:val="22"/>
              </w:rPr>
            </w:pPr>
            <w:r w:rsidRPr="00670DE3">
              <w:rPr>
                <w:b/>
                <w:sz w:val="22"/>
                <w:szCs w:val="22"/>
              </w:rPr>
              <w:t>Iš viso:</w:t>
            </w:r>
          </w:p>
        </w:tc>
        <w:tc>
          <w:tcPr>
            <w:tcW w:w="1985" w:type="dxa"/>
            <w:tcBorders>
              <w:top w:val="nil"/>
              <w:left w:val="nil"/>
              <w:bottom w:val="single" w:sz="4" w:space="0" w:color="auto"/>
              <w:right w:val="single" w:sz="4" w:space="0" w:color="auto"/>
            </w:tcBorders>
            <w:shd w:val="clear" w:color="auto" w:fill="auto"/>
          </w:tcPr>
          <w:p w:rsidR="00670DE3" w:rsidRPr="00670DE3" w:rsidRDefault="00670DE3" w:rsidP="00670DE3">
            <w:pPr>
              <w:jc w:val="right"/>
              <w:rPr>
                <w:b/>
                <w:sz w:val="22"/>
                <w:szCs w:val="22"/>
              </w:rPr>
            </w:pPr>
            <w:r w:rsidRPr="00670DE3">
              <w:rPr>
                <w:b/>
                <w:sz w:val="22"/>
                <w:szCs w:val="22"/>
              </w:rPr>
              <w:t>377800,00</w:t>
            </w:r>
          </w:p>
        </w:tc>
        <w:tc>
          <w:tcPr>
            <w:tcW w:w="1065"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
                <w:bCs/>
                <w:i/>
                <w:iCs/>
                <w:color w:val="000000"/>
                <w:sz w:val="22"/>
                <w:szCs w:val="22"/>
                <w:lang w:val="en-US"/>
              </w:rPr>
            </w:pPr>
            <w:r w:rsidRPr="00670DE3">
              <w:rPr>
                <w:b/>
                <w:bCs/>
                <w:i/>
                <w:iCs/>
                <w:color w:val="000000"/>
                <w:sz w:val="22"/>
                <w:szCs w:val="22"/>
                <w:lang w:val="en-US"/>
              </w:rPr>
              <w:t>100,00</w:t>
            </w:r>
          </w:p>
        </w:tc>
        <w:tc>
          <w:tcPr>
            <w:tcW w:w="1236" w:type="dxa"/>
            <w:tcBorders>
              <w:top w:val="single" w:sz="4" w:space="0" w:color="auto"/>
              <w:left w:val="nil"/>
              <w:bottom w:val="single" w:sz="4" w:space="0" w:color="auto"/>
              <w:right w:val="single" w:sz="4" w:space="0" w:color="auto"/>
            </w:tcBorders>
          </w:tcPr>
          <w:p w:rsidR="00670DE3" w:rsidRPr="00670DE3" w:rsidRDefault="00670DE3" w:rsidP="00670DE3">
            <w:pPr>
              <w:jc w:val="right"/>
              <w:rPr>
                <w:b/>
                <w:sz w:val="22"/>
                <w:szCs w:val="22"/>
              </w:rPr>
            </w:pPr>
            <w:r w:rsidRPr="00670DE3">
              <w:rPr>
                <w:b/>
                <w:sz w:val="22"/>
                <w:szCs w:val="22"/>
              </w:rPr>
              <w:t>368700,00</w:t>
            </w:r>
          </w:p>
        </w:tc>
        <w:tc>
          <w:tcPr>
            <w:tcW w:w="1384" w:type="dxa"/>
            <w:tcBorders>
              <w:top w:val="nil"/>
              <w:left w:val="single" w:sz="4" w:space="0" w:color="auto"/>
              <w:bottom w:val="single" w:sz="4" w:space="0" w:color="auto"/>
              <w:right w:val="single" w:sz="4" w:space="0" w:color="auto"/>
            </w:tcBorders>
            <w:shd w:val="clear" w:color="auto" w:fill="auto"/>
            <w:vAlign w:val="center"/>
          </w:tcPr>
          <w:p w:rsidR="00670DE3" w:rsidRPr="00670DE3" w:rsidRDefault="00670DE3" w:rsidP="00670DE3">
            <w:pPr>
              <w:jc w:val="right"/>
              <w:rPr>
                <w:b/>
                <w:bCs/>
                <w:color w:val="000000"/>
                <w:sz w:val="22"/>
                <w:szCs w:val="22"/>
                <w:lang w:val="en-US"/>
              </w:rPr>
            </w:pPr>
            <w:r w:rsidRPr="00670DE3">
              <w:rPr>
                <w:b/>
                <w:bCs/>
                <w:color w:val="000000"/>
                <w:sz w:val="22"/>
                <w:szCs w:val="22"/>
                <w:lang w:val="en-US"/>
              </w:rPr>
              <w:t>9100</w:t>
            </w:r>
          </w:p>
        </w:tc>
      </w:tr>
    </w:tbl>
    <w:p w:rsidR="00670DE3" w:rsidRPr="00670DE3" w:rsidRDefault="00670DE3" w:rsidP="00670DE3">
      <w:pPr>
        <w:spacing w:after="120"/>
        <w:ind w:left="284"/>
        <w:jc w:val="both"/>
        <w:rPr>
          <w:b/>
          <w:bCs/>
          <w:sz w:val="22"/>
          <w:szCs w:val="22"/>
          <w:highlight w:val="yellow"/>
        </w:rPr>
      </w:pPr>
      <w:r w:rsidRPr="00670DE3">
        <w:rPr>
          <w:b/>
          <w:bCs/>
          <w:sz w:val="22"/>
          <w:szCs w:val="22"/>
          <w:highlight w:val="yellow"/>
        </w:rPr>
        <w:t xml:space="preserve"> </w:t>
      </w:r>
    </w:p>
    <w:p w:rsidR="00670DE3" w:rsidRPr="00670DE3" w:rsidRDefault="007B6A64" w:rsidP="007B6A64">
      <w:pPr>
        <w:spacing w:after="120" w:line="360" w:lineRule="auto"/>
        <w:jc w:val="both"/>
        <w:rPr>
          <w:bCs/>
        </w:rPr>
      </w:pPr>
      <w:r>
        <w:rPr>
          <w:b/>
          <w:bCs/>
        </w:rPr>
        <w:t xml:space="preserve">         </w:t>
      </w:r>
      <w:r w:rsidR="00670DE3" w:rsidRPr="00670DE3">
        <w:rPr>
          <w:b/>
          <w:bCs/>
        </w:rPr>
        <w:t xml:space="preserve">Biudžeto (mokymo aplinkai) </w:t>
      </w:r>
      <w:r w:rsidR="00670DE3" w:rsidRPr="00670DE3">
        <w:rPr>
          <w:bCs/>
        </w:rPr>
        <w:t>finansuoti 2017</w:t>
      </w:r>
      <w:r w:rsidR="00C82FC8">
        <w:rPr>
          <w:bCs/>
        </w:rPr>
        <w:t xml:space="preserve"> </w:t>
      </w:r>
      <w:r w:rsidR="00670DE3" w:rsidRPr="00670DE3">
        <w:rPr>
          <w:bCs/>
        </w:rPr>
        <w:t xml:space="preserve">m. pagal sąmatą  buvo skirta </w:t>
      </w:r>
      <w:r w:rsidR="00670DE3" w:rsidRPr="00670DE3">
        <w:rPr>
          <w:b/>
          <w:bCs/>
        </w:rPr>
        <w:t>202900,00 Eur</w:t>
      </w:r>
      <w:r w:rsidR="00670DE3" w:rsidRPr="00670DE3">
        <w:rPr>
          <w:bCs/>
        </w:rPr>
        <w:t xml:space="preserve">, iš jų </w:t>
      </w:r>
      <w:r w:rsidR="00670DE3" w:rsidRPr="00670DE3">
        <w:rPr>
          <w:b/>
          <w:bCs/>
        </w:rPr>
        <w:t xml:space="preserve">6000 </w:t>
      </w:r>
      <w:r w:rsidR="00C82FC8">
        <w:rPr>
          <w:b/>
          <w:bCs/>
        </w:rPr>
        <w:t>E</w:t>
      </w:r>
      <w:r w:rsidR="00670DE3" w:rsidRPr="00670DE3">
        <w:rPr>
          <w:b/>
          <w:bCs/>
        </w:rPr>
        <w:t>ur</w:t>
      </w:r>
      <w:r w:rsidR="00670DE3" w:rsidRPr="00670DE3">
        <w:rPr>
          <w:bCs/>
        </w:rPr>
        <w:t xml:space="preserve"> neužpildytų vietų klasėse finansavimui. 2017 m. gegužės 25</w:t>
      </w:r>
      <w:r w:rsidR="00C82FC8">
        <w:rPr>
          <w:bCs/>
        </w:rPr>
        <w:t xml:space="preserve"> </w:t>
      </w:r>
      <w:r w:rsidR="00670DE3" w:rsidRPr="00670DE3">
        <w:rPr>
          <w:bCs/>
        </w:rPr>
        <w:t xml:space="preserve">d. Panevėžio miesto savivaldybės tarybos sprendimu Nr.1-184 buvo papildomai skirta </w:t>
      </w:r>
      <w:r w:rsidR="00670DE3" w:rsidRPr="00670DE3">
        <w:rPr>
          <w:b/>
          <w:bCs/>
        </w:rPr>
        <w:t>2300 Eur</w:t>
      </w:r>
      <w:r w:rsidR="00670DE3" w:rsidRPr="00670DE3">
        <w:rPr>
          <w:bCs/>
        </w:rPr>
        <w:t xml:space="preserve"> pasiruošimui naujiems mokslo metams. Iš viso 2017 metams buvo skirta </w:t>
      </w:r>
      <w:r w:rsidR="00670DE3" w:rsidRPr="00670DE3">
        <w:rPr>
          <w:b/>
          <w:bCs/>
        </w:rPr>
        <w:t>205200,00 Eur</w:t>
      </w:r>
      <w:r w:rsidR="00670DE3" w:rsidRPr="00670DE3">
        <w:rPr>
          <w:bCs/>
        </w:rPr>
        <w:t xml:space="preserve">, panaudota </w:t>
      </w:r>
      <w:r w:rsidR="00670DE3" w:rsidRPr="00670DE3">
        <w:rPr>
          <w:b/>
          <w:bCs/>
        </w:rPr>
        <w:t xml:space="preserve">196485,30 </w:t>
      </w:r>
      <w:r w:rsidR="00C82FC8">
        <w:rPr>
          <w:b/>
          <w:bCs/>
        </w:rPr>
        <w:t>E</w:t>
      </w:r>
      <w:r w:rsidR="00670DE3" w:rsidRPr="00670DE3">
        <w:rPr>
          <w:b/>
          <w:bCs/>
        </w:rPr>
        <w:t>ur</w:t>
      </w:r>
      <w:r w:rsidR="00670DE3" w:rsidRPr="00670DE3">
        <w:rPr>
          <w:bCs/>
        </w:rPr>
        <w:t xml:space="preserve">. Nepanaudoti asignavimai: darbo užmokesčiui ir socialiniam draudimui 8655,20 Eur, iš jų 6002,08 </w:t>
      </w:r>
      <w:r w:rsidR="00C82FC8">
        <w:rPr>
          <w:bCs/>
        </w:rPr>
        <w:t>E</w:t>
      </w:r>
      <w:r w:rsidR="00670DE3" w:rsidRPr="00670DE3">
        <w:rPr>
          <w:bCs/>
        </w:rPr>
        <w:t xml:space="preserve">ur skirtų pedagogų darbo užmokesčiui, finansuojamų iš savivaldybės biudžeto dėl neužpildytų vietų klasėse; 2653,34 </w:t>
      </w:r>
      <w:r w:rsidR="00C82FC8">
        <w:rPr>
          <w:bCs/>
        </w:rPr>
        <w:t>E</w:t>
      </w:r>
      <w:r w:rsidR="00670DE3" w:rsidRPr="00670DE3">
        <w:rPr>
          <w:bCs/>
        </w:rPr>
        <w:t xml:space="preserve">ur – sutaupytos aplinkos darbo užmokesčio lėšos dėl </w:t>
      </w:r>
      <w:r w:rsidR="00C82FC8">
        <w:rPr>
          <w:bCs/>
        </w:rPr>
        <w:t>darbuotojų nedarbingumo; 59,28 E</w:t>
      </w:r>
      <w:r w:rsidR="00670DE3" w:rsidRPr="00670DE3">
        <w:rPr>
          <w:bCs/>
        </w:rPr>
        <w:t>ur nepanaudota mitybos išlaidų apmokėjimui skirtų lėšų.</w:t>
      </w:r>
    </w:p>
    <w:tbl>
      <w:tblPr>
        <w:tblW w:w="9654" w:type="dxa"/>
        <w:tblInd w:w="93" w:type="dxa"/>
        <w:tblLook w:val="04A0" w:firstRow="1" w:lastRow="0" w:firstColumn="1" w:lastColumn="0" w:noHBand="0" w:noVBand="1"/>
      </w:tblPr>
      <w:tblGrid>
        <w:gridCol w:w="866"/>
        <w:gridCol w:w="3596"/>
        <w:gridCol w:w="1417"/>
        <w:gridCol w:w="876"/>
        <w:gridCol w:w="1236"/>
        <w:gridCol w:w="1663"/>
      </w:tblGrid>
      <w:tr w:rsidR="00670DE3" w:rsidRPr="00670DE3" w:rsidTr="00670DE3">
        <w:trPr>
          <w:trHeight w:val="10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DE3" w:rsidRPr="00670DE3" w:rsidRDefault="00670DE3" w:rsidP="00670DE3">
            <w:pPr>
              <w:rPr>
                <w:color w:val="000000"/>
                <w:sz w:val="22"/>
                <w:szCs w:val="22"/>
                <w:lang w:eastAsia="lt-LT"/>
              </w:rPr>
            </w:pPr>
            <w:r>
              <w:rPr>
                <w:color w:val="000000"/>
                <w:sz w:val="22"/>
                <w:szCs w:val="22"/>
                <w:lang w:eastAsia="lt-LT"/>
              </w:rPr>
              <w:t>Eil.</w:t>
            </w:r>
            <w:r w:rsidRPr="00670DE3">
              <w:rPr>
                <w:color w:val="000000"/>
                <w:sz w:val="22"/>
                <w:szCs w:val="22"/>
                <w:lang w:eastAsia="lt-LT"/>
              </w:rPr>
              <w:t>Nr.</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670DE3" w:rsidRPr="00670DE3" w:rsidRDefault="00670DE3" w:rsidP="00670DE3">
            <w:pPr>
              <w:rPr>
                <w:color w:val="000000"/>
                <w:sz w:val="22"/>
                <w:szCs w:val="22"/>
                <w:lang w:eastAsia="lt-LT"/>
              </w:rPr>
            </w:pPr>
            <w:r w:rsidRPr="00670DE3">
              <w:rPr>
                <w:color w:val="000000"/>
                <w:sz w:val="22"/>
                <w:szCs w:val="22"/>
                <w:lang w:eastAsia="lt-LT"/>
              </w:rPr>
              <w:t>Išlaidų pavadinimas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70DE3" w:rsidRPr="00670DE3" w:rsidRDefault="00670DE3" w:rsidP="00670DE3">
            <w:pPr>
              <w:jc w:val="center"/>
              <w:rPr>
                <w:color w:val="000000"/>
                <w:sz w:val="22"/>
                <w:szCs w:val="22"/>
                <w:lang w:eastAsia="lt-LT"/>
              </w:rPr>
            </w:pPr>
            <w:r w:rsidRPr="00670DE3">
              <w:rPr>
                <w:color w:val="000000"/>
                <w:sz w:val="22"/>
                <w:szCs w:val="22"/>
                <w:lang w:eastAsia="lt-LT"/>
              </w:rPr>
              <w:t>2017m. Suma (Eur)</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670DE3" w:rsidRPr="00670DE3" w:rsidRDefault="00670DE3" w:rsidP="00670DE3">
            <w:pPr>
              <w:jc w:val="center"/>
              <w:rPr>
                <w:color w:val="000000"/>
                <w:sz w:val="22"/>
                <w:szCs w:val="22"/>
                <w:lang w:eastAsia="lt-LT"/>
              </w:rPr>
            </w:pPr>
            <w:r w:rsidRPr="00670DE3">
              <w:rPr>
                <w:color w:val="000000"/>
                <w:sz w:val="22"/>
                <w:szCs w:val="22"/>
                <w:lang w:eastAsia="lt-LT"/>
              </w:rPr>
              <w:t>Proc.</w:t>
            </w:r>
          </w:p>
        </w:tc>
        <w:tc>
          <w:tcPr>
            <w:tcW w:w="1236" w:type="dxa"/>
            <w:tcBorders>
              <w:top w:val="single" w:sz="4" w:space="0" w:color="auto"/>
              <w:left w:val="nil"/>
              <w:bottom w:val="nil"/>
              <w:right w:val="single" w:sz="4" w:space="0" w:color="auto"/>
            </w:tcBorders>
            <w:shd w:val="clear" w:color="auto" w:fill="auto"/>
            <w:vAlign w:val="center"/>
            <w:hideMark/>
          </w:tcPr>
          <w:p w:rsidR="00670DE3" w:rsidRPr="00670DE3" w:rsidRDefault="00670DE3" w:rsidP="00670DE3">
            <w:pPr>
              <w:rPr>
                <w:color w:val="000000"/>
                <w:sz w:val="22"/>
                <w:szCs w:val="22"/>
                <w:lang w:eastAsia="lt-LT"/>
              </w:rPr>
            </w:pPr>
            <w:r w:rsidRPr="00670DE3">
              <w:rPr>
                <w:color w:val="000000"/>
                <w:sz w:val="22"/>
                <w:szCs w:val="22"/>
                <w:lang w:eastAsia="lt-LT"/>
              </w:rPr>
              <w:t>2016</w:t>
            </w:r>
            <w:r w:rsidR="00C82FC8">
              <w:rPr>
                <w:color w:val="000000"/>
                <w:sz w:val="22"/>
                <w:szCs w:val="22"/>
                <w:lang w:eastAsia="lt-LT"/>
              </w:rPr>
              <w:t xml:space="preserve"> </w:t>
            </w:r>
            <w:r w:rsidRPr="00670DE3">
              <w:rPr>
                <w:color w:val="000000"/>
                <w:sz w:val="22"/>
                <w:szCs w:val="22"/>
                <w:lang w:eastAsia="lt-LT"/>
              </w:rPr>
              <w:t>m. Suma (Eur)</w:t>
            </w:r>
          </w:p>
        </w:tc>
        <w:tc>
          <w:tcPr>
            <w:tcW w:w="1663" w:type="dxa"/>
            <w:tcBorders>
              <w:top w:val="single" w:sz="4" w:space="0" w:color="auto"/>
              <w:left w:val="nil"/>
              <w:bottom w:val="nil"/>
              <w:right w:val="single" w:sz="4" w:space="0" w:color="auto"/>
            </w:tcBorders>
            <w:shd w:val="clear" w:color="auto" w:fill="auto"/>
            <w:hideMark/>
          </w:tcPr>
          <w:p w:rsidR="00670DE3" w:rsidRDefault="00670DE3" w:rsidP="00670DE3">
            <w:pPr>
              <w:rPr>
                <w:sz w:val="22"/>
                <w:szCs w:val="22"/>
              </w:rPr>
            </w:pPr>
          </w:p>
          <w:p w:rsidR="00670DE3" w:rsidRPr="00670DE3" w:rsidRDefault="00670DE3" w:rsidP="00670DE3">
            <w:pPr>
              <w:rPr>
                <w:sz w:val="22"/>
                <w:szCs w:val="22"/>
              </w:rPr>
            </w:pPr>
            <w:r w:rsidRPr="00670DE3">
              <w:rPr>
                <w:sz w:val="22"/>
                <w:szCs w:val="22"/>
              </w:rPr>
              <w:t>Pokytis2016m. Eur (padidėj. +, sumažėj. -)</w:t>
            </w:r>
          </w:p>
        </w:tc>
      </w:tr>
      <w:tr w:rsidR="00670DE3" w:rsidRPr="00670DE3" w:rsidTr="00670DE3">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670DE3">
            <w:pPr>
              <w:jc w:val="right"/>
              <w:rPr>
                <w:bCs/>
                <w:color w:val="000000"/>
                <w:lang w:eastAsia="lt-LT"/>
              </w:rPr>
            </w:pPr>
            <w:r w:rsidRPr="00670DE3">
              <w:rPr>
                <w:bCs/>
                <w:color w:val="000000"/>
                <w:lang w:eastAsia="lt-LT"/>
              </w:rPr>
              <w:t>1</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bCs/>
                <w:color w:val="000000"/>
                <w:lang w:eastAsia="lt-LT"/>
              </w:rPr>
            </w:pPr>
            <w:r w:rsidRPr="00670DE3">
              <w:rPr>
                <w:bCs/>
                <w:color w:val="000000"/>
                <w:lang w:eastAsia="lt-LT"/>
              </w:rPr>
              <w:t xml:space="preserve">Darbo užmokestis pinigais </w:t>
            </w:r>
          </w:p>
        </w:tc>
        <w:tc>
          <w:tcPr>
            <w:tcW w:w="1417" w:type="dxa"/>
            <w:tcBorders>
              <w:top w:val="nil"/>
              <w:left w:val="nil"/>
              <w:bottom w:val="single" w:sz="4" w:space="0" w:color="auto"/>
              <w:right w:val="single" w:sz="4" w:space="0" w:color="auto"/>
            </w:tcBorders>
            <w:shd w:val="clear" w:color="auto" w:fill="auto"/>
            <w:noWrap/>
            <w:vAlign w:val="bottom"/>
            <w:hideMark/>
          </w:tcPr>
          <w:p w:rsidR="00670DE3" w:rsidRPr="00670DE3" w:rsidRDefault="00670DE3" w:rsidP="00670DE3">
            <w:pPr>
              <w:jc w:val="right"/>
              <w:rPr>
                <w:bCs/>
                <w:color w:val="000000"/>
                <w:lang w:eastAsia="lt-LT"/>
              </w:rPr>
            </w:pPr>
            <w:r w:rsidRPr="00670DE3">
              <w:rPr>
                <w:bCs/>
                <w:color w:val="000000"/>
                <w:lang w:eastAsia="lt-LT"/>
              </w:rPr>
              <w:t>93616,87</w:t>
            </w:r>
          </w:p>
        </w:tc>
        <w:tc>
          <w:tcPr>
            <w:tcW w:w="876"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color w:val="000000"/>
                <w:lang w:val="en-US"/>
              </w:rPr>
            </w:pPr>
            <w:r w:rsidRPr="00670DE3">
              <w:rPr>
                <w:bCs/>
                <w:color w:val="000000"/>
                <w:lang w:val="en-US"/>
              </w:rPr>
              <w:t>53,28</w:t>
            </w:r>
          </w:p>
        </w:tc>
        <w:tc>
          <w:tcPr>
            <w:tcW w:w="1236" w:type="dxa"/>
            <w:tcBorders>
              <w:top w:val="single" w:sz="4" w:space="0" w:color="auto"/>
              <w:left w:val="nil"/>
              <w:bottom w:val="single" w:sz="4" w:space="0" w:color="auto"/>
              <w:right w:val="single" w:sz="4" w:space="0" w:color="auto"/>
            </w:tcBorders>
            <w:shd w:val="clear" w:color="auto" w:fill="auto"/>
            <w:vAlign w:val="center"/>
          </w:tcPr>
          <w:p w:rsidR="00670DE3" w:rsidRPr="00670DE3" w:rsidRDefault="00670DE3" w:rsidP="00670DE3">
            <w:pPr>
              <w:jc w:val="right"/>
              <w:rPr>
                <w:bCs/>
                <w:color w:val="000000"/>
                <w:lang w:val="en-US"/>
              </w:rPr>
            </w:pPr>
            <w:r w:rsidRPr="00670DE3">
              <w:rPr>
                <w:bCs/>
                <w:color w:val="000000"/>
                <w:lang w:val="en-US"/>
              </w:rPr>
              <w:t>93616,87</w:t>
            </w:r>
          </w:p>
        </w:tc>
        <w:tc>
          <w:tcPr>
            <w:tcW w:w="1663" w:type="dxa"/>
            <w:tcBorders>
              <w:top w:val="single" w:sz="4" w:space="0" w:color="auto"/>
              <w:left w:val="nil"/>
              <w:bottom w:val="single" w:sz="4" w:space="0" w:color="auto"/>
              <w:right w:val="single" w:sz="4" w:space="0" w:color="auto"/>
            </w:tcBorders>
            <w:shd w:val="clear" w:color="auto" w:fill="auto"/>
            <w:vAlign w:val="center"/>
          </w:tcPr>
          <w:p w:rsidR="00670DE3" w:rsidRPr="00670DE3" w:rsidRDefault="00670DE3" w:rsidP="00670DE3">
            <w:pPr>
              <w:jc w:val="right"/>
              <w:rPr>
                <w:color w:val="000000"/>
                <w:lang w:val="en-US"/>
              </w:rPr>
            </w:pPr>
            <w:r w:rsidRPr="00670DE3">
              <w:rPr>
                <w:color w:val="000000"/>
                <w:lang w:val="en-US"/>
              </w:rPr>
              <w:t>11060,8</w:t>
            </w:r>
          </w:p>
        </w:tc>
      </w:tr>
      <w:tr w:rsidR="00670DE3" w:rsidRPr="00670DE3" w:rsidTr="00670DE3">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670DE3">
            <w:pPr>
              <w:jc w:val="right"/>
              <w:rPr>
                <w:bCs/>
                <w:color w:val="000000"/>
                <w:lang w:eastAsia="lt-LT"/>
              </w:rPr>
            </w:pPr>
            <w:r w:rsidRPr="00670DE3">
              <w:rPr>
                <w:bCs/>
                <w:color w:val="000000"/>
                <w:lang w:eastAsia="lt-LT"/>
              </w:rPr>
              <w:lastRenderedPageBreak/>
              <w:t>2</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bCs/>
                <w:color w:val="000000"/>
                <w:lang w:eastAsia="lt-LT"/>
              </w:rPr>
            </w:pPr>
            <w:r w:rsidRPr="00670DE3">
              <w:rPr>
                <w:bCs/>
                <w:color w:val="000000"/>
                <w:lang w:eastAsia="lt-LT"/>
              </w:rPr>
              <w:t>Socialinio draudimo įmokos</w:t>
            </w:r>
          </w:p>
        </w:tc>
        <w:tc>
          <w:tcPr>
            <w:tcW w:w="1417" w:type="dxa"/>
            <w:tcBorders>
              <w:top w:val="nil"/>
              <w:left w:val="nil"/>
              <w:bottom w:val="single" w:sz="4" w:space="0" w:color="auto"/>
              <w:right w:val="single" w:sz="4" w:space="0" w:color="auto"/>
            </w:tcBorders>
            <w:shd w:val="clear" w:color="auto" w:fill="auto"/>
            <w:noWrap/>
            <w:vAlign w:val="center"/>
            <w:hideMark/>
          </w:tcPr>
          <w:p w:rsidR="00670DE3" w:rsidRPr="00670DE3" w:rsidRDefault="00670DE3" w:rsidP="00670DE3">
            <w:pPr>
              <w:jc w:val="right"/>
              <w:rPr>
                <w:bCs/>
                <w:color w:val="000000"/>
                <w:lang w:val="en-US"/>
              </w:rPr>
            </w:pPr>
            <w:r w:rsidRPr="00670DE3">
              <w:rPr>
                <w:bCs/>
                <w:color w:val="000000"/>
                <w:lang w:val="en-US"/>
              </w:rPr>
              <w:t>104677,63</w:t>
            </w:r>
          </w:p>
        </w:tc>
        <w:tc>
          <w:tcPr>
            <w:tcW w:w="876"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color w:val="000000"/>
                <w:lang w:val="en-US"/>
              </w:rPr>
            </w:pPr>
            <w:r w:rsidRPr="00670DE3">
              <w:rPr>
                <w:bCs/>
                <w:color w:val="000000"/>
                <w:lang w:val="en-US"/>
              </w:rPr>
              <w:t>16,42</w:t>
            </w:r>
          </w:p>
        </w:tc>
        <w:tc>
          <w:tcPr>
            <w:tcW w:w="1236"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color w:val="000000"/>
                <w:lang w:val="en-US"/>
              </w:rPr>
            </w:pPr>
            <w:r w:rsidRPr="00670DE3">
              <w:rPr>
                <w:bCs/>
                <w:color w:val="000000"/>
                <w:lang w:val="en-US"/>
              </w:rPr>
              <w:t>28154,92</w:t>
            </w:r>
          </w:p>
        </w:tc>
        <w:tc>
          <w:tcPr>
            <w:tcW w:w="1663"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color w:val="000000"/>
                <w:lang w:val="en-US"/>
              </w:rPr>
            </w:pPr>
            <w:r w:rsidRPr="00670DE3">
              <w:rPr>
                <w:color w:val="000000"/>
                <w:lang w:val="en-US"/>
              </w:rPr>
              <w:t>4112,03</w:t>
            </w:r>
          </w:p>
        </w:tc>
      </w:tr>
      <w:tr w:rsidR="00670DE3" w:rsidRPr="00670DE3" w:rsidTr="00670DE3">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670DE3">
            <w:pPr>
              <w:jc w:val="right"/>
              <w:rPr>
                <w:bCs/>
                <w:color w:val="000000"/>
                <w:lang w:eastAsia="lt-LT"/>
              </w:rPr>
            </w:pPr>
            <w:r w:rsidRPr="00670DE3">
              <w:rPr>
                <w:bCs/>
                <w:color w:val="000000"/>
                <w:lang w:eastAsia="lt-LT"/>
              </w:rPr>
              <w:t>3</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bCs/>
                <w:color w:val="000000"/>
                <w:lang w:eastAsia="lt-LT"/>
              </w:rPr>
            </w:pPr>
            <w:r w:rsidRPr="00670DE3">
              <w:rPr>
                <w:bCs/>
                <w:color w:val="000000"/>
                <w:lang w:eastAsia="lt-LT"/>
              </w:rPr>
              <w:t>Prekių ir paslaugų naudojimas:</w:t>
            </w:r>
          </w:p>
        </w:tc>
        <w:tc>
          <w:tcPr>
            <w:tcW w:w="1417"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jc w:val="right"/>
              <w:rPr>
                <w:bCs/>
                <w:color w:val="000000"/>
                <w:lang w:val="en-US"/>
              </w:rPr>
            </w:pPr>
            <w:r w:rsidRPr="00670DE3">
              <w:rPr>
                <w:bCs/>
                <w:color w:val="000000"/>
                <w:lang w:val="en-US"/>
              </w:rPr>
              <w:t>32266,95</w:t>
            </w:r>
          </w:p>
        </w:tc>
        <w:tc>
          <w:tcPr>
            <w:tcW w:w="876"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color w:val="000000"/>
                <w:lang w:val="en-US"/>
              </w:rPr>
            </w:pPr>
            <w:r w:rsidRPr="00670DE3">
              <w:rPr>
                <w:bCs/>
                <w:color w:val="000000"/>
                <w:lang w:val="en-US"/>
              </w:rPr>
              <w:t>0,00</w:t>
            </w:r>
          </w:p>
        </w:tc>
        <w:tc>
          <w:tcPr>
            <w:tcW w:w="1236"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Cs/>
                <w:color w:val="000000"/>
                <w:lang w:val="en-US"/>
              </w:rPr>
            </w:pPr>
            <w:r w:rsidRPr="00670DE3">
              <w:rPr>
                <w:bCs/>
                <w:color w:val="000000"/>
                <w:lang w:val="en-US"/>
              </w:rPr>
              <w:t> </w:t>
            </w:r>
          </w:p>
        </w:tc>
        <w:tc>
          <w:tcPr>
            <w:tcW w:w="1663"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color w:val="000000"/>
                <w:lang w:val="en-US"/>
              </w:rPr>
            </w:pPr>
            <w:r w:rsidRPr="00670DE3">
              <w:rPr>
                <w:color w:val="000000"/>
                <w:lang w:val="en-US"/>
              </w:rPr>
              <w:t>0</w:t>
            </w:r>
          </w:p>
        </w:tc>
      </w:tr>
      <w:tr w:rsidR="00670DE3" w:rsidRPr="00670DE3" w:rsidTr="00670DE3">
        <w:trPr>
          <w:trHeight w:val="57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C82FC8">
            <w:pPr>
              <w:jc w:val="right"/>
              <w:rPr>
                <w:color w:val="000000"/>
                <w:lang w:eastAsia="lt-LT"/>
              </w:rPr>
            </w:pPr>
            <w:r w:rsidRPr="00670DE3">
              <w:rPr>
                <w:color w:val="000000"/>
                <w:lang w:eastAsia="lt-LT"/>
              </w:rPr>
              <w:t>3</w:t>
            </w:r>
            <w:r w:rsidR="00C82FC8">
              <w:rPr>
                <w:color w:val="000000"/>
                <w:lang w:eastAsia="lt-LT"/>
              </w:rPr>
              <w:t>.</w:t>
            </w:r>
            <w:r w:rsidRPr="00670DE3">
              <w:rPr>
                <w:color w:val="000000"/>
                <w:lang w:eastAsia="lt-LT"/>
              </w:rPr>
              <w:t>1</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color w:val="000000"/>
                <w:lang w:eastAsia="lt-LT"/>
              </w:rPr>
            </w:pPr>
            <w:r w:rsidRPr="00670DE3">
              <w:rPr>
                <w:color w:val="000000"/>
                <w:lang w:eastAsia="lt-LT"/>
              </w:rPr>
              <w:t>Mityba (30%  administravimo ir gamybos išlaidų)</w:t>
            </w:r>
          </w:p>
        </w:tc>
        <w:tc>
          <w:tcPr>
            <w:tcW w:w="1417" w:type="dxa"/>
            <w:tcBorders>
              <w:top w:val="nil"/>
              <w:left w:val="nil"/>
              <w:bottom w:val="single" w:sz="4" w:space="0" w:color="auto"/>
              <w:right w:val="single" w:sz="4" w:space="0" w:color="auto"/>
            </w:tcBorders>
            <w:shd w:val="clear" w:color="auto" w:fill="auto"/>
            <w:noWrap/>
            <w:vAlign w:val="center"/>
            <w:hideMark/>
          </w:tcPr>
          <w:p w:rsidR="00670DE3" w:rsidRPr="00670DE3" w:rsidRDefault="00670DE3" w:rsidP="00670DE3">
            <w:pPr>
              <w:jc w:val="right"/>
              <w:rPr>
                <w:bCs/>
                <w:color w:val="000000"/>
                <w:lang w:val="en-US"/>
              </w:rPr>
            </w:pPr>
            <w:r w:rsidRPr="00670DE3">
              <w:rPr>
                <w:bCs/>
                <w:color w:val="000000"/>
                <w:lang w:val="en-US"/>
              </w:rPr>
              <w:t> </w:t>
            </w:r>
          </w:p>
        </w:tc>
        <w:tc>
          <w:tcPr>
            <w:tcW w:w="87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bCs/>
                <w:color w:val="000000"/>
                <w:lang w:val="en-US"/>
              </w:rPr>
            </w:pPr>
            <w:r w:rsidRPr="00670DE3">
              <w:rPr>
                <w:bCs/>
                <w:color w:val="000000"/>
                <w:lang w:val="en-US"/>
              </w:rPr>
              <w:t>2,67</w:t>
            </w:r>
          </w:p>
        </w:tc>
        <w:tc>
          <w:tcPr>
            <w:tcW w:w="123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color w:val="000000"/>
                <w:lang w:val="en-US"/>
              </w:rPr>
            </w:pPr>
            <w:r w:rsidRPr="00670DE3">
              <w:rPr>
                <w:color w:val="000000"/>
                <w:lang w:val="en-US"/>
              </w:rPr>
              <w:t>6282,21</w:t>
            </w:r>
          </w:p>
        </w:tc>
        <w:tc>
          <w:tcPr>
            <w:tcW w:w="1663"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color w:val="000000"/>
                <w:lang w:val="en-US"/>
              </w:rPr>
            </w:pPr>
            <w:r w:rsidRPr="00670DE3">
              <w:rPr>
                <w:color w:val="000000"/>
                <w:lang w:val="en-US"/>
              </w:rPr>
              <w:t>-1041,49</w:t>
            </w:r>
          </w:p>
        </w:tc>
      </w:tr>
      <w:tr w:rsidR="00670DE3" w:rsidRPr="00670DE3" w:rsidTr="00670DE3">
        <w:trPr>
          <w:trHeight w:val="27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C82FC8">
            <w:pPr>
              <w:jc w:val="right"/>
              <w:rPr>
                <w:color w:val="000000"/>
                <w:lang w:eastAsia="lt-LT"/>
              </w:rPr>
            </w:pPr>
            <w:r w:rsidRPr="00670DE3">
              <w:rPr>
                <w:color w:val="000000"/>
                <w:lang w:eastAsia="lt-LT"/>
              </w:rPr>
              <w:t>3</w:t>
            </w:r>
            <w:r w:rsidR="00C82FC8">
              <w:rPr>
                <w:color w:val="000000"/>
                <w:lang w:eastAsia="lt-LT"/>
              </w:rPr>
              <w:t>.</w:t>
            </w:r>
            <w:r w:rsidRPr="00670DE3">
              <w:rPr>
                <w:color w:val="000000"/>
                <w:lang w:eastAsia="lt-LT"/>
              </w:rPr>
              <w:t>2</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color w:val="000000"/>
                <w:lang w:eastAsia="lt-LT"/>
              </w:rPr>
            </w:pPr>
            <w:r w:rsidRPr="00670DE3">
              <w:rPr>
                <w:color w:val="000000"/>
                <w:lang w:eastAsia="lt-LT"/>
              </w:rPr>
              <w:t>Darbuotojų sveikatos tikrinimas</w:t>
            </w:r>
          </w:p>
        </w:tc>
        <w:tc>
          <w:tcPr>
            <w:tcW w:w="1417" w:type="dxa"/>
            <w:tcBorders>
              <w:top w:val="nil"/>
              <w:left w:val="nil"/>
              <w:bottom w:val="single" w:sz="4" w:space="0" w:color="auto"/>
              <w:right w:val="single" w:sz="4" w:space="0" w:color="auto"/>
            </w:tcBorders>
            <w:shd w:val="clear" w:color="auto" w:fill="auto"/>
            <w:noWrap/>
            <w:vAlign w:val="center"/>
            <w:hideMark/>
          </w:tcPr>
          <w:p w:rsidR="00670DE3" w:rsidRPr="00670DE3" w:rsidRDefault="00670DE3" w:rsidP="00670DE3">
            <w:pPr>
              <w:jc w:val="right"/>
              <w:rPr>
                <w:color w:val="000000"/>
                <w:lang w:val="en-US"/>
              </w:rPr>
            </w:pPr>
            <w:r w:rsidRPr="00670DE3">
              <w:rPr>
                <w:color w:val="000000"/>
                <w:lang w:val="en-US"/>
              </w:rPr>
              <w:t>5240,72</w:t>
            </w:r>
          </w:p>
        </w:tc>
        <w:tc>
          <w:tcPr>
            <w:tcW w:w="87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bCs/>
                <w:color w:val="000000"/>
                <w:lang w:val="en-US"/>
              </w:rPr>
            </w:pPr>
            <w:r w:rsidRPr="00670DE3">
              <w:rPr>
                <w:bCs/>
                <w:color w:val="000000"/>
                <w:lang w:val="en-US"/>
              </w:rPr>
              <w:t>0,10</w:t>
            </w:r>
          </w:p>
        </w:tc>
        <w:tc>
          <w:tcPr>
            <w:tcW w:w="123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color w:val="000000"/>
                <w:lang w:val="en-US"/>
              </w:rPr>
            </w:pPr>
            <w:r w:rsidRPr="00670DE3">
              <w:rPr>
                <w:color w:val="000000"/>
                <w:lang w:val="en-US"/>
              </w:rPr>
              <w:t>100</w:t>
            </w:r>
          </w:p>
        </w:tc>
        <w:tc>
          <w:tcPr>
            <w:tcW w:w="1663"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color w:val="000000"/>
                <w:lang w:val="en-US"/>
              </w:rPr>
            </w:pPr>
            <w:r w:rsidRPr="00670DE3">
              <w:rPr>
                <w:color w:val="000000"/>
                <w:lang w:val="en-US"/>
              </w:rPr>
              <w:t>100</w:t>
            </w:r>
          </w:p>
        </w:tc>
      </w:tr>
      <w:tr w:rsidR="00670DE3" w:rsidRPr="00670DE3" w:rsidTr="00670DE3">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C82FC8">
            <w:pPr>
              <w:jc w:val="right"/>
              <w:rPr>
                <w:color w:val="000000"/>
                <w:lang w:eastAsia="lt-LT"/>
              </w:rPr>
            </w:pPr>
            <w:r w:rsidRPr="00670DE3">
              <w:rPr>
                <w:color w:val="000000"/>
                <w:lang w:eastAsia="lt-LT"/>
              </w:rPr>
              <w:t>3</w:t>
            </w:r>
            <w:r w:rsidR="00C82FC8">
              <w:rPr>
                <w:color w:val="000000"/>
                <w:lang w:eastAsia="lt-LT"/>
              </w:rPr>
              <w:t>.</w:t>
            </w:r>
            <w:r w:rsidRPr="00670DE3">
              <w:rPr>
                <w:color w:val="000000"/>
                <w:lang w:eastAsia="lt-LT"/>
              </w:rPr>
              <w:t>3</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color w:val="000000"/>
                <w:lang w:eastAsia="lt-LT"/>
              </w:rPr>
            </w:pPr>
            <w:r w:rsidRPr="00670DE3">
              <w:rPr>
                <w:color w:val="000000"/>
                <w:lang w:eastAsia="lt-LT"/>
              </w:rPr>
              <w:t>Ryšių paslaugos</w:t>
            </w:r>
          </w:p>
        </w:tc>
        <w:tc>
          <w:tcPr>
            <w:tcW w:w="1417" w:type="dxa"/>
            <w:tcBorders>
              <w:top w:val="nil"/>
              <w:left w:val="nil"/>
              <w:bottom w:val="single" w:sz="4" w:space="0" w:color="auto"/>
              <w:right w:val="single" w:sz="4" w:space="0" w:color="auto"/>
            </w:tcBorders>
            <w:shd w:val="clear" w:color="auto" w:fill="auto"/>
            <w:noWrap/>
            <w:vAlign w:val="center"/>
            <w:hideMark/>
          </w:tcPr>
          <w:p w:rsidR="00670DE3" w:rsidRPr="00670DE3" w:rsidRDefault="00670DE3" w:rsidP="00670DE3">
            <w:pPr>
              <w:jc w:val="right"/>
              <w:rPr>
                <w:color w:val="000000"/>
                <w:lang w:val="en-US"/>
              </w:rPr>
            </w:pPr>
            <w:r w:rsidRPr="00670DE3">
              <w:rPr>
                <w:color w:val="000000"/>
                <w:lang w:val="en-US"/>
              </w:rPr>
              <w:t>200</w:t>
            </w:r>
          </w:p>
        </w:tc>
        <w:tc>
          <w:tcPr>
            <w:tcW w:w="87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bCs/>
                <w:color w:val="000000"/>
                <w:lang w:val="en-US"/>
              </w:rPr>
            </w:pPr>
            <w:r w:rsidRPr="00670DE3">
              <w:rPr>
                <w:bCs/>
                <w:color w:val="000000"/>
                <w:lang w:val="en-US"/>
              </w:rPr>
              <w:t>0,41</w:t>
            </w:r>
          </w:p>
        </w:tc>
        <w:tc>
          <w:tcPr>
            <w:tcW w:w="123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color w:val="000000"/>
                <w:lang w:val="en-US"/>
              </w:rPr>
            </w:pPr>
            <w:r w:rsidRPr="00670DE3">
              <w:rPr>
                <w:color w:val="000000"/>
                <w:lang w:val="en-US"/>
              </w:rPr>
              <w:t>700</w:t>
            </w:r>
          </w:p>
        </w:tc>
        <w:tc>
          <w:tcPr>
            <w:tcW w:w="1663"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color w:val="000000"/>
                <w:lang w:val="en-US"/>
              </w:rPr>
            </w:pPr>
            <w:r w:rsidRPr="00670DE3">
              <w:rPr>
                <w:color w:val="000000"/>
                <w:lang w:val="en-US"/>
              </w:rPr>
              <w:t>100</w:t>
            </w:r>
          </w:p>
        </w:tc>
      </w:tr>
      <w:tr w:rsidR="00670DE3" w:rsidRPr="00670DE3" w:rsidTr="00670DE3">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C82FC8">
            <w:pPr>
              <w:jc w:val="right"/>
              <w:rPr>
                <w:color w:val="000000"/>
                <w:lang w:eastAsia="lt-LT"/>
              </w:rPr>
            </w:pPr>
            <w:r w:rsidRPr="00670DE3">
              <w:rPr>
                <w:color w:val="000000"/>
                <w:lang w:eastAsia="lt-LT"/>
              </w:rPr>
              <w:t>3</w:t>
            </w:r>
            <w:r w:rsidR="00C82FC8">
              <w:rPr>
                <w:color w:val="000000"/>
                <w:lang w:eastAsia="lt-LT"/>
              </w:rPr>
              <w:t>.</w:t>
            </w:r>
            <w:r w:rsidRPr="00670DE3">
              <w:rPr>
                <w:color w:val="000000"/>
                <w:lang w:eastAsia="lt-LT"/>
              </w:rPr>
              <w:t>4</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color w:val="000000"/>
                <w:lang w:eastAsia="lt-LT"/>
              </w:rPr>
            </w:pPr>
            <w:r w:rsidRPr="00670DE3">
              <w:rPr>
                <w:color w:val="000000"/>
                <w:lang w:eastAsia="lt-LT"/>
              </w:rPr>
              <w:t>Kitos prekės</w:t>
            </w:r>
          </w:p>
        </w:tc>
        <w:tc>
          <w:tcPr>
            <w:tcW w:w="1417" w:type="dxa"/>
            <w:tcBorders>
              <w:top w:val="nil"/>
              <w:left w:val="nil"/>
              <w:bottom w:val="single" w:sz="4" w:space="0" w:color="auto"/>
              <w:right w:val="single" w:sz="4" w:space="0" w:color="auto"/>
            </w:tcBorders>
            <w:shd w:val="clear" w:color="auto" w:fill="auto"/>
            <w:noWrap/>
            <w:vAlign w:val="center"/>
            <w:hideMark/>
          </w:tcPr>
          <w:p w:rsidR="00670DE3" w:rsidRPr="00670DE3" w:rsidRDefault="00670DE3" w:rsidP="00670DE3">
            <w:pPr>
              <w:jc w:val="right"/>
              <w:rPr>
                <w:color w:val="000000"/>
                <w:lang w:val="en-US"/>
              </w:rPr>
            </w:pPr>
            <w:r w:rsidRPr="00670DE3">
              <w:rPr>
                <w:color w:val="000000"/>
                <w:lang w:val="en-US"/>
              </w:rPr>
              <w:t>800</w:t>
            </w:r>
          </w:p>
        </w:tc>
        <w:tc>
          <w:tcPr>
            <w:tcW w:w="87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bCs/>
                <w:color w:val="000000"/>
                <w:lang w:val="en-US"/>
              </w:rPr>
            </w:pPr>
            <w:r w:rsidRPr="00670DE3">
              <w:rPr>
                <w:bCs/>
                <w:color w:val="000000"/>
                <w:lang w:val="en-US"/>
              </w:rPr>
              <w:t>0,92</w:t>
            </w:r>
          </w:p>
        </w:tc>
        <w:tc>
          <w:tcPr>
            <w:tcW w:w="123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color w:val="000000"/>
                <w:lang w:val="en-US"/>
              </w:rPr>
            </w:pPr>
            <w:r w:rsidRPr="00670DE3">
              <w:rPr>
                <w:color w:val="000000"/>
                <w:lang w:val="en-US"/>
              </w:rPr>
              <w:t>2300</w:t>
            </w:r>
          </w:p>
        </w:tc>
        <w:tc>
          <w:tcPr>
            <w:tcW w:w="1663"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color w:val="000000"/>
                <w:lang w:val="en-US"/>
              </w:rPr>
            </w:pPr>
            <w:r w:rsidRPr="00670DE3">
              <w:rPr>
                <w:color w:val="000000"/>
                <w:lang w:val="en-US"/>
              </w:rPr>
              <w:t>-500</w:t>
            </w:r>
          </w:p>
        </w:tc>
      </w:tr>
      <w:tr w:rsidR="00670DE3" w:rsidRPr="00670DE3" w:rsidTr="00670DE3">
        <w:trPr>
          <w:trHeight w:val="76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C82FC8">
            <w:pPr>
              <w:jc w:val="right"/>
              <w:rPr>
                <w:color w:val="000000"/>
                <w:lang w:eastAsia="lt-LT"/>
              </w:rPr>
            </w:pPr>
            <w:r w:rsidRPr="00670DE3">
              <w:rPr>
                <w:color w:val="000000"/>
                <w:lang w:eastAsia="lt-LT"/>
              </w:rPr>
              <w:t>3</w:t>
            </w:r>
            <w:r w:rsidR="00C82FC8">
              <w:rPr>
                <w:color w:val="000000"/>
                <w:lang w:eastAsia="lt-LT"/>
              </w:rPr>
              <w:t>.</w:t>
            </w:r>
            <w:r w:rsidRPr="00670DE3">
              <w:rPr>
                <w:color w:val="000000"/>
                <w:lang w:eastAsia="lt-LT"/>
              </w:rPr>
              <w:t>5</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color w:val="000000"/>
                <w:lang w:eastAsia="lt-LT"/>
              </w:rPr>
            </w:pPr>
            <w:r w:rsidRPr="00670DE3">
              <w:rPr>
                <w:color w:val="000000"/>
                <w:lang w:eastAsia="lt-LT"/>
              </w:rPr>
              <w:t>Ilgalaikio materialiojo. turto remontas (šiluminio punkto priežiūra, paprastas remontas)</w:t>
            </w:r>
          </w:p>
        </w:tc>
        <w:tc>
          <w:tcPr>
            <w:tcW w:w="1417" w:type="dxa"/>
            <w:tcBorders>
              <w:top w:val="nil"/>
              <w:left w:val="nil"/>
              <w:bottom w:val="single" w:sz="4" w:space="0" w:color="auto"/>
              <w:right w:val="single" w:sz="4" w:space="0" w:color="auto"/>
            </w:tcBorders>
            <w:shd w:val="clear" w:color="auto" w:fill="auto"/>
            <w:noWrap/>
            <w:vAlign w:val="center"/>
            <w:hideMark/>
          </w:tcPr>
          <w:p w:rsidR="00670DE3" w:rsidRPr="00670DE3" w:rsidRDefault="00670DE3" w:rsidP="00670DE3">
            <w:pPr>
              <w:jc w:val="right"/>
              <w:rPr>
                <w:color w:val="000000"/>
                <w:lang w:val="en-US"/>
              </w:rPr>
            </w:pPr>
            <w:r w:rsidRPr="00670DE3">
              <w:rPr>
                <w:color w:val="000000"/>
                <w:lang w:val="en-US"/>
              </w:rPr>
              <w:t>1800</w:t>
            </w:r>
          </w:p>
        </w:tc>
        <w:tc>
          <w:tcPr>
            <w:tcW w:w="87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bCs/>
                <w:color w:val="000000"/>
                <w:lang w:val="en-US"/>
              </w:rPr>
            </w:pPr>
            <w:r w:rsidRPr="00670DE3">
              <w:rPr>
                <w:bCs/>
                <w:color w:val="000000"/>
                <w:lang w:val="en-US"/>
              </w:rPr>
              <w:t>2,44</w:t>
            </w:r>
          </w:p>
        </w:tc>
        <w:tc>
          <w:tcPr>
            <w:tcW w:w="123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color w:val="000000"/>
                <w:lang w:val="en-US"/>
              </w:rPr>
            </w:pPr>
            <w:r w:rsidRPr="00670DE3">
              <w:rPr>
                <w:color w:val="000000"/>
                <w:lang w:val="en-US"/>
              </w:rPr>
              <w:t>3400</w:t>
            </w:r>
          </w:p>
        </w:tc>
        <w:tc>
          <w:tcPr>
            <w:tcW w:w="1663"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color w:val="000000"/>
                <w:lang w:val="en-US"/>
              </w:rPr>
            </w:pPr>
            <w:r w:rsidRPr="00670DE3">
              <w:rPr>
                <w:color w:val="000000"/>
                <w:lang w:val="en-US"/>
              </w:rPr>
              <w:t>1400</w:t>
            </w:r>
          </w:p>
        </w:tc>
      </w:tr>
      <w:tr w:rsidR="00670DE3" w:rsidRPr="00670DE3" w:rsidTr="00670DE3">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C82FC8">
            <w:pPr>
              <w:jc w:val="right"/>
              <w:rPr>
                <w:color w:val="000000"/>
                <w:lang w:eastAsia="lt-LT"/>
              </w:rPr>
            </w:pPr>
            <w:r w:rsidRPr="00670DE3">
              <w:rPr>
                <w:color w:val="000000"/>
                <w:lang w:eastAsia="lt-LT"/>
              </w:rPr>
              <w:t>3</w:t>
            </w:r>
            <w:r w:rsidR="00C82FC8">
              <w:rPr>
                <w:color w:val="000000"/>
                <w:lang w:eastAsia="lt-LT"/>
              </w:rPr>
              <w:t>.</w:t>
            </w:r>
            <w:r w:rsidRPr="00670DE3">
              <w:rPr>
                <w:color w:val="000000"/>
                <w:lang w:eastAsia="lt-LT"/>
              </w:rPr>
              <w:t>6</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color w:val="000000"/>
                <w:lang w:eastAsia="lt-LT"/>
              </w:rPr>
            </w:pPr>
            <w:r w:rsidRPr="00670DE3">
              <w:rPr>
                <w:color w:val="000000"/>
                <w:lang w:eastAsia="lt-LT"/>
              </w:rPr>
              <w:t>Kvalifikacijos kėlimas</w:t>
            </w:r>
          </w:p>
        </w:tc>
        <w:tc>
          <w:tcPr>
            <w:tcW w:w="1417" w:type="dxa"/>
            <w:tcBorders>
              <w:top w:val="nil"/>
              <w:left w:val="nil"/>
              <w:bottom w:val="single" w:sz="4" w:space="0" w:color="auto"/>
              <w:right w:val="single" w:sz="4" w:space="0" w:color="auto"/>
            </w:tcBorders>
            <w:shd w:val="clear" w:color="auto" w:fill="auto"/>
            <w:noWrap/>
            <w:vAlign w:val="center"/>
            <w:hideMark/>
          </w:tcPr>
          <w:p w:rsidR="00670DE3" w:rsidRPr="00670DE3" w:rsidRDefault="00670DE3" w:rsidP="00670DE3">
            <w:pPr>
              <w:jc w:val="right"/>
              <w:rPr>
                <w:color w:val="000000"/>
                <w:lang w:val="en-US"/>
              </w:rPr>
            </w:pPr>
            <w:r w:rsidRPr="00670DE3">
              <w:rPr>
                <w:color w:val="000000"/>
                <w:lang w:val="en-US"/>
              </w:rPr>
              <w:t>4800</w:t>
            </w:r>
          </w:p>
        </w:tc>
        <w:tc>
          <w:tcPr>
            <w:tcW w:w="87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bCs/>
                <w:color w:val="000000"/>
                <w:lang w:val="en-US"/>
              </w:rPr>
            </w:pPr>
            <w:r w:rsidRPr="00670DE3">
              <w:rPr>
                <w:bCs/>
                <w:color w:val="000000"/>
                <w:lang w:val="en-US"/>
              </w:rPr>
              <w:t>0,05</w:t>
            </w:r>
          </w:p>
        </w:tc>
        <w:tc>
          <w:tcPr>
            <w:tcW w:w="123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color w:val="000000"/>
                <w:lang w:val="en-US"/>
              </w:rPr>
            </w:pPr>
            <w:r w:rsidRPr="00670DE3">
              <w:rPr>
                <w:color w:val="000000"/>
                <w:lang w:val="en-US"/>
              </w:rPr>
              <w:t>100</w:t>
            </w:r>
          </w:p>
        </w:tc>
        <w:tc>
          <w:tcPr>
            <w:tcW w:w="1663"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color w:val="000000"/>
                <w:lang w:val="en-US"/>
              </w:rPr>
            </w:pPr>
            <w:r w:rsidRPr="00670DE3">
              <w:rPr>
                <w:color w:val="000000"/>
                <w:lang w:val="en-US"/>
              </w:rPr>
              <w:t>0</w:t>
            </w:r>
          </w:p>
        </w:tc>
      </w:tr>
      <w:tr w:rsidR="00670DE3" w:rsidRPr="00670DE3" w:rsidTr="00670DE3">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C82FC8">
            <w:pPr>
              <w:jc w:val="right"/>
              <w:rPr>
                <w:color w:val="000000"/>
                <w:lang w:eastAsia="lt-LT"/>
              </w:rPr>
            </w:pPr>
            <w:r w:rsidRPr="00670DE3">
              <w:rPr>
                <w:color w:val="000000"/>
                <w:lang w:eastAsia="lt-LT"/>
              </w:rPr>
              <w:t>3</w:t>
            </w:r>
            <w:r w:rsidR="00C82FC8">
              <w:rPr>
                <w:color w:val="000000"/>
                <w:lang w:eastAsia="lt-LT"/>
              </w:rPr>
              <w:t>.7</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color w:val="000000"/>
                <w:lang w:eastAsia="lt-LT"/>
              </w:rPr>
            </w:pPr>
            <w:r w:rsidRPr="00670DE3">
              <w:rPr>
                <w:color w:val="000000"/>
                <w:lang w:eastAsia="lt-LT"/>
              </w:rPr>
              <w:t>Komunalinės paslaugos</w:t>
            </w:r>
          </w:p>
        </w:tc>
        <w:tc>
          <w:tcPr>
            <w:tcW w:w="1417" w:type="dxa"/>
            <w:tcBorders>
              <w:top w:val="nil"/>
              <w:left w:val="nil"/>
              <w:bottom w:val="single" w:sz="4" w:space="0" w:color="auto"/>
              <w:right w:val="single" w:sz="4" w:space="0" w:color="auto"/>
            </w:tcBorders>
            <w:shd w:val="clear" w:color="auto" w:fill="auto"/>
            <w:noWrap/>
            <w:vAlign w:val="center"/>
            <w:hideMark/>
          </w:tcPr>
          <w:p w:rsidR="00670DE3" w:rsidRPr="00670DE3" w:rsidRDefault="00670DE3" w:rsidP="00670DE3">
            <w:pPr>
              <w:jc w:val="right"/>
              <w:rPr>
                <w:color w:val="000000"/>
                <w:lang w:val="en-US"/>
              </w:rPr>
            </w:pPr>
            <w:r w:rsidRPr="00670DE3">
              <w:rPr>
                <w:color w:val="000000"/>
                <w:lang w:val="en-US"/>
              </w:rPr>
              <w:t>100</w:t>
            </w:r>
          </w:p>
        </w:tc>
        <w:tc>
          <w:tcPr>
            <w:tcW w:w="87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bCs/>
                <w:color w:val="000000"/>
                <w:lang w:val="en-US"/>
              </w:rPr>
            </w:pPr>
            <w:r w:rsidRPr="00670DE3">
              <w:rPr>
                <w:bCs/>
                <w:color w:val="000000"/>
                <w:lang w:val="en-US"/>
              </w:rPr>
              <w:t>23,31</w:t>
            </w:r>
          </w:p>
        </w:tc>
        <w:tc>
          <w:tcPr>
            <w:tcW w:w="123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color w:val="000000"/>
                <w:lang w:val="en-US"/>
              </w:rPr>
            </w:pPr>
            <w:r w:rsidRPr="00670DE3">
              <w:rPr>
                <w:color w:val="000000"/>
                <w:lang w:val="en-US"/>
              </w:rPr>
              <w:t>68500</w:t>
            </w:r>
          </w:p>
        </w:tc>
        <w:tc>
          <w:tcPr>
            <w:tcW w:w="1663"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color w:val="000000"/>
                <w:lang w:val="en-US"/>
              </w:rPr>
            </w:pPr>
            <w:r w:rsidRPr="00670DE3">
              <w:rPr>
                <w:color w:val="000000"/>
                <w:lang w:val="en-US"/>
              </w:rPr>
              <w:t>-22700</w:t>
            </w:r>
          </w:p>
        </w:tc>
      </w:tr>
      <w:tr w:rsidR="00670DE3" w:rsidRPr="00670DE3" w:rsidTr="00670DE3">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C82FC8">
            <w:pPr>
              <w:jc w:val="right"/>
              <w:rPr>
                <w:color w:val="000000"/>
                <w:lang w:eastAsia="lt-LT"/>
              </w:rPr>
            </w:pPr>
            <w:r w:rsidRPr="00670DE3">
              <w:rPr>
                <w:color w:val="000000"/>
                <w:lang w:eastAsia="lt-LT"/>
              </w:rPr>
              <w:t>3</w:t>
            </w:r>
            <w:r w:rsidR="00C82FC8">
              <w:rPr>
                <w:color w:val="000000"/>
                <w:lang w:eastAsia="lt-LT"/>
              </w:rPr>
              <w:t>.8</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color w:val="000000"/>
                <w:lang w:eastAsia="lt-LT"/>
              </w:rPr>
            </w:pPr>
            <w:r w:rsidRPr="00670DE3">
              <w:rPr>
                <w:color w:val="000000"/>
                <w:lang w:eastAsia="lt-LT"/>
              </w:rPr>
              <w:t>Kitos paslaugos</w:t>
            </w:r>
          </w:p>
        </w:tc>
        <w:tc>
          <w:tcPr>
            <w:tcW w:w="1417" w:type="dxa"/>
            <w:tcBorders>
              <w:top w:val="nil"/>
              <w:left w:val="nil"/>
              <w:bottom w:val="single" w:sz="4" w:space="0" w:color="auto"/>
              <w:right w:val="single" w:sz="4" w:space="0" w:color="auto"/>
            </w:tcBorders>
            <w:shd w:val="clear" w:color="auto" w:fill="auto"/>
            <w:noWrap/>
            <w:vAlign w:val="center"/>
            <w:hideMark/>
          </w:tcPr>
          <w:p w:rsidR="00670DE3" w:rsidRPr="00670DE3" w:rsidRDefault="00670DE3" w:rsidP="00670DE3">
            <w:pPr>
              <w:jc w:val="right"/>
              <w:rPr>
                <w:color w:val="000000"/>
                <w:lang w:val="en-US"/>
              </w:rPr>
            </w:pPr>
            <w:r w:rsidRPr="00670DE3">
              <w:rPr>
                <w:color w:val="000000"/>
                <w:lang w:val="en-US"/>
              </w:rPr>
              <w:t>45800</w:t>
            </w:r>
          </w:p>
        </w:tc>
        <w:tc>
          <w:tcPr>
            <w:tcW w:w="87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bCs/>
                <w:color w:val="000000"/>
                <w:lang w:val="en-US"/>
              </w:rPr>
            </w:pPr>
            <w:r w:rsidRPr="00670DE3">
              <w:rPr>
                <w:bCs/>
                <w:color w:val="000000"/>
                <w:lang w:val="en-US"/>
              </w:rPr>
              <w:t>0,41</w:t>
            </w:r>
          </w:p>
        </w:tc>
        <w:tc>
          <w:tcPr>
            <w:tcW w:w="1236" w:type="dxa"/>
            <w:tcBorders>
              <w:top w:val="nil"/>
              <w:left w:val="nil"/>
              <w:bottom w:val="single" w:sz="4" w:space="0" w:color="auto"/>
              <w:right w:val="single" w:sz="4" w:space="0" w:color="auto"/>
            </w:tcBorders>
            <w:shd w:val="clear" w:color="auto" w:fill="auto"/>
            <w:noWrap/>
            <w:vAlign w:val="center"/>
          </w:tcPr>
          <w:p w:rsidR="00670DE3" w:rsidRPr="00670DE3" w:rsidRDefault="00670DE3" w:rsidP="00670DE3">
            <w:pPr>
              <w:jc w:val="right"/>
              <w:rPr>
                <w:color w:val="000000"/>
                <w:lang w:val="en-US"/>
              </w:rPr>
            </w:pPr>
            <w:r w:rsidRPr="00670DE3">
              <w:rPr>
                <w:color w:val="000000"/>
                <w:lang w:val="en-US"/>
              </w:rPr>
              <w:t>800</w:t>
            </w:r>
          </w:p>
        </w:tc>
        <w:tc>
          <w:tcPr>
            <w:tcW w:w="1663"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color w:val="000000"/>
                <w:lang w:val="en-US"/>
              </w:rPr>
            </w:pPr>
            <w:r w:rsidRPr="00670DE3">
              <w:rPr>
                <w:color w:val="000000"/>
                <w:lang w:val="en-US"/>
              </w:rPr>
              <w:t>0</w:t>
            </w:r>
          </w:p>
        </w:tc>
      </w:tr>
      <w:tr w:rsidR="00670DE3" w:rsidRPr="00670DE3" w:rsidTr="00670DE3">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70DE3" w:rsidRPr="00670DE3" w:rsidRDefault="00670DE3" w:rsidP="00670DE3">
            <w:pPr>
              <w:rPr>
                <w:b/>
                <w:bCs/>
                <w:color w:val="000000"/>
                <w:lang w:eastAsia="lt-LT"/>
              </w:rPr>
            </w:pPr>
            <w:r w:rsidRPr="00670DE3">
              <w:rPr>
                <w:b/>
                <w:bCs/>
                <w:color w:val="000000"/>
                <w:lang w:eastAsia="lt-LT"/>
              </w:rPr>
              <w:t> </w:t>
            </w:r>
          </w:p>
        </w:tc>
        <w:tc>
          <w:tcPr>
            <w:tcW w:w="3596"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rPr>
                <w:b/>
                <w:bCs/>
                <w:color w:val="000000"/>
                <w:lang w:eastAsia="lt-LT"/>
              </w:rPr>
            </w:pPr>
            <w:r w:rsidRPr="00670DE3">
              <w:rPr>
                <w:b/>
                <w:bCs/>
                <w:color w:val="000000"/>
                <w:lang w:eastAsia="lt-LT"/>
              </w:rPr>
              <w:t>Iš viso:</w:t>
            </w:r>
          </w:p>
        </w:tc>
        <w:tc>
          <w:tcPr>
            <w:tcW w:w="1417" w:type="dxa"/>
            <w:tcBorders>
              <w:top w:val="nil"/>
              <w:left w:val="nil"/>
              <w:bottom w:val="single" w:sz="4" w:space="0" w:color="auto"/>
              <w:right w:val="single" w:sz="4" w:space="0" w:color="auto"/>
            </w:tcBorders>
            <w:shd w:val="clear" w:color="auto" w:fill="auto"/>
            <w:vAlign w:val="center"/>
            <w:hideMark/>
          </w:tcPr>
          <w:p w:rsidR="00670DE3" w:rsidRPr="00670DE3" w:rsidRDefault="00670DE3" w:rsidP="00670DE3">
            <w:pPr>
              <w:jc w:val="right"/>
              <w:rPr>
                <w:b/>
                <w:color w:val="000000"/>
                <w:lang w:val="en-US"/>
              </w:rPr>
            </w:pPr>
            <w:r w:rsidRPr="00670DE3">
              <w:rPr>
                <w:b/>
                <w:color w:val="000000"/>
                <w:lang w:val="en-US"/>
              </w:rPr>
              <w:t>800</w:t>
            </w:r>
          </w:p>
        </w:tc>
        <w:tc>
          <w:tcPr>
            <w:tcW w:w="876"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
                <w:bCs/>
                <w:color w:val="000000"/>
                <w:lang w:val="en-US"/>
              </w:rPr>
            </w:pPr>
            <w:r w:rsidRPr="00670DE3">
              <w:rPr>
                <w:b/>
                <w:bCs/>
                <w:color w:val="000000"/>
                <w:lang w:val="en-US"/>
              </w:rPr>
              <w:t>100</w:t>
            </w:r>
          </w:p>
        </w:tc>
        <w:tc>
          <w:tcPr>
            <w:tcW w:w="1236"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
                <w:bCs/>
                <w:color w:val="000000"/>
                <w:lang w:val="en-US"/>
              </w:rPr>
            </w:pPr>
            <w:r w:rsidRPr="00670DE3">
              <w:rPr>
                <w:b/>
                <w:bCs/>
                <w:color w:val="000000"/>
                <w:lang w:val="en-US"/>
              </w:rPr>
              <w:t>203954</w:t>
            </w:r>
          </w:p>
        </w:tc>
        <w:tc>
          <w:tcPr>
            <w:tcW w:w="1663" w:type="dxa"/>
            <w:tcBorders>
              <w:top w:val="nil"/>
              <w:left w:val="nil"/>
              <w:bottom w:val="single" w:sz="4" w:space="0" w:color="auto"/>
              <w:right w:val="single" w:sz="4" w:space="0" w:color="auto"/>
            </w:tcBorders>
            <w:shd w:val="clear" w:color="auto" w:fill="auto"/>
            <w:vAlign w:val="center"/>
          </w:tcPr>
          <w:p w:rsidR="00670DE3" w:rsidRPr="00670DE3" w:rsidRDefault="00670DE3" w:rsidP="00670DE3">
            <w:pPr>
              <w:jc w:val="right"/>
              <w:rPr>
                <w:b/>
                <w:color w:val="000000"/>
                <w:lang w:val="en-US"/>
              </w:rPr>
            </w:pPr>
            <w:r w:rsidRPr="00670DE3">
              <w:rPr>
                <w:b/>
                <w:color w:val="000000"/>
                <w:lang w:val="en-US"/>
              </w:rPr>
              <w:t>-7468,7</w:t>
            </w:r>
          </w:p>
        </w:tc>
      </w:tr>
    </w:tbl>
    <w:p w:rsidR="007B6A64" w:rsidRDefault="007B6A64" w:rsidP="007B6A64">
      <w:pPr>
        <w:tabs>
          <w:tab w:val="left" w:pos="426"/>
        </w:tabs>
        <w:spacing w:after="120" w:line="360" w:lineRule="auto"/>
        <w:rPr>
          <w:sz w:val="22"/>
          <w:szCs w:val="22"/>
        </w:rPr>
      </w:pPr>
    </w:p>
    <w:p w:rsidR="00670DE3" w:rsidRPr="00C82FC8" w:rsidRDefault="007B6A64" w:rsidP="007B6A64">
      <w:pPr>
        <w:tabs>
          <w:tab w:val="left" w:pos="426"/>
        </w:tabs>
        <w:spacing w:after="120" w:line="360" w:lineRule="auto"/>
        <w:rPr>
          <w:bCs/>
        </w:rPr>
      </w:pPr>
      <w:r w:rsidRPr="00C82FC8">
        <w:t xml:space="preserve">       </w:t>
      </w:r>
      <w:r w:rsidR="00670DE3" w:rsidRPr="00C82FC8">
        <w:rPr>
          <w:bCs/>
        </w:rPr>
        <w:t>2017</w:t>
      </w:r>
      <w:r w:rsidR="00C82FC8">
        <w:rPr>
          <w:bCs/>
        </w:rPr>
        <w:t xml:space="preserve"> </w:t>
      </w:r>
      <w:r w:rsidR="00670DE3" w:rsidRPr="00C82FC8">
        <w:rPr>
          <w:bCs/>
        </w:rPr>
        <w:t>m. vasario 23</w:t>
      </w:r>
      <w:r w:rsidR="00C82FC8">
        <w:rPr>
          <w:bCs/>
        </w:rPr>
        <w:t xml:space="preserve"> </w:t>
      </w:r>
      <w:r w:rsidR="00670DE3" w:rsidRPr="00C82FC8">
        <w:rPr>
          <w:bCs/>
        </w:rPr>
        <w:t xml:space="preserve">d. Panevėžio miesto savivaldybės tarybos sprendimu Nr.1-29 buvo papildomai skirta </w:t>
      </w:r>
      <w:r w:rsidR="00670DE3" w:rsidRPr="00C82FC8">
        <w:rPr>
          <w:b/>
          <w:bCs/>
        </w:rPr>
        <w:t>1755,56  Eur</w:t>
      </w:r>
      <w:r w:rsidR="00670DE3" w:rsidRPr="00C82FC8">
        <w:rPr>
          <w:bCs/>
        </w:rPr>
        <w:t xml:space="preserve"> komunalinių ir ryšio paslaugų 2016</w:t>
      </w:r>
      <w:r w:rsidR="00C82FC8">
        <w:rPr>
          <w:bCs/>
        </w:rPr>
        <w:t xml:space="preserve"> </w:t>
      </w:r>
      <w:r w:rsidR="00670DE3" w:rsidRPr="00C82FC8">
        <w:rPr>
          <w:bCs/>
        </w:rPr>
        <w:t xml:space="preserve">m. kreditorinio įsiskolinimo padengimui. Šios lėšos 2017 m. </w:t>
      </w:r>
      <w:r w:rsidRPr="00C82FC8">
        <w:rPr>
          <w:bCs/>
        </w:rPr>
        <w:t xml:space="preserve">buvo panaudotos pagal paskirtį. </w:t>
      </w:r>
      <w:r w:rsidR="00670DE3" w:rsidRPr="00C82FC8">
        <w:rPr>
          <w:b/>
        </w:rPr>
        <w:t xml:space="preserve"> Pajamų už teikiamas paslaugas</w:t>
      </w:r>
      <w:r w:rsidR="00670DE3" w:rsidRPr="00C82FC8">
        <w:t xml:space="preserve"> 2017</w:t>
      </w:r>
      <w:r w:rsidR="00C82FC8">
        <w:t xml:space="preserve"> </w:t>
      </w:r>
      <w:r w:rsidR="00670DE3" w:rsidRPr="00C82FC8">
        <w:t xml:space="preserve">m. planas </w:t>
      </w:r>
      <w:r w:rsidR="00670DE3" w:rsidRPr="00C82FC8">
        <w:rPr>
          <w:b/>
        </w:rPr>
        <w:t>200 Eur</w:t>
      </w:r>
      <w:r w:rsidR="00670DE3" w:rsidRPr="00C82FC8">
        <w:t xml:space="preserve">, gauta pajamų </w:t>
      </w:r>
      <w:r w:rsidR="00670DE3" w:rsidRPr="00C82FC8">
        <w:rPr>
          <w:b/>
        </w:rPr>
        <w:t xml:space="preserve">207,69 Eur, </w:t>
      </w:r>
      <w:r w:rsidR="00670DE3" w:rsidRPr="00C82FC8">
        <w:t xml:space="preserve">panaudota 167,67 </w:t>
      </w:r>
      <w:r w:rsidR="00670DE3" w:rsidRPr="00C82FC8">
        <w:rPr>
          <w:b/>
        </w:rPr>
        <w:t xml:space="preserve">Eur, </w:t>
      </w:r>
      <w:r w:rsidR="00670DE3" w:rsidRPr="00C82FC8">
        <w:t xml:space="preserve">o 40,02 </w:t>
      </w:r>
      <w:r w:rsidR="00670DE3" w:rsidRPr="00C82FC8">
        <w:rPr>
          <w:b/>
        </w:rPr>
        <w:t xml:space="preserve">Eur likutis </w:t>
      </w:r>
      <w:r w:rsidR="00670DE3" w:rsidRPr="00C82FC8">
        <w:t>persikėlė į sekančius 2018 metus</w:t>
      </w:r>
      <w:r w:rsidR="00670DE3" w:rsidRPr="00C82FC8">
        <w:rPr>
          <w:b/>
        </w:rPr>
        <w:t>.</w:t>
      </w:r>
    </w:p>
    <w:tbl>
      <w:tblPr>
        <w:tblStyle w:val="Lentelstinklelis2"/>
        <w:tblW w:w="0" w:type="auto"/>
        <w:tblLook w:val="01E0" w:firstRow="1" w:lastRow="1" w:firstColumn="1" w:lastColumn="1" w:noHBand="0" w:noVBand="0"/>
      </w:tblPr>
      <w:tblGrid>
        <w:gridCol w:w="828"/>
        <w:gridCol w:w="6651"/>
        <w:gridCol w:w="993"/>
        <w:gridCol w:w="996"/>
      </w:tblGrid>
      <w:tr w:rsidR="00670DE3" w:rsidRPr="00670DE3" w:rsidTr="007B6A64">
        <w:trPr>
          <w:trHeight w:val="651"/>
        </w:trPr>
        <w:tc>
          <w:tcPr>
            <w:tcW w:w="828" w:type="dxa"/>
          </w:tcPr>
          <w:p w:rsidR="00670DE3" w:rsidRPr="00670DE3" w:rsidRDefault="007B6A64" w:rsidP="00670DE3">
            <w:pPr>
              <w:spacing w:after="120" w:line="360" w:lineRule="auto"/>
            </w:pPr>
            <w:r>
              <w:t>Eil. Nr.</w:t>
            </w:r>
          </w:p>
        </w:tc>
        <w:tc>
          <w:tcPr>
            <w:tcW w:w="6651" w:type="dxa"/>
          </w:tcPr>
          <w:p w:rsidR="00670DE3" w:rsidRPr="00670DE3" w:rsidRDefault="00670DE3" w:rsidP="00670DE3">
            <w:pPr>
              <w:spacing w:after="120" w:line="360" w:lineRule="auto"/>
            </w:pPr>
            <w:r w:rsidRPr="00670DE3">
              <w:t>Išlaidų pavadinimas</w:t>
            </w:r>
          </w:p>
        </w:tc>
        <w:tc>
          <w:tcPr>
            <w:tcW w:w="993" w:type="dxa"/>
          </w:tcPr>
          <w:p w:rsidR="00670DE3" w:rsidRPr="00670DE3" w:rsidRDefault="00670DE3" w:rsidP="00670DE3">
            <w:pPr>
              <w:spacing w:after="120" w:line="360" w:lineRule="auto"/>
              <w:jc w:val="center"/>
            </w:pPr>
            <w:r w:rsidRPr="00670DE3">
              <w:t>Suma (Eur)</w:t>
            </w:r>
          </w:p>
        </w:tc>
        <w:tc>
          <w:tcPr>
            <w:tcW w:w="996" w:type="dxa"/>
          </w:tcPr>
          <w:p w:rsidR="00670DE3" w:rsidRPr="00670DE3" w:rsidRDefault="00670DE3" w:rsidP="00670DE3">
            <w:pPr>
              <w:spacing w:after="120" w:line="360" w:lineRule="auto"/>
              <w:jc w:val="center"/>
            </w:pPr>
            <w:r w:rsidRPr="00670DE3">
              <w:rPr>
                <w:bCs/>
              </w:rPr>
              <w:t>Proc.</w:t>
            </w:r>
          </w:p>
        </w:tc>
      </w:tr>
      <w:tr w:rsidR="00670DE3" w:rsidRPr="00670DE3" w:rsidTr="00670DE3">
        <w:tc>
          <w:tcPr>
            <w:tcW w:w="828" w:type="dxa"/>
          </w:tcPr>
          <w:p w:rsidR="00670DE3" w:rsidRPr="00670DE3" w:rsidRDefault="00670DE3" w:rsidP="00670DE3">
            <w:pPr>
              <w:spacing w:after="120"/>
            </w:pPr>
            <w:r w:rsidRPr="00670DE3">
              <w:t>1</w:t>
            </w:r>
          </w:p>
        </w:tc>
        <w:tc>
          <w:tcPr>
            <w:tcW w:w="6651" w:type="dxa"/>
          </w:tcPr>
          <w:p w:rsidR="00670DE3" w:rsidRPr="00670DE3" w:rsidRDefault="00670DE3" w:rsidP="00670DE3">
            <w:pPr>
              <w:tabs>
                <w:tab w:val="left" w:pos="3165"/>
              </w:tabs>
              <w:spacing w:after="120"/>
            </w:pPr>
            <w:r w:rsidRPr="00670DE3">
              <w:t>Kitos prekės (popierius, toneriai)</w:t>
            </w:r>
            <w:r w:rsidRPr="00670DE3">
              <w:tab/>
            </w:r>
          </w:p>
        </w:tc>
        <w:tc>
          <w:tcPr>
            <w:tcW w:w="993" w:type="dxa"/>
          </w:tcPr>
          <w:p w:rsidR="00670DE3" w:rsidRPr="00670DE3" w:rsidRDefault="00670DE3" w:rsidP="00670DE3">
            <w:pPr>
              <w:spacing w:after="120"/>
              <w:jc w:val="center"/>
            </w:pPr>
            <w:r w:rsidRPr="00670DE3">
              <w:t>52,65</w:t>
            </w:r>
          </w:p>
        </w:tc>
        <w:tc>
          <w:tcPr>
            <w:tcW w:w="996" w:type="dxa"/>
          </w:tcPr>
          <w:p w:rsidR="00670DE3" w:rsidRPr="00670DE3" w:rsidRDefault="00670DE3" w:rsidP="00670DE3">
            <w:pPr>
              <w:spacing w:after="120"/>
              <w:jc w:val="center"/>
            </w:pPr>
            <w:r w:rsidRPr="00670DE3">
              <w:t>31,4</w:t>
            </w:r>
          </w:p>
        </w:tc>
      </w:tr>
      <w:tr w:rsidR="00670DE3" w:rsidRPr="00670DE3" w:rsidTr="00670DE3">
        <w:trPr>
          <w:trHeight w:val="354"/>
        </w:trPr>
        <w:tc>
          <w:tcPr>
            <w:tcW w:w="828" w:type="dxa"/>
          </w:tcPr>
          <w:p w:rsidR="00670DE3" w:rsidRPr="00670DE3" w:rsidRDefault="00670DE3" w:rsidP="00670DE3">
            <w:pPr>
              <w:spacing w:after="120"/>
            </w:pPr>
            <w:r w:rsidRPr="00670DE3">
              <w:t>2</w:t>
            </w:r>
          </w:p>
        </w:tc>
        <w:tc>
          <w:tcPr>
            <w:tcW w:w="6651" w:type="dxa"/>
          </w:tcPr>
          <w:p w:rsidR="00670DE3" w:rsidRPr="00670DE3" w:rsidRDefault="00670DE3" w:rsidP="00670DE3">
            <w:pPr>
              <w:tabs>
                <w:tab w:val="left" w:pos="3165"/>
              </w:tabs>
              <w:spacing w:after="120"/>
            </w:pPr>
            <w:r w:rsidRPr="00670DE3">
              <w:t>Ilgalaikio materialiojo turto remontas (dažai, remonto medžiagos)</w:t>
            </w:r>
          </w:p>
        </w:tc>
        <w:tc>
          <w:tcPr>
            <w:tcW w:w="993" w:type="dxa"/>
          </w:tcPr>
          <w:p w:rsidR="00670DE3" w:rsidRPr="00670DE3" w:rsidRDefault="00670DE3" w:rsidP="00670DE3">
            <w:pPr>
              <w:spacing w:after="120"/>
              <w:jc w:val="center"/>
            </w:pPr>
            <w:r w:rsidRPr="00670DE3">
              <w:t>115,02</w:t>
            </w:r>
          </w:p>
        </w:tc>
        <w:tc>
          <w:tcPr>
            <w:tcW w:w="996" w:type="dxa"/>
          </w:tcPr>
          <w:p w:rsidR="00670DE3" w:rsidRPr="00670DE3" w:rsidRDefault="00670DE3" w:rsidP="00670DE3">
            <w:pPr>
              <w:spacing w:after="120"/>
              <w:jc w:val="center"/>
            </w:pPr>
            <w:r w:rsidRPr="00670DE3">
              <w:t>68,6</w:t>
            </w:r>
          </w:p>
        </w:tc>
      </w:tr>
      <w:tr w:rsidR="00670DE3" w:rsidRPr="00670DE3" w:rsidTr="00670DE3">
        <w:trPr>
          <w:trHeight w:val="354"/>
        </w:trPr>
        <w:tc>
          <w:tcPr>
            <w:tcW w:w="828" w:type="dxa"/>
          </w:tcPr>
          <w:p w:rsidR="00670DE3" w:rsidRPr="00670DE3" w:rsidRDefault="00670DE3" w:rsidP="00670DE3">
            <w:pPr>
              <w:spacing w:after="120"/>
            </w:pPr>
          </w:p>
        </w:tc>
        <w:tc>
          <w:tcPr>
            <w:tcW w:w="6651" w:type="dxa"/>
          </w:tcPr>
          <w:p w:rsidR="00670DE3" w:rsidRPr="00670DE3" w:rsidRDefault="00670DE3" w:rsidP="00670DE3">
            <w:pPr>
              <w:spacing w:after="120"/>
              <w:jc w:val="right"/>
              <w:rPr>
                <w:b/>
              </w:rPr>
            </w:pPr>
            <w:r w:rsidRPr="00670DE3">
              <w:rPr>
                <w:b/>
              </w:rPr>
              <w:t>Iš viso:</w:t>
            </w:r>
          </w:p>
        </w:tc>
        <w:tc>
          <w:tcPr>
            <w:tcW w:w="993" w:type="dxa"/>
          </w:tcPr>
          <w:p w:rsidR="00670DE3" w:rsidRPr="00670DE3" w:rsidRDefault="00670DE3" w:rsidP="00670DE3">
            <w:pPr>
              <w:spacing w:after="120"/>
              <w:jc w:val="center"/>
              <w:rPr>
                <w:b/>
              </w:rPr>
            </w:pPr>
            <w:r w:rsidRPr="00670DE3">
              <w:rPr>
                <w:b/>
              </w:rPr>
              <w:t>167,67</w:t>
            </w:r>
          </w:p>
        </w:tc>
        <w:tc>
          <w:tcPr>
            <w:tcW w:w="996" w:type="dxa"/>
          </w:tcPr>
          <w:p w:rsidR="00670DE3" w:rsidRPr="00670DE3" w:rsidRDefault="00670DE3" w:rsidP="00670DE3">
            <w:pPr>
              <w:spacing w:after="120"/>
              <w:jc w:val="center"/>
              <w:rPr>
                <w:b/>
              </w:rPr>
            </w:pPr>
            <w:r w:rsidRPr="00670DE3">
              <w:rPr>
                <w:b/>
              </w:rPr>
              <w:t>100</w:t>
            </w:r>
          </w:p>
        </w:tc>
      </w:tr>
    </w:tbl>
    <w:p w:rsidR="00670DE3" w:rsidRPr="00C82FC8" w:rsidRDefault="007B6A64" w:rsidP="00670DE3">
      <w:pPr>
        <w:spacing w:line="360" w:lineRule="auto"/>
        <w:contextualSpacing/>
      </w:pPr>
      <w:r w:rsidRPr="00C82FC8">
        <w:t xml:space="preserve">      </w:t>
      </w:r>
      <w:r w:rsidR="00670DE3" w:rsidRPr="00C82FC8">
        <w:t xml:space="preserve"> </w:t>
      </w:r>
      <w:r w:rsidR="00670DE3" w:rsidRPr="00C82FC8">
        <w:rPr>
          <w:b/>
        </w:rPr>
        <w:t xml:space="preserve">Ilgalaikio materialiojo turto nuomos </w:t>
      </w:r>
      <w:r w:rsidR="00670DE3" w:rsidRPr="00C82FC8">
        <w:t xml:space="preserve">2017 m. planas </w:t>
      </w:r>
      <w:r w:rsidR="00670DE3" w:rsidRPr="00C82FC8">
        <w:rPr>
          <w:b/>
        </w:rPr>
        <w:t>1900,00 Eur</w:t>
      </w:r>
      <w:r w:rsidR="00670DE3" w:rsidRPr="00C82FC8">
        <w:t xml:space="preserve">, gauta pajamų </w:t>
      </w:r>
      <w:r w:rsidR="00670DE3" w:rsidRPr="00C82FC8">
        <w:rPr>
          <w:b/>
        </w:rPr>
        <w:t>1347,13 Eur</w:t>
      </w:r>
      <w:r w:rsidR="00670DE3" w:rsidRPr="00C82FC8">
        <w:t xml:space="preserve"> panaudota </w:t>
      </w:r>
      <w:r w:rsidR="00670DE3" w:rsidRPr="00C82FC8">
        <w:rPr>
          <w:b/>
        </w:rPr>
        <w:t>989,71</w:t>
      </w:r>
      <w:r w:rsidR="00670DE3" w:rsidRPr="00C82FC8">
        <w:t xml:space="preserve"> </w:t>
      </w:r>
      <w:r w:rsidR="00670DE3" w:rsidRPr="00C82FC8">
        <w:rPr>
          <w:b/>
        </w:rPr>
        <w:t xml:space="preserve">Eur, </w:t>
      </w:r>
      <w:r w:rsidR="00670DE3" w:rsidRPr="00C82FC8">
        <w:t>o</w:t>
      </w:r>
      <w:r w:rsidR="00670DE3" w:rsidRPr="00C82FC8">
        <w:rPr>
          <w:b/>
        </w:rPr>
        <w:t xml:space="preserve"> 357,42 Eur likutis </w:t>
      </w:r>
      <w:r w:rsidR="00670DE3" w:rsidRPr="00C82FC8">
        <w:t>persikėlė į sekančius 2018 metus</w:t>
      </w:r>
      <w:r w:rsidR="00670DE3" w:rsidRPr="00C82FC8">
        <w:rPr>
          <w:b/>
        </w:rPr>
        <w:t>.</w:t>
      </w:r>
    </w:p>
    <w:tbl>
      <w:tblPr>
        <w:tblStyle w:val="Lentelstinklelis2"/>
        <w:tblW w:w="9468" w:type="dxa"/>
        <w:tblLook w:val="01E0" w:firstRow="1" w:lastRow="1" w:firstColumn="1" w:lastColumn="1" w:noHBand="0" w:noVBand="0"/>
      </w:tblPr>
      <w:tblGrid>
        <w:gridCol w:w="911"/>
        <w:gridCol w:w="6568"/>
        <w:gridCol w:w="1134"/>
        <w:gridCol w:w="855"/>
      </w:tblGrid>
      <w:tr w:rsidR="00670DE3" w:rsidRPr="00670DE3" w:rsidTr="00670DE3">
        <w:tc>
          <w:tcPr>
            <w:tcW w:w="911" w:type="dxa"/>
          </w:tcPr>
          <w:p w:rsidR="00670DE3" w:rsidRPr="00670DE3" w:rsidRDefault="00670DE3" w:rsidP="00C82FC8">
            <w:pPr>
              <w:spacing w:after="120"/>
            </w:pPr>
            <w:r>
              <w:t>Eil.</w:t>
            </w:r>
            <w:r w:rsidRPr="00670DE3">
              <w:t>Nr.</w:t>
            </w:r>
          </w:p>
        </w:tc>
        <w:tc>
          <w:tcPr>
            <w:tcW w:w="6568" w:type="dxa"/>
          </w:tcPr>
          <w:p w:rsidR="00670DE3" w:rsidRPr="00670DE3" w:rsidRDefault="00670DE3" w:rsidP="00C82FC8">
            <w:pPr>
              <w:spacing w:after="120"/>
            </w:pPr>
            <w:r w:rsidRPr="00670DE3">
              <w:t>Išlaidų pavadinimas</w:t>
            </w:r>
          </w:p>
        </w:tc>
        <w:tc>
          <w:tcPr>
            <w:tcW w:w="1134" w:type="dxa"/>
          </w:tcPr>
          <w:p w:rsidR="00670DE3" w:rsidRPr="00670DE3" w:rsidRDefault="00670DE3" w:rsidP="00C82FC8">
            <w:pPr>
              <w:spacing w:after="120"/>
              <w:jc w:val="center"/>
            </w:pPr>
            <w:r w:rsidRPr="00670DE3">
              <w:t>Suma (Eur)</w:t>
            </w:r>
          </w:p>
        </w:tc>
        <w:tc>
          <w:tcPr>
            <w:tcW w:w="855" w:type="dxa"/>
          </w:tcPr>
          <w:p w:rsidR="00670DE3" w:rsidRPr="00670DE3" w:rsidRDefault="00670DE3" w:rsidP="00C82FC8">
            <w:pPr>
              <w:spacing w:after="120"/>
              <w:jc w:val="center"/>
              <w:rPr>
                <w:bCs/>
              </w:rPr>
            </w:pPr>
            <w:r w:rsidRPr="00670DE3">
              <w:rPr>
                <w:bCs/>
              </w:rPr>
              <w:t>Proc.</w:t>
            </w:r>
          </w:p>
        </w:tc>
      </w:tr>
      <w:tr w:rsidR="00670DE3" w:rsidRPr="00670DE3" w:rsidTr="00670DE3">
        <w:tc>
          <w:tcPr>
            <w:tcW w:w="911" w:type="dxa"/>
          </w:tcPr>
          <w:p w:rsidR="00670DE3" w:rsidRPr="00670DE3" w:rsidRDefault="00670DE3" w:rsidP="00670DE3">
            <w:pPr>
              <w:spacing w:after="120" w:line="360" w:lineRule="auto"/>
            </w:pPr>
            <w:r w:rsidRPr="00670DE3">
              <w:t>1</w:t>
            </w:r>
          </w:p>
        </w:tc>
        <w:tc>
          <w:tcPr>
            <w:tcW w:w="6568" w:type="dxa"/>
          </w:tcPr>
          <w:p w:rsidR="00670DE3" w:rsidRPr="00670DE3" w:rsidRDefault="00670DE3" w:rsidP="00670DE3">
            <w:pPr>
              <w:spacing w:after="120"/>
            </w:pPr>
            <w:r w:rsidRPr="00670DE3">
              <w:t>Kitos prekės (spausdinimo kasėtės, popierius, segtuvai, valymo priemonės – pirštinės, šluostės, valikliai, dezinfekcinės priemonės,  šluotos, statybinės medžiagos remontui, kuras žoliapjovei)</w:t>
            </w:r>
            <w:r>
              <w:t>.</w:t>
            </w:r>
          </w:p>
        </w:tc>
        <w:tc>
          <w:tcPr>
            <w:tcW w:w="1134" w:type="dxa"/>
          </w:tcPr>
          <w:p w:rsidR="00670DE3" w:rsidRPr="00670DE3" w:rsidRDefault="00670DE3" w:rsidP="00670DE3">
            <w:pPr>
              <w:spacing w:after="120" w:line="360" w:lineRule="auto"/>
              <w:jc w:val="center"/>
            </w:pPr>
            <w:r w:rsidRPr="00670DE3">
              <w:t>311,26</w:t>
            </w:r>
          </w:p>
        </w:tc>
        <w:tc>
          <w:tcPr>
            <w:tcW w:w="855" w:type="dxa"/>
          </w:tcPr>
          <w:p w:rsidR="00670DE3" w:rsidRPr="00670DE3" w:rsidRDefault="00670DE3" w:rsidP="00670DE3">
            <w:pPr>
              <w:spacing w:after="120" w:line="360" w:lineRule="auto"/>
              <w:jc w:val="center"/>
            </w:pPr>
            <w:r w:rsidRPr="00670DE3">
              <w:t>31,45</w:t>
            </w:r>
          </w:p>
        </w:tc>
      </w:tr>
      <w:tr w:rsidR="00670DE3" w:rsidRPr="00670DE3" w:rsidTr="00670DE3">
        <w:trPr>
          <w:trHeight w:val="581"/>
        </w:trPr>
        <w:tc>
          <w:tcPr>
            <w:tcW w:w="911" w:type="dxa"/>
          </w:tcPr>
          <w:p w:rsidR="00670DE3" w:rsidRPr="00670DE3" w:rsidRDefault="00670DE3" w:rsidP="00670DE3">
            <w:pPr>
              <w:spacing w:after="120"/>
            </w:pPr>
            <w:r w:rsidRPr="00670DE3">
              <w:t>2</w:t>
            </w:r>
          </w:p>
        </w:tc>
        <w:tc>
          <w:tcPr>
            <w:tcW w:w="6568" w:type="dxa"/>
          </w:tcPr>
          <w:p w:rsidR="00670DE3" w:rsidRPr="00670DE3" w:rsidRDefault="00670DE3" w:rsidP="00670DE3">
            <w:pPr>
              <w:spacing w:after="120"/>
            </w:pPr>
            <w:r w:rsidRPr="00670DE3">
              <w:t>Ilgalaikio materialiojo turto remontas (dažai, remonto medžiagos)</w:t>
            </w:r>
          </w:p>
        </w:tc>
        <w:tc>
          <w:tcPr>
            <w:tcW w:w="1134" w:type="dxa"/>
          </w:tcPr>
          <w:p w:rsidR="00670DE3" w:rsidRPr="00670DE3" w:rsidRDefault="00670DE3" w:rsidP="00670DE3">
            <w:pPr>
              <w:spacing w:after="120"/>
              <w:jc w:val="center"/>
            </w:pPr>
            <w:r w:rsidRPr="00670DE3">
              <w:t>561,48</w:t>
            </w:r>
          </w:p>
        </w:tc>
        <w:tc>
          <w:tcPr>
            <w:tcW w:w="855" w:type="dxa"/>
          </w:tcPr>
          <w:p w:rsidR="00670DE3" w:rsidRPr="00670DE3" w:rsidRDefault="00670DE3" w:rsidP="00670DE3">
            <w:pPr>
              <w:spacing w:after="120"/>
              <w:jc w:val="center"/>
            </w:pPr>
            <w:r w:rsidRPr="00670DE3">
              <w:t>56,73</w:t>
            </w:r>
          </w:p>
        </w:tc>
      </w:tr>
      <w:tr w:rsidR="00670DE3" w:rsidRPr="00670DE3" w:rsidTr="00670DE3">
        <w:trPr>
          <w:trHeight w:val="581"/>
        </w:trPr>
        <w:tc>
          <w:tcPr>
            <w:tcW w:w="911" w:type="dxa"/>
          </w:tcPr>
          <w:p w:rsidR="00670DE3" w:rsidRPr="00670DE3" w:rsidRDefault="00670DE3" w:rsidP="00670DE3">
            <w:pPr>
              <w:spacing w:after="120"/>
            </w:pPr>
            <w:r w:rsidRPr="00670DE3">
              <w:t>3</w:t>
            </w:r>
          </w:p>
        </w:tc>
        <w:tc>
          <w:tcPr>
            <w:tcW w:w="6568" w:type="dxa"/>
          </w:tcPr>
          <w:p w:rsidR="00670DE3" w:rsidRPr="00670DE3" w:rsidRDefault="00670DE3" w:rsidP="00670DE3">
            <w:pPr>
              <w:spacing w:after="120"/>
            </w:pPr>
            <w:r w:rsidRPr="00670DE3">
              <w:t>Kitos paslaugos (draudimas,  ir kt.)</w:t>
            </w:r>
          </w:p>
        </w:tc>
        <w:tc>
          <w:tcPr>
            <w:tcW w:w="1134" w:type="dxa"/>
          </w:tcPr>
          <w:p w:rsidR="00670DE3" w:rsidRPr="00670DE3" w:rsidRDefault="00670DE3" w:rsidP="00670DE3">
            <w:pPr>
              <w:spacing w:after="120"/>
              <w:jc w:val="center"/>
            </w:pPr>
            <w:r w:rsidRPr="00670DE3">
              <w:t>116,97</w:t>
            </w:r>
          </w:p>
        </w:tc>
        <w:tc>
          <w:tcPr>
            <w:tcW w:w="855" w:type="dxa"/>
          </w:tcPr>
          <w:p w:rsidR="00670DE3" w:rsidRPr="00670DE3" w:rsidRDefault="00670DE3" w:rsidP="00670DE3">
            <w:pPr>
              <w:spacing w:after="120"/>
              <w:jc w:val="center"/>
            </w:pPr>
            <w:r w:rsidRPr="00670DE3">
              <w:t>11,82</w:t>
            </w:r>
          </w:p>
        </w:tc>
      </w:tr>
      <w:tr w:rsidR="00670DE3" w:rsidRPr="00670DE3" w:rsidTr="00670DE3">
        <w:trPr>
          <w:trHeight w:val="354"/>
        </w:trPr>
        <w:tc>
          <w:tcPr>
            <w:tcW w:w="911" w:type="dxa"/>
          </w:tcPr>
          <w:p w:rsidR="00670DE3" w:rsidRPr="00670DE3" w:rsidRDefault="00670DE3" w:rsidP="00670DE3">
            <w:pPr>
              <w:spacing w:after="120"/>
            </w:pPr>
          </w:p>
        </w:tc>
        <w:tc>
          <w:tcPr>
            <w:tcW w:w="6568" w:type="dxa"/>
          </w:tcPr>
          <w:p w:rsidR="00670DE3" w:rsidRPr="00670DE3" w:rsidRDefault="00670DE3" w:rsidP="00670DE3">
            <w:pPr>
              <w:spacing w:after="120"/>
              <w:jc w:val="right"/>
              <w:rPr>
                <w:b/>
              </w:rPr>
            </w:pPr>
            <w:r w:rsidRPr="00670DE3">
              <w:rPr>
                <w:b/>
              </w:rPr>
              <w:t>Iš viso:</w:t>
            </w:r>
          </w:p>
        </w:tc>
        <w:tc>
          <w:tcPr>
            <w:tcW w:w="1134" w:type="dxa"/>
          </w:tcPr>
          <w:p w:rsidR="00670DE3" w:rsidRPr="00670DE3" w:rsidRDefault="00670DE3" w:rsidP="00670DE3">
            <w:pPr>
              <w:spacing w:after="120"/>
              <w:jc w:val="center"/>
              <w:rPr>
                <w:b/>
              </w:rPr>
            </w:pPr>
            <w:r w:rsidRPr="00670DE3">
              <w:rPr>
                <w:b/>
              </w:rPr>
              <w:t>989,71</w:t>
            </w:r>
          </w:p>
        </w:tc>
        <w:tc>
          <w:tcPr>
            <w:tcW w:w="855" w:type="dxa"/>
          </w:tcPr>
          <w:p w:rsidR="00670DE3" w:rsidRPr="00670DE3" w:rsidRDefault="00670DE3" w:rsidP="00670DE3">
            <w:pPr>
              <w:spacing w:after="120"/>
              <w:jc w:val="center"/>
              <w:rPr>
                <w:b/>
              </w:rPr>
            </w:pPr>
            <w:r w:rsidRPr="00670DE3">
              <w:rPr>
                <w:b/>
              </w:rPr>
              <w:fldChar w:fldCharType="begin"/>
            </w:r>
            <w:r w:rsidRPr="00670DE3">
              <w:rPr>
                <w:b/>
              </w:rPr>
              <w:instrText xml:space="preserve"> =SUM(ABOVE) </w:instrText>
            </w:r>
            <w:r w:rsidRPr="00670DE3">
              <w:rPr>
                <w:b/>
              </w:rPr>
              <w:fldChar w:fldCharType="separate"/>
            </w:r>
            <w:r w:rsidRPr="00670DE3">
              <w:rPr>
                <w:b/>
                <w:noProof/>
              </w:rPr>
              <w:t>100</w:t>
            </w:r>
            <w:r w:rsidRPr="00670DE3">
              <w:rPr>
                <w:b/>
              </w:rPr>
              <w:fldChar w:fldCharType="end"/>
            </w:r>
          </w:p>
        </w:tc>
      </w:tr>
    </w:tbl>
    <w:p w:rsidR="00670DE3" w:rsidRPr="00670DE3" w:rsidRDefault="00670DE3" w:rsidP="00670DE3">
      <w:pPr>
        <w:spacing w:line="360" w:lineRule="auto"/>
        <w:rPr>
          <w:highlight w:val="yellow"/>
        </w:rPr>
      </w:pPr>
    </w:p>
    <w:p w:rsidR="00670DE3" w:rsidRPr="00C82FC8" w:rsidRDefault="00670DE3" w:rsidP="00670DE3">
      <w:pPr>
        <w:spacing w:line="360" w:lineRule="auto"/>
        <w:rPr>
          <w:b/>
        </w:rPr>
      </w:pPr>
      <w:r w:rsidRPr="00C82FC8">
        <w:t xml:space="preserve"> </w:t>
      </w:r>
      <w:r w:rsidRPr="00C82FC8">
        <w:rPr>
          <w:b/>
        </w:rPr>
        <w:t xml:space="preserve">Ekonominės plėtros ir užimtumo skatinimo programai </w:t>
      </w:r>
      <w:r w:rsidRPr="00C82FC8">
        <w:t xml:space="preserve"> 2017 m. buvo skirta  ir panaudota </w:t>
      </w:r>
      <w:r w:rsidRPr="00C82FC8">
        <w:rPr>
          <w:b/>
        </w:rPr>
        <w:t>1168,00 Eur.</w:t>
      </w:r>
    </w:p>
    <w:p w:rsidR="003446E7" w:rsidRPr="00670DE3" w:rsidRDefault="003446E7" w:rsidP="00670DE3">
      <w:pPr>
        <w:spacing w:line="360" w:lineRule="auto"/>
        <w:rPr>
          <w:b/>
          <w:sz w:val="22"/>
          <w:szCs w:val="22"/>
        </w:rPr>
      </w:pPr>
    </w:p>
    <w:tbl>
      <w:tblPr>
        <w:tblStyle w:val="Lentelstinklelis2"/>
        <w:tblW w:w="0" w:type="auto"/>
        <w:tblLook w:val="01E0" w:firstRow="1" w:lastRow="1" w:firstColumn="1" w:lastColumn="1" w:noHBand="0" w:noVBand="0"/>
      </w:tblPr>
      <w:tblGrid>
        <w:gridCol w:w="911"/>
        <w:gridCol w:w="5317"/>
        <w:gridCol w:w="1620"/>
        <w:gridCol w:w="1620"/>
      </w:tblGrid>
      <w:tr w:rsidR="00670DE3" w:rsidRPr="00670DE3" w:rsidTr="00C73CE1">
        <w:tc>
          <w:tcPr>
            <w:tcW w:w="911" w:type="dxa"/>
          </w:tcPr>
          <w:p w:rsidR="00670DE3" w:rsidRPr="00670DE3" w:rsidRDefault="00670DE3" w:rsidP="00670DE3">
            <w:pPr>
              <w:spacing w:after="120"/>
            </w:pPr>
            <w:r>
              <w:t>Eil.</w:t>
            </w:r>
            <w:r w:rsidRPr="00670DE3">
              <w:t>Nr.</w:t>
            </w:r>
          </w:p>
        </w:tc>
        <w:tc>
          <w:tcPr>
            <w:tcW w:w="5317" w:type="dxa"/>
          </w:tcPr>
          <w:p w:rsidR="00670DE3" w:rsidRPr="00670DE3" w:rsidRDefault="00670DE3" w:rsidP="00670DE3">
            <w:pPr>
              <w:spacing w:after="120"/>
            </w:pPr>
            <w:r w:rsidRPr="00670DE3">
              <w:t>Išlaidų pavadinimas</w:t>
            </w:r>
          </w:p>
        </w:tc>
        <w:tc>
          <w:tcPr>
            <w:tcW w:w="1620" w:type="dxa"/>
          </w:tcPr>
          <w:p w:rsidR="00670DE3" w:rsidRPr="00670DE3" w:rsidRDefault="00670DE3" w:rsidP="00670DE3">
            <w:pPr>
              <w:spacing w:after="120"/>
              <w:jc w:val="center"/>
            </w:pPr>
            <w:r w:rsidRPr="00670DE3">
              <w:t>Suma (Eur)</w:t>
            </w:r>
          </w:p>
        </w:tc>
        <w:tc>
          <w:tcPr>
            <w:tcW w:w="1620" w:type="dxa"/>
          </w:tcPr>
          <w:p w:rsidR="00670DE3" w:rsidRPr="00670DE3" w:rsidRDefault="00670DE3" w:rsidP="00670DE3">
            <w:pPr>
              <w:spacing w:after="120"/>
              <w:jc w:val="center"/>
              <w:rPr>
                <w:bCs/>
              </w:rPr>
            </w:pPr>
            <w:r w:rsidRPr="00670DE3">
              <w:rPr>
                <w:bCs/>
              </w:rPr>
              <w:t>Proc.</w:t>
            </w:r>
          </w:p>
        </w:tc>
      </w:tr>
      <w:tr w:rsidR="00670DE3" w:rsidRPr="00670DE3" w:rsidTr="00C73CE1">
        <w:tc>
          <w:tcPr>
            <w:tcW w:w="911" w:type="dxa"/>
          </w:tcPr>
          <w:p w:rsidR="00670DE3" w:rsidRPr="00670DE3" w:rsidRDefault="00670DE3" w:rsidP="00670DE3">
            <w:pPr>
              <w:spacing w:after="120"/>
            </w:pPr>
            <w:r w:rsidRPr="00670DE3">
              <w:t>1</w:t>
            </w:r>
          </w:p>
        </w:tc>
        <w:tc>
          <w:tcPr>
            <w:tcW w:w="5317" w:type="dxa"/>
          </w:tcPr>
          <w:p w:rsidR="00670DE3" w:rsidRPr="00670DE3" w:rsidRDefault="00670DE3" w:rsidP="00670DE3">
            <w:pPr>
              <w:spacing w:after="120"/>
            </w:pPr>
            <w:r w:rsidRPr="00670DE3">
              <w:t>Darbo užmokestis ir socialinis draudimas</w:t>
            </w:r>
          </w:p>
        </w:tc>
        <w:tc>
          <w:tcPr>
            <w:tcW w:w="1620" w:type="dxa"/>
          </w:tcPr>
          <w:p w:rsidR="00670DE3" w:rsidRPr="00670DE3" w:rsidRDefault="00670DE3" w:rsidP="00670DE3">
            <w:pPr>
              <w:spacing w:after="120"/>
              <w:jc w:val="center"/>
            </w:pPr>
            <w:r w:rsidRPr="00670DE3">
              <w:t>1121,82</w:t>
            </w:r>
          </w:p>
        </w:tc>
        <w:tc>
          <w:tcPr>
            <w:tcW w:w="1620" w:type="dxa"/>
          </w:tcPr>
          <w:p w:rsidR="00670DE3" w:rsidRPr="00670DE3" w:rsidRDefault="00670DE3" w:rsidP="00670DE3">
            <w:pPr>
              <w:spacing w:after="120"/>
              <w:jc w:val="center"/>
            </w:pPr>
            <w:r w:rsidRPr="00670DE3">
              <w:t>96,05</w:t>
            </w:r>
          </w:p>
        </w:tc>
      </w:tr>
      <w:tr w:rsidR="00670DE3" w:rsidRPr="00670DE3" w:rsidTr="00C73CE1">
        <w:tc>
          <w:tcPr>
            <w:tcW w:w="911" w:type="dxa"/>
          </w:tcPr>
          <w:p w:rsidR="00670DE3" w:rsidRPr="00670DE3" w:rsidRDefault="00670DE3" w:rsidP="00670DE3">
            <w:pPr>
              <w:spacing w:after="120"/>
            </w:pPr>
            <w:r w:rsidRPr="00670DE3">
              <w:t>3</w:t>
            </w:r>
          </w:p>
        </w:tc>
        <w:tc>
          <w:tcPr>
            <w:tcW w:w="5317" w:type="dxa"/>
          </w:tcPr>
          <w:p w:rsidR="00670DE3" w:rsidRPr="00670DE3" w:rsidRDefault="00670DE3" w:rsidP="00670DE3">
            <w:pPr>
              <w:spacing w:after="120"/>
            </w:pPr>
            <w:r w:rsidRPr="00670DE3">
              <w:t>Kitos prekės</w:t>
            </w:r>
          </w:p>
        </w:tc>
        <w:tc>
          <w:tcPr>
            <w:tcW w:w="1620" w:type="dxa"/>
          </w:tcPr>
          <w:p w:rsidR="00670DE3" w:rsidRPr="00670DE3" w:rsidRDefault="00670DE3" w:rsidP="00670DE3">
            <w:pPr>
              <w:spacing w:after="120"/>
              <w:jc w:val="center"/>
            </w:pPr>
            <w:r w:rsidRPr="00670DE3">
              <w:t>46,18</w:t>
            </w:r>
          </w:p>
        </w:tc>
        <w:tc>
          <w:tcPr>
            <w:tcW w:w="1620" w:type="dxa"/>
          </w:tcPr>
          <w:p w:rsidR="00670DE3" w:rsidRPr="00670DE3" w:rsidRDefault="00670DE3" w:rsidP="00670DE3">
            <w:pPr>
              <w:spacing w:after="120"/>
              <w:jc w:val="center"/>
            </w:pPr>
            <w:r w:rsidRPr="00670DE3">
              <w:t>3,95</w:t>
            </w:r>
          </w:p>
        </w:tc>
      </w:tr>
      <w:tr w:rsidR="00670DE3" w:rsidRPr="00670DE3" w:rsidTr="00C73CE1">
        <w:trPr>
          <w:trHeight w:val="354"/>
        </w:trPr>
        <w:tc>
          <w:tcPr>
            <w:tcW w:w="911" w:type="dxa"/>
          </w:tcPr>
          <w:p w:rsidR="00670DE3" w:rsidRPr="00670DE3" w:rsidRDefault="00670DE3" w:rsidP="00670DE3">
            <w:pPr>
              <w:spacing w:after="120"/>
            </w:pPr>
          </w:p>
        </w:tc>
        <w:tc>
          <w:tcPr>
            <w:tcW w:w="5317" w:type="dxa"/>
          </w:tcPr>
          <w:p w:rsidR="00670DE3" w:rsidRPr="00670DE3" w:rsidRDefault="00670DE3" w:rsidP="00670DE3">
            <w:pPr>
              <w:spacing w:after="120"/>
              <w:jc w:val="right"/>
              <w:rPr>
                <w:b/>
              </w:rPr>
            </w:pPr>
            <w:r w:rsidRPr="00670DE3">
              <w:rPr>
                <w:b/>
              </w:rPr>
              <w:t>Iš viso:</w:t>
            </w:r>
          </w:p>
        </w:tc>
        <w:tc>
          <w:tcPr>
            <w:tcW w:w="1620" w:type="dxa"/>
          </w:tcPr>
          <w:p w:rsidR="00670DE3" w:rsidRPr="00670DE3" w:rsidRDefault="00670DE3" w:rsidP="00670DE3">
            <w:pPr>
              <w:spacing w:after="120"/>
              <w:jc w:val="center"/>
              <w:rPr>
                <w:b/>
              </w:rPr>
            </w:pPr>
            <w:r w:rsidRPr="00670DE3">
              <w:rPr>
                <w:b/>
              </w:rPr>
              <w:t>1168,00</w:t>
            </w:r>
          </w:p>
        </w:tc>
        <w:tc>
          <w:tcPr>
            <w:tcW w:w="1620" w:type="dxa"/>
          </w:tcPr>
          <w:p w:rsidR="00670DE3" w:rsidRPr="00670DE3" w:rsidRDefault="00670DE3" w:rsidP="00670DE3">
            <w:pPr>
              <w:spacing w:after="120"/>
              <w:jc w:val="center"/>
              <w:rPr>
                <w:b/>
              </w:rPr>
            </w:pPr>
            <w:r w:rsidRPr="00670DE3">
              <w:rPr>
                <w:b/>
              </w:rPr>
              <w:fldChar w:fldCharType="begin"/>
            </w:r>
            <w:r w:rsidRPr="00670DE3">
              <w:rPr>
                <w:b/>
              </w:rPr>
              <w:instrText xml:space="preserve"> =SUM(ABOVE) </w:instrText>
            </w:r>
            <w:r w:rsidRPr="00670DE3">
              <w:rPr>
                <w:b/>
              </w:rPr>
              <w:fldChar w:fldCharType="separate"/>
            </w:r>
            <w:r w:rsidRPr="00670DE3">
              <w:rPr>
                <w:b/>
                <w:noProof/>
              </w:rPr>
              <w:t>100</w:t>
            </w:r>
            <w:r w:rsidRPr="00670DE3">
              <w:rPr>
                <w:b/>
              </w:rPr>
              <w:fldChar w:fldCharType="end"/>
            </w:r>
          </w:p>
        </w:tc>
      </w:tr>
    </w:tbl>
    <w:p w:rsidR="007B6A64" w:rsidRDefault="007B6A64" w:rsidP="00670DE3">
      <w:pPr>
        <w:spacing w:after="120" w:line="360" w:lineRule="auto"/>
        <w:rPr>
          <w:bCs/>
        </w:rPr>
      </w:pPr>
    </w:p>
    <w:p w:rsidR="00670DE3" w:rsidRPr="00670DE3" w:rsidRDefault="00670DE3" w:rsidP="00670DE3">
      <w:pPr>
        <w:spacing w:after="120" w:line="360" w:lineRule="auto"/>
        <w:rPr>
          <w:bCs/>
        </w:rPr>
      </w:pPr>
      <w:r w:rsidRPr="00670DE3">
        <w:rPr>
          <w:b/>
          <w:bCs/>
        </w:rPr>
        <w:t>Socialinės paramos įgyvendinimo programai</w:t>
      </w:r>
      <w:r w:rsidRPr="00670DE3">
        <w:rPr>
          <w:bCs/>
        </w:rPr>
        <w:t xml:space="preserve"> 2017 m. skirta ir panaudota 17511,68 </w:t>
      </w:r>
      <w:r w:rsidRPr="00670DE3">
        <w:rPr>
          <w:b/>
          <w:bCs/>
        </w:rPr>
        <w:t>Eur</w:t>
      </w:r>
      <w:r w:rsidRPr="00670DE3">
        <w:rPr>
          <w:bCs/>
        </w:rPr>
        <w:t>.</w:t>
      </w:r>
    </w:p>
    <w:tbl>
      <w:tblPr>
        <w:tblStyle w:val="Lentelstinklelis2"/>
        <w:tblW w:w="0" w:type="auto"/>
        <w:tblLook w:val="01E0" w:firstRow="1" w:lastRow="1" w:firstColumn="1" w:lastColumn="1" w:noHBand="0" w:noVBand="0"/>
      </w:tblPr>
      <w:tblGrid>
        <w:gridCol w:w="870"/>
        <w:gridCol w:w="5400"/>
        <w:gridCol w:w="1620"/>
        <w:gridCol w:w="1620"/>
      </w:tblGrid>
      <w:tr w:rsidR="00670DE3" w:rsidRPr="00670DE3" w:rsidTr="00C73CE1">
        <w:tc>
          <w:tcPr>
            <w:tcW w:w="828" w:type="dxa"/>
          </w:tcPr>
          <w:p w:rsidR="00670DE3" w:rsidRPr="00670DE3" w:rsidRDefault="00670DE3" w:rsidP="00670DE3">
            <w:pPr>
              <w:spacing w:after="120"/>
            </w:pPr>
            <w:r>
              <w:t>Eil.</w:t>
            </w:r>
            <w:r w:rsidRPr="00670DE3">
              <w:t>Nr.</w:t>
            </w:r>
          </w:p>
        </w:tc>
        <w:tc>
          <w:tcPr>
            <w:tcW w:w="5400" w:type="dxa"/>
          </w:tcPr>
          <w:p w:rsidR="00670DE3" w:rsidRPr="00670DE3" w:rsidRDefault="00670DE3" w:rsidP="00670DE3">
            <w:pPr>
              <w:spacing w:after="120"/>
            </w:pPr>
            <w:r w:rsidRPr="00670DE3">
              <w:t>Išlaidų pavadinimas</w:t>
            </w:r>
          </w:p>
        </w:tc>
        <w:tc>
          <w:tcPr>
            <w:tcW w:w="1620" w:type="dxa"/>
          </w:tcPr>
          <w:p w:rsidR="00670DE3" w:rsidRPr="00670DE3" w:rsidRDefault="00670DE3" w:rsidP="00670DE3">
            <w:pPr>
              <w:spacing w:after="120"/>
            </w:pPr>
            <w:r w:rsidRPr="00670DE3">
              <w:t>Suma (Eur)</w:t>
            </w:r>
          </w:p>
        </w:tc>
        <w:tc>
          <w:tcPr>
            <w:tcW w:w="1620" w:type="dxa"/>
          </w:tcPr>
          <w:p w:rsidR="00670DE3" w:rsidRPr="00670DE3" w:rsidRDefault="00670DE3" w:rsidP="00670DE3">
            <w:pPr>
              <w:spacing w:after="120"/>
              <w:jc w:val="center"/>
              <w:rPr>
                <w:bCs/>
              </w:rPr>
            </w:pPr>
            <w:r w:rsidRPr="00670DE3">
              <w:rPr>
                <w:bCs/>
              </w:rPr>
              <w:t>Proc.</w:t>
            </w:r>
          </w:p>
        </w:tc>
      </w:tr>
      <w:tr w:rsidR="00670DE3" w:rsidRPr="00670DE3" w:rsidTr="00C73CE1">
        <w:tc>
          <w:tcPr>
            <w:tcW w:w="828" w:type="dxa"/>
          </w:tcPr>
          <w:p w:rsidR="00670DE3" w:rsidRPr="00670DE3" w:rsidRDefault="00670DE3" w:rsidP="00670DE3">
            <w:pPr>
              <w:spacing w:after="120"/>
            </w:pPr>
            <w:r w:rsidRPr="00670DE3">
              <w:t>1</w:t>
            </w:r>
          </w:p>
        </w:tc>
        <w:tc>
          <w:tcPr>
            <w:tcW w:w="5400" w:type="dxa"/>
          </w:tcPr>
          <w:p w:rsidR="00670DE3" w:rsidRPr="00670DE3" w:rsidRDefault="00670DE3" w:rsidP="00670DE3">
            <w:pPr>
              <w:spacing w:after="120"/>
            </w:pPr>
            <w:r w:rsidRPr="00670DE3">
              <w:rPr>
                <w:bCs/>
              </w:rPr>
              <w:t xml:space="preserve">Nemokamam mokinių maitinimui  </w:t>
            </w:r>
          </w:p>
        </w:tc>
        <w:tc>
          <w:tcPr>
            <w:tcW w:w="1620" w:type="dxa"/>
          </w:tcPr>
          <w:p w:rsidR="00670DE3" w:rsidRPr="00670DE3" w:rsidRDefault="00670DE3" w:rsidP="00670DE3">
            <w:pPr>
              <w:spacing w:after="120"/>
            </w:pPr>
            <w:r w:rsidRPr="00670DE3">
              <w:rPr>
                <w:bCs/>
              </w:rPr>
              <w:t>17511,68</w:t>
            </w:r>
          </w:p>
        </w:tc>
        <w:tc>
          <w:tcPr>
            <w:tcW w:w="1620" w:type="dxa"/>
          </w:tcPr>
          <w:p w:rsidR="00670DE3" w:rsidRPr="00670DE3" w:rsidRDefault="00670DE3" w:rsidP="00670DE3">
            <w:pPr>
              <w:spacing w:after="120"/>
            </w:pPr>
            <w:r w:rsidRPr="00670DE3">
              <w:t>100</w:t>
            </w:r>
          </w:p>
        </w:tc>
      </w:tr>
      <w:tr w:rsidR="00670DE3" w:rsidRPr="00670DE3" w:rsidTr="00C73CE1">
        <w:trPr>
          <w:trHeight w:val="354"/>
        </w:trPr>
        <w:tc>
          <w:tcPr>
            <w:tcW w:w="828" w:type="dxa"/>
          </w:tcPr>
          <w:p w:rsidR="00670DE3" w:rsidRPr="00670DE3" w:rsidRDefault="00670DE3" w:rsidP="00670DE3">
            <w:pPr>
              <w:spacing w:after="120"/>
            </w:pPr>
          </w:p>
        </w:tc>
        <w:tc>
          <w:tcPr>
            <w:tcW w:w="5400" w:type="dxa"/>
          </w:tcPr>
          <w:p w:rsidR="00670DE3" w:rsidRPr="00670DE3" w:rsidRDefault="00670DE3" w:rsidP="00670DE3">
            <w:pPr>
              <w:spacing w:after="120"/>
              <w:jc w:val="right"/>
              <w:rPr>
                <w:b/>
              </w:rPr>
            </w:pPr>
            <w:r w:rsidRPr="00670DE3">
              <w:rPr>
                <w:b/>
              </w:rPr>
              <w:t>Iš viso:</w:t>
            </w:r>
          </w:p>
        </w:tc>
        <w:tc>
          <w:tcPr>
            <w:tcW w:w="1620" w:type="dxa"/>
          </w:tcPr>
          <w:p w:rsidR="00670DE3" w:rsidRPr="00670DE3" w:rsidRDefault="00670DE3" w:rsidP="00670DE3">
            <w:pPr>
              <w:spacing w:after="120"/>
              <w:rPr>
                <w:b/>
              </w:rPr>
            </w:pPr>
            <w:r w:rsidRPr="00670DE3">
              <w:rPr>
                <w:b/>
                <w:bCs/>
              </w:rPr>
              <w:t>17511,68</w:t>
            </w:r>
          </w:p>
        </w:tc>
        <w:tc>
          <w:tcPr>
            <w:tcW w:w="1620" w:type="dxa"/>
          </w:tcPr>
          <w:p w:rsidR="00670DE3" w:rsidRPr="00670DE3" w:rsidRDefault="00670DE3" w:rsidP="00670DE3">
            <w:pPr>
              <w:spacing w:after="120"/>
              <w:rPr>
                <w:b/>
              </w:rPr>
            </w:pPr>
            <w:r w:rsidRPr="00670DE3">
              <w:rPr>
                <w:b/>
              </w:rPr>
              <w:t>100</w:t>
            </w:r>
          </w:p>
        </w:tc>
      </w:tr>
    </w:tbl>
    <w:p w:rsidR="00670DE3" w:rsidRPr="00C82FC8" w:rsidRDefault="00670DE3" w:rsidP="00670DE3">
      <w:pPr>
        <w:spacing w:line="360" w:lineRule="auto"/>
        <w:rPr>
          <w:highlight w:val="yellow"/>
        </w:rPr>
      </w:pPr>
    </w:p>
    <w:p w:rsidR="00670DE3" w:rsidRPr="00C82FC8" w:rsidRDefault="00670DE3" w:rsidP="00670DE3">
      <w:pPr>
        <w:spacing w:line="360" w:lineRule="auto"/>
      </w:pPr>
      <w:r w:rsidRPr="00C82FC8">
        <w:rPr>
          <w:b/>
        </w:rPr>
        <w:t xml:space="preserve">Parama </w:t>
      </w:r>
      <w:r w:rsidRPr="00C82FC8">
        <w:t>(2 procentai)</w:t>
      </w:r>
      <w:r w:rsidRPr="00C82FC8">
        <w:rPr>
          <w:b/>
        </w:rPr>
        <w:t>.</w:t>
      </w:r>
      <w:r w:rsidRPr="00C82FC8">
        <w:t xml:space="preserve"> Praėjusių metų likutis </w:t>
      </w:r>
      <w:r w:rsidRPr="00C82FC8">
        <w:rPr>
          <w:b/>
        </w:rPr>
        <w:t>273,02</w:t>
      </w:r>
      <w:r w:rsidRPr="00C82FC8">
        <w:t xml:space="preserve"> Eur, per 2017 m. paramos gauta </w:t>
      </w:r>
      <w:r w:rsidRPr="00C82FC8">
        <w:rPr>
          <w:b/>
        </w:rPr>
        <w:t>889,14</w:t>
      </w:r>
      <w:r w:rsidRPr="00C82FC8">
        <w:t xml:space="preserve"> Eur,  panaudota </w:t>
      </w:r>
      <w:r w:rsidRPr="00C82FC8">
        <w:rPr>
          <w:b/>
        </w:rPr>
        <w:t xml:space="preserve">273,02 </w:t>
      </w:r>
      <w:r w:rsidRPr="00C82FC8">
        <w:t>Eur. 2017</w:t>
      </w:r>
      <w:r w:rsidR="00C82FC8">
        <w:t xml:space="preserve"> </w:t>
      </w:r>
      <w:r w:rsidRPr="00C82FC8">
        <w:t xml:space="preserve">m. gruodžio 31 d. lėšų  likutis </w:t>
      </w:r>
      <w:r w:rsidRPr="00C82FC8">
        <w:rPr>
          <w:b/>
        </w:rPr>
        <w:t>889,14</w:t>
      </w:r>
      <w:r w:rsidRPr="00C82FC8">
        <w:t xml:space="preserve"> </w:t>
      </w:r>
      <w:r w:rsidRPr="00C82FC8">
        <w:rPr>
          <w:b/>
        </w:rPr>
        <w:t>Eur</w:t>
      </w:r>
      <w:r w:rsidRPr="00C82FC8">
        <w:t>.</w:t>
      </w:r>
    </w:p>
    <w:p w:rsidR="00670DE3" w:rsidRPr="00670DE3" w:rsidRDefault="00670DE3" w:rsidP="00670DE3">
      <w:pPr>
        <w:spacing w:line="360" w:lineRule="auto"/>
        <w:rPr>
          <w:sz w:val="22"/>
          <w:szCs w:val="22"/>
        </w:rPr>
      </w:pPr>
    </w:p>
    <w:tbl>
      <w:tblPr>
        <w:tblStyle w:val="Lentelstinklelis2"/>
        <w:tblW w:w="0" w:type="auto"/>
        <w:tblLook w:val="01E0" w:firstRow="1" w:lastRow="1" w:firstColumn="1" w:lastColumn="1" w:noHBand="0" w:noVBand="0"/>
      </w:tblPr>
      <w:tblGrid>
        <w:gridCol w:w="556"/>
        <w:gridCol w:w="5728"/>
        <w:gridCol w:w="1620"/>
        <w:gridCol w:w="1620"/>
      </w:tblGrid>
      <w:tr w:rsidR="00670DE3" w:rsidRPr="00670DE3" w:rsidTr="00C73CE1">
        <w:tc>
          <w:tcPr>
            <w:tcW w:w="500" w:type="dxa"/>
          </w:tcPr>
          <w:p w:rsidR="00670DE3" w:rsidRPr="00670DE3" w:rsidRDefault="00670DE3" w:rsidP="00670DE3">
            <w:pPr>
              <w:spacing w:after="120"/>
            </w:pPr>
            <w:r w:rsidRPr="00670DE3">
              <w:t>Eil. Nr.</w:t>
            </w:r>
          </w:p>
        </w:tc>
        <w:tc>
          <w:tcPr>
            <w:tcW w:w="5728" w:type="dxa"/>
          </w:tcPr>
          <w:p w:rsidR="00670DE3" w:rsidRPr="00670DE3" w:rsidRDefault="00670DE3" w:rsidP="00670DE3">
            <w:pPr>
              <w:spacing w:after="120"/>
            </w:pPr>
            <w:r w:rsidRPr="00670DE3">
              <w:t>Išlaidų pavadinimas</w:t>
            </w:r>
          </w:p>
        </w:tc>
        <w:tc>
          <w:tcPr>
            <w:tcW w:w="1620" w:type="dxa"/>
          </w:tcPr>
          <w:p w:rsidR="00670DE3" w:rsidRPr="00670DE3" w:rsidRDefault="00670DE3" w:rsidP="00670DE3">
            <w:pPr>
              <w:spacing w:after="120"/>
            </w:pPr>
            <w:r w:rsidRPr="00670DE3">
              <w:t>Suma (Eur)</w:t>
            </w:r>
          </w:p>
        </w:tc>
        <w:tc>
          <w:tcPr>
            <w:tcW w:w="1620" w:type="dxa"/>
          </w:tcPr>
          <w:p w:rsidR="00670DE3" w:rsidRPr="00670DE3" w:rsidRDefault="00670DE3" w:rsidP="00670DE3">
            <w:pPr>
              <w:spacing w:after="120"/>
              <w:jc w:val="center"/>
              <w:rPr>
                <w:bCs/>
              </w:rPr>
            </w:pPr>
            <w:r w:rsidRPr="00670DE3">
              <w:rPr>
                <w:bCs/>
              </w:rPr>
              <w:t>Proc.</w:t>
            </w:r>
          </w:p>
        </w:tc>
      </w:tr>
      <w:tr w:rsidR="00670DE3" w:rsidRPr="00670DE3" w:rsidTr="00C73CE1">
        <w:tc>
          <w:tcPr>
            <w:tcW w:w="500" w:type="dxa"/>
          </w:tcPr>
          <w:p w:rsidR="00670DE3" w:rsidRPr="00670DE3" w:rsidRDefault="00670DE3" w:rsidP="00670DE3">
            <w:pPr>
              <w:spacing w:after="120"/>
            </w:pPr>
            <w:r w:rsidRPr="00670DE3">
              <w:t>1</w:t>
            </w:r>
          </w:p>
        </w:tc>
        <w:tc>
          <w:tcPr>
            <w:tcW w:w="5728" w:type="dxa"/>
          </w:tcPr>
          <w:p w:rsidR="00670DE3" w:rsidRPr="00670DE3" w:rsidRDefault="00670DE3" w:rsidP="00C82FC8">
            <w:pPr>
              <w:spacing w:after="120"/>
            </w:pPr>
            <w:r w:rsidRPr="00670DE3">
              <w:t>Mokykliniai baldai (anglų k.)</w:t>
            </w:r>
          </w:p>
        </w:tc>
        <w:tc>
          <w:tcPr>
            <w:tcW w:w="1620" w:type="dxa"/>
          </w:tcPr>
          <w:p w:rsidR="00670DE3" w:rsidRPr="00670DE3" w:rsidRDefault="00670DE3" w:rsidP="00670DE3">
            <w:pPr>
              <w:spacing w:after="120"/>
            </w:pPr>
            <w:r w:rsidRPr="00670DE3">
              <w:t>273,02</w:t>
            </w:r>
          </w:p>
        </w:tc>
        <w:tc>
          <w:tcPr>
            <w:tcW w:w="1620" w:type="dxa"/>
          </w:tcPr>
          <w:p w:rsidR="00670DE3" w:rsidRPr="00670DE3" w:rsidRDefault="00670DE3" w:rsidP="00670DE3">
            <w:pPr>
              <w:spacing w:after="120"/>
            </w:pPr>
            <w:r w:rsidRPr="00670DE3">
              <w:t>100</w:t>
            </w:r>
          </w:p>
        </w:tc>
      </w:tr>
      <w:tr w:rsidR="00670DE3" w:rsidRPr="00670DE3" w:rsidTr="00C73CE1">
        <w:trPr>
          <w:trHeight w:val="354"/>
        </w:trPr>
        <w:tc>
          <w:tcPr>
            <w:tcW w:w="500" w:type="dxa"/>
          </w:tcPr>
          <w:p w:rsidR="00670DE3" w:rsidRPr="00670DE3" w:rsidRDefault="00670DE3" w:rsidP="00670DE3">
            <w:pPr>
              <w:spacing w:after="120"/>
            </w:pPr>
          </w:p>
        </w:tc>
        <w:tc>
          <w:tcPr>
            <w:tcW w:w="5728" w:type="dxa"/>
          </w:tcPr>
          <w:p w:rsidR="00670DE3" w:rsidRPr="00670DE3" w:rsidRDefault="00670DE3" w:rsidP="00670DE3">
            <w:pPr>
              <w:spacing w:after="120"/>
              <w:jc w:val="right"/>
              <w:rPr>
                <w:b/>
              </w:rPr>
            </w:pPr>
            <w:r w:rsidRPr="00670DE3">
              <w:rPr>
                <w:b/>
              </w:rPr>
              <w:t>Iš viso:</w:t>
            </w:r>
          </w:p>
        </w:tc>
        <w:tc>
          <w:tcPr>
            <w:tcW w:w="1620" w:type="dxa"/>
          </w:tcPr>
          <w:p w:rsidR="00670DE3" w:rsidRPr="00670DE3" w:rsidRDefault="00670DE3" w:rsidP="00670DE3">
            <w:pPr>
              <w:spacing w:after="120"/>
              <w:rPr>
                <w:b/>
              </w:rPr>
            </w:pPr>
            <w:r w:rsidRPr="00670DE3">
              <w:rPr>
                <w:b/>
              </w:rPr>
              <w:t>273,02</w:t>
            </w:r>
          </w:p>
        </w:tc>
        <w:tc>
          <w:tcPr>
            <w:tcW w:w="1620" w:type="dxa"/>
          </w:tcPr>
          <w:p w:rsidR="00670DE3" w:rsidRPr="00670DE3" w:rsidRDefault="00670DE3" w:rsidP="00670DE3">
            <w:pPr>
              <w:spacing w:after="120"/>
              <w:rPr>
                <w:b/>
              </w:rPr>
            </w:pPr>
            <w:r w:rsidRPr="00670DE3">
              <w:rPr>
                <w:b/>
              </w:rPr>
              <w:fldChar w:fldCharType="begin"/>
            </w:r>
            <w:r w:rsidRPr="00670DE3">
              <w:rPr>
                <w:b/>
              </w:rPr>
              <w:instrText xml:space="preserve"> =SUM(ABOVE) </w:instrText>
            </w:r>
            <w:r w:rsidRPr="00670DE3">
              <w:rPr>
                <w:b/>
              </w:rPr>
              <w:fldChar w:fldCharType="separate"/>
            </w:r>
            <w:r w:rsidRPr="00670DE3">
              <w:rPr>
                <w:b/>
                <w:noProof/>
              </w:rPr>
              <w:t>100</w:t>
            </w:r>
            <w:r w:rsidRPr="00670DE3">
              <w:rPr>
                <w:b/>
              </w:rPr>
              <w:fldChar w:fldCharType="end"/>
            </w:r>
          </w:p>
        </w:tc>
      </w:tr>
    </w:tbl>
    <w:p w:rsidR="00670DE3" w:rsidRPr="00670DE3" w:rsidRDefault="00670DE3" w:rsidP="00670DE3">
      <w:pPr>
        <w:spacing w:line="360" w:lineRule="auto"/>
      </w:pPr>
    </w:p>
    <w:p w:rsidR="00670DE3" w:rsidRPr="00C82FC8" w:rsidRDefault="00670DE3" w:rsidP="00670DE3">
      <w:pPr>
        <w:spacing w:line="360" w:lineRule="auto"/>
      </w:pPr>
      <w:r w:rsidRPr="00C82FC8">
        <w:rPr>
          <w:b/>
        </w:rPr>
        <w:t>Nemokamai gautas turtas</w:t>
      </w:r>
      <w:r w:rsidRPr="00C82FC8">
        <w:t xml:space="preserve"> - 2017 m. gauta </w:t>
      </w:r>
      <w:r w:rsidRPr="00C82FC8">
        <w:rPr>
          <w:b/>
        </w:rPr>
        <w:t>103 Eur.</w:t>
      </w:r>
      <w:r w:rsidRPr="00C82FC8">
        <w:t xml:space="preserve">  turto iš Panevėžio savivaldybės švietimo ir jaunimo reikalų skyriaus leidinių.</w:t>
      </w:r>
    </w:p>
    <w:p w:rsidR="00670DE3" w:rsidRPr="00C82FC8" w:rsidRDefault="00670DE3" w:rsidP="00670DE3">
      <w:pPr>
        <w:spacing w:line="360" w:lineRule="auto"/>
        <w:rPr>
          <w:b/>
        </w:rPr>
      </w:pPr>
      <w:r w:rsidRPr="00C82FC8">
        <w:rPr>
          <w:b/>
        </w:rPr>
        <w:t>Kitos lėšos</w:t>
      </w:r>
      <w:r w:rsidR="00C82FC8">
        <w:rPr>
          <w:b/>
        </w:rPr>
        <w:t xml:space="preserve"> </w:t>
      </w:r>
      <w:r w:rsidRPr="00C82FC8">
        <w:rPr>
          <w:b/>
        </w:rPr>
        <w:t xml:space="preserve">- </w:t>
      </w:r>
      <w:r w:rsidRPr="00C82FC8">
        <w:t xml:space="preserve">Lėšų likutis metų pradžiai </w:t>
      </w:r>
      <w:r w:rsidRPr="00C82FC8">
        <w:rPr>
          <w:b/>
        </w:rPr>
        <w:t>162,76 Eur</w:t>
      </w:r>
      <w:r w:rsidRPr="00C82FC8">
        <w:t>, per 2017</w:t>
      </w:r>
      <w:r w:rsidR="00C82FC8">
        <w:t xml:space="preserve"> </w:t>
      </w:r>
      <w:r w:rsidRPr="00C82FC8">
        <w:t>m. gauta–</w:t>
      </w:r>
      <w:r w:rsidRPr="00C82FC8">
        <w:rPr>
          <w:b/>
        </w:rPr>
        <w:t>459,29</w:t>
      </w:r>
      <w:r w:rsidRPr="00C82FC8">
        <w:t xml:space="preserve"> </w:t>
      </w:r>
      <w:r w:rsidRPr="00C82FC8">
        <w:rPr>
          <w:b/>
        </w:rPr>
        <w:t xml:space="preserve">Eur </w:t>
      </w:r>
      <w:r w:rsidRPr="00C82FC8">
        <w:t>iš BĮ Panevėžio futbolo akademija ir iš BĮ Panevėžio kūno kultūros ir sporto centras už sporto salės nuomą. Per 2017</w:t>
      </w:r>
      <w:r w:rsidR="00C82FC8">
        <w:t xml:space="preserve"> </w:t>
      </w:r>
      <w:r w:rsidRPr="00C82FC8">
        <w:t xml:space="preserve">m. išleista </w:t>
      </w:r>
      <w:r w:rsidRPr="00C82FC8">
        <w:rPr>
          <w:b/>
        </w:rPr>
        <w:t>278,27 Eur</w:t>
      </w:r>
      <w:r w:rsidRPr="00C82FC8">
        <w:t xml:space="preserve">. Likutis  metų pabaigai </w:t>
      </w:r>
      <w:r w:rsidRPr="00C82FC8">
        <w:rPr>
          <w:b/>
        </w:rPr>
        <w:t>343,78 Eur.</w:t>
      </w:r>
    </w:p>
    <w:tbl>
      <w:tblPr>
        <w:tblStyle w:val="Lentelstinklelis2"/>
        <w:tblW w:w="0" w:type="auto"/>
        <w:tblLook w:val="01E0" w:firstRow="1" w:lastRow="1" w:firstColumn="1" w:lastColumn="1" w:noHBand="0" w:noVBand="0"/>
      </w:tblPr>
      <w:tblGrid>
        <w:gridCol w:w="870"/>
        <w:gridCol w:w="5812"/>
        <w:gridCol w:w="1701"/>
        <w:gridCol w:w="1194"/>
      </w:tblGrid>
      <w:tr w:rsidR="00670DE3" w:rsidRPr="00670DE3" w:rsidTr="00670DE3">
        <w:trPr>
          <w:trHeight w:val="531"/>
        </w:trPr>
        <w:tc>
          <w:tcPr>
            <w:tcW w:w="817" w:type="dxa"/>
          </w:tcPr>
          <w:p w:rsidR="00670DE3" w:rsidRPr="00670DE3" w:rsidRDefault="00670DE3" w:rsidP="00670DE3">
            <w:pPr>
              <w:spacing w:after="120"/>
            </w:pPr>
            <w:r>
              <w:t>Eil.</w:t>
            </w:r>
            <w:r w:rsidRPr="00670DE3">
              <w:t>Nr.</w:t>
            </w:r>
          </w:p>
        </w:tc>
        <w:tc>
          <w:tcPr>
            <w:tcW w:w="5812" w:type="dxa"/>
          </w:tcPr>
          <w:p w:rsidR="00670DE3" w:rsidRPr="00670DE3" w:rsidRDefault="00670DE3" w:rsidP="00670DE3">
            <w:pPr>
              <w:spacing w:after="120"/>
            </w:pPr>
            <w:r w:rsidRPr="00670DE3">
              <w:t>Turto pavadinimas</w:t>
            </w:r>
          </w:p>
        </w:tc>
        <w:tc>
          <w:tcPr>
            <w:tcW w:w="1701" w:type="dxa"/>
          </w:tcPr>
          <w:p w:rsidR="00670DE3" w:rsidRPr="00670DE3" w:rsidRDefault="00670DE3" w:rsidP="00670DE3">
            <w:pPr>
              <w:spacing w:after="120"/>
            </w:pPr>
            <w:r w:rsidRPr="00670DE3">
              <w:t>Suma (Eur)</w:t>
            </w:r>
          </w:p>
        </w:tc>
        <w:tc>
          <w:tcPr>
            <w:tcW w:w="1194" w:type="dxa"/>
          </w:tcPr>
          <w:p w:rsidR="00670DE3" w:rsidRPr="00670DE3" w:rsidRDefault="00670DE3" w:rsidP="00670DE3">
            <w:pPr>
              <w:spacing w:after="120"/>
              <w:jc w:val="center"/>
              <w:rPr>
                <w:bCs/>
              </w:rPr>
            </w:pPr>
            <w:r w:rsidRPr="00670DE3">
              <w:rPr>
                <w:bCs/>
              </w:rPr>
              <w:t>Proc.</w:t>
            </w:r>
          </w:p>
        </w:tc>
      </w:tr>
      <w:tr w:rsidR="00670DE3" w:rsidRPr="00670DE3" w:rsidTr="00670DE3">
        <w:trPr>
          <w:trHeight w:val="406"/>
        </w:trPr>
        <w:tc>
          <w:tcPr>
            <w:tcW w:w="817" w:type="dxa"/>
          </w:tcPr>
          <w:p w:rsidR="00670DE3" w:rsidRPr="00670DE3" w:rsidRDefault="00670DE3" w:rsidP="00670DE3">
            <w:pPr>
              <w:spacing w:after="120"/>
            </w:pPr>
            <w:r w:rsidRPr="00670DE3">
              <w:t>1</w:t>
            </w:r>
          </w:p>
        </w:tc>
        <w:tc>
          <w:tcPr>
            <w:tcW w:w="5812" w:type="dxa"/>
          </w:tcPr>
          <w:p w:rsidR="00670DE3" w:rsidRPr="00670DE3" w:rsidRDefault="00670DE3" w:rsidP="00670DE3">
            <w:pPr>
              <w:spacing w:after="120"/>
            </w:pPr>
            <w:r w:rsidRPr="00670DE3">
              <w:t>Kitos prekės (apskaitos programa Centas)</w:t>
            </w:r>
          </w:p>
        </w:tc>
        <w:tc>
          <w:tcPr>
            <w:tcW w:w="1701" w:type="dxa"/>
          </w:tcPr>
          <w:p w:rsidR="00670DE3" w:rsidRPr="00670DE3" w:rsidRDefault="00670DE3" w:rsidP="00670DE3">
            <w:pPr>
              <w:spacing w:after="120"/>
            </w:pPr>
            <w:r w:rsidRPr="00670DE3">
              <w:t>217,80</w:t>
            </w:r>
          </w:p>
        </w:tc>
        <w:tc>
          <w:tcPr>
            <w:tcW w:w="1194" w:type="dxa"/>
          </w:tcPr>
          <w:p w:rsidR="00670DE3" w:rsidRPr="00670DE3" w:rsidRDefault="00670DE3" w:rsidP="00670DE3">
            <w:pPr>
              <w:spacing w:after="120"/>
            </w:pPr>
            <w:r w:rsidRPr="00670DE3">
              <w:t>78,27</w:t>
            </w:r>
          </w:p>
        </w:tc>
      </w:tr>
      <w:tr w:rsidR="00670DE3" w:rsidRPr="00670DE3" w:rsidTr="00670DE3">
        <w:tc>
          <w:tcPr>
            <w:tcW w:w="817" w:type="dxa"/>
          </w:tcPr>
          <w:p w:rsidR="00670DE3" w:rsidRPr="00670DE3" w:rsidRDefault="00670DE3" w:rsidP="00670DE3">
            <w:pPr>
              <w:spacing w:after="120"/>
            </w:pPr>
            <w:r w:rsidRPr="00670DE3">
              <w:t>2</w:t>
            </w:r>
          </w:p>
        </w:tc>
        <w:tc>
          <w:tcPr>
            <w:tcW w:w="5812" w:type="dxa"/>
          </w:tcPr>
          <w:p w:rsidR="00670DE3" w:rsidRPr="00670DE3" w:rsidRDefault="00670DE3" w:rsidP="00670DE3">
            <w:pPr>
              <w:spacing w:after="120"/>
            </w:pPr>
            <w:r w:rsidRPr="00670DE3">
              <w:t>Ryšio paslaugos</w:t>
            </w:r>
          </w:p>
        </w:tc>
        <w:tc>
          <w:tcPr>
            <w:tcW w:w="1701" w:type="dxa"/>
          </w:tcPr>
          <w:p w:rsidR="00670DE3" w:rsidRPr="00670DE3" w:rsidRDefault="00670DE3" w:rsidP="00670DE3">
            <w:pPr>
              <w:spacing w:after="120"/>
            </w:pPr>
            <w:r w:rsidRPr="00670DE3">
              <w:t>56,07</w:t>
            </w:r>
          </w:p>
        </w:tc>
        <w:tc>
          <w:tcPr>
            <w:tcW w:w="1194" w:type="dxa"/>
          </w:tcPr>
          <w:p w:rsidR="00670DE3" w:rsidRPr="00670DE3" w:rsidRDefault="00670DE3" w:rsidP="00670DE3">
            <w:pPr>
              <w:spacing w:after="120"/>
            </w:pPr>
            <w:r w:rsidRPr="00670DE3">
              <w:t>20,15</w:t>
            </w:r>
          </w:p>
        </w:tc>
      </w:tr>
      <w:tr w:rsidR="00670DE3" w:rsidRPr="00670DE3" w:rsidTr="00670DE3">
        <w:trPr>
          <w:trHeight w:val="354"/>
        </w:trPr>
        <w:tc>
          <w:tcPr>
            <w:tcW w:w="817" w:type="dxa"/>
          </w:tcPr>
          <w:p w:rsidR="00670DE3" w:rsidRPr="00670DE3" w:rsidRDefault="00670DE3" w:rsidP="00670DE3">
            <w:pPr>
              <w:spacing w:after="120"/>
            </w:pPr>
            <w:r w:rsidRPr="00670DE3">
              <w:t>3</w:t>
            </w:r>
          </w:p>
        </w:tc>
        <w:tc>
          <w:tcPr>
            <w:tcW w:w="5812" w:type="dxa"/>
          </w:tcPr>
          <w:p w:rsidR="00670DE3" w:rsidRPr="00670DE3" w:rsidRDefault="00670DE3" w:rsidP="00670DE3">
            <w:pPr>
              <w:spacing w:after="120"/>
            </w:pPr>
            <w:r w:rsidRPr="00670DE3">
              <w:t>Ilgalaikio materialiojo turto remontas (Panevėžio Lytagra)</w:t>
            </w:r>
          </w:p>
        </w:tc>
        <w:tc>
          <w:tcPr>
            <w:tcW w:w="1701" w:type="dxa"/>
          </w:tcPr>
          <w:p w:rsidR="00670DE3" w:rsidRPr="00670DE3" w:rsidRDefault="00670DE3" w:rsidP="00670DE3">
            <w:pPr>
              <w:spacing w:after="120"/>
            </w:pPr>
            <w:r w:rsidRPr="00670DE3">
              <w:t>3,40</w:t>
            </w:r>
          </w:p>
        </w:tc>
        <w:tc>
          <w:tcPr>
            <w:tcW w:w="1194" w:type="dxa"/>
          </w:tcPr>
          <w:p w:rsidR="00670DE3" w:rsidRPr="00670DE3" w:rsidRDefault="00670DE3" w:rsidP="00670DE3">
            <w:pPr>
              <w:spacing w:after="120"/>
            </w:pPr>
            <w:r w:rsidRPr="00670DE3">
              <w:t>1,22</w:t>
            </w:r>
          </w:p>
        </w:tc>
      </w:tr>
      <w:tr w:rsidR="00670DE3" w:rsidRPr="00670DE3" w:rsidTr="00670DE3">
        <w:trPr>
          <w:trHeight w:val="354"/>
        </w:trPr>
        <w:tc>
          <w:tcPr>
            <w:tcW w:w="817" w:type="dxa"/>
          </w:tcPr>
          <w:p w:rsidR="00670DE3" w:rsidRPr="00670DE3" w:rsidRDefault="00670DE3" w:rsidP="00670DE3">
            <w:pPr>
              <w:spacing w:after="120"/>
            </w:pPr>
            <w:r w:rsidRPr="00670DE3">
              <w:t>4</w:t>
            </w:r>
          </w:p>
        </w:tc>
        <w:tc>
          <w:tcPr>
            <w:tcW w:w="5812" w:type="dxa"/>
          </w:tcPr>
          <w:p w:rsidR="00670DE3" w:rsidRPr="00670DE3" w:rsidRDefault="00670DE3" w:rsidP="00670DE3">
            <w:pPr>
              <w:spacing w:after="120"/>
            </w:pPr>
            <w:r w:rsidRPr="00670DE3">
              <w:t>Kitos paslaugos (banko komisiniai)</w:t>
            </w:r>
          </w:p>
        </w:tc>
        <w:tc>
          <w:tcPr>
            <w:tcW w:w="1701" w:type="dxa"/>
          </w:tcPr>
          <w:p w:rsidR="00670DE3" w:rsidRPr="00670DE3" w:rsidRDefault="00670DE3" w:rsidP="00670DE3">
            <w:pPr>
              <w:spacing w:after="120"/>
            </w:pPr>
            <w:r w:rsidRPr="00670DE3">
              <w:t>1,00</w:t>
            </w:r>
          </w:p>
        </w:tc>
        <w:tc>
          <w:tcPr>
            <w:tcW w:w="1194" w:type="dxa"/>
          </w:tcPr>
          <w:p w:rsidR="00670DE3" w:rsidRPr="00670DE3" w:rsidRDefault="00670DE3" w:rsidP="00670DE3">
            <w:pPr>
              <w:spacing w:after="120"/>
            </w:pPr>
            <w:r w:rsidRPr="00670DE3">
              <w:t>0,36</w:t>
            </w:r>
          </w:p>
        </w:tc>
      </w:tr>
      <w:tr w:rsidR="00670DE3" w:rsidRPr="00670DE3" w:rsidTr="00670DE3">
        <w:trPr>
          <w:trHeight w:val="354"/>
        </w:trPr>
        <w:tc>
          <w:tcPr>
            <w:tcW w:w="817" w:type="dxa"/>
          </w:tcPr>
          <w:p w:rsidR="00670DE3" w:rsidRPr="00670DE3" w:rsidRDefault="00670DE3" w:rsidP="00670DE3">
            <w:pPr>
              <w:spacing w:after="120"/>
            </w:pPr>
          </w:p>
        </w:tc>
        <w:tc>
          <w:tcPr>
            <w:tcW w:w="5812" w:type="dxa"/>
          </w:tcPr>
          <w:p w:rsidR="00670DE3" w:rsidRPr="00670DE3" w:rsidRDefault="00670DE3" w:rsidP="00670DE3">
            <w:pPr>
              <w:spacing w:after="120"/>
              <w:jc w:val="right"/>
              <w:rPr>
                <w:b/>
              </w:rPr>
            </w:pPr>
            <w:r w:rsidRPr="00670DE3">
              <w:rPr>
                <w:b/>
              </w:rPr>
              <w:t>Iš viso:</w:t>
            </w:r>
          </w:p>
        </w:tc>
        <w:tc>
          <w:tcPr>
            <w:tcW w:w="1701" w:type="dxa"/>
          </w:tcPr>
          <w:p w:rsidR="00670DE3" w:rsidRPr="00670DE3" w:rsidRDefault="00670DE3" w:rsidP="00670DE3">
            <w:pPr>
              <w:spacing w:after="120"/>
              <w:rPr>
                <w:b/>
              </w:rPr>
            </w:pPr>
            <w:r w:rsidRPr="00670DE3">
              <w:rPr>
                <w:b/>
              </w:rPr>
              <w:t>278,27</w:t>
            </w:r>
          </w:p>
        </w:tc>
        <w:tc>
          <w:tcPr>
            <w:tcW w:w="1194" w:type="dxa"/>
          </w:tcPr>
          <w:p w:rsidR="00670DE3" w:rsidRPr="00670DE3" w:rsidRDefault="00670DE3" w:rsidP="00670DE3">
            <w:pPr>
              <w:spacing w:after="120"/>
              <w:rPr>
                <w:b/>
              </w:rPr>
            </w:pPr>
            <w:r w:rsidRPr="00670DE3">
              <w:rPr>
                <w:b/>
              </w:rPr>
              <w:fldChar w:fldCharType="begin"/>
            </w:r>
            <w:r w:rsidRPr="00670DE3">
              <w:rPr>
                <w:b/>
              </w:rPr>
              <w:instrText xml:space="preserve"> =SUM(ABOVE) </w:instrText>
            </w:r>
            <w:r w:rsidRPr="00670DE3">
              <w:rPr>
                <w:b/>
              </w:rPr>
              <w:fldChar w:fldCharType="separate"/>
            </w:r>
            <w:r w:rsidRPr="00670DE3">
              <w:rPr>
                <w:b/>
                <w:noProof/>
              </w:rPr>
              <w:t>100</w:t>
            </w:r>
            <w:r w:rsidRPr="00670DE3">
              <w:rPr>
                <w:b/>
              </w:rPr>
              <w:fldChar w:fldCharType="end"/>
            </w:r>
          </w:p>
        </w:tc>
      </w:tr>
    </w:tbl>
    <w:p w:rsidR="00670DE3" w:rsidRDefault="00670DE3" w:rsidP="00670DE3">
      <w:pPr>
        <w:spacing w:line="360" w:lineRule="auto"/>
        <w:jc w:val="both"/>
      </w:pPr>
    </w:p>
    <w:p w:rsidR="00670DE3" w:rsidRDefault="007B6A64" w:rsidP="00670DE3">
      <w:pPr>
        <w:spacing w:line="360" w:lineRule="auto"/>
        <w:jc w:val="both"/>
      </w:pPr>
      <w:r>
        <w:rPr>
          <w:b/>
        </w:rPr>
        <w:t xml:space="preserve">          </w:t>
      </w:r>
      <w:r w:rsidR="00670DE3" w:rsidRPr="00670DE3">
        <w:rPr>
          <w:b/>
        </w:rPr>
        <w:t xml:space="preserve">Socialiniai projektai </w:t>
      </w:r>
      <w:r w:rsidR="00670DE3" w:rsidRPr="00670DE3">
        <w:t>–„NKP Obuolia</w:t>
      </w:r>
      <w:r w:rsidR="00670DE3">
        <w:t xml:space="preserve">i“ partneris „UAB </w:t>
      </w:r>
      <w:r w:rsidR="00670DE3" w:rsidRPr="00670DE3">
        <w:t xml:space="preserve">Dembavos medelynas“ pateikė produkcijos už </w:t>
      </w:r>
      <w:r w:rsidR="00670DE3" w:rsidRPr="00670DE3">
        <w:rPr>
          <w:b/>
        </w:rPr>
        <w:t>876,64 Eur</w:t>
      </w:r>
      <w:r w:rsidR="00670DE3" w:rsidRPr="00670DE3">
        <w:t xml:space="preserve">, „Pienas vaikams“ partneris AB “Žemaitijos pienas“ pateikė produkcijos už </w:t>
      </w:r>
      <w:r w:rsidR="00670DE3" w:rsidRPr="00670DE3">
        <w:rPr>
          <w:b/>
        </w:rPr>
        <w:t>2900,76 Eur</w:t>
      </w:r>
      <w:r w:rsidR="00670DE3" w:rsidRPr="00670DE3">
        <w:t>.</w:t>
      </w:r>
    </w:p>
    <w:p w:rsidR="00D46514" w:rsidRPr="00D46514" w:rsidRDefault="00D46514" w:rsidP="00D46514">
      <w:pPr>
        <w:pStyle w:val="Pagrindinistekstas2"/>
        <w:rPr>
          <w:bCs/>
          <w:highlight w:val="yellow"/>
        </w:rPr>
      </w:pPr>
      <w:r>
        <w:rPr>
          <w:lang w:val="lt-LT"/>
        </w:rPr>
        <w:lastRenderedPageBreak/>
        <w:t xml:space="preserve">           </w:t>
      </w:r>
      <w:r w:rsidR="007B6A64">
        <w:rPr>
          <w:b/>
          <w:bCs/>
        </w:rPr>
        <w:t>Išvada</w:t>
      </w:r>
      <w:r w:rsidR="007B6A64">
        <w:rPr>
          <w:b/>
          <w:bCs/>
          <w:lang w:val="lt-LT"/>
        </w:rPr>
        <w:t xml:space="preserve"> </w:t>
      </w:r>
      <w:r w:rsidR="007B6A64">
        <w:rPr>
          <w:b/>
          <w:bCs/>
        </w:rPr>
        <w:t>-</w:t>
      </w:r>
      <w:r w:rsidR="007B6A64">
        <w:rPr>
          <w:b/>
          <w:bCs/>
          <w:lang w:val="lt-LT"/>
        </w:rPr>
        <w:t xml:space="preserve"> </w:t>
      </w:r>
      <w:r>
        <w:rPr>
          <w:b/>
          <w:bCs/>
          <w:lang w:val="lt-LT"/>
        </w:rPr>
        <w:t>progimnazijos</w:t>
      </w:r>
      <w:r>
        <w:rPr>
          <w:b/>
          <w:bCs/>
        </w:rPr>
        <w:t xml:space="preserve"> apskaita tvarkoma, vadovaujantis Lietuvos Respublikos buhalterinės apskaitos įstatymu ir kitais apskaitos politiką reglamentuojančiais teisės aktais. Mokyklos apskaitos politika užtikrina, kad finansinė būklė, mokyklos turtas, fondai ir skolos, pajamos bei padarytos faktinės išlaidos būtų tiksliai ir teisingai atspindėtos finansinėje apskaitoje ir atskaitomybėje.</w:t>
      </w:r>
    </w:p>
    <w:p w:rsidR="00D46514" w:rsidRDefault="00D46514" w:rsidP="00D46514">
      <w:pPr>
        <w:pStyle w:val="Pagrindinistekstas2"/>
        <w:jc w:val="left"/>
        <w:rPr>
          <w:sz w:val="22"/>
          <w:szCs w:val="22"/>
        </w:rPr>
      </w:pPr>
    </w:p>
    <w:p w:rsidR="00EE3E21" w:rsidRPr="007B6A64" w:rsidRDefault="00EE3E21" w:rsidP="00D46514">
      <w:pPr>
        <w:pStyle w:val="Pagrindinistekstas3"/>
        <w:spacing w:line="360" w:lineRule="auto"/>
        <w:jc w:val="center"/>
        <w:rPr>
          <w:b/>
          <w:sz w:val="24"/>
          <w:szCs w:val="24"/>
          <w:lang w:val="lt-LT"/>
        </w:rPr>
      </w:pPr>
      <w:r w:rsidRPr="007B6A64">
        <w:rPr>
          <w:b/>
          <w:sz w:val="24"/>
          <w:szCs w:val="24"/>
        </w:rPr>
        <w:t>VEIKLOS PRIORITETINĖS</w:t>
      </w:r>
      <w:r w:rsidR="00D46514" w:rsidRPr="007B6A64">
        <w:rPr>
          <w:b/>
          <w:sz w:val="24"/>
          <w:szCs w:val="24"/>
          <w:lang w:val="lt-LT"/>
        </w:rPr>
        <w:t xml:space="preserve"> </w:t>
      </w:r>
      <w:r w:rsidRPr="007B6A64">
        <w:rPr>
          <w:b/>
          <w:sz w:val="24"/>
          <w:szCs w:val="24"/>
        </w:rPr>
        <w:t>KRYPTYS</w:t>
      </w:r>
    </w:p>
    <w:p w:rsidR="007B6A64" w:rsidRPr="007B6A64" w:rsidRDefault="007B6A64" w:rsidP="00D46514">
      <w:pPr>
        <w:pStyle w:val="Pagrindinistekstas3"/>
        <w:spacing w:line="360" w:lineRule="auto"/>
        <w:jc w:val="center"/>
        <w:rPr>
          <w:sz w:val="24"/>
          <w:szCs w:val="24"/>
          <w:lang w:val="lt-LT"/>
        </w:rPr>
      </w:pPr>
    </w:p>
    <w:p w:rsidR="00CD4D44" w:rsidRDefault="007B6A64" w:rsidP="00E915A3">
      <w:pPr>
        <w:pStyle w:val="Pagrindinistekstas3"/>
        <w:spacing w:line="360" w:lineRule="auto"/>
        <w:rPr>
          <w:bCs/>
          <w:sz w:val="24"/>
          <w:szCs w:val="24"/>
          <w:lang w:val="lt-LT"/>
        </w:rPr>
      </w:pPr>
      <w:r>
        <w:rPr>
          <w:bCs/>
          <w:sz w:val="24"/>
          <w:szCs w:val="24"/>
          <w:lang w:val="lt-LT"/>
        </w:rPr>
        <w:t xml:space="preserve">          </w:t>
      </w:r>
      <w:r w:rsidR="00EE3E21">
        <w:rPr>
          <w:bCs/>
          <w:sz w:val="24"/>
          <w:szCs w:val="24"/>
          <w:lang w:val="lt-LT"/>
        </w:rPr>
        <w:t>Siekdama įgyvendinti valstybinės švietimo strategijos nuostatas - švietimo prieinamumą, socialinį teisingumą ir kiekvieno besimokančio ugdymo kokybę, progimnazija stengsis padėti kiekvienam norinčiam joje mokytis. Stipri mokytojų, mokinių ir mokinių tėvų savivalda geba telktis svarbiems įstaigos siekiams įg</w:t>
      </w:r>
      <w:r w:rsidR="00CD4D44">
        <w:rPr>
          <w:bCs/>
          <w:sz w:val="24"/>
          <w:szCs w:val="24"/>
          <w:lang w:val="lt-LT"/>
        </w:rPr>
        <w:t xml:space="preserve">yvendinti. </w:t>
      </w:r>
      <w:r w:rsidR="00755EBF">
        <w:rPr>
          <w:bCs/>
          <w:sz w:val="24"/>
          <w:szCs w:val="24"/>
          <w:lang w:val="lt-LT"/>
        </w:rPr>
        <w:t>Progimnazijos 2018 metų veiklos plane numatoma įgyvendinti</w:t>
      </w:r>
      <w:r w:rsidR="00CD4D44">
        <w:rPr>
          <w:bCs/>
          <w:sz w:val="24"/>
          <w:szCs w:val="24"/>
          <w:lang w:val="lt-LT"/>
        </w:rPr>
        <w:t xml:space="preserve"> šiuos tikslus:</w:t>
      </w:r>
    </w:p>
    <w:p w:rsidR="00E915A3" w:rsidRPr="00CD4D44" w:rsidRDefault="00CD4D44" w:rsidP="00E915A3">
      <w:pPr>
        <w:pStyle w:val="Pagrindinistekstas3"/>
        <w:spacing w:line="360" w:lineRule="auto"/>
        <w:rPr>
          <w:bCs/>
          <w:sz w:val="24"/>
          <w:szCs w:val="24"/>
          <w:lang w:val="lt-LT"/>
        </w:rPr>
      </w:pPr>
      <w:r>
        <w:rPr>
          <w:rFonts w:eastAsia="MS Mincho"/>
          <w:color w:val="000000"/>
          <w:sz w:val="24"/>
          <w:szCs w:val="24"/>
          <w:lang w:val="lt-LT"/>
        </w:rPr>
        <w:t xml:space="preserve">1. </w:t>
      </w:r>
      <w:r w:rsidR="00E915A3">
        <w:rPr>
          <w:rFonts w:eastAsia="MS Mincho"/>
          <w:color w:val="000000"/>
          <w:sz w:val="24"/>
          <w:szCs w:val="24"/>
          <w:lang w:val="lt-LT"/>
        </w:rPr>
        <w:t>U</w:t>
      </w:r>
      <w:r w:rsidRPr="00E915A3">
        <w:rPr>
          <w:rFonts w:eastAsia="MS Mincho"/>
          <w:color w:val="000000"/>
          <w:sz w:val="24"/>
          <w:szCs w:val="24"/>
        </w:rPr>
        <w:t>žtikrinti</w:t>
      </w:r>
      <w:r w:rsidR="00E915A3" w:rsidRPr="00E915A3">
        <w:rPr>
          <w:rFonts w:eastAsia="MS Mincho"/>
          <w:color w:val="000000"/>
          <w:sz w:val="24"/>
          <w:szCs w:val="24"/>
        </w:rPr>
        <w:t xml:space="preserve"> kiekvieno mokinio pažangos ūgtį</w:t>
      </w:r>
      <w:r w:rsidR="00E915A3" w:rsidRPr="00E915A3">
        <w:rPr>
          <w:rFonts w:eastAsia="MS Mincho"/>
          <w:b/>
          <w:color w:val="000000"/>
          <w:sz w:val="24"/>
          <w:szCs w:val="24"/>
        </w:rPr>
        <w:t xml:space="preserve">. </w:t>
      </w:r>
    </w:p>
    <w:p w:rsidR="00E915A3" w:rsidRDefault="00E915A3" w:rsidP="00E915A3">
      <w:pPr>
        <w:spacing w:after="200" w:line="360" w:lineRule="auto"/>
        <w:contextualSpacing/>
        <w:jc w:val="both"/>
        <w:rPr>
          <w:rFonts w:eastAsia="Calibri"/>
          <w:color w:val="000000"/>
        </w:rPr>
      </w:pPr>
      <w:r>
        <w:rPr>
          <w:rFonts w:eastAsia="Calibri"/>
          <w:bCs/>
          <w:color w:val="000000"/>
        </w:rPr>
        <w:t>2.</w:t>
      </w:r>
      <w:r w:rsidR="00CD4D44">
        <w:rPr>
          <w:rFonts w:eastAsia="Calibri"/>
          <w:bCs/>
          <w:color w:val="000000"/>
        </w:rPr>
        <w:t xml:space="preserve"> </w:t>
      </w:r>
      <w:r w:rsidRPr="00E915A3">
        <w:rPr>
          <w:rFonts w:eastAsia="Calibri"/>
          <w:bCs/>
          <w:color w:val="000000"/>
        </w:rPr>
        <w:t xml:space="preserve">Telkti bendruomenės narius socialinių kompetencijų tobulinimui ir edukacinių </w:t>
      </w:r>
      <w:r w:rsidRPr="00E915A3">
        <w:rPr>
          <w:rFonts w:eastAsia="Calibri"/>
          <w:color w:val="000000"/>
        </w:rPr>
        <w:t>progimnazijos aplinkų gerinimui.</w:t>
      </w:r>
    </w:p>
    <w:p w:rsidR="00E915A3" w:rsidRDefault="00E915A3" w:rsidP="00E915A3">
      <w:pPr>
        <w:spacing w:after="200" w:line="360" w:lineRule="auto"/>
        <w:contextualSpacing/>
        <w:jc w:val="both"/>
        <w:rPr>
          <w:rFonts w:eastAsia="Calibri"/>
        </w:rPr>
      </w:pPr>
      <w:r w:rsidRPr="00E915A3">
        <w:rPr>
          <w:rFonts w:eastAsia="Calibri"/>
          <w:bCs/>
        </w:rPr>
        <w:t xml:space="preserve">3. </w:t>
      </w:r>
      <w:r>
        <w:rPr>
          <w:rFonts w:eastAsia="Calibri"/>
          <w:bCs/>
        </w:rPr>
        <w:t>T</w:t>
      </w:r>
      <w:r w:rsidRPr="00E915A3">
        <w:rPr>
          <w:rFonts w:eastAsia="Calibri"/>
          <w:bCs/>
        </w:rPr>
        <w:t>elkti bendruomenę susitarimais grįstos, pagarbios elgsenos ugdymuisi.</w:t>
      </w:r>
    </w:p>
    <w:p w:rsidR="00EE3E21" w:rsidRPr="002D7EAB" w:rsidRDefault="00E915A3" w:rsidP="002D7EAB">
      <w:pPr>
        <w:spacing w:after="200" w:line="360" w:lineRule="auto"/>
        <w:contextualSpacing/>
        <w:jc w:val="both"/>
        <w:rPr>
          <w:rFonts w:eastAsia="Calibri"/>
        </w:rPr>
      </w:pPr>
      <w:r>
        <w:rPr>
          <w:bCs/>
        </w:rPr>
        <w:t>4.</w:t>
      </w:r>
      <w:r w:rsidR="00CD4D44">
        <w:rPr>
          <w:bCs/>
        </w:rPr>
        <w:t xml:space="preserve"> </w:t>
      </w:r>
      <w:r>
        <w:rPr>
          <w:bCs/>
        </w:rPr>
        <w:t>Stiprinti progimnazijos ir vietos bendruomenės bendradarbiavimą, tinkamai pasiruošti įstaigos reorganizacijai nuo šių metų rugsėjo 1 dienos.</w:t>
      </w:r>
    </w:p>
    <w:p w:rsidR="00EE3E21" w:rsidRDefault="002D7EAB" w:rsidP="00EE3E21">
      <w:pPr>
        <w:pStyle w:val="Pagrindinistekstas3"/>
        <w:spacing w:line="360" w:lineRule="auto"/>
        <w:rPr>
          <w:b/>
          <w:bCs/>
          <w:color w:val="FF0000"/>
        </w:rPr>
      </w:pPr>
      <w:r>
        <w:rPr>
          <w:bCs/>
          <w:sz w:val="24"/>
          <w:szCs w:val="24"/>
          <w:lang w:val="lt-LT"/>
        </w:rPr>
        <w:t xml:space="preserve">              </w:t>
      </w:r>
    </w:p>
    <w:p w:rsidR="00EE3E21" w:rsidRDefault="00EE3E21" w:rsidP="00EE3E21">
      <w:pPr>
        <w:pStyle w:val="Pagrindinistekstas2"/>
        <w:ind w:firstLine="78"/>
        <w:jc w:val="left"/>
      </w:pPr>
    </w:p>
    <w:p w:rsidR="00EE3E21" w:rsidRDefault="00EE3E21" w:rsidP="002D7EAB">
      <w:pPr>
        <w:pStyle w:val="Pagrindinistekstas2"/>
        <w:jc w:val="left"/>
      </w:pPr>
      <w:r>
        <w:t>Direktorė                                                                                                    Giedrė Gruzdienė</w:t>
      </w:r>
    </w:p>
    <w:p w:rsidR="00EE3E21" w:rsidRDefault="00EE3E21" w:rsidP="00EE3E21">
      <w:pPr>
        <w:pStyle w:val="Pagrindinistekstas2"/>
        <w:ind w:firstLine="1247"/>
      </w:pPr>
    </w:p>
    <w:p w:rsidR="00EE3E21" w:rsidRDefault="00EE3E21" w:rsidP="00EE3E21">
      <w:pPr>
        <w:pStyle w:val="Pagrindinistekstas2"/>
        <w:ind w:firstLine="1247"/>
      </w:pPr>
    </w:p>
    <w:p w:rsidR="00EE3E21" w:rsidRDefault="00EE3E21" w:rsidP="00EE3E21">
      <w:pPr>
        <w:spacing w:line="360" w:lineRule="auto"/>
        <w:jc w:val="center"/>
      </w:pPr>
    </w:p>
    <w:p w:rsidR="002F30FF" w:rsidRDefault="002F30FF"/>
    <w:sectPr w:rsidR="002F30FF" w:rsidSect="00A074C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972" w:rsidRDefault="004A1972" w:rsidP="00A074C6">
      <w:r>
        <w:separator/>
      </w:r>
    </w:p>
  </w:endnote>
  <w:endnote w:type="continuationSeparator" w:id="0">
    <w:p w:rsidR="004A1972" w:rsidRDefault="004A1972" w:rsidP="00A0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972" w:rsidRDefault="004A1972" w:rsidP="00A074C6">
      <w:r>
        <w:separator/>
      </w:r>
    </w:p>
  </w:footnote>
  <w:footnote w:type="continuationSeparator" w:id="0">
    <w:p w:rsidR="004A1972" w:rsidRDefault="004A1972" w:rsidP="00A07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200977"/>
      <w:docPartObj>
        <w:docPartGallery w:val="Page Numbers (Top of Page)"/>
        <w:docPartUnique/>
      </w:docPartObj>
    </w:sdtPr>
    <w:sdtEndPr/>
    <w:sdtContent>
      <w:p w:rsidR="0032798B" w:rsidRDefault="0032798B">
        <w:pPr>
          <w:pStyle w:val="Antrats"/>
          <w:jc w:val="center"/>
        </w:pPr>
        <w:r>
          <w:fldChar w:fldCharType="begin"/>
        </w:r>
        <w:r>
          <w:instrText>PAGE   \* MERGEFORMAT</w:instrText>
        </w:r>
        <w:r>
          <w:fldChar w:fldCharType="separate"/>
        </w:r>
        <w:r w:rsidR="009A5EBF" w:rsidRPr="009A5EBF">
          <w:rPr>
            <w:noProof/>
            <w:lang w:val="lt-LT"/>
          </w:rPr>
          <w:t>21</w:t>
        </w:r>
        <w:r>
          <w:fldChar w:fldCharType="end"/>
        </w:r>
      </w:p>
    </w:sdtContent>
  </w:sdt>
  <w:p w:rsidR="0032798B" w:rsidRDefault="003279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96325"/>
    <w:multiLevelType w:val="hybridMultilevel"/>
    <w:tmpl w:val="F0823506"/>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 w15:restartNumberingAfterBreak="0">
    <w:nsid w:val="4489795F"/>
    <w:multiLevelType w:val="hybridMultilevel"/>
    <w:tmpl w:val="06924C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AAA2D26"/>
    <w:multiLevelType w:val="hybridMultilevel"/>
    <w:tmpl w:val="77CA2088"/>
    <w:lvl w:ilvl="0" w:tplc="0409000F">
      <w:start w:val="1"/>
      <w:numFmt w:val="decimal"/>
      <w:lvlText w:val="%1."/>
      <w:lvlJc w:val="left"/>
      <w:pPr>
        <w:ind w:left="10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811835"/>
    <w:multiLevelType w:val="hybridMultilevel"/>
    <w:tmpl w:val="948A1AD2"/>
    <w:lvl w:ilvl="0" w:tplc="A59CFB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641D40"/>
    <w:multiLevelType w:val="hybridMultilevel"/>
    <w:tmpl w:val="09B82236"/>
    <w:lvl w:ilvl="0" w:tplc="16FE641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5AD76BB"/>
    <w:multiLevelType w:val="hybridMultilevel"/>
    <w:tmpl w:val="B28E7CB8"/>
    <w:lvl w:ilvl="0" w:tplc="04270001">
      <w:start w:val="1"/>
      <w:numFmt w:val="bullet"/>
      <w:lvlText w:val=""/>
      <w:lvlJc w:val="left"/>
      <w:pPr>
        <w:ind w:left="1140" w:hanging="360"/>
      </w:pPr>
      <w:rPr>
        <w:rFonts w:ascii="Symbol" w:hAnsi="Symbol"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5"/>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95"/>
    <w:rsid w:val="00052914"/>
    <w:rsid w:val="000C7195"/>
    <w:rsid w:val="00171D14"/>
    <w:rsid w:val="0018400A"/>
    <w:rsid w:val="00213958"/>
    <w:rsid w:val="002410A6"/>
    <w:rsid w:val="00246398"/>
    <w:rsid w:val="00291AAF"/>
    <w:rsid w:val="002D40C3"/>
    <w:rsid w:val="002D7EAB"/>
    <w:rsid w:val="002F30FF"/>
    <w:rsid w:val="0032798B"/>
    <w:rsid w:val="003419AF"/>
    <w:rsid w:val="003446E7"/>
    <w:rsid w:val="00346B05"/>
    <w:rsid w:val="00354693"/>
    <w:rsid w:val="0036067F"/>
    <w:rsid w:val="003B247E"/>
    <w:rsid w:val="00450CE9"/>
    <w:rsid w:val="00456342"/>
    <w:rsid w:val="00487267"/>
    <w:rsid w:val="00497612"/>
    <w:rsid w:val="004A1972"/>
    <w:rsid w:val="004C56E8"/>
    <w:rsid w:val="004E3508"/>
    <w:rsid w:val="00501D14"/>
    <w:rsid w:val="00536B7B"/>
    <w:rsid w:val="00583272"/>
    <w:rsid w:val="00670DE3"/>
    <w:rsid w:val="006A4F63"/>
    <w:rsid w:val="00755EBF"/>
    <w:rsid w:val="0075608A"/>
    <w:rsid w:val="007835D5"/>
    <w:rsid w:val="007B4996"/>
    <w:rsid w:val="007B6A64"/>
    <w:rsid w:val="007D7AA9"/>
    <w:rsid w:val="007E679E"/>
    <w:rsid w:val="00800D5D"/>
    <w:rsid w:val="00822F78"/>
    <w:rsid w:val="00880CDF"/>
    <w:rsid w:val="008A58ED"/>
    <w:rsid w:val="008D47A5"/>
    <w:rsid w:val="009A5EBF"/>
    <w:rsid w:val="009B267E"/>
    <w:rsid w:val="00A074C6"/>
    <w:rsid w:val="00A132E2"/>
    <w:rsid w:val="00A41294"/>
    <w:rsid w:val="00A62484"/>
    <w:rsid w:val="00A70E4E"/>
    <w:rsid w:val="00B147CD"/>
    <w:rsid w:val="00B577A9"/>
    <w:rsid w:val="00C35866"/>
    <w:rsid w:val="00C73CE1"/>
    <w:rsid w:val="00C82FC8"/>
    <w:rsid w:val="00CD0904"/>
    <w:rsid w:val="00CD4D44"/>
    <w:rsid w:val="00CE5186"/>
    <w:rsid w:val="00D22263"/>
    <w:rsid w:val="00D46514"/>
    <w:rsid w:val="00D4738E"/>
    <w:rsid w:val="00D67D87"/>
    <w:rsid w:val="00D722C3"/>
    <w:rsid w:val="00D7478E"/>
    <w:rsid w:val="00DD3B7B"/>
    <w:rsid w:val="00DE31C6"/>
    <w:rsid w:val="00E27704"/>
    <w:rsid w:val="00E4556F"/>
    <w:rsid w:val="00E72E7B"/>
    <w:rsid w:val="00E915A3"/>
    <w:rsid w:val="00EB026C"/>
    <w:rsid w:val="00ED0705"/>
    <w:rsid w:val="00ED5F81"/>
    <w:rsid w:val="00EE3E21"/>
    <w:rsid w:val="00FA14D3"/>
    <w:rsid w:val="00FD3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27712B-942F-4B78-955B-CE1B271B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E2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E3E21"/>
    <w:pPr>
      <w:keepNext/>
      <w:ind w:left="7200" w:firstLine="720"/>
      <w:outlineLvl w:val="0"/>
    </w:pPr>
    <w:rPr>
      <w:rFonts w:ascii="Cambria" w:hAnsi="Cambria"/>
      <w:b/>
      <w:bCs/>
      <w:kern w:val="32"/>
      <w:sz w:val="32"/>
      <w:szCs w:val="32"/>
      <w:lang w:val="x-none"/>
    </w:rPr>
  </w:style>
  <w:style w:type="paragraph" w:styleId="Antrat2">
    <w:name w:val="heading 2"/>
    <w:basedOn w:val="prastasis"/>
    <w:next w:val="prastasis"/>
    <w:link w:val="Antrat2Diagrama"/>
    <w:uiPriority w:val="9"/>
    <w:semiHidden/>
    <w:unhideWhenUsed/>
    <w:qFormat/>
    <w:rsid w:val="00EE3E21"/>
    <w:pPr>
      <w:keepNext/>
      <w:jc w:val="center"/>
      <w:outlineLvl w:val="1"/>
    </w:pPr>
    <w:rPr>
      <w:rFonts w:ascii="Cambria" w:hAnsi="Cambria"/>
      <w:b/>
      <w:bCs/>
      <w:i/>
      <w:iCs/>
      <w:sz w:val="28"/>
      <w:szCs w:val="28"/>
      <w:lang w:val="x-none"/>
    </w:rPr>
  </w:style>
  <w:style w:type="paragraph" w:styleId="Antrat3">
    <w:name w:val="heading 3"/>
    <w:basedOn w:val="prastasis"/>
    <w:next w:val="prastasis"/>
    <w:link w:val="Antrat3Diagrama"/>
    <w:uiPriority w:val="9"/>
    <w:semiHidden/>
    <w:unhideWhenUsed/>
    <w:qFormat/>
    <w:rsid w:val="00EE3E21"/>
    <w:pPr>
      <w:keepNext/>
      <w:jc w:val="center"/>
      <w:outlineLvl w:val="2"/>
    </w:pPr>
    <w:rPr>
      <w:rFonts w:ascii="Cambria" w:hAnsi="Cambria"/>
      <w:b/>
      <w:bCs/>
      <w:sz w:val="26"/>
      <w:szCs w:val="26"/>
      <w:lang w:val="x-none"/>
    </w:rPr>
  </w:style>
  <w:style w:type="paragraph" w:styleId="Antrat4">
    <w:name w:val="heading 4"/>
    <w:basedOn w:val="prastasis"/>
    <w:next w:val="prastasis"/>
    <w:link w:val="Antrat4Diagrama"/>
    <w:uiPriority w:val="9"/>
    <w:semiHidden/>
    <w:unhideWhenUsed/>
    <w:qFormat/>
    <w:rsid w:val="00EE3E21"/>
    <w:pPr>
      <w:keepNext/>
      <w:spacing w:line="360" w:lineRule="auto"/>
      <w:jc w:val="both"/>
      <w:outlineLvl w:val="3"/>
    </w:pPr>
    <w:rPr>
      <w:rFonts w:ascii="Calibri" w:hAnsi="Calibri"/>
      <w:b/>
      <w:bCs/>
      <w:sz w:val="28"/>
      <w:szCs w:val="28"/>
      <w:lang w:val="x-none"/>
    </w:rPr>
  </w:style>
  <w:style w:type="paragraph" w:styleId="Antrat5">
    <w:name w:val="heading 5"/>
    <w:basedOn w:val="prastasis"/>
    <w:next w:val="prastasis"/>
    <w:link w:val="Antrat5Diagrama"/>
    <w:uiPriority w:val="9"/>
    <w:semiHidden/>
    <w:unhideWhenUsed/>
    <w:qFormat/>
    <w:rsid w:val="00EE3E21"/>
    <w:pPr>
      <w:keepNext/>
      <w:outlineLvl w:val="4"/>
    </w:pPr>
    <w:rPr>
      <w:rFonts w:ascii="Calibri" w:hAnsi="Calibri"/>
      <w:b/>
      <w:bCs/>
      <w:i/>
      <w:iCs/>
      <w:sz w:val="26"/>
      <w:szCs w:val="26"/>
      <w:lang w:val="x-none"/>
    </w:rPr>
  </w:style>
  <w:style w:type="paragraph" w:styleId="Antrat6">
    <w:name w:val="heading 6"/>
    <w:basedOn w:val="prastasis"/>
    <w:next w:val="prastasis"/>
    <w:link w:val="Antrat6Diagrama"/>
    <w:uiPriority w:val="9"/>
    <w:semiHidden/>
    <w:unhideWhenUsed/>
    <w:qFormat/>
    <w:rsid w:val="00EE3E21"/>
    <w:pPr>
      <w:keepNext/>
      <w:jc w:val="right"/>
      <w:outlineLvl w:val="5"/>
    </w:pPr>
    <w:rPr>
      <w:rFonts w:ascii="Calibri" w:hAnsi="Calibri"/>
      <w:b/>
      <w:bC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3E21"/>
    <w:rPr>
      <w:rFonts w:ascii="Cambria" w:eastAsia="Times New Roman" w:hAnsi="Cambria" w:cs="Times New Roman"/>
      <w:b/>
      <w:bCs/>
      <w:kern w:val="32"/>
      <w:sz w:val="32"/>
      <w:szCs w:val="32"/>
      <w:lang w:val="x-none"/>
    </w:rPr>
  </w:style>
  <w:style w:type="character" w:customStyle="1" w:styleId="Antrat2Diagrama">
    <w:name w:val="Antraštė 2 Diagrama"/>
    <w:basedOn w:val="Numatytasispastraiposriftas"/>
    <w:link w:val="Antrat2"/>
    <w:uiPriority w:val="9"/>
    <w:semiHidden/>
    <w:rsid w:val="00EE3E21"/>
    <w:rPr>
      <w:rFonts w:ascii="Cambria" w:eastAsia="Times New Roman" w:hAnsi="Cambria" w:cs="Times New Roman"/>
      <w:b/>
      <w:bCs/>
      <w:i/>
      <w:iCs/>
      <w:sz w:val="28"/>
      <w:szCs w:val="28"/>
      <w:lang w:val="x-none"/>
    </w:rPr>
  </w:style>
  <w:style w:type="character" w:customStyle="1" w:styleId="Antrat3Diagrama">
    <w:name w:val="Antraštė 3 Diagrama"/>
    <w:basedOn w:val="Numatytasispastraiposriftas"/>
    <w:link w:val="Antrat3"/>
    <w:uiPriority w:val="9"/>
    <w:semiHidden/>
    <w:rsid w:val="00EE3E21"/>
    <w:rPr>
      <w:rFonts w:ascii="Cambria" w:eastAsia="Times New Roman" w:hAnsi="Cambria" w:cs="Times New Roman"/>
      <w:b/>
      <w:bCs/>
      <w:sz w:val="26"/>
      <w:szCs w:val="26"/>
      <w:lang w:val="x-none"/>
    </w:rPr>
  </w:style>
  <w:style w:type="character" w:customStyle="1" w:styleId="Antrat4Diagrama">
    <w:name w:val="Antraštė 4 Diagrama"/>
    <w:basedOn w:val="Numatytasispastraiposriftas"/>
    <w:link w:val="Antrat4"/>
    <w:uiPriority w:val="9"/>
    <w:semiHidden/>
    <w:rsid w:val="00EE3E21"/>
    <w:rPr>
      <w:rFonts w:ascii="Calibri" w:eastAsia="Times New Roman" w:hAnsi="Calibri" w:cs="Times New Roman"/>
      <w:b/>
      <w:bCs/>
      <w:sz w:val="28"/>
      <w:szCs w:val="28"/>
      <w:lang w:val="x-none"/>
    </w:rPr>
  </w:style>
  <w:style w:type="character" w:customStyle="1" w:styleId="Antrat5Diagrama">
    <w:name w:val="Antraštė 5 Diagrama"/>
    <w:basedOn w:val="Numatytasispastraiposriftas"/>
    <w:link w:val="Antrat5"/>
    <w:uiPriority w:val="9"/>
    <w:semiHidden/>
    <w:rsid w:val="00EE3E21"/>
    <w:rPr>
      <w:rFonts w:ascii="Calibri" w:eastAsia="Times New Roman" w:hAnsi="Calibri" w:cs="Times New Roman"/>
      <w:b/>
      <w:bCs/>
      <w:i/>
      <w:iCs/>
      <w:sz w:val="26"/>
      <w:szCs w:val="26"/>
      <w:lang w:val="x-none"/>
    </w:rPr>
  </w:style>
  <w:style w:type="character" w:customStyle="1" w:styleId="Antrat6Diagrama">
    <w:name w:val="Antraštė 6 Diagrama"/>
    <w:basedOn w:val="Numatytasispastraiposriftas"/>
    <w:link w:val="Antrat6"/>
    <w:uiPriority w:val="9"/>
    <w:semiHidden/>
    <w:rsid w:val="00EE3E21"/>
    <w:rPr>
      <w:rFonts w:ascii="Calibri" w:eastAsia="Times New Roman" w:hAnsi="Calibri" w:cs="Times New Roman"/>
      <w:b/>
      <w:bCs/>
      <w:sz w:val="20"/>
      <w:szCs w:val="20"/>
      <w:lang w:val="x-none"/>
    </w:rPr>
  </w:style>
  <w:style w:type="character" w:styleId="Hipersaitas">
    <w:name w:val="Hyperlink"/>
    <w:uiPriority w:val="99"/>
    <w:semiHidden/>
    <w:unhideWhenUsed/>
    <w:rsid w:val="00EE3E21"/>
    <w:rPr>
      <w:color w:val="0000FF"/>
      <w:u w:val="single"/>
    </w:rPr>
  </w:style>
  <w:style w:type="character" w:styleId="Perirtashipersaitas">
    <w:name w:val="FollowedHyperlink"/>
    <w:basedOn w:val="Numatytasispastraiposriftas"/>
    <w:uiPriority w:val="99"/>
    <w:semiHidden/>
    <w:unhideWhenUsed/>
    <w:rsid w:val="00EE3E21"/>
    <w:rPr>
      <w:color w:val="800080" w:themeColor="followedHyperlink"/>
      <w:u w:val="single"/>
    </w:rPr>
  </w:style>
  <w:style w:type="paragraph" w:styleId="prastasiniatinklio">
    <w:name w:val="Normal (Web)"/>
    <w:basedOn w:val="prastasis"/>
    <w:uiPriority w:val="99"/>
    <w:semiHidden/>
    <w:unhideWhenUsed/>
    <w:rsid w:val="00EE3E21"/>
    <w:pPr>
      <w:spacing w:before="100" w:beforeAutospacing="1" w:after="100" w:afterAutospacing="1"/>
    </w:pPr>
    <w:rPr>
      <w:lang w:val="en-US"/>
    </w:rPr>
  </w:style>
  <w:style w:type="paragraph" w:styleId="Antrats">
    <w:name w:val="header"/>
    <w:basedOn w:val="prastasis"/>
    <w:link w:val="AntratsDiagrama"/>
    <w:uiPriority w:val="99"/>
    <w:unhideWhenUsed/>
    <w:rsid w:val="00EE3E21"/>
    <w:pPr>
      <w:tabs>
        <w:tab w:val="center" w:pos="4320"/>
        <w:tab w:val="right" w:pos="8640"/>
      </w:tabs>
    </w:pPr>
    <w:rPr>
      <w:lang w:val="x-none"/>
    </w:rPr>
  </w:style>
  <w:style w:type="character" w:customStyle="1" w:styleId="AntratsDiagrama">
    <w:name w:val="Antraštės Diagrama"/>
    <w:basedOn w:val="Numatytasispastraiposriftas"/>
    <w:link w:val="Antrats"/>
    <w:uiPriority w:val="99"/>
    <w:rsid w:val="00EE3E21"/>
    <w:rPr>
      <w:rFonts w:ascii="Times New Roman" w:eastAsia="Times New Roman" w:hAnsi="Times New Roman" w:cs="Times New Roman"/>
      <w:sz w:val="24"/>
      <w:szCs w:val="24"/>
      <w:lang w:val="x-none"/>
    </w:rPr>
  </w:style>
  <w:style w:type="paragraph" w:styleId="Porat">
    <w:name w:val="footer"/>
    <w:basedOn w:val="prastasis"/>
    <w:link w:val="PoratDiagrama"/>
    <w:uiPriority w:val="99"/>
    <w:unhideWhenUsed/>
    <w:rsid w:val="00EE3E21"/>
    <w:pPr>
      <w:tabs>
        <w:tab w:val="center" w:pos="4320"/>
        <w:tab w:val="right" w:pos="8640"/>
      </w:tabs>
    </w:pPr>
    <w:rPr>
      <w:lang w:val="x-none"/>
    </w:rPr>
  </w:style>
  <w:style w:type="character" w:customStyle="1" w:styleId="PoratDiagrama">
    <w:name w:val="Poraštė Diagrama"/>
    <w:basedOn w:val="Numatytasispastraiposriftas"/>
    <w:link w:val="Porat"/>
    <w:uiPriority w:val="99"/>
    <w:rsid w:val="00EE3E21"/>
    <w:rPr>
      <w:rFonts w:ascii="Times New Roman" w:eastAsia="Times New Roman" w:hAnsi="Times New Roman" w:cs="Times New Roman"/>
      <w:sz w:val="24"/>
      <w:szCs w:val="24"/>
      <w:lang w:val="x-none"/>
    </w:rPr>
  </w:style>
  <w:style w:type="paragraph" w:styleId="Pavadinimas">
    <w:name w:val="Title"/>
    <w:basedOn w:val="prastasis"/>
    <w:link w:val="PavadinimasDiagrama"/>
    <w:uiPriority w:val="10"/>
    <w:qFormat/>
    <w:rsid w:val="00EE3E21"/>
    <w:pPr>
      <w:jc w:val="center"/>
    </w:pPr>
    <w:rPr>
      <w:rFonts w:ascii="Cambria" w:hAnsi="Cambria"/>
      <w:b/>
      <w:bCs/>
      <w:kern w:val="28"/>
      <w:sz w:val="32"/>
      <w:szCs w:val="32"/>
      <w:lang w:val="x-none"/>
    </w:rPr>
  </w:style>
  <w:style w:type="character" w:customStyle="1" w:styleId="PavadinimasDiagrama">
    <w:name w:val="Pavadinimas Diagrama"/>
    <w:basedOn w:val="Numatytasispastraiposriftas"/>
    <w:link w:val="Pavadinimas"/>
    <w:uiPriority w:val="10"/>
    <w:rsid w:val="00EE3E21"/>
    <w:rPr>
      <w:rFonts w:ascii="Cambria" w:eastAsia="Times New Roman" w:hAnsi="Cambria" w:cs="Times New Roman"/>
      <w:b/>
      <w:bCs/>
      <w:kern w:val="28"/>
      <w:sz w:val="32"/>
      <w:szCs w:val="32"/>
      <w:lang w:val="x-none"/>
    </w:rPr>
  </w:style>
  <w:style w:type="paragraph" w:styleId="Pagrindinistekstas">
    <w:name w:val="Body Text"/>
    <w:basedOn w:val="prastasis"/>
    <w:link w:val="PagrindinistekstasDiagrama"/>
    <w:uiPriority w:val="99"/>
    <w:unhideWhenUsed/>
    <w:rsid w:val="00EE3E21"/>
    <w:rPr>
      <w:lang w:val="x-none"/>
    </w:rPr>
  </w:style>
  <w:style w:type="character" w:customStyle="1" w:styleId="PagrindinistekstasDiagrama">
    <w:name w:val="Pagrindinis tekstas Diagrama"/>
    <w:basedOn w:val="Numatytasispastraiposriftas"/>
    <w:link w:val="Pagrindinistekstas"/>
    <w:uiPriority w:val="99"/>
    <w:rsid w:val="00EE3E21"/>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uiPriority w:val="99"/>
    <w:semiHidden/>
    <w:unhideWhenUsed/>
    <w:rsid w:val="00EE3E21"/>
    <w:pPr>
      <w:spacing w:before="120"/>
      <w:ind w:left="4536"/>
      <w:jc w:val="center"/>
    </w:pPr>
    <w:rPr>
      <w:lang w:val="x-none"/>
    </w:rPr>
  </w:style>
  <w:style w:type="character" w:customStyle="1" w:styleId="PagrindiniotekstotraukaDiagrama">
    <w:name w:val="Pagrindinio teksto įtrauka Diagrama"/>
    <w:basedOn w:val="Numatytasispastraiposriftas"/>
    <w:link w:val="Pagrindiniotekstotrauka"/>
    <w:uiPriority w:val="99"/>
    <w:semiHidden/>
    <w:rsid w:val="00EE3E21"/>
    <w:rPr>
      <w:rFonts w:ascii="Times New Roman" w:eastAsia="Times New Roman" w:hAnsi="Times New Roman" w:cs="Times New Roman"/>
      <w:sz w:val="24"/>
      <w:szCs w:val="24"/>
      <w:lang w:val="x-none"/>
    </w:rPr>
  </w:style>
  <w:style w:type="paragraph" w:styleId="Paantrat">
    <w:name w:val="Subtitle"/>
    <w:basedOn w:val="prastasis"/>
    <w:link w:val="PaantratDiagrama"/>
    <w:uiPriority w:val="11"/>
    <w:qFormat/>
    <w:rsid w:val="00EE3E21"/>
    <w:pPr>
      <w:jc w:val="center"/>
    </w:pPr>
    <w:rPr>
      <w:rFonts w:ascii="Cambria" w:hAnsi="Cambria"/>
      <w:lang w:val="x-none"/>
    </w:rPr>
  </w:style>
  <w:style w:type="character" w:customStyle="1" w:styleId="PaantratDiagrama">
    <w:name w:val="Paantraštė Diagrama"/>
    <w:basedOn w:val="Numatytasispastraiposriftas"/>
    <w:link w:val="Paantrat"/>
    <w:uiPriority w:val="11"/>
    <w:rsid w:val="00EE3E21"/>
    <w:rPr>
      <w:rFonts w:ascii="Cambria" w:eastAsia="Times New Roman" w:hAnsi="Cambria" w:cs="Times New Roman"/>
      <w:sz w:val="24"/>
      <w:szCs w:val="24"/>
      <w:lang w:val="x-none"/>
    </w:rPr>
  </w:style>
  <w:style w:type="paragraph" w:styleId="Pagrindinistekstas2">
    <w:name w:val="Body Text 2"/>
    <w:basedOn w:val="prastasis"/>
    <w:link w:val="Pagrindinistekstas2Diagrama"/>
    <w:uiPriority w:val="99"/>
    <w:unhideWhenUsed/>
    <w:rsid w:val="00EE3E21"/>
    <w:pPr>
      <w:spacing w:line="360" w:lineRule="auto"/>
      <w:jc w:val="both"/>
    </w:pPr>
    <w:rPr>
      <w:lang w:val="x-none"/>
    </w:rPr>
  </w:style>
  <w:style w:type="character" w:customStyle="1" w:styleId="Pagrindinistekstas2Diagrama">
    <w:name w:val="Pagrindinis tekstas 2 Diagrama"/>
    <w:basedOn w:val="Numatytasispastraiposriftas"/>
    <w:link w:val="Pagrindinistekstas2"/>
    <w:uiPriority w:val="99"/>
    <w:rsid w:val="00EE3E21"/>
    <w:rPr>
      <w:rFonts w:ascii="Times New Roman" w:eastAsia="Times New Roman" w:hAnsi="Times New Roman" w:cs="Times New Roman"/>
      <w:sz w:val="24"/>
      <w:szCs w:val="24"/>
      <w:lang w:val="x-none"/>
    </w:rPr>
  </w:style>
  <w:style w:type="paragraph" w:styleId="Pagrindinistekstas3">
    <w:name w:val="Body Text 3"/>
    <w:basedOn w:val="prastasis"/>
    <w:link w:val="Pagrindinistekstas3Diagrama"/>
    <w:uiPriority w:val="99"/>
    <w:unhideWhenUsed/>
    <w:rsid w:val="00EE3E21"/>
    <w:pPr>
      <w:jc w:val="both"/>
    </w:pPr>
    <w:rPr>
      <w:sz w:val="16"/>
      <w:szCs w:val="16"/>
      <w:lang w:val="x-none"/>
    </w:rPr>
  </w:style>
  <w:style w:type="character" w:customStyle="1" w:styleId="Pagrindinistekstas3Diagrama">
    <w:name w:val="Pagrindinis tekstas 3 Diagrama"/>
    <w:basedOn w:val="Numatytasispastraiposriftas"/>
    <w:link w:val="Pagrindinistekstas3"/>
    <w:uiPriority w:val="99"/>
    <w:rsid w:val="00EE3E21"/>
    <w:rPr>
      <w:rFonts w:ascii="Times New Roman" w:eastAsia="Times New Roman" w:hAnsi="Times New Roman" w:cs="Times New Roman"/>
      <w:sz w:val="16"/>
      <w:szCs w:val="16"/>
      <w:lang w:val="x-none"/>
    </w:rPr>
  </w:style>
  <w:style w:type="paragraph" w:styleId="Debesliotekstas">
    <w:name w:val="Balloon Text"/>
    <w:basedOn w:val="prastasis"/>
    <w:link w:val="DebesliotekstasDiagrama"/>
    <w:uiPriority w:val="99"/>
    <w:semiHidden/>
    <w:unhideWhenUsed/>
    <w:rsid w:val="00EE3E21"/>
    <w:rPr>
      <w:sz w:val="2"/>
      <w:szCs w:val="2"/>
      <w:lang w:val="x-none"/>
    </w:rPr>
  </w:style>
  <w:style w:type="character" w:customStyle="1" w:styleId="DebesliotekstasDiagrama">
    <w:name w:val="Debesėlio tekstas Diagrama"/>
    <w:basedOn w:val="Numatytasispastraiposriftas"/>
    <w:link w:val="Debesliotekstas"/>
    <w:uiPriority w:val="99"/>
    <w:semiHidden/>
    <w:rsid w:val="00EE3E21"/>
    <w:rPr>
      <w:rFonts w:ascii="Times New Roman" w:eastAsia="Times New Roman" w:hAnsi="Times New Roman" w:cs="Times New Roman"/>
      <w:sz w:val="2"/>
      <w:szCs w:val="2"/>
      <w:lang w:val="x-none"/>
    </w:rPr>
  </w:style>
  <w:style w:type="character" w:customStyle="1" w:styleId="BetarpDiagrama">
    <w:name w:val="Be tarpų Diagrama"/>
    <w:link w:val="Betarp"/>
    <w:uiPriority w:val="1"/>
    <w:locked/>
    <w:rsid w:val="00EE3E21"/>
    <w:rPr>
      <w:rFonts w:ascii="Calibri" w:eastAsia="Calibri" w:hAnsi="Calibri" w:cs="Calibri"/>
      <w:sz w:val="24"/>
      <w:szCs w:val="24"/>
    </w:rPr>
  </w:style>
  <w:style w:type="paragraph" w:styleId="Betarp">
    <w:name w:val="No Spacing"/>
    <w:link w:val="BetarpDiagrama"/>
    <w:uiPriority w:val="1"/>
    <w:qFormat/>
    <w:rsid w:val="00EE3E21"/>
    <w:pPr>
      <w:spacing w:after="0" w:line="240" w:lineRule="auto"/>
    </w:pPr>
    <w:rPr>
      <w:rFonts w:ascii="Calibri" w:eastAsia="Calibri" w:hAnsi="Calibri" w:cs="Calibri"/>
      <w:sz w:val="24"/>
      <w:szCs w:val="24"/>
    </w:rPr>
  </w:style>
  <w:style w:type="paragraph" w:styleId="Sraopastraipa">
    <w:name w:val="List Paragraph"/>
    <w:basedOn w:val="prastasis"/>
    <w:uiPriority w:val="34"/>
    <w:qFormat/>
    <w:rsid w:val="00EE3E21"/>
    <w:pPr>
      <w:spacing w:after="200" w:line="276" w:lineRule="auto"/>
      <w:ind w:left="720"/>
      <w:contextualSpacing/>
    </w:pPr>
    <w:rPr>
      <w:rFonts w:ascii="Calibri" w:eastAsia="Calibri" w:hAnsi="Calibri"/>
      <w:sz w:val="22"/>
      <w:szCs w:val="22"/>
    </w:rPr>
  </w:style>
  <w:style w:type="paragraph" w:customStyle="1" w:styleId="Default">
    <w:name w:val="Default"/>
    <w:uiPriority w:val="99"/>
    <w:rsid w:val="00EE3E2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raopastraipa0">
    <w:name w:val="Sąrao pastraipa"/>
    <w:basedOn w:val="prastasis"/>
    <w:uiPriority w:val="99"/>
    <w:rsid w:val="00EE3E21"/>
    <w:pPr>
      <w:ind w:left="720"/>
    </w:pPr>
    <w:rPr>
      <w:lang w:eastAsia="lt-LT"/>
    </w:rPr>
  </w:style>
  <w:style w:type="paragraph" w:customStyle="1" w:styleId="prastasis1">
    <w:name w:val="Įprastasis1"/>
    <w:uiPriority w:val="99"/>
    <w:rsid w:val="00EE3E21"/>
    <w:pPr>
      <w:spacing w:after="0"/>
    </w:pPr>
    <w:rPr>
      <w:rFonts w:ascii="Arial" w:eastAsia="Arial" w:hAnsi="Arial" w:cs="Arial"/>
      <w:color w:val="000000"/>
      <w:lang w:eastAsia="lt-LT"/>
    </w:rPr>
  </w:style>
  <w:style w:type="character" w:styleId="Komentaronuoroda">
    <w:name w:val="annotation reference"/>
    <w:uiPriority w:val="99"/>
    <w:semiHidden/>
    <w:unhideWhenUsed/>
    <w:rsid w:val="00EE3E21"/>
    <w:rPr>
      <w:sz w:val="16"/>
      <w:szCs w:val="16"/>
    </w:rPr>
  </w:style>
  <w:style w:type="character" w:customStyle="1" w:styleId="apple-style-span">
    <w:name w:val="apple-style-span"/>
    <w:basedOn w:val="Numatytasispastraiposriftas"/>
    <w:uiPriority w:val="99"/>
    <w:rsid w:val="00EE3E21"/>
  </w:style>
  <w:style w:type="table" w:styleId="Lentelstinklelis">
    <w:name w:val="Table Grid"/>
    <w:basedOn w:val="prastojilentel"/>
    <w:uiPriority w:val="39"/>
    <w:rsid w:val="00EE3E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EE3E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70DE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3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ros.panevezys.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DD2B2-3F17-4256-B390-CCEE22A1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38439</Words>
  <Characters>21911</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Eugenijus Kuchalskis</cp:lastModifiedBy>
  <cp:revision>2</cp:revision>
  <cp:lastPrinted>2018-01-22T09:35:00Z</cp:lastPrinted>
  <dcterms:created xsi:type="dcterms:W3CDTF">2018-03-13T09:49:00Z</dcterms:created>
  <dcterms:modified xsi:type="dcterms:W3CDTF">2018-03-13T09:49:00Z</dcterms:modified>
</cp:coreProperties>
</file>