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>Savivaldybės biudžetinių kultūros ir meno įstaigų teikiamų mokamų paslaugų ir prekių antkainio kainoraščių patvirtinimo ir Savivaldybės tarybos sprendimų pripažinimo netekusiais galios“.</w:t>
      </w:r>
    </w:p>
    <w:p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bookmarkStart w:id="1" w:name="_Hlk506271006"/>
      <w:r w:rsidR="00416837">
        <w:rPr>
          <w:b/>
          <w:i/>
          <w:szCs w:val="24"/>
        </w:rPr>
        <w:t xml:space="preserve">Civilinės metrikacijos skyriaus vedėja, atliekanti </w:t>
      </w:r>
      <w:bookmarkEnd w:id="1"/>
      <w:r w:rsidR="00705DD1">
        <w:rPr>
          <w:b/>
          <w:i/>
          <w:szCs w:val="24"/>
        </w:rPr>
        <w:t xml:space="preserve">Kultūros ir meno skyriaus </w:t>
      </w:r>
      <w:r w:rsidR="00BA7619">
        <w:rPr>
          <w:b/>
          <w:i/>
          <w:szCs w:val="24"/>
        </w:rPr>
        <w:t>vedėj</w:t>
      </w:r>
      <w:r w:rsidR="00416837">
        <w:rPr>
          <w:b/>
          <w:i/>
          <w:szCs w:val="24"/>
        </w:rPr>
        <w:t>os funkcijas</w:t>
      </w:r>
      <w:r w:rsidR="00BA7619">
        <w:rPr>
          <w:b/>
          <w:i/>
          <w:szCs w:val="24"/>
        </w:rPr>
        <w:t xml:space="preserve"> </w:t>
      </w:r>
      <w:r w:rsidR="00705DD1">
        <w:rPr>
          <w:b/>
          <w:i/>
          <w:szCs w:val="24"/>
        </w:rPr>
        <w:t>Loreta Krasauskienė</w:t>
      </w:r>
      <w:r w:rsidR="00A021EB" w:rsidRPr="000341F1">
        <w:rPr>
          <w:b/>
          <w:szCs w:val="24"/>
        </w:rPr>
        <w:t>;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>
        <w:rPr>
          <w:szCs w:val="24"/>
        </w:rPr>
        <w:t>Nėra</w:t>
      </w:r>
      <w:r w:rsidR="001B1A74">
        <w:rPr>
          <w:b/>
          <w:szCs w:val="24"/>
        </w:rPr>
        <w:t xml:space="preserve">. 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Pr="00E81A0A" w:rsidRDefault="00A66C51" w:rsidP="001B1A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690332" w:rsidRDefault="00D31703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Nenustatyta</w:t>
            </w:r>
          </w:p>
          <w:p w:rsidR="007C5AF9" w:rsidRPr="00F75068" w:rsidRDefault="007C5AF9" w:rsidP="00690332">
            <w:pPr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D31703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EB1EE6" w:rsidP="00AC498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D31703" w:rsidP="005A137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EB1EE6" w:rsidP="00B5782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2A5DC6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</w:t>
            </w:r>
            <w:r w:rsidRPr="00CB4326">
              <w:rPr>
                <w:sz w:val="22"/>
                <w:szCs w:val="22"/>
              </w:rPr>
              <w:lastRenderedPageBreak/>
              <w:t>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1B1B98" w:rsidRPr="000341F1" w:rsidRDefault="00D31703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  <w:r w:rsidR="003903DE">
              <w:rPr>
                <w:i/>
                <w:sz w:val="22"/>
                <w:szCs w:val="22"/>
              </w:rPr>
              <w:t xml:space="preserve"> </w:t>
            </w:r>
            <w:r w:rsidR="0039791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D31703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3903DE" w:rsidP="00CB4326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3903DE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D31703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2A5DC6" w:rsidP="001079F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F75068" w:rsidRPr="000341F1" w:rsidRDefault="002A5DC6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2A5DC6" w:rsidP="00021D7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D31703" w:rsidP="00F7506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B57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7C5AF9" w:rsidRPr="000341F1" w:rsidRDefault="002A5DC6" w:rsidP="00A47E90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lastRenderedPageBreak/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7C5AF9" w:rsidRPr="00B305FF" w:rsidRDefault="002A5DC6" w:rsidP="00252F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A7619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Teisės akto projekto </w:t>
      </w:r>
      <w:r w:rsidR="004E6665">
        <w:rPr>
          <w:color w:val="000000"/>
        </w:rPr>
        <w:t xml:space="preserve"> </w:t>
      </w:r>
      <w:r w:rsidR="00BA7619">
        <w:rPr>
          <w:color w:val="000000"/>
        </w:rPr>
        <w:t>rengėjas: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>Teisės akto projekto vertintojas:</w:t>
      </w:r>
    </w:p>
    <w:p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:rsidR="0064647E" w:rsidRDefault="0064647E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64647E">
        <w:rPr>
          <w:color w:val="000000"/>
        </w:rPr>
        <w:t xml:space="preserve">Civilinės metrikacijos skyriaus vedėja, atliekanti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Pr="00BA7619">
        <w:rPr>
          <w:color w:val="000000"/>
        </w:rPr>
        <w:t>Teisės ir viešosios tvarkos skyriaus vedėj</w:t>
      </w:r>
      <w:r>
        <w:rPr>
          <w:color w:val="000000"/>
        </w:rPr>
        <w:t>a</w:t>
      </w:r>
    </w:p>
    <w:p w:rsidR="00BA7619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>Kultūros ir meno</w:t>
      </w:r>
      <w:r w:rsidR="00BA7619">
        <w:rPr>
          <w:color w:val="000000"/>
        </w:rPr>
        <w:t xml:space="preserve"> </w:t>
      </w:r>
      <w:r w:rsidR="004E6665">
        <w:rPr>
          <w:color w:val="000000"/>
        </w:rPr>
        <w:t>skyriaus vedėj</w:t>
      </w:r>
      <w:r w:rsidR="0064647E">
        <w:rPr>
          <w:color w:val="000000"/>
        </w:rPr>
        <w:t>os funkcijas</w:t>
      </w:r>
      <w:r w:rsidR="004E6665">
        <w:rPr>
          <w:color w:val="000000"/>
        </w:rPr>
        <w:t xml:space="preserve"> 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>Loreta Krasauskienė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F1F" w:rsidRDefault="00464F1F">
      <w:r>
        <w:separator/>
      </w:r>
    </w:p>
  </w:endnote>
  <w:endnote w:type="continuationSeparator" w:id="0">
    <w:p w:rsidR="00464F1F" w:rsidRDefault="0046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F1F" w:rsidRDefault="00464F1F">
      <w:r>
        <w:separator/>
      </w:r>
    </w:p>
  </w:footnote>
  <w:footnote w:type="continuationSeparator" w:id="0">
    <w:p w:rsidR="00464F1F" w:rsidRDefault="00464F1F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1703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5B2A"/>
    <w:rsid w:val="000B6A65"/>
    <w:rsid w:val="000C564A"/>
    <w:rsid w:val="000D47C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6DBA-E3FA-413E-A693-A939369E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3697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2</cp:revision>
  <cp:lastPrinted>2017-06-14T08:11:00Z</cp:lastPrinted>
  <dcterms:created xsi:type="dcterms:W3CDTF">2018-05-21T05:10:00Z</dcterms:created>
  <dcterms:modified xsi:type="dcterms:W3CDTF">2018-05-21T05:10:00Z</dcterms:modified>
</cp:coreProperties>
</file>