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64" w:rsidRDefault="00F77864" w:rsidP="00F77864">
      <w:pPr>
        <w:jc w:val="center"/>
        <w:rPr>
          <w:b/>
        </w:rPr>
      </w:pPr>
      <w:r>
        <w:rPr>
          <w:b/>
        </w:rPr>
        <w:t>AIŠKINAMASIS RAŠTAS</w:t>
      </w:r>
    </w:p>
    <w:p w:rsidR="00F77864" w:rsidRPr="003E095D" w:rsidRDefault="00F77864" w:rsidP="00F77864">
      <w:pPr>
        <w:jc w:val="center"/>
        <w:rPr>
          <w:b/>
          <w:sz w:val="20"/>
          <w:szCs w:val="20"/>
        </w:rPr>
      </w:pPr>
    </w:p>
    <w:p w:rsidR="008A4928" w:rsidRDefault="00E80FFE" w:rsidP="00F77864">
      <w:pPr>
        <w:jc w:val="center"/>
        <w:rPr>
          <w:b/>
        </w:rPr>
      </w:pPr>
      <w:r>
        <w:rPr>
          <w:b/>
        </w:rPr>
        <w:t xml:space="preserve">DĖL </w:t>
      </w:r>
      <w:r w:rsidR="0027375F">
        <w:rPr>
          <w:b/>
        </w:rPr>
        <w:t>MOKYMO LĖŠŲ APSKAIČIAVIMO, PASKIRSTYMO IR PANAUDOJIMO TVARKOS APRAŠO PATVIRTINIMO</w:t>
      </w:r>
    </w:p>
    <w:p w:rsidR="008A4928" w:rsidRPr="003E095D" w:rsidRDefault="008A4928" w:rsidP="00F77864">
      <w:pPr>
        <w:jc w:val="center"/>
        <w:rPr>
          <w:b/>
          <w:sz w:val="20"/>
          <w:szCs w:val="20"/>
        </w:rPr>
      </w:pPr>
    </w:p>
    <w:p w:rsidR="007F123F" w:rsidRDefault="0027375F" w:rsidP="00F77864">
      <w:pPr>
        <w:jc w:val="center"/>
      </w:pPr>
      <w:r>
        <w:t>2018</w:t>
      </w:r>
      <w:r w:rsidR="00092691">
        <w:t xml:space="preserve"> m. </w:t>
      </w:r>
      <w:proofErr w:type="spellStart"/>
      <w:proofErr w:type="gramStart"/>
      <w:r>
        <w:rPr>
          <w:lang w:val="en-US"/>
        </w:rPr>
        <w:t>rugsėjo</w:t>
      </w:r>
      <w:proofErr w:type="spellEnd"/>
      <w:proofErr w:type="gramEnd"/>
      <w:r w:rsidR="003473B7">
        <w:t xml:space="preserve"> </w:t>
      </w:r>
      <w:r>
        <w:t>12</w:t>
      </w:r>
      <w:r w:rsidR="009E7603">
        <w:t xml:space="preserve"> d.</w:t>
      </w:r>
    </w:p>
    <w:p w:rsidR="007F123F" w:rsidRDefault="007F123F" w:rsidP="00F77864">
      <w:pPr>
        <w:jc w:val="center"/>
      </w:pPr>
      <w:r>
        <w:t>Panevėžys</w:t>
      </w:r>
    </w:p>
    <w:p w:rsidR="007F123F" w:rsidRDefault="007F123F" w:rsidP="006165CB">
      <w:pPr>
        <w:spacing w:line="276" w:lineRule="auto"/>
        <w:jc w:val="both"/>
        <w:rPr>
          <w:b/>
        </w:rPr>
      </w:pPr>
      <w:r>
        <w:rPr>
          <w:b/>
        </w:rPr>
        <w:t>1. Problemos esmė:</w:t>
      </w:r>
    </w:p>
    <w:p w:rsidR="0022415E" w:rsidRDefault="003243D2" w:rsidP="006165CB">
      <w:pPr>
        <w:spacing w:line="276" w:lineRule="auto"/>
        <w:ind w:firstLine="900"/>
        <w:jc w:val="both"/>
      </w:pPr>
      <w:r>
        <w:t>Liet</w:t>
      </w:r>
      <w:r w:rsidR="006929C9">
        <w:t>uvos Respublikos Vyria</w:t>
      </w:r>
      <w:r w:rsidR="003B1449">
        <w:t>usybė 2018</w:t>
      </w:r>
      <w:r w:rsidR="00B02966">
        <w:t xml:space="preserve"> m. </w:t>
      </w:r>
      <w:r w:rsidR="003B1449">
        <w:t>liepos</w:t>
      </w:r>
      <w:r w:rsidR="006F5D40">
        <w:t xml:space="preserve"> </w:t>
      </w:r>
      <w:r w:rsidR="003B1449">
        <w:t>11</w:t>
      </w:r>
      <w:r>
        <w:t xml:space="preserve"> d. nutarimu Nr.</w:t>
      </w:r>
      <w:r w:rsidR="006F5D40">
        <w:t xml:space="preserve"> </w:t>
      </w:r>
      <w:r w:rsidR="003B1449">
        <w:t>679 patvirtino Mokymo lėšų apskaičiavimo, paskirstymo ir panaudojimo tvarkos aprašą</w:t>
      </w:r>
      <w:r w:rsidR="00EB179A">
        <w:t>,</w:t>
      </w:r>
      <w:r w:rsidR="003B1449">
        <w:t xml:space="preserve"> kurio</w:t>
      </w:r>
      <w:r w:rsidR="00136396">
        <w:t xml:space="preserve"> 12 punktas įpareigoja savivaldybes nustatyti minėtų lėšų paskirstymą ir panaudojimą.</w:t>
      </w:r>
    </w:p>
    <w:p w:rsidR="00D61E78" w:rsidRDefault="00D61E78" w:rsidP="006165CB">
      <w:pPr>
        <w:spacing w:line="276" w:lineRule="auto"/>
        <w:jc w:val="both"/>
        <w:rPr>
          <w:b/>
        </w:rPr>
      </w:pPr>
      <w:r>
        <w:rPr>
          <w:b/>
        </w:rPr>
        <w:t>2.</w:t>
      </w:r>
      <w:r w:rsidR="00557179">
        <w:rPr>
          <w:b/>
        </w:rPr>
        <w:t xml:space="preserve"> </w:t>
      </w:r>
      <w:r>
        <w:rPr>
          <w:b/>
        </w:rPr>
        <w:t>Kaip šiuo metu sprendžiami projekte aptarti klausimai:</w:t>
      </w:r>
    </w:p>
    <w:p w:rsidR="00F03D3A" w:rsidRDefault="00F03D3A" w:rsidP="006165CB">
      <w:pPr>
        <w:spacing w:line="276" w:lineRule="auto"/>
        <w:ind w:firstLine="900"/>
        <w:jc w:val="both"/>
      </w:pPr>
      <w:r>
        <w:t>Parengta</w:t>
      </w:r>
      <w:r w:rsidR="0078008C">
        <w:t>s</w:t>
      </w:r>
      <w:r w:rsidR="007A7F1F">
        <w:t xml:space="preserve"> Savivaldybės tarybos sprendimo projektas</w:t>
      </w:r>
      <w:r w:rsidR="0078008C">
        <w:t xml:space="preserve"> ,,</w:t>
      </w:r>
      <w:r w:rsidR="005F00F6">
        <w:t xml:space="preserve">Dėl </w:t>
      </w:r>
      <w:r w:rsidR="00136396">
        <w:t>Mokymo lėšų apskaičiavimo, paskirstymo ir panaudojimo tvarkos aprašo patvirtinimo“</w:t>
      </w:r>
      <w:r>
        <w:t>.</w:t>
      </w:r>
      <w:r w:rsidR="00EB179A" w:rsidRPr="00EB179A">
        <w:t xml:space="preserve"> </w:t>
      </w:r>
      <w:r w:rsidR="00EB179A">
        <w:t>LR Vyriausybei 2018 m. liepos 11 d. nutarimu Nr. 679 patvirtinus Mokymo lėšų apskaičiavimo, paskirstymo ir panaudojimo tvarkos aprašą (toliau – Aprašas), vi</w:t>
      </w:r>
      <w:r w:rsidR="001E460A">
        <w:t>etoje M</w:t>
      </w:r>
      <w:r w:rsidR="00EB179A">
        <w:t>o</w:t>
      </w:r>
      <w:r w:rsidR="001E460A">
        <w:t>kinio krepšelio lėšų atsiranda M</w:t>
      </w:r>
      <w:r w:rsidR="00EB179A">
        <w:t>okymo lėšos.</w:t>
      </w:r>
    </w:p>
    <w:p w:rsidR="00EB179A" w:rsidRDefault="00EB179A" w:rsidP="006165CB">
      <w:pPr>
        <w:spacing w:line="276" w:lineRule="auto"/>
        <w:ind w:firstLine="900"/>
        <w:jc w:val="both"/>
      </w:pPr>
      <w:r>
        <w:t>Pagrindiniai pokyčiai yra šie:</w:t>
      </w:r>
    </w:p>
    <w:p w:rsidR="00EB179A" w:rsidRDefault="00EB179A" w:rsidP="006165CB">
      <w:pPr>
        <w:spacing w:line="276" w:lineRule="auto"/>
        <w:ind w:firstLine="900"/>
        <w:jc w:val="both"/>
      </w:pPr>
      <w:r>
        <w:t xml:space="preserve">- </w:t>
      </w:r>
      <w:r w:rsidR="00AF16E0">
        <w:t>v</w:t>
      </w:r>
      <w:r w:rsidR="00F70008">
        <w:t xml:space="preserve">isos </w:t>
      </w:r>
      <w:r w:rsidR="001E460A">
        <w:t>Mokymo lėšos (ML) apskaičiuojamos sudėjus lėšas ugdymo planui įgyvendinti, lėšas kitoms ugdymo reikmėms, nurodytoms Aprašo 1 priede, ir lėšas ugdymo finansavimo poreikių sk</w:t>
      </w:r>
      <w:r w:rsidR="00417402">
        <w:t>irtumams tarp mokyklų sumažinti;</w:t>
      </w:r>
      <w:r w:rsidR="001E460A">
        <w:t xml:space="preserve"> </w:t>
      </w:r>
    </w:p>
    <w:p w:rsidR="001E460A" w:rsidRDefault="001E460A" w:rsidP="006165CB">
      <w:pPr>
        <w:spacing w:line="276" w:lineRule="auto"/>
        <w:ind w:firstLine="900"/>
        <w:jc w:val="both"/>
      </w:pPr>
      <w:r>
        <w:t>- Mokymo lėšos apskaičiuojamos</w:t>
      </w:r>
      <w:r w:rsidR="00271604">
        <w:t xml:space="preserve"> ir skiriamos</w:t>
      </w:r>
      <w:r>
        <w:t xml:space="preserve"> mokyklai ir savivaldybei</w:t>
      </w:r>
      <w:r w:rsidR="00F70008">
        <w:t>.</w:t>
      </w:r>
    </w:p>
    <w:p w:rsidR="00F70008" w:rsidRDefault="00F70008" w:rsidP="006165CB">
      <w:pPr>
        <w:spacing w:line="276" w:lineRule="auto"/>
        <w:ind w:firstLine="900"/>
        <w:jc w:val="both"/>
      </w:pPr>
      <w:r>
        <w:t xml:space="preserve">Mokyklai apskaičiuotos </w:t>
      </w:r>
      <w:r w:rsidR="0017719E">
        <w:t>ML</w:t>
      </w:r>
      <w:r>
        <w:t xml:space="preserve"> susideda iš lėšų ugdymo planui įgyvendinti ir lėšų mokymo reikmėms – vadovėliams ir kitoms mokymo priemonėms, mok</w:t>
      </w:r>
      <w:r w:rsidR="0017719E">
        <w:t>inių pažintinei veiklai ir profesiniam</w:t>
      </w:r>
      <w:r>
        <w:t xml:space="preserve"> orientavimui, </w:t>
      </w:r>
      <w:r w:rsidR="0017719E">
        <w:t>mokytojų kvalifikacijai tobulinti ir IKT diegti ir naudoti.</w:t>
      </w:r>
      <w:r w:rsidR="00C703B4">
        <w:t xml:space="preserve"> Lėšos ugdymo planui įgyvendinti skiriamos pagal lėšų skyrimo klasei (grupei) principą. Šios lėšos apskaičiuojamos, bazines ugdymo lėšas (,,klasės krepšelį“) padauginus iš sąlyginių klasių (grupių) skaičiaus, nustatyto pagal formulę, atsižvelgiant į faktinį mokinių skaičių mokinių sraute.</w:t>
      </w:r>
    </w:p>
    <w:p w:rsidR="00F737AF" w:rsidRDefault="00F737AF" w:rsidP="00F737AF">
      <w:pPr>
        <w:spacing w:line="276" w:lineRule="auto"/>
        <w:ind w:firstLine="900"/>
        <w:jc w:val="both"/>
      </w:pPr>
      <w:r>
        <w:t>Vadovaujantis LR Vyriausybės patvirtintu Aprašu paruoštas Savivaldybei tenkančios ML dalies apskaičiavimo, paskirstymo ir panaudojimo tvarkos aprašas.</w:t>
      </w:r>
    </w:p>
    <w:p w:rsidR="0017719E" w:rsidRDefault="0017719E" w:rsidP="006165CB">
      <w:pPr>
        <w:spacing w:line="276" w:lineRule="auto"/>
        <w:ind w:firstLine="900"/>
        <w:jc w:val="both"/>
      </w:pPr>
      <w:r>
        <w:t xml:space="preserve">Savivaldybei skiriamos ML </w:t>
      </w:r>
      <w:r w:rsidR="00417402">
        <w:t>susideda iš lėšų šioms mokymo reikmėms:</w:t>
      </w:r>
    </w:p>
    <w:p w:rsidR="00417402" w:rsidRDefault="00417402" w:rsidP="00417402">
      <w:pPr>
        <w:numPr>
          <w:ilvl w:val="0"/>
          <w:numId w:val="1"/>
        </w:numPr>
        <w:spacing w:line="276" w:lineRule="auto"/>
        <w:jc w:val="both"/>
      </w:pPr>
      <w:r>
        <w:t>ugdymo procesui organizuoti ir valdyti;</w:t>
      </w:r>
    </w:p>
    <w:p w:rsidR="00417402" w:rsidRDefault="00271604" w:rsidP="00417402">
      <w:pPr>
        <w:numPr>
          <w:ilvl w:val="0"/>
          <w:numId w:val="1"/>
        </w:numPr>
        <w:spacing w:line="276" w:lineRule="auto"/>
        <w:jc w:val="both"/>
      </w:pPr>
      <w:r>
        <w:t>pedagoginei psichologinei pagalbai organizuoti;</w:t>
      </w:r>
    </w:p>
    <w:p w:rsidR="00271604" w:rsidRDefault="00271604" w:rsidP="00417402">
      <w:pPr>
        <w:numPr>
          <w:ilvl w:val="0"/>
          <w:numId w:val="1"/>
        </w:numPr>
        <w:spacing w:line="276" w:lineRule="auto"/>
        <w:jc w:val="both"/>
      </w:pPr>
      <w:r>
        <w:t>mokymosi pasiekimų patikrinimams organizuoti ir vykdyti;</w:t>
      </w:r>
    </w:p>
    <w:p w:rsidR="00271604" w:rsidRDefault="00271604" w:rsidP="00417402">
      <w:pPr>
        <w:numPr>
          <w:ilvl w:val="0"/>
          <w:numId w:val="1"/>
        </w:numPr>
        <w:spacing w:line="276" w:lineRule="auto"/>
        <w:jc w:val="both"/>
      </w:pPr>
      <w:r>
        <w:t>formalųjį švietimą papildančio ugdymo programoms finansuoti;</w:t>
      </w:r>
    </w:p>
    <w:p w:rsidR="00271604" w:rsidRDefault="00271604" w:rsidP="00417402">
      <w:pPr>
        <w:numPr>
          <w:ilvl w:val="0"/>
          <w:numId w:val="1"/>
        </w:numPr>
        <w:spacing w:line="276" w:lineRule="auto"/>
        <w:jc w:val="both"/>
      </w:pPr>
      <w:r>
        <w:t>ugdymo finansavimo poreikių skirtumams tarp mokyklų sumažinti.</w:t>
      </w:r>
    </w:p>
    <w:p w:rsidR="0017719E" w:rsidRDefault="00863CFC" w:rsidP="006165CB">
      <w:pPr>
        <w:spacing w:line="276" w:lineRule="auto"/>
        <w:ind w:firstLine="900"/>
        <w:jc w:val="both"/>
      </w:pPr>
      <w:r>
        <w:t>Pakeistas lėšų ugdymo procesui organizuoti ir valdyti apskaičiavimo ir skyrimo principas: Aprašo 1 priede nustatyti ugdymo reikmių koeficientai, pagal kuriuos apskaičiuojamos lėš</w:t>
      </w:r>
      <w:r w:rsidR="00FF2D3C">
        <w:t>ų sumos vienam mokiniui metams:</w:t>
      </w:r>
      <w:bookmarkStart w:id="0" w:name="_GoBack"/>
      <w:bookmarkEnd w:id="0"/>
      <w:r w:rsidR="00FF2D3C">
        <w:t xml:space="preserve"> </w:t>
      </w:r>
      <w:r>
        <w:t xml:space="preserve">mokiniams, besimokantiems pagal bendrojo ugdymo programas – 130 </w:t>
      </w:r>
      <w:proofErr w:type="spellStart"/>
      <w:r>
        <w:t>Eur</w:t>
      </w:r>
      <w:proofErr w:type="spellEnd"/>
      <w:r>
        <w:t xml:space="preserve"> mokiniui/metams; pagal ikimokyklinio ir priešmokyklinio ugdymo programas – 65 </w:t>
      </w:r>
      <w:proofErr w:type="spellStart"/>
      <w:r>
        <w:t>Eur</w:t>
      </w:r>
      <w:proofErr w:type="spellEnd"/>
      <w:r>
        <w:t xml:space="preserve"> mokiniui/metams, t.y. pusė lėšų iš ML, kitą pusę finansuoja Savivaldybė.</w:t>
      </w:r>
      <w:r w:rsidR="003974C8">
        <w:t xml:space="preserve"> Pagal MK </w:t>
      </w:r>
      <w:r w:rsidR="007D4F3D">
        <w:t xml:space="preserve">metodiką </w:t>
      </w:r>
      <w:r w:rsidR="003974C8">
        <w:t>šios lėšos buvo skaičiuojamos nuo lėšų ugdymo planui ir skiriamos tiesiogiai mokyklai.</w:t>
      </w:r>
    </w:p>
    <w:p w:rsidR="00863CFC" w:rsidRDefault="00863CFC" w:rsidP="006165CB">
      <w:pPr>
        <w:spacing w:line="276" w:lineRule="auto"/>
        <w:ind w:firstLine="900"/>
        <w:jc w:val="both"/>
      </w:pPr>
      <w:r>
        <w:t>Pakeistas lėšų švietimo pagalbai apskaičiavimas</w:t>
      </w:r>
      <w:r w:rsidR="003974C8">
        <w:t xml:space="preserve"> ir skyrimas: Aprašo 1 priede nustatyti ugdymo reikmių koeficientai, pagal kuriuos apskaičiuojamos lėšų sumos vienam mokiniui metams. Pagal MK </w:t>
      </w:r>
      <w:r w:rsidR="007D4F3D">
        <w:t>metodiką</w:t>
      </w:r>
      <w:r w:rsidR="003974C8">
        <w:t xml:space="preserve"> šios lėšos buvo skaičiuojamos, didinant sutartinių mokinių skaičiavimo koeficientus ir skiriamos tiesiogiai mokyklai.</w:t>
      </w:r>
    </w:p>
    <w:p w:rsidR="003974C8" w:rsidRPr="007D4F3D" w:rsidRDefault="003B6CBA" w:rsidP="006165CB">
      <w:pPr>
        <w:spacing w:line="276" w:lineRule="auto"/>
        <w:ind w:firstLine="900"/>
        <w:jc w:val="both"/>
        <w:rPr>
          <w:lang w:val="en-US"/>
        </w:rPr>
      </w:pPr>
      <w:r>
        <w:t xml:space="preserve">Nustatyta atskira </w:t>
      </w:r>
      <w:r w:rsidR="00FF3555">
        <w:t xml:space="preserve">2 </w:t>
      </w:r>
      <w:r w:rsidR="00FF3555">
        <w:rPr>
          <w:lang w:val="en-US"/>
        </w:rPr>
        <w:t xml:space="preserve">% </w:t>
      </w:r>
      <w:proofErr w:type="spellStart"/>
      <w:r w:rsidR="00FF3555">
        <w:rPr>
          <w:lang w:val="en-US"/>
        </w:rPr>
        <w:t>dalis</w:t>
      </w:r>
      <w:proofErr w:type="spellEnd"/>
      <w:r w:rsidR="00FF3555">
        <w:rPr>
          <w:lang w:val="en-US"/>
        </w:rPr>
        <w:t xml:space="preserve"> </w:t>
      </w:r>
      <w:r>
        <w:t xml:space="preserve">mokymo lėšų ugdymo finansavimo poreikių skirtumams tarp mokyklų sumažinti </w:t>
      </w:r>
      <w:r w:rsidR="007D4F3D">
        <w:t xml:space="preserve">(dėl pareiginių algų koeficientų skirtumų, mokymo namuose, ugdymo prieinamumui užtikrinti ir kt.), kuri nebus perskirstoma, lėšas atimant iš vienų mokyklų ir skiriant </w:t>
      </w:r>
      <w:r w:rsidR="007D4F3D">
        <w:lastRenderedPageBreak/>
        <w:t xml:space="preserve">kitoms, bet bus skiriama toms mokykloms, kuriose yra didesni finansavimo poreikiai. Pagal MK metodiką Savivaldybė naudodavo 6 </w:t>
      </w:r>
      <w:r w:rsidR="007D4F3D">
        <w:rPr>
          <w:lang w:val="en-US"/>
        </w:rPr>
        <w:t xml:space="preserve">% </w:t>
      </w:r>
      <w:proofErr w:type="spellStart"/>
      <w:r w:rsidR="007D4F3D">
        <w:rPr>
          <w:lang w:val="en-US"/>
        </w:rPr>
        <w:t>mokykloms</w:t>
      </w:r>
      <w:proofErr w:type="spellEnd"/>
      <w:r w:rsidR="007D4F3D">
        <w:rPr>
          <w:lang w:val="en-US"/>
        </w:rPr>
        <w:t xml:space="preserve"> </w:t>
      </w:r>
      <w:proofErr w:type="spellStart"/>
      <w:r w:rsidR="007D4F3D">
        <w:rPr>
          <w:lang w:val="en-US"/>
        </w:rPr>
        <w:t>skiriam</w:t>
      </w:r>
      <w:proofErr w:type="spellEnd"/>
      <w:r w:rsidR="007D4F3D">
        <w:t>ų</w:t>
      </w:r>
      <w:r w:rsidR="007D4F3D">
        <w:rPr>
          <w:lang w:val="en-US"/>
        </w:rPr>
        <w:t xml:space="preserve"> MK </w:t>
      </w:r>
      <w:proofErr w:type="spellStart"/>
      <w:r w:rsidR="007D4F3D">
        <w:rPr>
          <w:lang w:val="en-US"/>
        </w:rPr>
        <w:t>lėšų</w:t>
      </w:r>
      <w:proofErr w:type="spellEnd"/>
      <w:r w:rsidR="007D4F3D">
        <w:rPr>
          <w:lang w:val="en-US"/>
        </w:rPr>
        <w:t>.</w:t>
      </w:r>
    </w:p>
    <w:p w:rsidR="0041452A" w:rsidRDefault="0041452A" w:rsidP="006165CB">
      <w:pPr>
        <w:spacing w:line="276" w:lineRule="auto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:rsidR="007A7E2E" w:rsidRDefault="001B756F" w:rsidP="00136396">
      <w:pPr>
        <w:tabs>
          <w:tab w:val="left" w:pos="900"/>
        </w:tabs>
        <w:spacing w:line="276" w:lineRule="auto"/>
        <w:jc w:val="both"/>
      </w:pPr>
      <w:r>
        <w:tab/>
      </w:r>
      <w:r w:rsidR="004C4140">
        <w:t>Nuo 2018 m. rugsėjo 1 d.</w:t>
      </w:r>
      <w:r w:rsidR="00C451C1">
        <w:t xml:space="preserve"> nebegalioja</w:t>
      </w:r>
      <w:r w:rsidR="004C4140">
        <w:t xml:space="preserve"> Mokinio krepšelio lėšų apskaičiavimo ir paskirstymo metodika, patvirtinta LR </w:t>
      </w:r>
      <w:r w:rsidR="00C451C1">
        <w:t>Vyriausybės 2001-06-27 nutarimu Nr. 785.</w:t>
      </w:r>
      <w:r w:rsidR="00EB179A">
        <w:t xml:space="preserve"> </w:t>
      </w:r>
    </w:p>
    <w:p w:rsidR="00557179" w:rsidRDefault="00557179" w:rsidP="006165CB">
      <w:pPr>
        <w:spacing w:line="276" w:lineRule="auto"/>
        <w:jc w:val="both"/>
        <w:rPr>
          <w:b/>
        </w:rPr>
      </w:pPr>
      <w:r>
        <w:rPr>
          <w:b/>
        </w:rPr>
        <w:t>4. Skaičiavimai, išlaidų sąmatos, finansavimo šaltiniai:</w:t>
      </w:r>
    </w:p>
    <w:p w:rsidR="00557179" w:rsidRDefault="00F03D3A" w:rsidP="006165CB">
      <w:pPr>
        <w:spacing w:line="276" w:lineRule="auto"/>
        <w:ind w:firstLine="900"/>
        <w:jc w:val="both"/>
      </w:pPr>
      <w:r>
        <w:t>S</w:t>
      </w:r>
      <w:r w:rsidR="00917A8E">
        <w:t>prendimui vykd</w:t>
      </w:r>
      <w:r w:rsidR="009C1E10">
        <w:t>yti papildomų išlaidų nereikia.</w:t>
      </w:r>
      <w:r>
        <w:t xml:space="preserve"> </w:t>
      </w:r>
      <w:r w:rsidR="003819F7">
        <w:t xml:space="preserve">Mokymo lėšos </w:t>
      </w:r>
      <w:r w:rsidR="000930D4">
        <w:t xml:space="preserve">kasmet </w:t>
      </w:r>
      <w:r>
        <w:t>gaunamos iš valstybės biudžeto kaip specialioji tikslinė dotacija</w:t>
      </w:r>
      <w:r w:rsidR="00917A8E">
        <w:t>.</w:t>
      </w:r>
    </w:p>
    <w:p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:rsidR="00917A8E" w:rsidRDefault="00917A8E" w:rsidP="006165CB">
      <w:pPr>
        <w:spacing w:line="276" w:lineRule="auto"/>
        <w:ind w:firstLine="900"/>
        <w:jc w:val="both"/>
      </w:pPr>
      <w:r>
        <w:t>Neigiamų pasekmių nebus.</w:t>
      </w:r>
    </w:p>
    <w:p w:rsidR="00917A8E" w:rsidRDefault="00917A8E" w:rsidP="006165CB">
      <w:pPr>
        <w:spacing w:line="276" w:lineRule="auto"/>
        <w:jc w:val="both"/>
        <w:rPr>
          <w:b/>
        </w:rPr>
      </w:pPr>
      <w:r>
        <w:rPr>
          <w:b/>
        </w:rPr>
        <w:t>6. Kieno iniciatyva parengtas sprendimo projektas:</w:t>
      </w:r>
    </w:p>
    <w:p w:rsidR="00917A8E" w:rsidRDefault="003473B7" w:rsidP="006165CB">
      <w:pPr>
        <w:spacing w:line="276" w:lineRule="auto"/>
        <w:ind w:firstLine="900"/>
        <w:jc w:val="both"/>
      </w:pPr>
      <w:r>
        <w:t>Projektą parengė</w:t>
      </w:r>
      <w:r w:rsidR="00917A8E">
        <w:t xml:space="preserve"> Panevėžio miesto savivaldybės administracijos </w:t>
      </w:r>
      <w:r w:rsidR="003E095D">
        <w:t>Strateginio planavimo, investicijų ir biudžeto skyrius.</w:t>
      </w:r>
      <w:r w:rsidR="00D4170A">
        <w:t xml:space="preserve"> </w:t>
      </w:r>
      <w:r>
        <w:t>Projektas s</w:t>
      </w:r>
      <w:r w:rsidR="00D4170A" w:rsidRPr="00D4170A">
        <w:t>uderinta</w:t>
      </w:r>
      <w:r>
        <w:t>s su</w:t>
      </w:r>
      <w:r w:rsidR="00E20012">
        <w:t xml:space="preserve"> Mero pavaduotoju</w:t>
      </w:r>
      <w:r w:rsidR="00C22234">
        <w:t>, laikinai einančiu Savivaldybės mero pareigas Aleksu Varna, mero pavaduotoju</w:t>
      </w:r>
      <w:r w:rsidR="00D4170A" w:rsidRPr="00D4170A">
        <w:t xml:space="preserve"> </w:t>
      </w:r>
      <w:r w:rsidR="00E20012">
        <w:t xml:space="preserve">Petru </w:t>
      </w:r>
      <w:proofErr w:type="spellStart"/>
      <w:r w:rsidR="00E20012">
        <w:t>Luomanu</w:t>
      </w:r>
      <w:proofErr w:type="spellEnd"/>
      <w:r w:rsidR="00D4170A" w:rsidRPr="00D4170A">
        <w:t>,</w:t>
      </w:r>
      <w:r w:rsidR="007B0882">
        <w:t xml:space="preserve"> Mero patarėja, atliekančia Tarybos sekretoriaus funkcijas Indre </w:t>
      </w:r>
      <w:proofErr w:type="spellStart"/>
      <w:r w:rsidR="007B0882">
        <w:t>Kisiele</w:t>
      </w:r>
      <w:proofErr w:type="spellEnd"/>
      <w:r w:rsidR="007B0882">
        <w:t>,</w:t>
      </w:r>
      <w:r w:rsidR="00D4170A" w:rsidRPr="00D4170A">
        <w:t xml:space="preserve"> </w:t>
      </w:r>
      <w:r>
        <w:t xml:space="preserve">Savivaldybės </w:t>
      </w:r>
      <w:r w:rsidR="00E20012">
        <w:t>administracijos direktoriumi</w:t>
      </w:r>
      <w:r w:rsidR="00D4170A" w:rsidRPr="00D4170A">
        <w:t xml:space="preserve"> </w:t>
      </w:r>
      <w:r w:rsidR="00C22234">
        <w:t>Rimantu Pauža</w:t>
      </w:r>
      <w:r w:rsidR="00D4170A" w:rsidRPr="00D4170A">
        <w:t>, administracijos direktoriaus p</w:t>
      </w:r>
      <w:r w:rsidR="00017DD1">
        <w:t xml:space="preserve">avaduotoja </w:t>
      </w:r>
      <w:r w:rsidR="00E20012">
        <w:t>Sandra Jakštiene</w:t>
      </w:r>
      <w:r w:rsidR="00017DD1">
        <w:t>,</w:t>
      </w:r>
      <w:r w:rsidR="00D4170A" w:rsidRPr="00D4170A">
        <w:t xml:space="preserve"> </w:t>
      </w:r>
      <w:r w:rsidR="00C22234">
        <w:t xml:space="preserve">Strateginio planavimo, investicijų ir biudžeto skyriaus vedėja Audrone Meškauskiene, </w:t>
      </w:r>
      <w:r w:rsidR="00D4170A" w:rsidRPr="00D4170A">
        <w:t>Švietimo</w:t>
      </w:r>
      <w:r w:rsidR="00D20B6A">
        <w:t xml:space="preserve"> ir jaunimo reikalų</w:t>
      </w:r>
      <w:r w:rsidR="00D4170A" w:rsidRPr="00D4170A">
        <w:t xml:space="preserve"> skyriaus</w:t>
      </w:r>
      <w:r w:rsidR="00C22234">
        <w:t xml:space="preserve"> vedėju Dainiumi </w:t>
      </w:r>
      <w:proofErr w:type="spellStart"/>
      <w:r w:rsidR="00C22234">
        <w:t>Šipeliu</w:t>
      </w:r>
      <w:proofErr w:type="spellEnd"/>
      <w:r w:rsidR="00D4170A" w:rsidRPr="00D4170A">
        <w:t>,</w:t>
      </w:r>
      <w:r w:rsidR="007B0882">
        <w:t xml:space="preserve"> Teisės ir viešosios tvarkos skyriaus vyr. specialiste Vaiva Montrimiene,</w:t>
      </w:r>
      <w:r w:rsidR="00C22234" w:rsidRPr="00C22234">
        <w:t xml:space="preserve"> </w:t>
      </w:r>
      <w:r w:rsidR="007B0882">
        <w:t>Dokumentų valdymo poskyrio</w:t>
      </w:r>
      <w:r w:rsidR="00C22234">
        <w:t xml:space="preserve"> kalbininke </w:t>
      </w:r>
      <w:proofErr w:type="spellStart"/>
      <w:r w:rsidR="007B0882">
        <w:t>Anorina</w:t>
      </w:r>
      <w:proofErr w:type="spellEnd"/>
      <w:r w:rsidR="007B0882">
        <w:t xml:space="preserve"> </w:t>
      </w:r>
      <w:proofErr w:type="spellStart"/>
      <w:r w:rsidR="007B0882">
        <w:t>Samuiliene</w:t>
      </w:r>
      <w:proofErr w:type="spellEnd"/>
      <w:r w:rsidR="00D4170A" w:rsidRPr="00D4170A">
        <w:t>.</w:t>
      </w:r>
    </w:p>
    <w:p w:rsidR="00917A8E" w:rsidRDefault="00917A8E" w:rsidP="00917A8E">
      <w:pPr>
        <w:ind w:firstLine="900"/>
        <w:jc w:val="both"/>
        <w:rPr>
          <w:sz w:val="32"/>
          <w:szCs w:val="32"/>
        </w:rPr>
      </w:pPr>
    </w:p>
    <w:p w:rsidR="00E20012" w:rsidRDefault="003E095D" w:rsidP="00917A8E">
      <w:pPr>
        <w:jc w:val="both"/>
      </w:pPr>
      <w:r>
        <w:t>Strateginio planavimo, investicijų ir biudžeto</w:t>
      </w:r>
      <w:r w:rsidR="00917A8E">
        <w:t xml:space="preserve"> skyriaus </w:t>
      </w:r>
    </w:p>
    <w:p w:rsidR="00917A8E" w:rsidRPr="00917A8E" w:rsidRDefault="00AD16E2" w:rsidP="00917A8E">
      <w:pPr>
        <w:jc w:val="both"/>
      </w:pPr>
      <w:r>
        <w:t>vyr. specialistė</w:t>
      </w:r>
      <w:r>
        <w:tab/>
      </w:r>
      <w:r>
        <w:tab/>
      </w:r>
      <w:r w:rsidR="003E095D">
        <w:tab/>
      </w:r>
      <w:r w:rsidR="00917A8E">
        <w:tab/>
      </w:r>
      <w:r>
        <w:tab/>
        <w:t>Irena Vaitelienė</w:t>
      </w:r>
    </w:p>
    <w:sectPr w:rsidR="00917A8E" w:rsidRPr="00917A8E" w:rsidSect="0088576D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3739D"/>
    <w:multiLevelType w:val="hybridMultilevel"/>
    <w:tmpl w:val="0F06CA0E"/>
    <w:lvl w:ilvl="0" w:tplc="6344837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864"/>
    <w:rsid w:val="00017DD1"/>
    <w:rsid w:val="00026959"/>
    <w:rsid w:val="000465E3"/>
    <w:rsid w:val="000903F5"/>
    <w:rsid w:val="00092185"/>
    <w:rsid w:val="00092691"/>
    <w:rsid w:val="000930D4"/>
    <w:rsid w:val="000D4991"/>
    <w:rsid w:val="001108AD"/>
    <w:rsid w:val="00136396"/>
    <w:rsid w:val="00176BC2"/>
    <w:rsid w:val="0017719E"/>
    <w:rsid w:val="001A5863"/>
    <w:rsid w:val="001B756F"/>
    <w:rsid w:val="001C4A74"/>
    <w:rsid w:val="001C55F2"/>
    <w:rsid w:val="001D0399"/>
    <w:rsid w:val="001D3225"/>
    <w:rsid w:val="001E05E2"/>
    <w:rsid w:val="001E293F"/>
    <w:rsid w:val="001E460A"/>
    <w:rsid w:val="002120A5"/>
    <w:rsid w:val="002121A4"/>
    <w:rsid w:val="00212789"/>
    <w:rsid w:val="0022415E"/>
    <w:rsid w:val="00237593"/>
    <w:rsid w:val="00256A56"/>
    <w:rsid w:val="00271604"/>
    <w:rsid w:val="00271CDB"/>
    <w:rsid w:val="0027375F"/>
    <w:rsid w:val="00290FDD"/>
    <w:rsid w:val="002A4F66"/>
    <w:rsid w:val="002C48C0"/>
    <w:rsid w:val="002E58DF"/>
    <w:rsid w:val="00300394"/>
    <w:rsid w:val="00310758"/>
    <w:rsid w:val="003169EC"/>
    <w:rsid w:val="003243D2"/>
    <w:rsid w:val="003473B7"/>
    <w:rsid w:val="00360E44"/>
    <w:rsid w:val="003617F3"/>
    <w:rsid w:val="00361B8D"/>
    <w:rsid w:val="003819F7"/>
    <w:rsid w:val="00385B57"/>
    <w:rsid w:val="003974C8"/>
    <w:rsid w:val="003B1449"/>
    <w:rsid w:val="003B6CBA"/>
    <w:rsid w:val="003D142D"/>
    <w:rsid w:val="003D4D28"/>
    <w:rsid w:val="003E095D"/>
    <w:rsid w:val="0041452A"/>
    <w:rsid w:val="00417402"/>
    <w:rsid w:val="0046034E"/>
    <w:rsid w:val="004909FD"/>
    <w:rsid w:val="004A3EFF"/>
    <w:rsid w:val="004A649B"/>
    <w:rsid w:val="004C4140"/>
    <w:rsid w:val="00512700"/>
    <w:rsid w:val="00521A0D"/>
    <w:rsid w:val="005423B5"/>
    <w:rsid w:val="00557179"/>
    <w:rsid w:val="00570776"/>
    <w:rsid w:val="00596F8E"/>
    <w:rsid w:val="005A3CF5"/>
    <w:rsid w:val="005F00F6"/>
    <w:rsid w:val="005F03AB"/>
    <w:rsid w:val="006165CB"/>
    <w:rsid w:val="00652570"/>
    <w:rsid w:val="006929C9"/>
    <w:rsid w:val="006C1EA3"/>
    <w:rsid w:val="006F5D40"/>
    <w:rsid w:val="006F67CD"/>
    <w:rsid w:val="00723243"/>
    <w:rsid w:val="0075677B"/>
    <w:rsid w:val="00764BEB"/>
    <w:rsid w:val="00765A1D"/>
    <w:rsid w:val="007717C0"/>
    <w:rsid w:val="00775E32"/>
    <w:rsid w:val="0078008C"/>
    <w:rsid w:val="0078556D"/>
    <w:rsid w:val="007A1393"/>
    <w:rsid w:val="007A4373"/>
    <w:rsid w:val="007A7E2E"/>
    <w:rsid w:val="007A7F1F"/>
    <w:rsid w:val="007B0882"/>
    <w:rsid w:val="007D4F3D"/>
    <w:rsid w:val="007E7262"/>
    <w:rsid w:val="007F123F"/>
    <w:rsid w:val="00830C9D"/>
    <w:rsid w:val="00863CFC"/>
    <w:rsid w:val="00872201"/>
    <w:rsid w:val="0088576D"/>
    <w:rsid w:val="00893854"/>
    <w:rsid w:val="008A4928"/>
    <w:rsid w:val="008B6417"/>
    <w:rsid w:val="008E47C7"/>
    <w:rsid w:val="008E716B"/>
    <w:rsid w:val="00912517"/>
    <w:rsid w:val="00917A8E"/>
    <w:rsid w:val="00967053"/>
    <w:rsid w:val="00971653"/>
    <w:rsid w:val="009828D9"/>
    <w:rsid w:val="00995803"/>
    <w:rsid w:val="009C1E10"/>
    <w:rsid w:val="009D7D86"/>
    <w:rsid w:val="009E3E39"/>
    <w:rsid w:val="009E7603"/>
    <w:rsid w:val="009F4D81"/>
    <w:rsid w:val="00A03A5B"/>
    <w:rsid w:val="00A157C3"/>
    <w:rsid w:val="00A212C0"/>
    <w:rsid w:val="00A41D22"/>
    <w:rsid w:val="00A55AF1"/>
    <w:rsid w:val="00A75EC5"/>
    <w:rsid w:val="00A832C7"/>
    <w:rsid w:val="00AD16E2"/>
    <w:rsid w:val="00AF1156"/>
    <w:rsid w:val="00AF16E0"/>
    <w:rsid w:val="00B02966"/>
    <w:rsid w:val="00BB7E07"/>
    <w:rsid w:val="00BC1880"/>
    <w:rsid w:val="00BC387E"/>
    <w:rsid w:val="00C22234"/>
    <w:rsid w:val="00C23398"/>
    <w:rsid w:val="00C450A6"/>
    <w:rsid w:val="00C451C1"/>
    <w:rsid w:val="00C65B31"/>
    <w:rsid w:val="00C703B4"/>
    <w:rsid w:val="00C77CB7"/>
    <w:rsid w:val="00C86A9C"/>
    <w:rsid w:val="00C87455"/>
    <w:rsid w:val="00CD0110"/>
    <w:rsid w:val="00D20B6A"/>
    <w:rsid w:val="00D334D4"/>
    <w:rsid w:val="00D4170A"/>
    <w:rsid w:val="00D61E78"/>
    <w:rsid w:val="00DC3671"/>
    <w:rsid w:val="00DE0B64"/>
    <w:rsid w:val="00DF0CF7"/>
    <w:rsid w:val="00E029CA"/>
    <w:rsid w:val="00E112F3"/>
    <w:rsid w:val="00E124D7"/>
    <w:rsid w:val="00E16140"/>
    <w:rsid w:val="00E20012"/>
    <w:rsid w:val="00E2269A"/>
    <w:rsid w:val="00E51ABE"/>
    <w:rsid w:val="00E80C68"/>
    <w:rsid w:val="00E80FFE"/>
    <w:rsid w:val="00E94B23"/>
    <w:rsid w:val="00EA3D0F"/>
    <w:rsid w:val="00EB179A"/>
    <w:rsid w:val="00EF5C6B"/>
    <w:rsid w:val="00F03D3A"/>
    <w:rsid w:val="00F1130C"/>
    <w:rsid w:val="00F1551F"/>
    <w:rsid w:val="00F348D5"/>
    <w:rsid w:val="00F46B46"/>
    <w:rsid w:val="00F70008"/>
    <w:rsid w:val="00F737AF"/>
    <w:rsid w:val="00F77864"/>
    <w:rsid w:val="00F9575B"/>
    <w:rsid w:val="00FB154B"/>
    <w:rsid w:val="00FF2D3C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334D4"/>
    <w:rPr>
      <w:color w:val="0000FF"/>
      <w:u w:val="single"/>
    </w:rPr>
  </w:style>
  <w:style w:type="character" w:styleId="Perirtashipersaitas">
    <w:name w:val="FollowedHyperlink"/>
    <w:rsid w:val="00D334D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C85AF-7930-4496-9406-4265A83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3098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Irena</dc:creator>
  <cp:lastModifiedBy>Irena Vaitelienė</cp:lastModifiedBy>
  <cp:revision>2</cp:revision>
  <cp:lastPrinted>2018-09-13T06:57:00Z</cp:lastPrinted>
  <dcterms:created xsi:type="dcterms:W3CDTF">2018-09-13T07:21:00Z</dcterms:created>
  <dcterms:modified xsi:type="dcterms:W3CDTF">2018-09-13T07:21:00Z</dcterms:modified>
</cp:coreProperties>
</file>