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2A8B2" w14:textId="54E713D9" w:rsidR="00AD7AE2" w:rsidRDefault="00AD7AE2">
      <w:bookmarkStart w:id="0" w:name="_GoBack"/>
      <w:bookmarkEnd w:id="0"/>
    </w:p>
    <w:p w14:paraId="0AE9C1EE" w14:textId="77777777" w:rsidR="003B7141" w:rsidRPr="003B7141" w:rsidRDefault="003B7141" w:rsidP="003B7141">
      <w:pPr>
        <w:spacing w:after="0" w:line="240" w:lineRule="auto"/>
        <w:jc w:val="center"/>
        <w:rPr>
          <w:rFonts w:ascii="Times New Roman" w:eastAsia="Times New Roman" w:hAnsi="Times New Roman" w:cs="Times New Roman"/>
          <w:sz w:val="24"/>
          <w:szCs w:val="24"/>
        </w:rPr>
      </w:pPr>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3B7141">
      <w:pPr>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3B7141">
      <w:pPr>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53E20CAA" w14:textId="77777777" w:rsidR="003B7141" w:rsidRPr="003B7141" w:rsidRDefault="003B7141" w:rsidP="003B7141">
      <w:pPr>
        <w:keepNext/>
        <w:spacing w:after="0" w:line="240" w:lineRule="auto"/>
        <w:jc w:val="center"/>
        <w:outlineLvl w:val="1"/>
        <w:rPr>
          <w:rFonts w:ascii="Times New Roman" w:eastAsia="Times New Roman" w:hAnsi="Times New Roman" w:cs="Times New Roman"/>
          <w:sz w:val="24"/>
          <w:szCs w:val="20"/>
        </w:rPr>
      </w:pPr>
    </w:p>
    <w:p w14:paraId="220CAE66" w14:textId="77777777" w:rsidR="003B7141" w:rsidRPr="00981F51" w:rsidRDefault="003B7141" w:rsidP="003B7141">
      <w:pPr>
        <w:keepNext/>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3B7141">
      <w:pPr>
        <w:keepNext/>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1BF22E59" w14:textId="6C2224C7" w:rsidR="003B7141" w:rsidRDefault="00981F51" w:rsidP="003B7141">
      <w:pPr>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3B7141">
      <w:pPr>
        <w:spacing w:after="0" w:line="240" w:lineRule="auto"/>
        <w:jc w:val="center"/>
        <w:rPr>
          <w:rFonts w:ascii="Times New Roman" w:eastAsia="Times New Roman" w:hAnsi="Times New Roman" w:cs="Times New Roman"/>
          <w:b/>
          <w:sz w:val="24"/>
          <w:szCs w:val="20"/>
        </w:rPr>
      </w:pPr>
    </w:p>
    <w:p w14:paraId="34E8C3B4" w14:textId="77777777" w:rsidR="003B7141" w:rsidRPr="003B7141" w:rsidRDefault="003B7141" w:rsidP="003B7141">
      <w:pPr>
        <w:spacing w:after="0" w:line="240" w:lineRule="auto"/>
        <w:jc w:val="center"/>
        <w:rPr>
          <w:rFonts w:ascii="Times New Roman" w:eastAsia="Times New Roman" w:hAnsi="Times New Roman" w:cs="Times New Roman"/>
          <w:sz w:val="24"/>
          <w:szCs w:val="20"/>
        </w:rPr>
      </w:pPr>
      <w:r w:rsidRPr="003B7141">
        <w:rPr>
          <w:rFonts w:ascii="Times New Roman" w:eastAsia="Times New Roman" w:hAnsi="Times New Roman" w:cs="Times New Roman"/>
          <w:sz w:val="24"/>
          <w:szCs w:val="20"/>
        </w:rPr>
        <w:fldChar w:fldCharType="begin">
          <w:ffData>
            <w:name w:val="registravimoDataIlga"/>
            <w:enabled/>
            <w:calcOnExit w:val="0"/>
            <w:textInput/>
          </w:ffData>
        </w:fldChar>
      </w:r>
      <w:bookmarkStart w:id="1" w:name="registravimoDataIlga"/>
      <w:r w:rsidRPr="003B7141">
        <w:rPr>
          <w:rFonts w:ascii="Times New Roman" w:eastAsia="Times New Roman" w:hAnsi="Times New Roman" w:cs="Times New Roman"/>
          <w:sz w:val="24"/>
          <w:szCs w:val="20"/>
        </w:rPr>
        <w:instrText xml:space="preserve"> FORMTEXT </w:instrText>
      </w:r>
      <w:r w:rsidRPr="003B7141">
        <w:rPr>
          <w:rFonts w:ascii="Times New Roman" w:eastAsia="Times New Roman" w:hAnsi="Times New Roman" w:cs="Times New Roman"/>
          <w:sz w:val="24"/>
          <w:szCs w:val="20"/>
        </w:rPr>
      </w:r>
      <w:r w:rsidRPr="003B7141">
        <w:rPr>
          <w:rFonts w:ascii="Times New Roman" w:eastAsia="Times New Roman" w:hAnsi="Times New Roman" w:cs="Times New Roman"/>
          <w:sz w:val="24"/>
          <w:szCs w:val="20"/>
        </w:rPr>
        <w:fldChar w:fldCharType="separate"/>
      </w:r>
      <w:r w:rsidRPr="003B7141">
        <w:rPr>
          <w:rFonts w:ascii="Times New Roman" w:eastAsia="Times New Roman" w:hAnsi="Times New Roman" w:cs="Times New Roman"/>
          <w:noProof/>
          <w:sz w:val="24"/>
          <w:szCs w:val="20"/>
        </w:rPr>
        <w:t>2019 m. sausio 15 d.</w:t>
      </w:r>
      <w:r w:rsidRPr="003B7141">
        <w:rPr>
          <w:rFonts w:ascii="Times New Roman" w:eastAsia="Times New Roman" w:hAnsi="Times New Roman" w:cs="Times New Roman"/>
          <w:sz w:val="24"/>
          <w:szCs w:val="20"/>
        </w:rPr>
        <w:fldChar w:fldCharType="end"/>
      </w:r>
      <w:bookmarkEnd w:id="1"/>
      <w:r w:rsidRPr="003B7141">
        <w:rPr>
          <w:rFonts w:ascii="Times New Roman" w:eastAsia="Times New Roman" w:hAnsi="Times New Roman" w:cs="Times New Roman"/>
          <w:sz w:val="24"/>
          <w:szCs w:val="20"/>
        </w:rPr>
        <w:t xml:space="preserve"> Nr. </w:t>
      </w:r>
      <w:r w:rsidRPr="003B7141">
        <w:rPr>
          <w:rFonts w:ascii="Times New Roman" w:eastAsia="Times New Roman" w:hAnsi="Times New Roman" w:cs="Times New Roman"/>
          <w:sz w:val="24"/>
          <w:szCs w:val="20"/>
        </w:rPr>
        <w:fldChar w:fldCharType="begin">
          <w:ffData>
            <w:name w:val="registravimoNr"/>
            <w:enabled/>
            <w:calcOnExit w:val="0"/>
            <w:textInput/>
          </w:ffData>
        </w:fldChar>
      </w:r>
      <w:bookmarkStart w:id="2" w:name="registravimoNr"/>
      <w:r w:rsidRPr="003B7141">
        <w:rPr>
          <w:rFonts w:ascii="Times New Roman" w:eastAsia="Times New Roman" w:hAnsi="Times New Roman" w:cs="Times New Roman"/>
          <w:sz w:val="24"/>
          <w:szCs w:val="20"/>
        </w:rPr>
        <w:instrText xml:space="preserve"> FORMTEXT </w:instrText>
      </w:r>
      <w:r w:rsidRPr="003B7141">
        <w:rPr>
          <w:rFonts w:ascii="Times New Roman" w:eastAsia="Times New Roman" w:hAnsi="Times New Roman" w:cs="Times New Roman"/>
          <w:sz w:val="24"/>
          <w:szCs w:val="20"/>
        </w:rPr>
      </w:r>
      <w:r w:rsidRPr="003B7141">
        <w:rPr>
          <w:rFonts w:ascii="Times New Roman" w:eastAsia="Times New Roman" w:hAnsi="Times New Roman" w:cs="Times New Roman"/>
          <w:sz w:val="24"/>
          <w:szCs w:val="20"/>
        </w:rPr>
        <w:fldChar w:fldCharType="separate"/>
      </w:r>
      <w:r w:rsidRPr="003B7141">
        <w:rPr>
          <w:rFonts w:ascii="Times New Roman" w:eastAsia="Times New Roman" w:hAnsi="Times New Roman" w:cs="Times New Roman"/>
          <w:noProof/>
          <w:sz w:val="24"/>
          <w:szCs w:val="20"/>
        </w:rPr>
        <w:t>TSP-19</w:t>
      </w:r>
      <w:r w:rsidRPr="003B7141">
        <w:rPr>
          <w:rFonts w:ascii="Times New Roman" w:eastAsia="Times New Roman" w:hAnsi="Times New Roman" w:cs="Times New Roman"/>
          <w:sz w:val="24"/>
          <w:szCs w:val="20"/>
        </w:rPr>
        <w:fldChar w:fldCharType="end"/>
      </w:r>
      <w:bookmarkEnd w:id="2"/>
    </w:p>
    <w:p w14:paraId="60A8B325" w14:textId="77777777" w:rsidR="003B7141" w:rsidRPr="003B7141" w:rsidRDefault="003B7141" w:rsidP="003B7141">
      <w:pPr>
        <w:keepNext/>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3B7141">
      <w:pPr>
        <w:spacing w:after="0" w:line="240" w:lineRule="auto"/>
        <w:jc w:val="both"/>
        <w:rPr>
          <w:rFonts w:ascii="Times New Roman" w:eastAsia="Times New Roman" w:hAnsi="Times New Roman" w:cs="Times New Roman"/>
          <w:sz w:val="24"/>
          <w:szCs w:val="20"/>
        </w:rPr>
      </w:pPr>
    </w:p>
    <w:p w14:paraId="2BAFFD30" w14:textId="77777777" w:rsidR="003B7141" w:rsidRPr="003B7141" w:rsidRDefault="003B7141" w:rsidP="003B7141">
      <w:pPr>
        <w:spacing w:after="0" w:line="240" w:lineRule="auto"/>
        <w:ind w:firstLine="851"/>
        <w:jc w:val="both"/>
        <w:rPr>
          <w:rFonts w:ascii="Times New Roman" w:eastAsia="Times New Roman" w:hAnsi="Times New Roman" w:cs="Times New Roman"/>
          <w:sz w:val="24"/>
          <w:szCs w:val="20"/>
        </w:rPr>
      </w:pPr>
    </w:p>
    <w:p w14:paraId="5C4E3BC3" w14:textId="7F717B68" w:rsidR="003B7141" w:rsidRPr="00AC09E1" w:rsidRDefault="003B7141" w:rsidP="00981F51">
      <w:pPr>
        <w:tabs>
          <w:tab w:val="left" w:pos="912"/>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Pr="00AC09E1">
        <w:rPr>
          <w:rFonts w:ascii="Times New Roman" w:eastAsia="Times New Roman" w:hAnsi="Times New Roman" w:cs="Times New Roman"/>
          <w:spacing w:val="60"/>
          <w:sz w:val="24"/>
          <w:szCs w:val="24"/>
        </w:rPr>
        <w:t>nusprendži</w:t>
      </w:r>
      <w:r w:rsidRPr="00AC09E1">
        <w:rPr>
          <w:rFonts w:ascii="Times New Roman" w:eastAsia="Times New Roman" w:hAnsi="Times New Roman" w:cs="Times New Roman"/>
          <w:sz w:val="24"/>
          <w:szCs w:val="24"/>
        </w:rPr>
        <w:t>a:</w:t>
      </w:r>
    </w:p>
    <w:p w14:paraId="40579037" w14:textId="77777777" w:rsidR="003B7141" w:rsidRPr="00AC09E1" w:rsidRDefault="003B7141" w:rsidP="00981F51">
      <w:pPr>
        <w:spacing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3"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3"/>
      <w:r w:rsidRPr="00AC09E1">
        <w:rPr>
          <w:rFonts w:ascii="Times New Roman" w:eastAsia="Times New Roman" w:hAnsi="Times New Roman" w:cs="Times New Roman"/>
          <w:sz w:val="24"/>
          <w:szCs w:val="24"/>
        </w:rPr>
        <w:t xml:space="preserve"> (pridedamas).</w:t>
      </w:r>
    </w:p>
    <w:p w14:paraId="7A4468CA" w14:textId="2B25E9CB" w:rsidR="003B7141" w:rsidRPr="00AC09E1" w:rsidRDefault="003B7141" w:rsidP="00981F51">
      <w:pPr>
        <w:spacing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981F51">
      <w:pPr>
        <w:spacing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0D27FB7F" w14:textId="77777777" w:rsidR="003B7141" w:rsidRPr="003B7141" w:rsidRDefault="003B7141" w:rsidP="003B7141">
      <w:pPr>
        <w:spacing w:after="0" w:line="360" w:lineRule="auto"/>
        <w:ind w:firstLine="840"/>
        <w:jc w:val="both"/>
        <w:rPr>
          <w:rFonts w:ascii="Times New Roman" w:eastAsia="Times New Roman" w:hAnsi="Times New Roman" w:cs="Times New Roman"/>
          <w:sz w:val="24"/>
          <w:szCs w:val="24"/>
        </w:rPr>
      </w:pPr>
    </w:p>
    <w:p w14:paraId="51E7EA63"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3B7141">
      <w:pPr>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0DC5738D" w:rsidR="003B7141" w:rsidRPr="003B7141" w:rsidRDefault="003B7141" w:rsidP="003B7141">
      <w:pPr>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Pr>
          <w:rFonts w:ascii="Times New Roman" w:eastAsia="Calibri" w:hAnsi="Times New Roman" w:cs="Times New Roman"/>
          <w:sz w:val="24"/>
          <w:szCs w:val="24"/>
        </w:rPr>
        <w:t xml:space="preserve"> </w:t>
      </w:r>
      <w:r w:rsidRPr="003B7141">
        <w:rPr>
          <w:rFonts w:ascii="Times New Roman" w:eastAsia="Calibri" w:hAnsi="Times New Roman" w:cs="Times New Roman"/>
          <w:sz w:val="24"/>
          <w:szCs w:val="24"/>
        </w:rPr>
        <w:tab/>
      </w:r>
      <w:r w:rsidRPr="003B7141">
        <w:rPr>
          <w:rFonts w:ascii="Times New Roman" w:eastAsia="Calibri" w:hAnsi="Times New Roman" w:cs="Times New Roman"/>
          <w:sz w:val="24"/>
          <w:szCs w:val="24"/>
        </w:rPr>
        <w:tab/>
      </w:r>
      <w:r w:rsidRPr="003B7141">
        <w:rPr>
          <w:rFonts w:ascii="Times New Roman" w:eastAsia="Calibri" w:hAnsi="Times New Roman" w:cs="Times New Roman"/>
          <w:sz w:val="24"/>
          <w:szCs w:val="24"/>
        </w:rPr>
        <w:tab/>
      </w:r>
      <w:r w:rsidR="00D93D37">
        <w:rPr>
          <w:rFonts w:ascii="Times New Roman" w:eastAsia="Calibri" w:hAnsi="Times New Roman" w:cs="Times New Roman"/>
          <w:sz w:val="24"/>
          <w:szCs w:val="24"/>
        </w:rPr>
        <w:t xml:space="preserve">   </w:t>
      </w:r>
      <w:r w:rsidR="00981F51">
        <w:rPr>
          <w:rFonts w:ascii="Times New Roman" w:eastAsia="Calibri" w:hAnsi="Times New Roman" w:cs="Times New Roman"/>
          <w:sz w:val="24"/>
          <w:szCs w:val="24"/>
        </w:rPr>
        <w:t xml:space="preserve">  </w:t>
      </w:r>
      <w:r w:rsidRPr="003B7141">
        <w:rPr>
          <w:rFonts w:ascii="Times New Roman" w:eastAsia="Calibri" w:hAnsi="Times New Roman" w:cs="Times New Roman"/>
          <w:sz w:val="24"/>
          <w:szCs w:val="24"/>
        </w:rPr>
        <w:t>Aleksas Varna</w:t>
      </w:r>
    </w:p>
    <w:p w14:paraId="7BDEABA1"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286B411E" w14:textId="6AEE98EC" w:rsidR="00D93D37" w:rsidRDefault="00D93D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6D987C"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46B4A180" w14:textId="2D7FA58A" w:rsidR="003B7141" w:rsidRPr="003B7141" w:rsidRDefault="00EF38B9" w:rsidP="00D93D37">
      <w:pPr>
        <w:tabs>
          <w:tab w:val="left" w:pos="419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1AA495FA"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4BE94260" w14:textId="0E53C69F" w:rsidR="003B7141" w:rsidRPr="00AC09E1" w:rsidRDefault="00981F51" w:rsidP="003B7141">
      <w:pPr>
        <w:tabs>
          <w:tab w:val="left" w:pos="567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7141" w:rsidRPr="00AC09E1">
        <w:rPr>
          <w:rFonts w:ascii="Times New Roman" w:eastAsia="Times New Roman" w:hAnsi="Times New Roman" w:cs="Times New Roman"/>
          <w:sz w:val="24"/>
          <w:szCs w:val="24"/>
        </w:rPr>
        <w:t>PATVIRTINTA</w:t>
      </w:r>
    </w:p>
    <w:p w14:paraId="4EA44553" w14:textId="77777777" w:rsidR="003B7141" w:rsidRPr="00AC09E1" w:rsidRDefault="003B7141" w:rsidP="003B7141">
      <w:pPr>
        <w:tabs>
          <w:tab w:val="left" w:pos="5670"/>
        </w:tabs>
        <w:spacing w:after="0" w:line="240" w:lineRule="auto"/>
        <w:jc w:val="right"/>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7777777" w:rsidR="003B7141" w:rsidRPr="00AC09E1" w:rsidRDefault="003B7141" w:rsidP="003B7141">
      <w:pPr>
        <w:tabs>
          <w:tab w:val="left" w:pos="5670"/>
        </w:tabs>
        <w:spacing w:after="0" w:line="240" w:lineRule="auto"/>
        <w:jc w:val="center"/>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                                                                                        2019 m.               sprendimu Nr.      </w:t>
      </w:r>
    </w:p>
    <w:p w14:paraId="3654463D" w14:textId="77777777" w:rsidR="003B7141" w:rsidRPr="00AC09E1" w:rsidRDefault="003B7141" w:rsidP="003B7141">
      <w:pPr>
        <w:spacing w:after="0" w:line="240" w:lineRule="auto"/>
        <w:jc w:val="both"/>
        <w:rPr>
          <w:rFonts w:ascii="Times New Roman" w:eastAsia="Times New Roman" w:hAnsi="Times New Roman" w:cs="Times New Roman"/>
          <w:sz w:val="24"/>
          <w:szCs w:val="24"/>
        </w:rPr>
      </w:pPr>
    </w:p>
    <w:p w14:paraId="5A175CB6" w14:textId="77777777" w:rsidR="003B7141" w:rsidRPr="00AC09E1" w:rsidRDefault="003B7141" w:rsidP="003B7141">
      <w:pPr>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3B7141">
      <w:pPr>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3B7141">
      <w:pPr>
        <w:keepNext/>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3B7141">
      <w:pPr>
        <w:keepNext/>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4" w:name="_Hlk526327361"/>
      <w:r w:rsidRPr="00AC09E1">
        <w:rPr>
          <w:rFonts w:ascii="Times New Roman" w:eastAsia="Times New Roman" w:hAnsi="Times New Roman" w:cs="Times New Roman"/>
          <w:sz w:val="24"/>
          <w:szCs w:val="24"/>
        </w:rPr>
        <w:t xml:space="preserve">– </w:t>
      </w:r>
      <w:bookmarkEnd w:id="4"/>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5" w:name="_Hlk526509613"/>
      <w:r w:rsidRPr="00AC09E1">
        <w:rPr>
          <w:rFonts w:ascii="Times New Roman" w:eastAsia="Times New Roman" w:hAnsi="Times New Roman" w:cs="Times New Roman"/>
          <w:sz w:val="24"/>
          <w:szCs w:val="24"/>
        </w:rPr>
        <w:t xml:space="preserve">vienkartinė, tikslinė, periodinė ar sąlyginė </w:t>
      </w:r>
      <w:bookmarkEnd w:id="5"/>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D93D37">
      <w:pPr>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773B26BA" w14:textId="3349B125" w:rsidR="00C14D46" w:rsidRDefault="00C14D46">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016B2B4F" w14:textId="77777777" w:rsidR="00EF38B9" w:rsidRDefault="00EF38B9" w:rsidP="00D93D37">
      <w:pPr>
        <w:spacing w:after="0" w:line="360" w:lineRule="auto"/>
        <w:ind w:firstLine="851"/>
        <w:jc w:val="both"/>
        <w:rPr>
          <w:rFonts w:ascii="Times New Roman" w:eastAsia="Times New Roman" w:hAnsi="Times New Roman" w:cs="Times New Roman"/>
          <w:sz w:val="24"/>
          <w:szCs w:val="20"/>
        </w:rPr>
      </w:pPr>
    </w:p>
    <w:p w14:paraId="07692EB9" w14:textId="69322B73" w:rsidR="00EF38B9" w:rsidRDefault="00EF38B9" w:rsidP="00D93D37">
      <w:pPr>
        <w:spacing w:after="0" w:line="360" w:lineRule="auto"/>
        <w:ind w:firstLine="851"/>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p w14:paraId="0186F318" w14:textId="77777777" w:rsidR="003B7141" w:rsidRPr="00AC09E1" w:rsidRDefault="003B7141" w:rsidP="00D93D37">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2.1. Valstybės remiamos pajamos (toliau – VRP) – teisės aktų nustatyta tvarka Lietuvos Respublikos Vyriausybės patvirtintas valstybės remiamų pajamų dydis.</w:t>
      </w:r>
    </w:p>
    <w:p w14:paraId="3128A268" w14:textId="77777777" w:rsidR="003B7141" w:rsidRPr="00AC09E1" w:rsidRDefault="003B7141" w:rsidP="00D93D37">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D9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D9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D9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center"/>
        <w:rPr>
          <w:rFonts w:ascii="Times New Roman" w:eastAsia="Calibri" w:hAnsi="Times New Roman" w:cs="Times New Roman"/>
          <w:sz w:val="24"/>
          <w:szCs w:val="24"/>
        </w:rPr>
      </w:pPr>
    </w:p>
    <w:p w14:paraId="25B24E94"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p>
    <w:p w14:paraId="15E7B2BA" w14:textId="664B1271"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6" w:name="_Hlk526412415"/>
      <w:r w:rsidRPr="00AC09E1">
        <w:rPr>
          <w:rFonts w:ascii="Times New Roman" w:eastAsia="Times New Roman" w:hAnsi="Times New Roman" w:cs="Times New Roman"/>
          <w:sz w:val="24"/>
          <w:szCs w:val="24"/>
        </w:rPr>
        <w:t xml:space="preserve">gyvenamosios vietos neturinčių asmenų apskaitą </w:t>
      </w:r>
      <w:bookmarkEnd w:id="6"/>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690F713C" w14:textId="77777777" w:rsidR="00EF38B9"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 Kreipiantis dėl piniginės socialinės paramos skyrimo  arba dėl socialinės paramos prie prašymo-paraiškos arba prašymo, atsižvelgiant į aplinkybes, lemiančias bendrai gyvenančių asmenų </w:t>
      </w:r>
    </w:p>
    <w:p w14:paraId="664847D2" w14:textId="2F9D64C8" w:rsidR="00EF38B9" w:rsidRDefault="00EF38B9" w:rsidP="00EF38B9">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14:paraId="418BA424" w14:textId="1077FD9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ar vieno gyvenančio asmens teisę į piniginę socialinę paramą ar socialinę paramą, Socialinių reikalų skyriui būtina pateikti šiuos dokumentus:</w:t>
      </w:r>
    </w:p>
    <w:p w14:paraId="2524E1D4"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D93D37">
      <w:pPr>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369426C0" w14:textId="6AD1D502" w:rsidR="00D93D37" w:rsidRDefault="00D93D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416216" w14:textId="685CDA21" w:rsidR="00EF38B9" w:rsidRDefault="00EF38B9" w:rsidP="00EF38B9">
      <w:pPr>
        <w:tabs>
          <w:tab w:val="left" w:pos="567"/>
          <w:tab w:val="left" w:pos="1080"/>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p w14:paraId="0D282131" w14:textId="77777777" w:rsidR="003B7141" w:rsidRPr="00AC09E1" w:rsidRDefault="003B7141" w:rsidP="00D93D37">
      <w:pPr>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D93D37">
      <w:pPr>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D93D37">
      <w:pPr>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D93D37">
      <w:pPr>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D93D37">
      <w:pPr>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D93D37">
      <w:pPr>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D93D37">
      <w:pPr>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D93D37">
      <w:pPr>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D93D37">
      <w:pPr>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D93D37">
      <w:pPr>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D93D37">
      <w:pPr>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D93D37">
      <w:pPr>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D93D37">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70E63D32" w14:textId="77777777" w:rsidR="00EF38B9"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p>
    <w:p w14:paraId="1B4F7E18" w14:textId="53A51411" w:rsidR="00EF38B9" w:rsidRDefault="00EF38B9" w:rsidP="00D93D37">
      <w:pPr>
        <w:tabs>
          <w:tab w:val="left" w:pos="567"/>
        </w:tabs>
        <w:spacing w:after="0" w:line="360" w:lineRule="auto"/>
        <w:ind w:firstLine="851"/>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6</w:t>
      </w:r>
    </w:p>
    <w:p w14:paraId="474AE101" w14:textId="7BEA68C1" w:rsidR="003B7141" w:rsidRPr="00AC09E1" w:rsidRDefault="00EF38B9" w:rsidP="00D93D37">
      <w:pPr>
        <w:tabs>
          <w:tab w:val="left" w:pos="567"/>
        </w:tabs>
        <w:spacing w:after="0" w:line="36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ir</w:t>
      </w:r>
      <w:r w:rsidR="003B7141"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D93D37">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D93D37">
      <w:pPr>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5A22F54E" w14:textId="775428F0" w:rsidR="00D93D37" w:rsidRDefault="00D93D3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7765D9F" w14:textId="3007BAF0" w:rsidR="003B7141" w:rsidRPr="00AC09E1" w:rsidRDefault="00EF38B9" w:rsidP="00EF38B9">
      <w:pPr>
        <w:spacing w:after="0" w:line="360" w:lineRule="auto"/>
        <w:ind w:firstLine="1134"/>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7</w:t>
      </w:r>
    </w:p>
    <w:p w14:paraId="02F266CC" w14:textId="77777777" w:rsidR="003B7141" w:rsidRPr="00AC09E1" w:rsidRDefault="003B7141" w:rsidP="003B7141">
      <w:pPr>
        <w:spacing w:after="0" w:line="360" w:lineRule="auto"/>
        <w:ind w:firstLine="1134"/>
        <w:rPr>
          <w:rFonts w:ascii="Times New Roman" w:eastAsia="Times New Roman" w:hAnsi="Times New Roman" w:cs="Times New Roman"/>
          <w:sz w:val="24"/>
          <w:szCs w:val="20"/>
        </w:rPr>
      </w:pPr>
    </w:p>
    <w:p w14:paraId="285E3EE8"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sz w:val="24"/>
          <w:szCs w:val="24"/>
        </w:rPr>
      </w:pPr>
    </w:p>
    <w:p w14:paraId="1299D8D5" w14:textId="339B5D2F" w:rsidR="003B7141" w:rsidRPr="00D93D37"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7"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7"/>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4E6659C8" w14:textId="77777777" w:rsidR="00EF38B9" w:rsidRPr="00D93D37" w:rsidRDefault="00EF38B9" w:rsidP="00D93D37">
      <w:pPr>
        <w:tabs>
          <w:tab w:val="left" w:pos="567"/>
        </w:tabs>
        <w:spacing w:after="0" w:line="360" w:lineRule="atLeast"/>
        <w:ind w:firstLine="851"/>
        <w:jc w:val="both"/>
        <w:rPr>
          <w:rFonts w:ascii="Times New Roman" w:eastAsia="Calibri" w:hAnsi="Times New Roman" w:cs="Times New Roman"/>
          <w:color w:val="000000"/>
          <w:sz w:val="24"/>
          <w:szCs w:val="24"/>
          <w:lang w:eastAsia="lt-LT"/>
        </w:rPr>
      </w:pPr>
    </w:p>
    <w:p w14:paraId="478F2386" w14:textId="5952ABA9" w:rsidR="00EF38B9" w:rsidRPr="00D93D37" w:rsidRDefault="00EF38B9" w:rsidP="00D93D37">
      <w:pPr>
        <w:tabs>
          <w:tab w:val="left" w:pos="567"/>
        </w:tabs>
        <w:spacing w:after="0" w:line="360" w:lineRule="atLeast"/>
        <w:ind w:firstLine="851"/>
        <w:jc w:val="center"/>
        <w:rPr>
          <w:rFonts w:ascii="Times New Roman" w:eastAsia="Calibri"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lastRenderedPageBreak/>
        <w:t>8</w:t>
      </w:r>
    </w:p>
    <w:p w14:paraId="418DF937" w14:textId="77777777" w:rsidR="009B77DA" w:rsidRPr="00D93D37" w:rsidRDefault="009B77DA" w:rsidP="00D93D37">
      <w:pPr>
        <w:tabs>
          <w:tab w:val="left" w:pos="567"/>
        </w:tabs>
        <w:spacing w:after="0" w:line="360" w:lineRule="atLeast"/>
        <w:ind w:firstLine="851"/>
        <w:jc w:val="center"/>
        <w:rPr>
          <w:rFonts w:ascii="Times New Roman" w:eastAsia="Calibri" w:hAnsi="Times New Roman" w:cs="Times New Roman"/>
          <w:color w:val="000000"/>
          <w:sz w:val="24"/>
          <w:szCs w:val="24"/>
          <w:lang w:eastAsia="lt-LT"/>
        </w:rPr>
      </w:pPr>
    </w:p>
    <w:p w14:paraId="7C370014" w14:textId="53906662" w:rsidR="003B7141" w:rsidRPr="00D93D37" w:rsidRDefault="003B7141" w:rsidP="00D93D37">
      <w:pPr>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D93D37">
      <w:pPr>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8" w:name="_Hlk526327383"/>
      <w:r w:rsidRPr="00D93D37">
        <w:rPr>
          <w:rFonts w:ascii="Times New Roman" w:eastAsia="Times New Roman" w:hAnsi="Times New Roman" w:cs="Times New Roman"/>
          <w:sz w:val="24"/>
          <w:szCs w:val="24"/>
        </w:rPr>
        <w:t xml:space="preserve">Užimtumo tarnyboje </w:t>
      </w:r>
      <w:bookmarkEnd w:id="8"/>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9" w:name="_Hlk526327458"/>
      <w:r w:rsidRPr="00D93D37">
        <w:rPr>
          <w:rFonts w:ascii="Times New Roman" w:eastAsia="Times New Roman" w:hAnsi="Times New Roman" w:cs="Times New Roman"/>
          <w:sz w:val="24"/>
          <w:szCs w:val="24"/>
        </w:rPr>
        <w:t xml:space="preserve">Užimtumo tarnyboje </w:t>
      </w:r>
      <w:bookmarkEnd w:id="9"/>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10"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10"/>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1066D8C7" w14:textId="77777777" w:rsidR="009B77DA" w:rsidRDefault="003B7141" w:rsidP="00D93D37">
      <w:pPr>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w:t>
      </w:r>
    </w:p>
    <w:p w14:paraId="3F64424F" w14:textId="04509F4E" w:rsidR="009B77DA" w:rsidRDefault="009B77DA" w:rsidP="009B77DA">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p w14:paraId="6AC5E15C" w14:textId="5496FC92"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pajamas įskaitant  nuomojamo būsto (būstų):</w:t>
      </w:r>
    </w:p>
    <w:p w14:paraId="37B22B26" w14:textId="6C856926"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36CF31A3" w14:textId="77777777" w:rsidR="009B77DA" w:rsidRDefault="009B77DA" w:rsidP="00767900">
      <w:pPr>
        <w:tabs>
          <w:tab w:val="left" w:pos="567"/>
        </w:tabs>
        <w:spacing w:after="0" w:line="360" w:lineRule="auto"/>
        <w:ind w:firstLine="851"/>
        <w:jc w:val="both"/>
        <w:rPr>
          <w:rFonts w:ascii="Times New Roman" w:eastAsia="Times New Roman" w:hAnsi="Times New Roman" w:cs="Times New Roman"/>
          <w:sz w:val="24"/>
          <w:szCs w:val="24"/>
        </w:rPr>
      </w:pPr>
    </w:p>
    <w:p w14:paraId="45B01268" w14:textId="0EBEF19B" w:rsidR="009B77DA" w:rsidRDefault="009B77DA" w:rsidP="00767900">
      <w:pPr>
        <w:tabs>
          <w:tab w:val="left" w:pos="567"/>
        </w:tabs>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14:paraId="553E034F"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0"/>
        </w:rPr>
      </w:pPr>
    </w:p>
    <w:p w14:paraId="13AA4212"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767900">
      <w:pPr>
        <w:tabs>
          <w:tab w:val="left" w:pos="567"/>
        </w:tabs>
        <w:spacing w:after="0" w:line="360" w:lineRule="auto"/>
        <w:ind w:firstLine="851"/>
        <w:jc w:val="center"/>
        <w:rPr>
          <w:rFonts w:ascii="Times New Roman" w:eastAsia="Times New Roman" w:hAnsi="Times New Roman" w:cs="Times New Roman"/>
          <w:sz w:val="24"/>
          <w:szCs w:val="24"/>
        </w:rPr>
      </w:pPr>
    </w:p>
    <w:p w14:paraId="1B0EA12B"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2413CE03" w14:textId="20CB2872" w:rsidR="009B77DA" w:rsidRDefault="009B77DA" w:rsidP="00767900">
      <w:pPr>
        <w:tabs>
          <w:tab w:val="left" w:pos="567"/>
        </w:tabs>
        <w:spacing w:after="0" w:line="360" w:lineRule="auto"/>
        <w:ind w:firstLine="851"/>
        <w:jc w:val="both"/>
        <w:rPr>
          <w:rFonts w:ascii="Times New Roman" w:eastAsia="Calibri" w:hAnsi="Times New Roman" w:cs="Times New Roman"/>
          <w:sz w:val="24"/>
          <w:szCs w:val="24"/>
          <w:lang w:eastAsia="lt-LT"/>
        </w:rPr>
      </w:pPr>
    </w:p>
    <w:p w14:paraId="3939483F" w14:textId="3136DD0E" w:rsidR="009B77DA" w:rsidRDefault="009B77DA" w:rsidP="00767900">
      <w:pPr>
        <w:tabs>
          <w:tab w:val="left" w:pos="567"/>
        </w:tabs>
        <w:spacing w:after="0" w:line="360" w:lineRule="auto"/>
        <w:ind w:firstLine="851"/>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11</w:t>
      </w:r>
    </w:p>
    <w:p w14:paraId="11C1E3E6" w14:textId="2CDB6665" w:rsidR="003B7141" w:rsidRPr="00AC09E1" w:rsidRDefault="009B77DA" w:rsidP="00767900">
      <w:pPr>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767900">
      <w:pPr>
        <w:tabs>
          <w:tab w:val="left" w:pos="567"/>
        </w:tabs>
        <w:spacing w:after="0" w:line="360" w:lineRule="auto"/>
        <w:ind w:firstLine="851"/>
        <w:jc w:val="both"/>
        <w:rPr>
          <w:rFonts w:ascii="Times New Roman" w:eastAsia="MS Mincho" w:hAnsi="Times New Roman" w:cs="Times New Roman"/>
          <w:i/>
          <w:iCs/>
          <w:sz w:val="20"/>
          <w:szCs w:val="20"/>
        </w:rPr>
      </w:pPr>
    </w:p>
    <w:p w14:paraId="706A474C" w14:textId="77777777" w:rsidR="003B7141" w:rsidRPr="00AC09E1" w:rsidRDefault="003B7141" w:rsidP="003B7141">
      <w:pPr>
        <w:tabs>
          <w:tab w:val="left" w:pos="567"/>
        </w:tabs>
        <w:spacing w:after="0" w:line="360" w:lineRule="auto"/>
        <w:ind w:firstLine="1134"/>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 xml:space="preserve">V. PAGRINDAI, KURIEMS ESANT PAPILDOMAI SKIRIAMA SOCIALINĖ PAŠALPA </w:t>
      </w:r>
    </w:p>
    <w:p w14:paraId="383E217A" w14:textId="77777777" w:rsidR="003B7141" w:rsidRPr="00AC09E1" w:rsidRDefault="003B7141" w:rsidP="003B7141">
      <w:pPr>
        <w:spacing w:after="0" w:line="360" w:lineRule="auto"/>
        <w:ind w:firstLine="1134"/>
        <w:rPr>
          <w:rFonts w:ascii="Times New Roman" w:eastAsia="Times New Roman" w:hAnsi="Times New Roman" w:cs="Times New Roman"/>
          <w:sz w:val="24"/>
          <w:szCs w:val="20"/>
        </w:rPr>
      </w:pPr>
    </w:p>
    <w:p w14:paraId="42970A54"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 xml:space="preserve">ar kitos valstybės valstybinėje įdarbinimo tarnyboje ne trumpiau kaip 6 mėnesius iš eilės ir per šį laikotarpį nedirbo arba dirbo mažiau negu nustatyta Aprašo 29.1 papunktyje, arba dirbo </w:t>
      </w:r>
      <w:r w:rsidRPr="00AC09E1">
        <w:rPr>
          <w:rFonts w:ascii="Times New Roman" w:eastAsia="Calibri" w:hAnsi="Times New Roman" w:cs="Times New Roman"/>
          <w:strike/>
          <w:sz w:val="24"/>
          <w:szCs w:val="24"/>
          <w:lang w:eastAsia="lt-LT"/>
        </w:rPr>
        <w:t xml:space="preserve"> </w:t>
      </w:r>
      <w:r w:rsidRPr="00AC09E1">
        <w:rPr>
          <w:rFonts w:ascii="Times New Roman" w:eastAsia="Calibri" w:hAnsi="Times New Roman" w:cs="Times New Roman"/>
          <w:sz w:val="24"/>
          <w:szCs w:val="24"/>
          <w:lang w:eastAsia="lt-LT"/>
        </w:rPr>
        <w:t xml:space="preserve">  užimtumo didinimo programoje numatytus darbus;</w:t>
      </w:r>
    </w:p>
    <w:p w14:paraId="41A63F90" w14:textId="77777777" w:rsidR="00767900" w:rsidRDefault="00767900" w:rsidP="00767900">
      <w:pPr>
        <w:tabs>
          <w:tab w:val="left" w:pos="567"/>
        </w:tabs>
        <w:spacing w:after="0" w:line="360" w:lineRule="auto"/>
        <w:ind w:firstLine="851"/>
        <w:jc w:val="center"/>
        <w:rPr>
          <w:rFonts w:ascii="Times New Roman" w:eastAsia="Calibri" w:hAnsi="Times New Roman" w:cs="Times New Roman"/>
          <w:sz w:val="24"/>
          <w:szCs w:val="24"/>
          <w:lang w:eastAsia="lt-LT"/>
        </w:rPr>
      </w:pPr>
    </w:p>
    <w:p w14:paraId="7D6A4A3A" w14:textId="71AE9AD6" w:rsidR="009B77DA" w:rsidRDefault="009B77DA" w:rsidP="00767900">
      <w:pPr>
        <w:tabs>
          <w:tab w:val="left" w:pos="567"/>
        </w:tabs>
        <w:spacing w:after="0" w:line="360" w:lineRule="auto"/>
        <w:ind w:firstLine="851"/>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12</w:t>
      </w:r>
    </w:p>
    <w:p w14:paraId="3964C708"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767900">
      <w:pPr>
        <w:spacing w:after="0" w:line="360" w:lineRule="auto"/>
        <w:ind w:firstLine="851"/>
        <w:rPr>
          <w:rFonts w:ascii="Times New Roman" w:eastAsia="Times New Roman" w:hAnsi="Times New Roman" w:cs="Times New Roman"/>
          <w:sz w:val="24"/>
          <w:szCs w:val="20"/>
        </w:rPr>
      </w:pPr>
    </w:p>
    <w:p w14:paraId="1C063AA1" w14:textId="77777777" w:rsidR="003B7141" w:rsidRPr="00AC09E1" w:rsidRDefault="003B7141" w:rsidP="003B7141">
      <w:pPr>
        <w:tabs>
          <w:tab w:val="left" w:pos="567"/>
        </w:tabs>
        <w:spacing w:after="0" w:line="360" w:lineRule="auto"/>
        <w:ind w:firstLine="1134"/>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3B7141">
      <w:pPr>
        <w:tabs>
          <w:tab w:val="left" w:pos="567"/>
        </w:tabs>
        <w:spacing w:after="0" w:line="360" w:lineRule="auto"/>
        <w:ind w:firstLine="1134"/>
        <w:jc w:val="center"/>
        <w:rPr>
          <w:rFonts w:ascii="Times New Roman" w:eastAsia="Calibri" w:hAnsi="Times New Roman" w:cs="Times New Roman"/>
          <w:b/>
          <w:bCs/>
          <w:sz w:val="24"/>
          <w:szCs w:val="24"/>
          <w:lang w:eastAsia="lt-LT"/>
        </w:rPr>
      </w:pPr>
    </w:p>
    <w:p w14:paraId="514EC73C"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11" w:name="_Hlk531693735"/>
      <w:r w:rsidRPr="00AC09E1">
        <w:rPr>
          <w:rFonts w:ascii="Times New Roman" w:eastAsia="Calibri" w:hAnsi="Times New Roman" w:cs="Times New Roman"/>
          <w:sz w:val="24"/>
          <w:szCs w:val="24"/>
          <w:lang w:eastAsia="lt-LT"/>
        </w:rPr>
        <w:t>–</w:t>
      </w:r>
      <w:bookmarkEnd w:id="11"/>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5DAB06E" w14:textId="77777777" w:rsidR="009B77DA"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w:t>
      </w:r>
    </w:p>
    <w:p w14:paraId="580DA992" w14:textId="1F2F3516" w:rsidR="009B77DA" w:rsidRDefault="009B77DA" w:rsidP="00767900">
      <w:pPr>
        <w:spacing w:after="0" w:line="360" w:lineRule="auto"/>
        <w:ind w:firstLine="851"/>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13</w:t>
      </w:r>
    </w:p>
    <w:p w14:paraId="307DEE02" w14:textId="21AF2AE7"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(mažinant pagal 30.4 papunktį) skirtinos socialinės pašalpos mokėjimo mėnesį. 30.5 papunktyje nustatytos socialinės pašalpos mokėjimo sąlygos pradedamos taikyti prašymams-paraiškoms, priimtiems 60 (šešiasdešimtą) skirtinos socialinės pašalpos mokėjimo mėnesį.</w:t>
      </w:r>
      <w:r w:rsidRPr="00AC09E1">
        <w:rPr>
          <w:rFonts w:ascii="Times New Roman" w:eastAsia="Times New Roman" w:hAnsi="Times New Roman" w:cs="Times New Roman"/>
          <w:sz w:val="24"/>
          <w:szCs w:val="20"/>
        </w:rPr>
        <w:t xml:space="preserve"> </w:t>
      </w:r>
    </w:p>
    <w:p w14:paraId="6A208BEE" w14:textId="77777777"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767900">
      <w:pPr>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text" w:val="pažyma"/>
          <w:attr w:name="baseform" w:val="pažyma"/>
          <w:attr w:name="id" w:val="-1"/>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5F683A45" w14:textId="6D090D6C" w:rsidR="00C14D46" w:rsidRDefault="00C14D4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C90417B" w14:textId="052CF26A" w:rsidR="009B77DA" w:rsidRDefault="009B77DA" w:rsidP="00767900">
      <w:pPr>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p w14:paraId="32DAD052"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76790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7777777" w:rsidR="003B7141" w:rsidRPr="00AC09E1" w:rsidRDefault="003B7141" w:rsidP="00767900">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767900">
      <w:pPr>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2" w:name="_Hlk526349067"/>
      <w:r w:rsidRPr="00AC09E1">
        <w:rPr>
          <w:rFonts w:ascii="Times New Roman" w:eastAsia="Calibri" w:hAnsi="Times New Roman" w:cs="Times New Roman"/>
          <w:sz w:val="24"/>
          <w:szCs w:val="24"/>
          <w:lang w:eastAsia="lt-LT"/>
        </w:rPr>
        <w:t>Savivaldybės administracijos parengtoje užimtumo didinimo programoje</w:t>
      </w:r>
      <w:bookmarkEnd w:id="12"/>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3B7141">
      <w:pPr>
        <w:spacing w:after="0" w:line="360" w:lineRule="auto"/>
        <w:ind w:firstLine="1134"/>
        <w:rPr>
          <w:rFonts w:ascii="Times New Roman" w:eastAsia="Times New Roman" w:hAnsi="Times New Roman" w:cs="Times New Roman"/>
          <w:sz w:val="24"/>
          <w:szCs w:val="20"/>
        </w:rPr>
      </w:pPr>
    </w:p>
    <w:p w14:paraId="6B192994" w14:textId="77777777" w:rsidR="003B7141" w:rsidRPr="00AC09E1" w:rsidRDefault="003B7141" w:rsidP="003B7141">
      <w:pPr>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3B7141">
      <w:pPr>
        <w:spacing w:after="0" w:line="360" w:lineRule="auto"/>
        <w:ind w:firstLine="1134"/>
        <w:jc w:val="center"/>
        <w:rPr>
          <w:rFonts w:ascii="Times New Roman" w:eastAsia="Times New Roman" w:hAnsi="Times New Roman" w:cs="Times New Roman"/>
          <w:b/>
          <w:sz w:val="24"/>
          <w:szCs w:val="24"/>
        </w:rPr>
      </w:pPr>
    </w:p>
    <w:p w14:paraId="6E51E0FF"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6D1A7C11" w14:textId="76D875E6" w:rsidR="00767900" w:rsidRDefault="00767900" w:rsidP="00767900">
      <w:pPr>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4158E0" w14:textId="25B7F408" w:rsidR="009B77DA" w:rsidRDefault="009B77DA" w:rsidP="00767900">
      <w:pPr>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p w14:paraId="56318C6C"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767900">
      <w:pPr>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767900">
      <w:pPr>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BC70D08" w14:textId="77777777" w:rsidR="009B77DA"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w:t>
      </w:r>
    </w:p>
    <w:p w14:paraId="2DC56CDA" w14:textId="77777777" w:rsidR="009B77DA" w:rsidRDefault="009B77DA" w:rsidP="00767900">
      <w:pPr>
        <w:tabs>
          <w:tab w:val="left" w:pos="567"/>
        </w:tabs>
        <w:spacing w:after="0" w:line="360" w:lineRule="auto"/>
        <w:ind w:firstLine="851"/>
        <w:jc w:val="both"/>
        <w:rPr>
          <w:rFonts w:ascii="Times New Roman" w:eastAsia="Times New Roman" w:hAnsi="Times New Roman" w:cs="Times New Roman"/>
          <w:sz w:val="24"/>
          <w:szCs w:val="24"/>
        </w:rPr>
      </w:pPr>
    </w:p>
    <w:p w14:paraId="7D75B195" w14:textId="77777777" w:rsidR="009B77DA" w:rsidRDefault="009B77DA" w:rsidP="009B77DA">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p w14:paraId="016FE07C" w14:textId="272A9126"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767900">
      <w:pPr>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76790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252035E1" w14:textId="49EB8289" w:rsidR="00767900" w:rsidRDefault="007679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8134215" w14:textId="75DAFAF7" w:rsidR="009B77DA" w:rsidRDefault="009B77DA" w:rsidP="00767900">
      <w:pPr>
        <w:spacing w:after="0" w:line="360" w:lineRule="auto"/>
        <w:ind w:firstLine="851"/>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17</w:t>
      </w:r>
    </w:p>
    <w:p w14:paraId="7F7A3195"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767900">
      <w:pPr>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6CDABFAD" w14:textId="77777777" w:rsidR="009B77DA"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w:t>
      </w:r>
    </w:p>
    <w:p w14:paraId="4AFD7142" w14:textId="77EEDC32"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3DDED1" w14:textId="30E136BB" w:rsidR="009B77DA" w:rsidRDefault="00767900" w:rsidP="00767900">
      <w:pPr>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9B77DA">
        <w:rPr>
          <w:rFonts w:ascii="Times New Roman" w:eastAsia="Times New Roman" w:hAnsi="Times New Roman" w:cs="Times New Roman"/>
          <w:sz w:val="24"/>
          <w:szCs w:val="24"/>
        </w:rPr>
        <w:t>8</w:t>
      </w:r>
    </w:p>
    <w:p w14:paraId="4D2CA3B1" w14:textId="1EF84A0F"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FE02623" w14:textId="77777777" w:rsidR="00E930C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w:t>
      </w:r>
    </w:p>
    <w:p w14:paraId="65FB9BB5" w14:textId="22CD0EC2"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BBE877" w14:textId="77777777" w:rsidR="00E930C1" w:rsidRDefault="00E930C1" w:rsidP="00767900">
      <w:pPr>
        <w:tabs>
          <w:tab w:val="left" w:pos="567"/>
        </w:tabs>
        <w:spacing w:after="0" w:line="360" w:lineRule="auto"/>
        <w:ind w:firstLine="851"/>
        <w:jc w:val="both"/>
        <w:rPr>
          <w:rFonts w:ascii="Times New Roman" w:eastAsia="Times New Roman" w:hAnsi="Times New Roman" w:cs="Times New Roman"/>
          <w:sz w:val="24"/>
          <w:szCs w:val="24"/>
        </w:rPr>
      </w:pPr>
    </w:p>
    <w:p w14:paraId="00914DC4" w14:textId="616117F7" w:rsidR="00E930C1" w:rsidRDefault="00E930C1" w:rsidP="00767900">
      <w:pPr>
        <w:tabs>
          <w:tab w:val="left" w:pos="567"/>
        </w:tabs>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00EE41A7" w14:textId="2523B5A1" w:rsidR="003B7141" w:rsidRPr="00AC09E1" w:rsidRDefault="003B7141" w:rsidP="003B7141">
      <w:pPr>
        <w:tabs>
          <w:tab w:val="left" w:pos="567"/>
        </w:tabs>
        <w:spacing w:after="0" w:line="360" w:lineRule="auto"/>
        <w:ind w:firstLine="1134"/>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3B7141">
      <w:pPr>
        <w:tabs>
          <w:tab w:val="left" w:pos="567"/>
        </w:tabs>
        <w:spacing w:after="0" w:line="360" w:lineRule="auto"/>
        <w:ind w:firstLine="1134"/>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3B7141">
      <w:pPr>
        <w:tabs>
          <w:tab w:val="left" w:pos="567"/>
        </w:tabs>
        <w:spacing w:after="0" w:line="360" w:lineRule="auto"/>
        <w:ind w:firstLine="1134"/>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3B7141">
      <w:pPr>
        <w:spacing w:after="0" w:line="360" w:lineRule="auto"/>
        <w:ind w:firstLine="1134"/>
        <w:rPr>
          <w:rFonts w:ascii="Times New Roman" w:eastAsia="Times New Roman" w:hAnsi="Times New Roman" w:cs="Times New Roman"/>
          <w:sz w:val="24"/>
          <w:szCs w:val="20"/>
        </w:rPr>
      </w:pPr>
    </w:p>
    <w:p w14:paraId="6369DE9D"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w:t>
      </w:r>
    </w:p>
    <w:p w14:paraId="6F8E0CDE"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NUTRAUKIMAS </w:t>
      </w:r>
    </w:p>
    <w:p w14:paraId="379086B4" w14:textId="77777777" w:rsidR="003B7141" w:rsidRPr="00AC09E1" w:rsidRDefault="003B7141" w:rsidP="003B7141">
      <w:pPr>
        <w:tabs>
          <w:tab w:val="left" w:pos="567"/>
        </w:tabs>
        <w:spacing w:after="0" w:line="360" w:lineRule="auto"/>
        <w:ind w:firstLine="1134"/>
        <w:jc w:val="both"/>
        <w:rPr>
          <w:rFonts w:ascii="Times New Roman" w:eastAsia="Times New Roman" w:hAnsi="Times New Roman" w:cs="Times New Roman"/>
          <w:sz w:val="24"/>
          <w:szCs w:val="24"/>
        </w:rPr>
      </w:pPr>
    </w:p>
    <w:p w14:paraId="3E8C6A27" w14:textId="77777777" w:rsidR="003B7141" w:rsidRPr="00AC09E1" w:rsidRDefault="003B7141" w:rsidP="003B7141">
      <w:pPr>
        <w:tabs>
          <w:tab w:val="left" w:pos="567"/>
        </w:tabs>
        <w:spacing w:after="0" w:line="360" w:lineRule="auto"/>
        <w:ind w:firstLine="1134"/>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3B7141">
      <w:pPr>
        <w:tabs>
          <w:tab w:val="left" w:pos="0"/>
          <w:tab w:val="left" w:pos="567"/>
        </w:tabs>
        <w:spacing w:after="0" w:line="360" w:lineRule="auto"/>
        <w:ind w:firstLine="1134"/>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56D1FBB7" w14:textId="77777777" w:rsidR="00767900" w:rsidRDefault="003B7141" w:rsidP="003B7141">
      <w:pPr>
        <w:tabs>
          <w:tab w:val="left" w:pos="567"/>
        </w:tabs>
        <w:spacing w:after="0" w:line="360" w:lineRule="auto"/>
        <w:ind w:firstLine="1134"/>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w:t>
      </w:r>
    </w:p>
    <w:p w14:paraId="6993793A" w14:textId="599E8B86" w:rsidR="00767900" w:rsidRDefault="00767900" w:rsidP="00767900">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p w14:paraId="64E14EAC" w14:textId="50B27731" w:rsidR="00E930C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informaciją, įrodančią vieno gyvenančio asmens teisę gauti socialinę pašalpą, šiai pašalpai gauti būtinus </w:t>
      </w:r>
    </w:p>
    <w:p w14:paraId="12DC2CE0" w14:textId="32941006"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3" w:name="_Hlk526349194"/>
      <w:r w:rsidRPr="00AC09E1">
        <w:rPr>
          <w:rFonts w:ascii="Times New Roman" w:eastAsia="Calibri" w:hAnsi="Times New Roman" w:cs="Times New Roman"/>
          <w:sz w:val="24"/>
          <w:szCs w:val="24"/>
        </w:rPr>
        <w:t>užimtumo didinimo priemonės organizatorių</w:t>
      </w:r>
      <w:bookmarkEnd w:id="13"/>
      <w:r w:rsidRPr="00AC09E1">
        <w:rPr>
          <w:rFonts w:ascii="Times New Roman" w:eastAsia="Calibri" w:hAnsi="Times New Roman" w:cs="Times New Roman"/>
          <w:sz w:val="24"/>
          <w:szCs w:val="24"/>
        </w:rPr>
        <w:t>;</w:t>
      </w:r>
    </w:p>
    <w:p w14:paraId="24A2AF71" w14:textId="77777777" w:rsidR="003B7141" w:rsidRPr="00AC09E1" w:rsidRDefault="003B7141" w:rsidP="003B7141">
      <w:pPr>
        <w:tabs>
          <w:tab w:val="left" w:pos="567"/>
        </w:tabs>
        <w:spacing w:after="0" w:line="360" w:lineRule="auto"/>
        <w:ind w:firstLine="1134"/>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9C5D1A" w14:textId="59AC78A0" w:rsidR="00E930C1" w:rsidRDefault="00E930C1" w:rsidP="00E930C1">
      <w:pPr>
        <w:tabs>
          <w:tab w:val="left" w:pos="567"/>
        </w:tabs>
        <w:spacing w:after="0" w:line="360" w:lineRule="auto"/>
        <w:ind w:firstLine="1134"/>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w:t>
      </w:r>
    </w:p>
    <w:p w14:paraId="10315899"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 xml:space="preserve"> 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56F778A6" w14:textId="6EDC646C"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805878F" w14:textId="272E4A66" w:rsidR="00767900" w:rsidRPr="00767900" w:rsidRDefault="00767900" w:rsidP="00767900">
      <w:pPr>
        <w:tabs>
          <w:tab w:val="left" w:pos="567"/>
        </w:tabs>
        <w:spacing w:after="0" w:line="360" w:lineRule="auto"/>
        <w:ind w:firstLine="851"/>
        <w:jc w:val="center"/>
        <w:rPr>
          <w:rFonts w:ascii="Times New Roman" w:eastAsia="Times New Roman" w:hAnsi="Times New Roman" w:cs="Times New Roman"/>
          <w:sz w:val="24"/>
          <w:szCs w:val="24"/>
        </w:rPr>
      </w:pPr>
      <w:r w:rsidRPr="00767900">
        <w:rPr>
          <w:rFonts w:ascii="Times New Roman" w:eastAsia="Times New Roman" w:hAnsi="Times New Roman" w:cs="Times New Roman"/>
          <w:sz w:val="24"/>
          <w:szCs w:val="24"/>
        </w:rPr>
        <w:lastRenderedPageBreak/>
        <w:t>22</w:t>
      </w:r>
    </w:p>
    <w:p w14:paraId="681ED74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39D99F8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p>
    <w:p w14:paraId="6FE272A5" w14:textId="77777777" w:rsidR="00E930C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767900">
      <w:pPr>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1A6986D6" w14:textId="3F52AD58" w:rsidR="00E930C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w:t>
      </w:r>
    </w:p>
    <w:p w14:paraId="41AC16FE" w14:textId="3D9CBC1B"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FAF7B4" w14:textId="446DA697" w:rsidR="00E930C1" w:rsidRDefault="00767900" w:rsidP="00767900">
      <w:pPr>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p w14:paraId="2E64CA76" w14:textId="5D66893F" w:rsidR="003B7141" w:rsidRPr="00AC09E1" w:rsidRDefault="003B7141" w:rsidP="00767900">
      <w:pPr>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kaip 70 kalendorinių dienų iki numatomos gimdymo datos, arba prašymo-paraiškos pateikimo mėnesį asmuo veiklos nebevykdo.</w:t>
      </w:r>
    </w:p>
    <w:p w14:paraId="6BB7EA4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767900">
      <w:pPr>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767900">
      <w:pPr>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35E8EF8A" w14:textId="443A5BB9"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D0EE7F" w14:textId="0A99AC7F" w:rsidR="00E930C1" w:rsidRDefault="00767900" w:rsidP="00767900">
      <w:pPr>
        <w:tabs>
          <w:tab w:val="left" w:pos="567"/>
        </w:tabs>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p w14:paraId="091350B7" w14:textId="50A2FB58"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17914147" w14:textId="77777777" w:rsidR="00E930C1" w:rsidRDefault="00E930C1" w:rsidP="00767900">
      <w:pPr>
        <w:tabs>
          <w:tab w:val="left" w:pos="567"/>
        </w:tabs>
        <w:spacing w:after="0" w:line="360" w:lineRule="auto"/>
        <w:ind w:firstLine="851"/>
        <w:jc w:val="both"/>
        <w:rPr>
          <w:rFonts w:ascii="Times New Roman" w:eastAsia="Times New Roman" w:hAnsi="Times New Roman" w:cs="Times New Roman"/>
          <w:sz w:val="24"/>
          <w:szCs w:val="24"/>
        </w:rPr>
      </w:pPr>
    </w:p>
    <w:p w14:paraId="3A820042" w14:textId="19BDD3B9" w:rsidR="00E930C1" w:rsidRDefault="00767900" w:rsidP="00767900">
      <w:pPr>
        <w:tabs>
          <w:tab w:val="left" w:pos="567"/>
        </w:tabs>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p w14:paraId="394C34E5"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3B7141">
      <w:pPr>
        <w:spacing w:after="0" w:line="360" w:lineRule="auto"/>
        <w:ind w:firstLine="1134"/>
        <w:rPr>
          <w:rFonts w:ascii="Times New Roman" w:eastAsia="Times New Roman" w:hAnsi="Times New Roman" w:cs="Times New Roman"/>
          <w:sz w:val="24"/>
          <w:szCs w:val="20"/>
        </w:rPr>
      </w:pPr>
    </w:p>
    <w:p w14:paraId="03E8B8D2"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767900">
      <w:pPr>
        <w:tabs>
          <w:tab w:val="left" w:pos="567"/>
        </w:tabs>
        <w:spacing w:after="0" w:line="360" w:lineRule="auto"/>
        <w:ind w:firstLine="851"/>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bookmarkStart w:id="14"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4"/>
    <w:p w14:paraId="3BB1768E" w14:textId="77777777" w:rsidR="00E930C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w:t>
      </w:r>
    </w:p>
    <w:p w14:paraId="755B1911" w14:textId="56C28658"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DD95EA" w14:textId="1D6C1731" w:rsidR="00E930C1" w:rsidRDefault="00767900" w:rsidP="00767900">
      <w:pPr>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p w14:paraId="1300258E" w14:textId="221E0964" w:rsidR="003B7141" w:rsidRPr="00AC09E1" w:rsidRDefault="003B7141" w:rsidP="00767900">
      <w:pPr>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neatitinka Įstatymo nustatytų reikalavimų asmens (asmenų) turimo turto vertei (ne daugiau kaip 20 procentų) ar sąlygų vyresnio kaip 18 metų asmens arba vaiko (įvaikio) teisei į kompensaciją. </w:t>
      </w:r>
      <w:r w:rsidRPr="00AC09E1">
        <w:rPr>
          <w:rFonts w:ascii="Times New Roman" w:eastAsia="Times New Roman" w:hAnsi="Times New Roman" w:cs="Times New Roman"/>
          <w:b/>
          <w:sz w:val="24"/>
          <w:szCs w:val="24"/>
        </w:rPr>
        <w:t xml:space="preserve"> </w:t>
      </w:r>
    </w:p>
    <w:p w14:paraId="07AD724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767900">
      <w:pPr>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5A4C5581" w14:textId="09AB4ED4"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790F41" w14:textId="76F10E94" w:rsidR="00E930C1" w:rsidRDefault="00767900" w:rsidP="00E930C1">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p w14:paraId="46E8E41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767900">
      <w:pPr>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767900">
      <w:pPr>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AC09E1" w:rsidRDefault="003B7141" w:rsidP="00767900">
      <w:pPr>
        <w:spacing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Cs w:val="20"/>
        </w:rPr>
        <w:t>66.</w:t>
      </w:r>
      <w:r w:rsidRPr="00AC09E1">
        <w:rPr>
          <w:rFonts w:ascii="Times New Roman" w:eastAsia="MS Mincho" w:hAnsi="Times New Roman" w:cs="Times New Roman"/>
          <w:i/>
          <w:iCs/>
          <w:sz w:val="20"/>
          <w:szCs w:val="20"/>
        </w:rPr>
        <w:t xml:space="preserve"> </w:t>
      </w:r>
      <w:r w:rsidRPr="00AC09E1">
        <w:rPr>
          <w:rFonts w:ascii="Times New Roman" w:eastAsia="MS Mincho" w:hAnsi="Times New Roman" w:cs="Times New Roman"/>
          <w:iCs/>
          <w:sz w:val="24"/>
          <w:szCs w:val="24"/>
        </w:rPr>
        <w:t>Paramos teikimo laikotarpiu</w:t>
      </w:r>
      <w:r w:rsidRPr="00AC09E1">
        <w:rPr>
          <w:rFonts w:ascii="Times New Roman" w:eastAsia="MS Mincho" w:hAnsi="Times New Roman" w:cs="Times New Roman"/>
          <w:iCs/>
          <w:sz w:val="20"/>
          <w:szCs w:val="20"/>
        </w:rPr>
        <w:t xml:space="preserve"> p</w:t>
      </w:r>
      <w:r w:rsidRPr="00AC09E1">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767900">
      <w:pPr>
        <w:spacing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Socialinės pašalpos, skirtos pagal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42A71922" w14:textId="6B288D7E" w:rsidR="003B7141" w:rsidRPr="00AC09E1" w:rsidRDefault="00767900" w:rsidP="003B7141">
      <w:pPr>
        <w:spacing w:after="0" w:line="240" w:lineRule="auto"/>
        <w:ind w:firstLine="1134"/>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767900">
      <w:pPr>
        <w:spacing w:after="0" w:line="240" w:lineRule="auto"/>
        <w:ind w:firstLine="851"/>
        <w:jc w:val="center"/>
        <w:rPr>
          <w:rFonts w:ascii="Times New Roman" w:eastAsia="Times New Roman" w:hAnsi="Times New Roman" w:cs="Times New Roman"/>
          <w:b/>
          <w:sz w:val="24"/>
          <w:szCs w:val="24"/>
        </w:rPr>
      </w:pPr>
    </w:p>
    <w:p w14:paraId="75B3A2E2" w14:textId="1A9F5F87" w:rsidR="003B7141" w:rsidRPr="00AC09E1" w:rsidRDefault="00E930C1" w:rsidP="00767900">
      <w:pPr>
        <w:spacing w:after="0" w:line="360" w:lineRule="auto"/>
        <w:ind w:firstLine="851"/>
        <w:jc w:val="both"/>
        <w:rPr>
          <w:rFonts w:ascii="Times New Roman" w:eastAsia="Times New Roman" w:hAnsi="Times New Roman" w:cs="Times New Roman"/>
          <w:sz w:val="24"/>
          <w:szCs w:val="24"/>
          <w:lang w:eastAsia="lt-LT"/>
        </w:rPr>
      </w:pPr>
      <w:bookmarkStart w:id="15"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7A44EAD3" w14:textId="40F1A859" w:rsidR="00767900" w:rsidRDefault="007679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F20720A" w14:textId="2D9BADC4" w:rsidR="00E930C1" w:rsidRDefault="00767900" w:rsidP="00E930C1">
      <w:pPr>
        <w:spacing w:after="0" w:line="360" w:lineRule="auto"/>
        <w:ind w:firstLine="113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28</w:t>
      </w:r>
    </w:p>
    <w:p w14:paraId="57902EC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767900">
      <w:pPr>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767900">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767900">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767900">
      <w:pPr>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767900">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0C18C1C3" w14:textId="2CCE12AF" w:rsidR="00767900" w:rsidRDefault="0076790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E8F159B" w14:textId="3C0676B0" w:rsidR="00E930C1" w:rsidRDefault="00767900" w:rsidP="00E930C1">
      <w:pPr>
        <w:spacing w:after="0" w:line="360" w:lineRule="auto"/>
        <w:ind w:firstLine="113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29</w:t>
      </w:r>
    </w:p>
    <w:p w14:paraId="6FB84E4F" w14:textId="50E824BF" w:rsidR="003B7141" w:rsidRPr="00396CF2" w:rsidRDefault="003B7141" w:rsidP="00767900">
      <w:pPr>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77777777" w:rsidR="003B7141" w:rsidRPr="00AC09E1" w:rsidRDefault="003B7141" w:rsidP="00767900">
      <w:pPr>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 xml:space="preserve"> 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 73.1.2.  9 BSI dydžio tikslinė pašalpa – esant sunkiems pakenkimams sveikatai iš „Sunkių pakenkimų sveikatai klasifikacinių požymių sąrašo“;</w:t>
      </w:r>
    </w:p>
    <w:p w14:paraId="57C7EEAC"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767900">
      <w:pPr>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bookmarkStart w:id="16" w:name="_Hlk530387428"/>
      <w:r w:rsidRPr="00AC09E1">
        <w:rPr>
          <w:rFonts w:ascii="Times New Roman" w:eastAsia="Times New Roman" w:hAnsi="Times New Roman" w:cs="Times New Roman"/>
          <w:sz w:val="24"/>
          <w:szCs w:val="20"/>
        </w:rPr>
        <w:t>73.2.2.</w:t>
      </w:r>
      <w:bookmarkEnd w:id="16"/>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5F040126" w14:textId="37ACE606" w:rsidR="00767900" w:rsidRDefault="00767900">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36E72EE7" w14:textId="5F030FAF" w:rsidR="00E930C1" w:rsidRDefault="00767900" w:rsidP="00767900">
      <w:pPr>
        <w:spacing w:after="0" w:line="36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30</w:t>
      </w:r>
    </w:p>
    <w:p w14:paraId="28184B9B"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AC09E1" w:rsidRDefault="003B7141" w:rsidP="00767900">
      <w:pPr>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sidRPr="00AC09E1">
        <w:rPr>
          <w:rFonts w:ascii="Times New Roman" w:eastAsia="Times New Roman" w:hAnsi="Times New Roman" w:cs="Times New Roman"/>
          <w:sz w:val="24"/>
          <w:szCs w:val="20"/>
        </w:rPr>
        <w:t xml:space="preserve">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 </w:t>
      </w:r>
    </w:p>
    <w:p w14:paraId="267FE60E" w14:textId="77777777" w:rsidR="003B7141" w:rsidRPr="00AC09E1" w:rsidRDefault="003B7141" w:rsidP="00767900">
      <w:pPr>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767900">
      <w:pPr>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767900">
      <w:pPr>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767900">
      <w:pPr>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767900">
      <w:pPr>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7" w:name="_Hlk530386690"/>
      <w:r w:rsidRPr="00AC09E1">
        <w:rPr>
          <w:rFonts w:ascii="Times New Roman" w:eastAsia="Calibri" w:hAnsi="Times New Roman" w:cs="Times New Roman"/>
          <w:sz w:val="24"/>
          <w:szCs w:val="24"/>
          <w:lang w:eastAsia="lt-LT"/>
        </w:rPr>
        <w:t>Aprašo 72.6 papunkčiu nustatytu atveju</w:t>
      </w:r>
      <w:bookmarkEnd w:id="17"/>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8"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8"/>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767900">
      <w:pPr>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4A8C6489" w14:textId="77777777" w:rsidR="00D93D37" w:rsidRDefault="00D93D37" w:rsidP="00767900">
      <w:pPr>
        <w:tabs>
          <w:tab w:val="left" w:pos="567"/>
        </w:tabs>
        <w:spacing w:after="0" w:line="360" w:lineRule="auto"/>
        <w:ind w:firstLine="851"/>
        <w:jc w:val="both"/>
        <w:rPr>
          <w:rFonts w:ascii="Times New Roman" w:eastAsia="Times New Roman" w:hAnsi="Times New Roman" w:cs="Times New Roman"/>
          <w:sz w:val="24"/>
          <w:szCs w:val="24"/>
        </w:rPr>
      </w:pPr>
    </w:p>
    <w:p w14:paraId="06F9C9C5" w14:textId="53D38892" w:rsidR="00D93D37" w:rsidRDefault="00767900" w:rsidP="00767900">
      <w:pPr>
        <w:tabs>
          <w:tab w:val="left" w:pos="567"/>
        </w:tabs>
        <w:spacing w:after="0" w:line="36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p w14:paraId="34302AA8" w14:textId="232B132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767900">
      <w:pPr>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5"/>
    </w:p>
    <w:p w14:paraId="7C566BD3" w14:textId="77777777" w:rsidR="003B7141" w:rsidRPr="00AC09E1" w:rsidRDefault="003B7141" w:rsidP="003B7141">
      <w:pPr>
        <w:tabs>
          <w:tab w:val="left" w:pos="567"/>
        </w:tabs>
        <w:spacing w:after="0" w:line="360" w:lineRule="auto"/>
        <w:ind w:firstLine="1134"/>
        <w:jc w:val="both"/>
        <w:rPr>
          <w:rFonts w:ascii="Times New Roman" w:eastAsia="Calibri" w:hAnsi="Times New Roman" w:cs="Times New Roman"/>
          <w:b/>
          <w:bCs/>
          <w:sz w:val="24"/>
          <w:szCs w:val="24"/>
          <w:lang w:eastAsia="lt-LT"/>
        </w:rPr>
      </w:pPr>
    </w:p>
    <w:p w14:paraId="1A737803" w14:textId="77777777" w:rsidR="003B7141" w:rsidRPr="00AC09E1" w:rsidRDefault="003B7141" w:rsidP="003B7141">
      <w:pPr>
        <w:tabs>
          <w:tab w:val="left" w:pos="567"/>
        </w:tabs>
        <w:spacing w:after="0" w:line="360" w:lineRule="auto"/>
        <w:ind w:firstLine="1134"/>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3B7141">
      <w:pPr>
        <w:tabs>
          <w:tab w:val="left" w:pos="567"/>
        </w:tabs>
        <w:spacing w:after="0" w:line="360" w:lineRule="auto"/>
        <w:ind w:firstLine="1134"/>
        <w:jc w:val="center"/>
        <w:rPr>
          <w:rFonts w:ascii="Times New Roman" w:eastAsia="Calibri" w:hAnsi="Times New Roman" w:cs="Times New Roman"/>
          <w:sz w:val="24"/>
          <w:szCs w:val="24"/>
          <w:lang w:eastAsia="lt-LT"/>
        </w:rPr>
      </w:pPr>
    </w:p>
    <w:p w14:paraId="7260A938"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 </w:t>
      </w:r>
      <w:bookmarkStart w:id="19"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bookmarkStart w:id="20" w:name="_Hlk526510599"/>
      <w:r w:rsidRPr="00AC09E1">
        <w:rPr>
          <w:rFonts w:ascii="Times New Roman" w:eastAsia="Calibri" w:hAnsi="Times New Roman" w:cs="Times New Roman"/>
          <w:sz w:val="24"/>
          <w:szCs w:val="24"/>
          <w:lang w:eastAsia="lt-LT"/>
        </w:rPr>
        <w:t xml:space="preserve"> 80.1.</w:t>
      </w:r>
      <w:bookmarkEnd w:id="20"/>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 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2937ABDB"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 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 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 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9"/>
    <w:p w14:paraId="16787C7E"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57C8AAB4" w14:textId="77DE3A2D" w:rsidR="00767900" w:rsidRDefault="0076790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9A9CD36" w14:textId="75C443D9" w:rsidR="00D93D37" w:rsidRDefault="00767900" w:rsidP="00D93D37">
      <w:pPr>
        <w:tabs>
          <w:tab w:val="left" w:pos="567"/>
        </w:tabs>
        <w:spacing w:after="0" w:line="360" w:lineRule="auto"/>
        <w:ind w:firstLine="1134"/>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32</w:t>
      </w:r>
    </w:p>
    <w:p w14:paraId="274C9B42"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6D3DB002"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 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 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 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3B7141">
      <w:pPr>
        <w:spacing w:after="0" w:line="360" w:lineRule="auto"/>
        <w:ind w:firstLine="1134"/>
        <w:jc w:val="both"/>
        <w:rPr>
          <w:rFonts w:ascii="Times New Roman" w:eastAsia="Times New Roman" w:hAnsi="Times New Roman" w:cs="Times New Roman"/>
          <w:sz w:val="24"/>
          <w:szCs w:val="20"/>
        </w:rPr>
      </w:pPr>
    </w:p>
    <w:p w14:paraId="3F4354BD" w14:textId="77777777" w:rsidR="003B7141" w:rsidRPr="00AC09E1" w:rsidRDefault="003B7141" w:rsidP="003B7141">
      <w:pPr>
        <w:tabs>
          <w:tab w:val="left" w:pos="567"/>
        </w:tabs>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767900">
      <w:pPr>
        <w:tabs>
          <w:tab w:val="left" w:pos="567"/>
        </w:tabs>
        <w:spacing w:after="0" w:line="360" w:lineRule="auto"/>
        <w:ind w:firstLine="851"/>
        <w:jc w:val="center"/>
        <w:rPr>
          <w:rFonts w:ascii="Times New Roman" w:eastAsia="Times New Roman" w:hAnsi="Times New Roman" w:cs="Times New Roman"/>
          <w:b/>
          <w:sz w:val="24"/>
          <w:szCs w:val="24"/>
        </w:rPr>
      </w:pPr>
    </w:p>
    <w:p w14:paraId="24161DCF"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bookmarkStart w:id="21" w:name="_Hlk526780293"/>
      <w:r w:rsidRPr="00AC09E1">
        <w:rPr>
          <w:rFonts w:ascii="Times New Roman" w:eastAsia="Times New Roman" w:hAnsi="Times New Roman" w:cs="Times New Roman"/>
          <w:sz w:val="24"/>
          <w:szCs w:val="24"/>
        </w:rPr>
        <w:t xml:space="preserve">82. Socialinių reikalų skyrius turi teisę: </w:t>
      </w:r>
    </w:p>
    <w:p w14:paraId="7F825DD8" w14:textId="14988F09"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510656"/>
      <w:r w:rsidRPr="00AC09E1">
        <w:rPr>
          <w:rFonts w:ascii="Times New Roman" w:eastAsia="Times New Roman" w:hAnsi="Times New Roman" w:cs="Times New Roman"/>
          <w:sz w:val="24"/>
          <w:szCs w:val="24"/>
          <w:lang w:eastAsia="lt-LT"/>
        </w:rPr>
        <w:t xml:space="preserve">82.1. </w:t>
      </w:r>
      <w:bookmarkEnd w:id="22"/>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21"/>
    <w:p w14:paraId="7F01AE9B"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5E451E92" w14:textId="71659BB9"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CB2BA82" w14:textId="2AA8A5D6" w:rsidR="00D93D37" w:rsidRDefault="00767900" w:rsidP="00D93D37">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p w14:paraId="76F170E8" w14:textId="00C04D58"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bookmarkStart w:id="23"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 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4" w:name="_Hlk526780537"/>
      <w:bookmarkEnd w:id="23"/>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4"/>
    <w:p w14:paraId="14F8BC09" w14:textId="4726225D" w:rsidR="003B7141" w:rsidRPr="00AC09E1" w:rsidRDefault="003B7141" w:rsidP="00767900">
      <w:pPr>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1D011F0E"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r w:rsidRPr="00AC09E1">
        <w:rPr>
          <w:rFonts w:ascii="Times New Roman" w:eastAsia="Times New Roman" w:hAnsi="Times New Roman" w:cs="Times New Roman"/>
          <w:sz w:val="24"/>
          <w:szCs w:val="20"/>
        </w:rPr>
        <w:t xml:space="preserve"> </w:t>
      </w:r>
    </w:p>
    <w:p w14:paraId="627F906E" w14:textId="77777777" w:rsidR="003B7141" w:rsidRPr="00AC09E1" w:rsidRDefault="003B7141" w:rsidP="00767900">
      <w:pPr>
        <w:spacing w:after="0" w:line="360" w:lineRule="auto"/>
        <w:ind w:firstLine="851"/>
        <w:rPr>
          <w:rFonts w:ascii="Times New Roman" w:eastAsia="Times New Roman" w:hAnsi="Times New Roman" w:cs="Times New Roman"/>
          <w:sz w:val="24"/>
          <w:szCs w:val="20"/>
        </w:rPr>
      </w:pPr>
    </w:p>
    <w:p w14:paraId="52D4AA12" w14:textId="77777777" w:rsidR="003B7141" w:rsidRPr="00AC09E1" w:rsidRDefault="003B7141" w:rsidP="003B7141">
      <w:pPr>
        <w:spacing w:after="0" w:line="360" w:lineRule="auto"/>
        <w:ind w:firstLine="1134"/>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3B7141">
      <w:pPr>
        <w:spacing w:after="0" w:line="360" w:lineRule="auto"/>
        <w:ind w:firstLine="1134"/>
        <w:jc w:val="center"/>
        <w:rPr>
          <w:rFonts w:ascii="Times New Roman" w:eastAsia="Times New Roman" w:hAnsi="Times New Roman" w:cs="Times New Roman"/>
          <w:b/>
          <w:sz w:val="24"/>
          <w:szCs w:val="24"/>
        </w:rPr>
      </w:pPr>
    </w:p>
    <w:p w14:paraId="1FD3A79A" w14:textId="1C0FB98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 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767900">
      <w:pPr>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742AE1D0" w14:textId="2C25D5E2"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9F6A2B" w14:textId="0AACFD06" w:rsidR="00D93D37" w:rsidRDefault="00767900" w:rsidP="00D93D37">
      <w:pPr>
        <w:tabs>
          <w:tab w:val="left" w:pos="567"/>
        </w:tabs>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p w14:paraId="1316E576" w14:textId="77777777" w:rsidR="003B7141" w:rsidRPr="00AC09E1" w:rsidRDefault="003B7141" w:rsidP="00767900">
      <w:pPr>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767900">
      <w:pPr>
        <w:tabs>
          <w:tab w:val="left" w:pos="0"/>
        </w:tabs>
        <w:spacing w:after="0" w:line="360" w:lineRule="auto"/>
        <w:ind w:firstLine="851"/>
        <w:jc w:val="center"/>
        <w:rPr>
          <w:rFonts w:ascii="Times New Roman" w:eastAsia="Calibri" w:hAnsi="Times New Roman" w:cs="Times New Roman"/>
          <w:b/>
          <w:strike/>
          <w:sz w:val="24"/>
          <w:szCs w:val="24"/>
        </w:rPr>
      </w:pPr>
    </w:p>
    <w:p w14:paraId="36898AD7" w14:textId="442A07AE" w:rsidR="003B7141" w:rsidRPr="00AC09E1" w:rsidRDefault="003B7141" w:rsidP="00767900">
      <w:pPr>
        <w:tabs>
          <w:tab w:val="left" w:pos="0"/>
        </w:tabs>
        <w:spacing w:after="0" w:line="360" w:lineRule="auto"/>
        <w:ind w:firstLine="851"/>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767900">
      <w:pPr>
        <w:tabs>
          <w:tab w:val="left" w:pos="0"/>
        </w:tabs>
        <w:spacing w:after="0" w:line="360" w:lineRule="auto"/>
        <w:ind w:firstLine="851"/>
        <w:jc w:val="center"/>
        <w:rPr>
          <w:rFonts w:ascii="Times New Roman" w:eastAsia="Calibri" w:hAnsi="Times New Roman" w:cs="Times New Roman"/>
          <w:b/>
          <w:sz w:val="24"/>
          <w:szCs w:val="24"/>
        </w:rPr>
      </w:pPr>
    </w:p>
    <w:p w14:paraId="7CE768BD" w14:textId="0494D447" w:rsidR="003B7141" w:rsidRPr="00AC09E1" w:rsidRDefault="003B7141" w:rsidP="00767900">
      <w:pPr>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767900">
      <w:pPr>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767900">
      <w:pPr>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bookmarkStart w:id="25" w:name="_Hlk526510946"/>
      <w:r w:rsidRPr="00AC09E1">
        <w:rPr>
          <w:rFonts w:ascii="Times New Roman" w:eastAsia="Times New Roman" w:hAnsi="Times New Roman" w:cs="Times New Roman"/>
          <w:sz w:val="24"/>
          <w:szCs w:val="24"/>
        </w:rPr>
        <w:t xml:space="preserve">90.1. </w:t>
      </w:r>
      <w:bookmarkEnd w:id="25"/>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32B762E7" w14:textId="391AF902" w:rsidR="00767900" w:rsidRDefault="007679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59F9B5" w14:textId="7E189AA4" w:rsidR="00D93D37" w:rsidRDefault="00767900" w:rsidP="00D93D37">
      <w:pPr>
        <w:spacing w:after="0" w:line="360" w:lineRule="auto"/>
        <w:ind w:firstLine="1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p w14:paraId="761E3765"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767900">
      <w:pPr>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767900">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77777777" w:rsidR="003B7141" w:rsidRPr="00AC09E1" w:rsidRDefault="003B7141" w:rsidP="00767900">
      <w:pPr>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0E04934E" w:rsidR="003B7141" w:rsidRPr="00AC09E1" w:rsidRDefault="003B7141" w:rsidP="003B7141">
      <w:pPr>
        <w:tabs>
          <w:tab w:val="left" w:pos="567"/>
        </w:tabs>
        <w:spacing w:after="0" w:line="240" w:lineRule="auto"/>
        <w:jc w:val="center"/>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__</w:t>
      </w:r>
      <w:r w:rsidR="00D93D37">
        <w:rPr>
          <w:rFonts w:ascii="Times New Roman" w:eastAsia="Times New Roman" w:hAnsi="Times New Roman" w:cs="Times New Roman"/>
          <w:sz w:val="24"/>
          <w:szCs w:val="24"/>
        </w:rPr>
        <w:t>______________</w:t>
      </w:r>
    </w:p>
    <w:p w14:paraId="2A8FCD8A" w14:textId="77777777" w:rsidR="003B7141" w:rsidRPr="00AC09E1" w:rsidRDefault="003B7141" w:rsidP="003B7141">
      <w:pPr>
        <w:spacing w:after="0" w:line="360" w:lineRule="auto"/>
        <w:jc w:val="both"/>
        <w:rPr>
          <w:rFonts w:ascii="Times New Roman" w:eastAsia="Times New Roman" w:hAnsi="Times New Roman" w:cs="Times New Roman"/>
          <w:sz w:val="24"/>
          <w:szCs w:val="24"/>
        </w:rPr>
      </w:pPr>
    </w:p>
    <w:p w14:paraId="371A4F91"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sectPr w:rsidR="003B7141" w:rsidRPr="003B7141" w:rsidSect="00D93D37">
      <w:pgSz w:w="11906" w:h="16838" w:code="9"/>
      <w:pgMar w:top="567" w:right="707" w:bottom="709" w:left="1701" w:header="567" w:footer="567" w:gutter="0"/>
      <w:paperSrc w:first="15" w:other="15"/>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F66B4" w14:textId="77777777" w:rsidR="00E930C1" w:rsidRDefault="00E930C1" w:rsidP="00EF38B9">
      <w:pPr>
        <w:spacing w:after="0" w:line="240" w:lineRule="auto"/>
      </w:pPr>
      <w:r>
        <w:separator/>
      </w:r>
    </w:p>
  </w:endnote>
  <w:endnote w:type="continuationSeparator" w:id="0">
    <w:p w14:paraId="7A9A6F48" w14:textId="77777777" w:rsidR="00E930C1" w:rsidRDefault="00E930C1"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0297D" w14:textId="77777777" w:rsidR="00E930C1" w:rsidRDefault="00E930C1" w:rsidP="00EF38B9">
      <w:pPr>
        <w:spacing w:after="0" w:line="240" w:lineRule="auto"/>
      </w:pPr>
      <w:r>
        <w:separator/>
      </w:r>
    </w:p>
  </w:footnote>
  <w:footnote w:type="continuationSeparator" w:id="0">
    <w:p w14:paraId="2A7E51E5" w14:textId="77777777" w:rsidR="00E930C1" w:rsidRDefault="00E930C1" w:rsidP="00EF3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3B7141"/>
    <w:rsid w:val="00730453"/>
    <w:rsid w:val="00767900"/>
    <w:rsid w:val="00981F51"/>
    <w:rsid w:val="009B77DA"/>
    <w:rsid w:val="00AD7AE2"/>
    <w:rsid w:val="00BE6E94"/>
    <w:rsid w:val="00C14D46"/>
    <w:rsid w:val="00D93D37"/>
    <w:rsid w:val="00E930C1"/>
    <w:rsid w:val="00EF38B9"/>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9212-4748-4362-83DA-6C33DEF7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58483</Words>
  <Characters>33336</Characters>
  <Application>Microsoft Office Word</Application>
  <DocSecurity>4</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cp:lastPrinted>2019-01-11T12:37:00Z</cp:lastPrinted>
  <dcterms:created xsi:type="dcterms:W3CDTF">2019-01-16T06:17:00Z</dcterms:created>
  <dcterms:modified xsi:type="dcterms:W3CDTF">2019-01-16T06:17:00Z</dcterms:modified>
</cp:coreProperties>
</file>