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28416120" w14:textId="77777777" w:rsidR="0055780F" w:rsidRPr="00D30DB1" w:rsidRDefault="0055780F" w:rsidP="0055780F">
      <w:pPr>
        <w:pStyle w:val="Antrats"/>
        <w:tabs>
          <w:tab w:val="clear" w:pos="4320"/>
          <w:tab w:val="clear" w:pos="8640"/>
          <w:tab w:val="left" w:pos="5103"/>
        </w:tabs>
        <w:jc w:val="center"/>
        <w:rPr>
          <w:b/>
          <w:caps/>
          <w:szCs w:val="24"/>
        </w:rPr>
      </w:pPr>
      <w:r w:rsidRPr="00D30DB1">
        <w:rPr>
          <w:b/>
          <w:caps/>
          <w:szCs w:val="24"/>
        </w:rPr>
        <w:t xml:space="preserve">DĖL </w:t>
      </w:r>
      <w:r>
        <w:rPr>
          <w:b/>
          <w:caps/>
          <w:szCs w:val="24"/>
        </w:rPr>
        <w:t xml:space="preserve">SUTIKIMO PERIMTI VALSTYBĖS TURTĄ PANEVĖŽIO MIESTO SAVIVALDYBĖS NUOSAVYBĖN IR JO PERDAVIMO </w:t>
      </w:r>
    </w:p>
    <w:p w14:paraId="34C9AB45" w14:textId="77777777" w:rsidR="0062551B" w:rsidRDefault="0062551B" w:rsidP="003E58F0">
      <w:pPr>
        <w:jc w:val="center"/>
      </w:pPr>
    </w:p>
    <w:p w14:paraId="34C9AB46" w14:textId="282BCB61" w:rsidR="0062551B" w:rsidRPr="00A562AA" w:rsidRDefault="0062551B" w:rsidP="003E58F0">
      <w:pPr>
        <w:jc w:val="center"/>
      </w:pPr>
      <w:r w:rsidRPr="00A562AA">
        <w:t xml:space="preserve">Nr. </w:t>
      </w:r>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5C41AC">
      <w:pPr>
        <w:ind w:firstLine="851"/>
        <w:jc w:val="both"/>
      </w:pPr>
    </w:p>
    <w:p w14:paraId="34C9AB4A" w14:textId="1735E8D8" w:rsidR="00934A4D" w:rsidRPr="00010B79" w:rsidRDefault="0055780F" w:rsidP="00934A4D">
      <w:pPr>
        <w:spacing w:line="360" w:lineRule="auto"/>
        <w:ind w:firstLine="851"/>
        <w:jc w:val="both"/>
        <w:rPr>
          <w:spacing w:val="60"/>
          <w:szCs w:val="24"/>
        </w:rPr>
      </w:pPr>
      <w:r w:rsidRPr="00D30DB1">
        <w:rPr>
          <w:szCs w:val="24"/>
        </w:rPr>
        <w:t xml:space="preserve">Vadovaudamasi Lietuvos Respublikos vietos savivaldos įstatymo </w:t>
      </w:r>
      <w:r>
        <w:rPr>
          <w:szCs w:val="24"/>
        </w:rPr>
        <w:t xml:space="preserve">6 straipsnio 13 ir 24 punktais, </w:t>
      </w:r>
      <w:r w:rsidRPr="00D30DB1">
        <w:rPr>
          <w:szCs w:val="24"/>
        </w:rPr>
        <w:t xml:space="preserve">16 straipsnio 2 dalies 26 punktu, Lietuvos Respublikos valstybės ir savivaldybių turto valdymo, naudojimo ir disponavimo juo įstatymo </w:t>
      </w:r>
      <w:r>
        <w:rPr>
          <w:szCs w:val="24"/>
        </w:rPr>
        <w:t xml:space="preserve">6 straipsnio 2 punktu, </w:t>
      </w:r>
      <w:r w:rsidR="00824CF8">
        <w:rPr>
          <w:szCs w:val="24"/>
        </w:rPr>
        <w:t>12</w:t>
      </w:r>
      <w:r w:rsidR="00824CF8" w:rsidRPr="00D30DB1">
        <w:rPr>
          <w:szCs w:val="24"/>
        </w:rPr>
        <w:t xml:space="preserve"> straipsniu</w:t>
      </w:r>
      <w:r w:rsidR="00824CF8">
        <w:rPr>
          <w:szCs w:val="24"/>
        </w:rPr>
        <w:t xml:space="preserve">, </w:t>
      </w:r>
      <w:r>
        <w:rPr>
          <w:szCs w:val="24"/>
        </w:rPr>
        <w:t xml:space="preserve">20 </w:t>
      </w:r>
      <w:r w:rsidR="00824CF8">
        <w:rPr>
          <w:szCs w:val="24"/>
        </w:rPr>
        <w:t xml:space="preserve">straipsnio 1 dalies 4 punktu, </w:t>
      </w:r>
      <w:r w:rsidRPr="00D307F7">
        <w:rPr>
          <w:szCs w:val="24"/>
        </w:rPr>
        <w:t>Panevėžio miesto savivaldybės turto perdavimo valdyti, naudoti ir disponuoti juo patikėjimo teise tvarkos aprašu, patvirtintu Panevėžio miesto savivaldybės tarybos 2016 m. spalio 26 d. sprendimu Nr. 1-349</w:t>
      </w:r>
      <w:r w:rsidR="00824CF8">
        <w:rPr>
          <w:szCs w:val="24"/>
        </w:rPr>
        <w:t>, ir</w:t>
      </w:r>
      <w:r w:rsidRPr="00D30DB1">
        <w:rPr>
          <w:szCs w:val="24"/>
        </w:rPr>
        <w:t xml:space="preserve"> atsižvelgdama į </w:t>
      </w:r>
      <w:r>
        <w:rPr>
          <w:szCs w:val="24"/>
        </w:rPr>
        <w:t>Lietuvos nacionalinės Martyno Mažvydo bibliotekos 2019 m. vasario 7 d. raštą Nr. SD-19-101 „Dėl sutikimo priimti valstybės turtą“</w:t>
      </w:r>
      <w:r w:rsidRPr="00D30DB1">
        <w:rPr>
          <w:szCs w:val="24"/>
        </w:rPr>
        <w:t xml:space="preserve"> Panevėžio miesto savivaldybės taryba </w:t>
      </w:r>
      <w:r w:rsidRPr="00D30DB1">
        <w:rPr>
          <w:spacing w:val="60"/>
          <w:szCs w:val="24"/>
        </w:rPr>
        <w:t>nusprendžia:</w:t>
      </w:r>
    </w:p>
    <w:p w14:paraId="577E4246" w14:textId="2248151E" w:rsidR="0055780F" w:rsidRPr="00285813" w:rsidRDefault="0055780F" w:rsidP="0055780F">
      <w:pPr>
        <w:spacing w:line="360" w:lineRule="auto"/>
        <w:ind w:firstLine="851"/>
        <w:jc w:val="both"/>
        <w:rPr>
          <w:szCs w:val="24"/>
        </w:rPr>
      </w:pPr>
      <w:r>
        <w:rPr>
          <w:szCs w:val="24"/>
        </w:rPr>
        <w:t>1. Sutikti perimti Panevėžio miesto savivaldybės nuosavybėn savarankiškosioms funkcijoms įgyvendinti valstybei nuosavybės teise priklausantį ir šiuo metu Lietuvos nacionalinės Martyno Mažvydo bibliotekos patikėjimo teise valdomą trumpalaikį materialųjį turtą, kurio bendra įsigijimo vertė – 75,60 Eur (priedas).</w:t>
      </w:r>
    </w:p>
    <w:p w14:paraId="21C164D4" w14:textId="0A325D05" w:rsidR="0055780F" w:rsidRPr="00883141" w:rsidRDefault="0055780F" w:rsidP="0055780F">
      <w:pPr>
        <w:spacing w:line="360" w:lineRule="auto"/>
        <w:ind w:firstLine="851"/>
        <w:jc w:val="both"/>
        <w:rPr>
          <w:szCs w:val="24"/>
        </w:rPr>
      </w:pPr>
      <w:r>
        <w:rPr>
          <w:szCs w:val="24"/>
        </w:rPr>
        <w:t xml:space="preserve">2. </w:t>
      </w:r>
      <w:r w:rsidRPr="00D30DB1">
        <w:rPr>
          <w:szCs w:val="24"/>
        </w:rPr>
        <w:t xml:space="preserve">Perduoti </w:t>
      </w:r>
      <w:r>
        <w:rPr>
          <w:szCs w:val="24"/>
        </w:rPr>
        <w:t xml:space="preserve">sprendimo 1 punkte nurodytą turtą, jį perėmus Savivaldybės nuosavybėn, Panevėžio miesto savivaldybės viešajai bibliotekai </w:t>
      </w:r>
      <w:r w:rsidRPr="00D30DB1">
        <w:rPr>
          <w:szCs w:val="24"/>
        </w:rPr>
        <w:t xml:space="preserve">(kodas </w:t>
      </w:r>
      <w:r>
        <w:rPr>
          <w:szCs w:val="24"/>
        </w:rPr>
        <w:t>190431250)</w:t>
      </w:r>
      <w:r w:rsidR="00824CF8">
        <w:rPr>
          <w:szCs w:val="24"/>
        </w:rPr>
        <w:t>,</w:t>
      </w:r>
      <w:r>
        <w:rPr>
          <w:szCs w:val="24"/>
        </w:rPr>
        <w:t xml:space="preserve"> valdyti, </w:t>
      </w:r>
      <w:r w:rsidRPr="00D30DB1">
        <w:rPr>
          <w:szCs w:val="24"/>
        </w:rPr>
        <w:t xml:space="preserve">naudoti </w:t>
      </w:r>
      <w:r>
        <w:rPr>
          <w:szCs w:val="24"/>
        </w:rPr>
        <w:t>ir disponuoti juo patikėjimo teise.</w:t>
      </w:r>
    </w:p>
    <w:p w14:paraId="34C9AB4B" w14:textId="1345D3FD" w:rsidR="008078E9" w:rsidRPr="002D4888" w:rsidRDefault="0055780F" w:rsidP="0055780F">
      <w:pPr>
        <w:spacing w:line="360" w:lineRule="auto"/>
        <w:ind w:firstLine="851"/>
        <w:jc w:val="both"/>
        <w:rPr>
          <w:szCs w:val="22"/>
        </w:rPr>
      </w:pPr>
      <w:r>
        <w:rPr>
          <w:szCs w:val="24"/>
        </w:rPr>
        <w:t>3</w:t>
      </w:r>
      <w:r w:rsidRPr="00D30DB1">
        <w:rPr>
          <w:szCs w:val="24"/>
        </w:rPr>
        <w:t xml:space="preserve">. </w:t>
      </w:r>
      <w:r>
        <w:rPr>
          <w:szCs w:val="24"/>
        </w:rPr>
        <w:t>Įgalioti Savivaldybės administracijos direktorių Savivaldybės vardu pasirašyti sprendimo 1 punkte nurodyto turto priėmimo ir perdavimo aktus.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77777777" w:rsidR="005C41AC" w:rsidRPr="00A562AA" w:rsidRDefault="005C41AC" w:rsidP="00966AF6">
      <w:pPr>
        <w:spacing w:line="360" w:lineRule="auto"/>
        <w:jc w:val="both"/>
        <w:rPr>
          <w:szCs w:val="24"/>
        </w:rPr>
      </w:pPr>
    </w:p>
    <w:p w14:paraId="34C9AB4F"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7C56EAE5" w14:textId="5C124B45" w:rsidR="0055780F" w:rsidRDefault="001D3CB6" w:rsidP="00686EB4">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E9091E">
        <w:rPr>
          <w:rFonts w:eastAsia="Calibri"/>
          <w:szCs w:val="24"/>
        </w:rPr>
        <w:t xml:space="preserve">     </w:t>
      </w:r>
      <w:r w:rsidRPr="004C2D15">
        <w:rPr>
          <w:rFonts w:eastAsia="Calibri"/>
          <w:szCs w:val="24"/>
        </w:rPr>
        <w:t>Aleksas Varna</w:t>
      </w:r>
      <w:r w:rsidR="0055780F">
        <w:rPr>
          <w:rFonts w:eastAsia="Calibri"/>
          <w:szCs w:val="24"/>
        </w:rPr>
        <w:br w:type="page"/>
      </w:r>
    </w:p>
    <w:p w14:paraId="5C8F028E" w14:textId="77777777" w:rsidR="0055780F" w:rsidRDefault="0055780F" w:rsidP="0055780F">
      <w:pPr>
        <w:tabs>
          <w:tab w:val="left" w:leader="underscore" w:pos="1701"/>
        </w:tabs>
        <w:jc w:val="both"/>
      </w:pPr>
    </w:p>
    <w:tbl>
      <w:tblPr>
        <w:tblW w:w="0" w:type="auto"/>
        <w:tblLook w:val="01E0" w:firstRow="1" w:lastRow="1" w:firstColumn="1" w:lastColumn="1" w:noHBand="0" w:noVBand="0"/>
      </w:tblPr>
      <w:tblGrid>
        <w:gridCol w:w="4665"/>
        <w:gridCol w:w="4974"/>
      </w:tblGrid>
      <w:tr w:rsidR="0055780F" w:rsidRPr="0021098E" w14:paraId="282D5382" w14:textId="77777777" w:rsidTr="00353B8B">
        <w:tc>
          <w:tcPr>
            <w:tcW w:w="4786" w:type="dxa"/>
          </w:tcPr>
          <w:p w14:paraId="7561F592" w14:textId="77777777" w:rsidR="0055780F" w:rsidRPr="0021098E" w:rsidRDefault="0055780F" w:rsidP="00353B8B">
            <w:pPr>
              <w:tabs>
                <w:tab w:val="left" w:pos="7371"/>
              </w:tabs>
            </w:pPr>
          </w:p>
        </w:tc>
        <w:tc>
          <w:tcPr>
            <w:tcW w:w="5069" w:type="dxa"/>
          </w:tcPr>
          <w:p w14:paraId="4A16E922" w14:textId="77777777" w:rsidR="0055780F" w:rsidRPr="00393B19" w:rsidRDefault="0055780F" w:rsidP="00353B8B">
            <w:pPr>
              <w:tabs>
                <w:tab w:val="left" w:pos="7371"/>
              </w:tabs>
              <w:rPr>
                <w:szCs w:val="24"/>
              </w:rPr>
            </w:pPr>
            <w:r w:rsidRPr="00393B19">
              <w:rPr>
                <w:szCs w:val="24"/>
              </w:rPr>
              <w:t xml:space="preserve">Panevėžio miesto savivaldybės tarybos </w:t>
            </w:r>
          </w:p>
          <w:p w14:paraId="6BFAAA5F" w14:textId="2CA29967" w:rsidR="0055780F" w:rsidRPr="00393B19" w:rsidRDefault="00824CF8" w:rsidP="00353B8B">
            <w:pPr>
              <w:tabs>
                <w:tab w:val="left" w:pos="7371"/>
              </w:tabs>
              <w:rPr>
                <w:szCs w:val="24"/>
              </w:rPr>
            </w:pPr>
            <w:r>
              <w:rPr>
                <w:szCs w:val="24"/>
              </w:rPr>
              <w:t xml:space="preserve">                    sprendimo Nr. </w:t>
            </w:r>
          </w:p>
          <w:p w14:paraId="0A66E35E" w14:textId="77777777" w:rsidR="0055780F" w:rsidRPr="0021098E" w:rsidRDefault="0055780F" w:rsidP="00353B8B">
            <w:pPr>
              <w:tabs>
                <w:tab w:val="left" w:pos="7371"/>
              </w:tabs>
            </w:pPr>
            <w:r w:rsidRPr="00393B19">
              <w:rPr>
                <w:szCs w:val="24"/>
              </w:rPr>
              <w:t>priedas</w:t>
            </w:r>
          </w:p>
        </w:tc>
      </w:tr>
    </w:tbl>
    <w:p w14:paraId="6DE96B34" w14:textId="77777777" w:rsidR="0055780F" w:rsidRDefault="0055780F" w:rsidP="0055780F">
      <w:pPr>
        <w:tabs>
          <w:tab w:val="left" w:leader="underscore" w:pos="1701"/>
        </w:tabs>
        <w:jc w:val="both"/>
      </w:pPr>
    </w:p>
    <w:p w14:paraId="2EC2A6F3" w14:textId="77777777" w:rsidR="0055780F" w:rsidRDefault="0055780F" w:rsidP="0055780F">
      <w:pPr>
        <w:tabs>
          <w:tab w:val="left" w:leader="underscore" w:pos="1701"/>
        </w:tabs>
        <w:jc w:val="both"/>
        <w:rPr>
          <w:szCs w:val="24"/>
        </w:rPr>
      </w:pPr>
    </w:p>
    <w:p w14:paraId="7C8B71E5" w14:textId="76A6EA85" w:rsidR="0055780F" w:rsidRDefault="0055780F" w:rsidP="0055780F">
      <w:pPr>
        <w:tabs>
          <w:tab w:val="left" w:leader="underscore" w:pos="1701"/>
        </w:tabs>
        <w:jc w:val="center"/>
        <w:rPr>
          <w:b/>
          <w:szCs w:val="24"/>
        </w:rPr>
      </w:pPr>
      <w:r>
        <w:rPr>
          <w:b/>
          <w:szCs w:val="24"/>
        </w:rPr>
        <w:t>TRUMPALAIKIO</w:t>
      </w:r>
      <w:r w:rsidRPr="00125BD0">
        <w:rPr>
          <w:b/>
          <w:szCs w:val="24"/>
        </w:rPr>
        <w:t xml:space="preserve"> MATERIALIOJO TURTO, PERIMAMO PANEVĖŽIO MIESTO SAVIVALDYBĖS NUOSAVYBBĖN, SĄRAŠAS</w:t>
      </w:r>
    </w:p>
    <w:p w14:paraId="722EDBB2" w14:textId="77777777" w:rsidR="005E0C2D" w:rsidRDefault="005E0C2D" w:rsidP="001D3CB6">
      <w:pPr>
        <w:jc w:val="both"/>
        <w:rPr>
          <w:rFonts w:eastAsia="Calibr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115"/>
        <w:gridCol w:w="1098"/>
        <w:gridCol w:w="1923"/>
        <w:gridCol w:w="1923"/>
      </w:tblGrid>
      <w:tr w:rsidR="0055780F" w:rsidRPr="00E409B8" w14:paraId="126D94AD" w14:textId="77777777" w:rsidTr="00353B8B">
        <w:tc>
          <w:tcPr>
            <w:tcW w:w="289" w:type="pct"/>
            <w:shd w:val="clear" w:color="auto" w:fill="auto"/>
          </w:tcPr>
          <w:p w14:paraId="30DD1333" w14:textId="77777777" w:rsidR="0055780F" w:rsidRPr="00E409B8" w:rsidRDefault="0055780F" w:rsidP="00353B8B">
            <w:pPr>
              <w:tabs>
                <w:tab w:val="left" w:leader="underscore" w:pos="1701"/>
              </w:tabs>
              <w:jc w:val="center"/>
              <w:rPr>
                <w:b/>
                <w:szCs w:val="24"/>
              </w:rPr>
            </w:pPr>
            <w:r w:rsidRPr="00E409B8">
              <w:rPr>
                <w:b/>
                <w:szCs w:val="24"/>
              </w:rPr>
              <w:t>Eil. Nr.</w:t>
            </w:r>
          </w:p>
        </w:tc>
        <w:tc>
          <w:tcPr>
            <w:tcW w:w="2139" w:type="pct"/>
            <w:shd w:val="clear" w:color="auto" w:fill="auto"/>
          </w:tcPr>
          <w:p w14:paraId="2C365AA7" w14:textId="77777777" w:rsidR="0055780F" w:rsidRPr="00E409B8" w:rsidRDefault="0055780F" w:rsidP="00353B8B">
            <w:pPr>
              <w:tabs>
                <w:tab w:val="left" w:leader="underscore" w:pos="1701"/>
              </w:tabs>
              <w:jc w:val="center"/>
              <w:rPr>
                <w:b/>
                <w:szCs w:val="24"/>
              </w:rPr>
            </w:pPr>
            <w:r w:rsidRPr="00E409B8">
              <w:rPr>
                <w:b/>
                <w:szCs w:val="24"/>
              </w:rPr>
              <w:t>Turto pavadinimas</w:t>
            </w:r>
          </w:p>
        </w:tc>
        <w:tc>
          <w:tcPr>
            <w:tcW w:w="572" w:type="pct"/>
            <w:shd w:val="clear" w:color="auto" w:fill="auto"/>
          </w:tcPr>
          <w:p w14:paraId="3C408B50" w14:textId="77777777" w:rsidR="0055780F" w:rsidRPr="00E409B8" w:rsidRDefault="0055780F" w:rsidP="00353B8B">
            <w:pPr>
              <w:tabs>
                <w:tab w:val="left" w:leader="underscore" w:pos="1701"/>
              </w:tabs>
              <w:jc w:val="center"/>
              <w:rPr>
                <w:b/>
                <w:szCs w:val="24"/>
              </w:rPr>
            </w:pPr>
            <w:r w:rsidRPr="00E409B8">
              <w:rPr>
                <w:b/>
                <w:szCs w:val="24"/>
              </w:rPr>
              <w:t>Kiekis vnt.</w:t>
            </w:r>
          </w:p>
        </w:tc>
        <w:tc>
          <w:tcPr>
            <w:tcW w:w="1000" w:type="pct"/>
            <w:shd w:val="clear" w:color="auto" w:fill="auto"/>
          </w:tcPr>
          <w:p w14:paraId="132D6351" w14:textId="74E3C035" w:rsidR="0055780F" w:rsidRPr="00E409B8" w:rsidRDefault="0055780F" w:rsidP="00353B8B">
            <w:pPr>
              <w:tabs>
                <w:tab w:val="left" w:leader="underscore" w:pos="1701"/>
              </w:tabs>
              <w:jc w:val="center"/>
              <w:rPr>
                <w:b/>
                <w:szCs w:val="24"/>
              </w:rPr>
            </w:pPr>
            <w:r w:rsidRPr="00E409B8">
              <w:rPr>
                <w:b/>
                <w:szCs w:val="24"/>
              </w:rPr>
              <w:t>Vieneto įsigijimo (likutinė) vertė</w:t>
            </w:r>
            <w:r w:rsidR="00824CF8">
              <w:rPr>
                <w:b/>
                <w:szCs w:val="24"/>
              </w:rPr>
              <w:t>,</w:t>
            </w:r>
            <w:r w:rsidRPr="00E409B8">
              <w:rPr>
                <w:b/>
                <w:szCs w:val="24"/>
              </w:rPr>
              <w:t xml:space="preserve"> Eur</w:t>
            </w:r>
          </w:p>
        </w:tc>
        <w:tc>
          <w:tcPr>
            <w:tcW w:w="1000" w:type="pct"/>
            <w:shd w:val="clear" w:color="auto" w:fill="auto"/>
          </w:tcPr>
          <w:p w14:paraId="4F47D971" w14:textId="6051AF82" w:rsidR="0055780F" w:rsidRPr="00E409B8" w:rsidRDefault="0055780F" w:rsidP="00353B8B">
            <w:pPr>
              <w:tabs>
                <w:tab w:val="left" w:leader="underscore" w:pos="1701"/>
              </w:tabs>
              <w:jc w:val="center"/>
              <w:rPr>
                <w:b/>
                <w:szCs w:val="24"/>
              </w:rPr>
            </w:pPr>
            <w:r w:rsidRPr="00E409B8">
              <w:rPr>
                <w:b/>
                <w:szCs w:val="24"/>
              </w:rPr>
              <w:t>Bendra įsigijimo (likutinė) vertė</w:t>
            </w:r>
            <w:r w:rsidR="00824CF8">
              <w:rPr>
                <w:b/>
                <w:szCs w:val="24"/>
              </w:rPr>
              <w:t>,</w:t>
            </w:r>
            <w:r w:rsidRPr="00E409B8">
              <w:rPr>
                <w:b/>
                <w:szCs w:val="24"/>
              </w:rPr>
              <w:t xml:space="preserve"> Eur</w:t>
            </w:r>
          </w:p>
        </w:tc>
      </w:tr>
      <w:tr w:rsidR="0055780F" w:rsidRPr="00E409B8" w14:paraId="1F059CAA" w14:textId="77777777" w:rsidTr="00353B8B">
        <w:tc>
          <w:tcPr>
            <w:tcW w:w="289" w:type="pct"/>
            <w:shd w:val="clear" w:color="auto" w:fill="auto"/>
          </w:tcPr>
          <w:p w14:paraId="10ED7569" w14:textId="77777777" w:rsidR="0055780F" w:rsidRPr="00E409B8" w:rsidRDefault="0055780F" w:rsidP="00353B8B">
            <w:pPr>
              <w:tabs>
                <w:tab w:val="left" w:leader="underscore" w:pos="1701"/>
              </w:tabs>
              <w:jc w:val="center"/>
              <w:rPr>
                <w:szCs w:val="24"/>
              </w:rPr>
            </w:pPr>
            <w:r w:rsidRPr="00E409B8">
              <w:rPr>
                <w:szCs w:val="24"/>
              </w:rPr>
              <w:t>1.</w:t>
            </w:r>
          </w:p>
        </w:tc>
        <w:tc>
          <w:tcPr>
            <w:tcW w:w="2139" w:type="pct"/>
            <w:shd w:val="clear" w:color="auto" w:fill="auto"/>
          </w:tcPr>
          <w:p w14:paraId="00BDF858" w14:textId="66D99FBD" w:rsidR="0055780F" w:rsidRPr="0055780F" w:rsidRDefault="00CE2F96" w:rsidP="00353B8B">
            <w:pPr>
              <w:tabs>
                <w:tab w:val="left" w:leader="underscore" w:pos="1701"/>
              </w:tabs>
              <w:rPr>
                <w:i/>
                <w:szCs w:val="24"/>
              </w:rPr>
            </w:pPr>
            <w:r>
              <w:rPr>
                <w:szCs w:val="24"/>
              </w:rPr>
              <w:t>Juozas Urbšys:</w:t>
            </w:r>
            <w:r w:rsidR="0055780F">
              <w:rPr>
                <w:szCs w:val="24"/>
              </w:rPr>
              <w:t xml:space="preserve"> </w:t>
            </w:r>
            <w:r w:rsidR="0055780F">
              <w:rPr>
                <w:i/>
                <w:szCs w:val="24"/>
              </w:rPr>
              <w:t>gyvenimu liudiju istoriją</w:t>
            </w:r>
          </w:p>
        </w:tc>
        <w:tc>
          <w:tcPr>
            <w:tcW w:w="572" w:type="pct"/>
            <w:shd w:val="clear" w:color="auto" w:fill="auto"/>
          </w:tcPr>
          <w:p w14:paraId="12ECE81E" w14:textId="30F1CB9E" w:rsidR="0055780F" w:rsidRPr="00E409B8" w:rsidRDefault="0055780F" w:rsidP="00353B8B">
            <w:pPr>
              <w:tabs>
                <w:tab w:val="left" w:leader="underscore" w:pos="1701"/>
              </w:tabs>
              <w:jc w:val="center"/>
              <w:rPr>
                <w:szCs w:val="24"/>
              </w:rPr>
            </w:pPr>
            <w:r>
              <w:rPr>
                <w:szCs w:val="24"/>
              </w:rPr>
              <w:t>1</w:t>
            </w:r>
          </w:p>
        </w:tc>
        <w:tc>
          <w:tcPr>
            <w:tcW w:w="1000" w:type="pct"/>
            <w:shd w:val="clear" w:color="auto" w:fill="auto"/>
          </w:tcPr>
          <w:p w14:paraId="25917775" w14:textId="46B25FA3" w:rsidR="0055780F" w:rsidRPr="00E409B8" w:rsidRDefault="0055780F" w:rsidP="00353B8B">
            <w:pPr>
              <w:tabs>
                <w:tab w:val="left" w:leader="underscore" w:pos="1701"/>
              </w:tabs>
              <w:jc w:val="center"/>
              <w:rPr>
                <w:szCs w:val="24"/>
              </w:rPr>
            </w:pPr>
            <w:r>
              <w:rPr>
                <w:szCs w:val="24"/>
              </w:rPr>
              <w:t>4,54</w:t>
            </w:r>
          </w:p>
        </w:tc>
        <w:tc>
          <w:tcPr>
            <w:tcW w:w="1000" w:type="pct"/>
            <w:shd w:val="clear" w:color="auto" w:fill="auto"/>
          </w:tcPr>
          <w:p w14:paraId="58A07717" w14:textId="13CEE733" w:rsidR="0055780F" w:rsidRPr="00E409B8" w:rsidRDefault="0055780F" w:rsidP="00353B8B">
            <w:pPr>
              <w:tabs>
                <w:tab w:val="left" w:leader="underscore" w:pos="1701"/>
              </w:tabs>
              <w:jc w:val="center"/>
              <w:rPr>
                <w:szCs w:val="24"/>
              </w:rPr>
            </w:pPr>
            <w:r>
              <w:rPr>
                <w:szCs w:val="24"/>
              </w:rPr>
              <w:t>4,54</w:t>
            </w:r>
          </w:p>
        </w:tc>
      </w:tr>
      <w:tr w:rsidR="0055780F" w:rsidRPr="00E409B8" w14:paraId="0482EB1B" w14:textId="77777777" w:rsidTr="00353B8B">
        <w:tc>
          <w:tcPr>
            <w:tcW w:w="289" w:type="pct"/>
            <w:shd w:val="clear" w:color="auto" w:fill="auto"/>
          </w:tcPr>
          <w:p w14:paraId="6D46A2F9" w14:textId="2D8218BE" w:rsidR="0055780F" w:rsidRPr="00E409B8" w:rsidRDefault="0055780F" w:rsidP="00353B8B">
            <w:pPr>
              <w:tabs>
                <w:tab w:val="left" w:leader="underscore" w:pos="1701"/>
              </w:tabs>
              <w:jc w:val="center"/>
              <w:rPr>
                <w:szCs w:val="24"/>
              </w:rPr>
            </w:pPr>
            <w:r>
              <w:rPr>
                <w:szCs w:val="24"/>
              </w:rPr>
              <w:t>2.</w:t>
            </w:r>
          </w:p>
        </w:tc>
        <w:tc>
          <w:tcPr>
            <w:tcW w:w="2139" w:type="pct"/>
            <w:shd w:val="clear" w:color="auto" w:fill="auto"/>
          </w:tcPr>
          <w:p w14:paraId="49E71C46" w14:textId="32E76A41" w:rsidR="0055780F" w:rsidRPr="0055780F" w:rsidRDefault="0055780F" w:rsidP="00353B8B">
            <w:pPr>
              <w:tabs>
                <w:tab w:val="left" w:leader="underscore" w:pos="1701"/>
              </w:tabs>
              <w:rPr>
                <w:i/>
                <w:szCs w:val="24"/>
              </w:rPr>
            </w:pPr>
            <w:r>
              <w:rPr>
                <w:szCs w:val="24"/>
              </w:rPr>
              <w:t xml:space="preserve">Petras Klimas: </w:t>
            </w:r>
            <w:r>
              <w:rPr>
                <w:i/>
                <w:szCs w:val="24"/>
              </w:rPr>
              <w:t>visada ieškojau Lietuvos</w:t>
            </w:r>
          </w:p>
        </w:tc>
        <w:tc>
          <w:tcPr>
            <w:tcW w:w="572" w:type="pct"/>
            <w:shd w:val="clear" w:color="auto" w:fill="auto"/>
          </w:tcPr>
          <w:p w14:paraId="42347FF9" w14:textId="72E41E3F" w:rsidR="0055780F" w:rsidRDefault="0055780F" w:rsidP="00353B8B">
            <w:pPr>
              <w:tabs>
                <w:tab w:val="left" w:leader="underscore" w:pos="1701"/>
              </w:tabs>
              <w:jc w:val="center"/>
              <w:rPr>
                <w:szCs w:val="24"/>
              </w:rPr>
            </w:pPr>
            <w:r>
              <w:rPr>
                <w:szCs w:val="24"/>
              </w:rPr>
              <w:t>1</w:t>
            </w:r>
          </w:p>
        </w:tc>
        <w:tc>
          <w:tcPr>
            <w:tcW w:w="1000" w:type="pct"/>
            <w:shd w:val="clear" w:color="auto" w:fill="auto"/>
          </w:tcPr>
          <w:p w14:paraId="731E456D" w14:textId="34694089" w:rsidR="0055780F" w:rsidRDefault="0055780F" w:rsidP="00353B8B">
            <w:pPr>
              <w:tabs>
                <w:tab w:val="left" w:leader="underscore" w:pos="1701"/>
              </w:tabs>
              <w:jc w:val="center"/>
              <w:rPr>
                <w:szCs w:val="24"/>
              </w:rPr>
            </w:pPr>
            <w:r>
              <w:rPr>
                <w:szCs w:val="24"/>
              </w:rPr>
              <w:t>4,95</w:t>
            </w:r>
          </w:p>
        </w:tc>
        <w:tc>
          <w:tcPr>
            <w:tcW w:w="1000" w:type="pct"/>
            <w:shd w:val="clear" w:color="auto" w:fill="auto"/>
          </w:tcPr>
          <w:p w14:paraId="6B5A5BDC" w14:textId="44DDA61B" w:rsidR="0055780F" w:rsidRDefault="0055780F" w:rsidP="00353B8B">
            <w:pPr>
              <w:tabs>
                <w:tab w:val="left" w:leader="underscore" w:pos="1701"/>
              </w:tabs>
              <w:jc w:val="center"/>
              <w:rPr>
                <w:szCs w:val="24"/>
              </w:rPr>
            </w:pPr>
            <w:r>
              <w:rPr>
                <w:szCs w:val="24"/>
              </w:rPr>
              <w:t>4,95</w:t>
            </w:r>
          </w:p>
        </w:tc>
      </w:tr>
      <w:tr w:rsidR="0055780F" w:rsidRPr="00E409B8" w14:paraId="0FE2C8D4" w14:textId="77777777" w:rsidTr="00353B8B">
        <w:tc>
          <w:tcPr>
            <w:tcW w:w="289" w:type="pct"/>
            <w:shd w:val="clear" w:color="auto" w:fill="auto"/>
          </w:tcPr>
          <w:p w14:paraId="37962CC6" w14:textId="72FBF1C2" w:rsidR="0055780F" w:rsidRPr="00E409B8" w:rsidRDefault="0055780F" w:rsidP="00353B8B">
            <w:pPr>
              <w:tabs>
                <w:tab w:val="left" w:leader="underscore" w:pos="1701"/>
              </w:tabs>
              <w:jc w:val="center"/>
              <w:rPr>
                <w:szCs w:val="24"/>
              </w:rPr>
            </w:pPr>
            <w:r>
              <w:rPr>
                <w:szCs w:val="24"/>
              </w:rPr>
              <w:t>3.</w:t>
            </w:r>
          </w:p>
        </w:tc>
        <w:tc>
          <w:tcPr>
            <w:tcW w:w="2139" w:type="pct"/>
            <w:shd w:val="clear" w:color="auto" w:fill="auto"/>
          </w:tcPr>
          <w:p w14:paraId="174085E4" w14:textId="000D6DCD" w:rsidR="0055780F" w:rsidRPr="00686EB4" w:rsidRDefault="0055780F" w:rsidP="00353B8B">
            <w:pPr>
              <w:tabs>
                <w:tab w:val="left" w:leader="underscore" w:pos="1701"/>
              </w:tabs>
              <w:rPr>
                <w:i/>
                <w:szCs w:val="24"/>
              </w:rPr>
            </w:pPr>
            <w:r w:rsidRPr="00686EB4">
              <w:rPr>
                <w:i/>
                <w:szCs w:val="24"/>
              </w:rPr>
              <w:t xml:space="preserve">Mstislavo </w:t>
            </w:r>
            <w:proofErr w:type="spellStart"/>
            <w:r w:rsidRPr="00686EB4">
              <w:rPr>
                <w:i/>
                <w:szCs w:val="24"/>
              </w:rPr>
              <w:t>Dobužinskio</w:t>
            </w:r>
            <w:proofErr w:type="spellEnd"/>
            <w:r w:rsidRPr="00686EB4">
              <w:rPr>
                <w:i/>
                <w:szCs w:val="24"/>
              </w:rPr>
              <w:t xml:space="preserve"> heraldika: ne tik mokslas, bet ir menas</w:t>
            </w:r>
          </w:p>
        </w:tc>
        <w:tc>
          <w:tcPr>
            <w:tcW w:w="572" w:type="pct"/>
            <w:shd w:val="clear" w:color="auto" w:fill="auto"/>
          </w:tcPr>
          <w:p w14:paraId="215D4D21" w14:textId="1E3A0FD1" w:rsidR="0055780F" w:rsidRDefault="0055780F" w:rsidP="00353B8B">
            <w:pPr>
              <w:tabs>
                <w:tab w:val="left" w:leader="underscore" w:pos="1701"/>
              </w:tabs>
              <w:jc w:val="center"/>
              <w:rPr>
                <w:szCs w:val="24"/>
              </w:rPr>
            </w:pPr>
            <w:r>
              <w:rPr>
                <w:szCs w:val="24"/>
              </w:rPr>
              <w:t>1</w:t>
            </w:r>
          </w:p>
        </w:tc>
        <w:tc>
          <w:tcPr>
            <w:tcW w:w="1000" w:type="pct"/>
            <w:shd w:val="clear" w:color="auto" w:fill="auto"/>
          </w:tcPr>
          <w:p w14:paraId="1364A18A" w14:textId="47CE1BF0" w:rsidR="0055780F" w:rsidRDefault="00686EB4" w:rsidP="00353B8B">
            <w:pPr>
              <w:tabs>
                <w:tab w:val="left" w:leader="underscore" w:pos="1701"/>
              </w:tabs>
              <w:jc w:val="center"/>
              <w:rPr>
                <w:szCs w:val="24"/>
              </w:rPr>
            </w:pPr>
            <w:r>
              <w:rPr>
                <w:szCs w:val="24"/>
              </w:rPr>
              <w:t>20,33</w:t>
            </w:r>
          </w:p>
        </w:tc>
        <w:tc>
          <w:tcPr>
            <w:tcW w:w="1000" w:type="pct"/>
            <w:shd w:val="clear" w:color="auto" w:fill="auto"/>
          </w:tcPr>
          <w:p w14:paraId="1695E79A" w14:textId="4FADDD5E" w:rsidR="0055780F" w:rsidRDefault="00686EB4" w:rsidP="00353B8B">
            <w:pPr>
              <w:tabs>
                <w:tab w:val="left" w:leader="underscore" w:pos="1701"/>
              </w:tabs>
              <w:jc w:val="center"/>
              <w:rPr>
                <w:szCs w:val="24"/>
              </w:rPr>
            </w:pPr>
            <w:r>
              <w:rPr>
                <w:szCs w:val="24"/>
              </w:rPr>
              <w:t>20,33</w:t>
            </w:r>
          </w:p>
        </w:tc>
      </w:tr>
      <w:tr w:rsidR="0055780F" w:rsidRPr="00E409B8" w14:paraId="1ADC171D" w14:textId="77777777" w:rsidTr="00353B8B">
        <w:tc>
          <w:tcPr>
            <w:tcW w:w="289" w:type="pct"/>
            <w:shd w:val="clear" w:color="auto" w:fill="auto"/>
          </w:tcPr>
          <w:p w14:paraId="12FE687A" w14:textId="46769D48" w:rsidR="0055780F" w:rsidRPr="00E409B8" w:rsidRDefault="0055780F" w:rsidP="00353B8B">
            <w:pPr>
              <w:tabs>
                <w:tab w:val="left" w:leader="underscore" w:pos="1701"/>
              </w:tabs>
              <w:jc w:val="center"/>
              <w:rPr>
                <w:szCs w:val="24"/>
              </w:rPr>
            </w:pPr>
            <w:r>
              <w:rPr>
                <w:szCs w:val="24"/>
              </w:rPr>
              <w:t>4.</w:t>
            </w:r>
          </w:p>
        </w:tc>
        <w:tc>
          <w:tcPr>
            <w:tcW w:w="2139" w:type="pct"/>
            <w:shd w:val="clear" w:color="auto" w:fill="auto"/>
          </w:tcPr>
          <w:p w14:paraId="44FAB902" w14:textId="58155416" w:rsidR="0055780F" w:rsidRDefault="00686EB4" w:rsidP="00353B8B">
            <w:pPr>
              <w:tabs>
                <w:tab w:val="left" w:leader="underscore" w:pos="1701"/>
              </w:tabs>
              <w:rPr>
                <w:szCs w:val="24"/>
              </w:rPr>
            </w:pPr>
            <w:r>
              <w:rPr>
                <w:szCs w:val="24"/>
              </w:rPr>
              <w:t>Lietuvos bibliografija. Serija B. periodiniai</w:t>
            </w:r>
            <w:r w:rsidR="00CE2F96">
              <w:rPr>
                <w:szCs w:val="24"/>
              </w:rPr>
              <w:t xml:space="preserve"> leidiniai lietuvių kalba, 1823–</w:t>
            </w:r>
            <w:r>
              <w:rPr>
                <w:szCs w:val="24"/>
              </w:rPr>
              <w:t>1940. D. 1. Poligrafiniu b</w:t>
            </w:r>
            <w:r w:rsidR="00CE2F96">
              <w:rPr>
                <w:szCs w:val="24"/>
              </w:rPr>
              <w:t>ūdu spausdinti leidiniai. Kn. 1–</w:t>
            </w:r>
            <w:r>
              <w:rPr>
                <w:szCs w:val="24"/>
              </w:rPr>
              <w:t>2</w:t>
            </w:r>
          </w:p>
        </w:tc>
        <w:tc>
          <w:tcPr>
            <w:tcW w:w="572" w:type="pct"/>
            <w:shd w:val="clear" w:color="auto" w:fill="auto"/>
          </w:tcPr>
          <w:p w14:paraId="61984D67" w14:textId="501D0349" w:rsidR="0055780F" w:rsidRDefault="00686EB4" w:rsidP="00353B8B">
            <w:pPr>
              <w:tabs>
                <w:tab w:val="left" w:leader="underscore" w:pos="1701"/>
              </w:tabs>
              <w:jc w:val="center"/>
              <w:rPr>
                <w:szCs w:val="24"/>
              </w:rPr>
            </w:pPr>
            <w:r>
              <w:rPr>
                <w:szCs w:val="24"/>
              </w:rPr>
              <w:t>1</w:t>
            </w:r>
          </w:p>
        </w:tc>
        <w:tc>
          <w:tcPr>
            <w:tcW w:w="1000" w:type="pct"/>
            <w:shd w:val="clear" w:color="auto" w:fill="auto"/>
          </w:tcPr>
          <w:p w14:paraId="2ADE53CB" w14:textId="0413F31F" w:rsidR="0055780F" w:rsidRDefault="00686EB4" w:rsidP="00353B8B">
            <w:pPr>
              <w:tabs>
                <w:tab w:val="left" w:leader="underscore" w:pos="1701"/>
              </w:tabs>
              <w:jc w:val="center"/>
              <w:rPr>
                <w:szCs w:val="24"/>
              </w:rPr>
            </w:pPr>
            <w:r>
              <w:rPr>
                <w:szCs w:val="24"/>
              </w:rPr>
              <w:t>45,78</w:t>
            </w:r>
          </w:p>
        </w:tc>
        <w:tc>
          <w:tcPr>
            <w:tcW w:w="1000" w:type="pct"/>
            <w:shd w:val="clear" w:color="auto" w:fill="auto"/>
          </w:tcPr>
          <w:p w14:paraId="2E415163" w14:textId="0C629972" w:rsidR="0055780F" w:rsidRDefault="00686EB4" w:rsidP="00353B8B">
            <w:pPr>
              <w:tabs>
                <w:tab w:val="left" w:leader="underscore" w:pos="1701"/>
              </w:tabs>
              <w:jc w:val="center"/>
              <w:rPr>
                <w:szCs w:val="24"/>
              </w:rPr>
            </w:pPr>
            <w:r>
              <w:rPr>
                <w:szCs w:val="24"/>
              </w:rPr>
              <w:t>45,78</w:t>
            </w:r>
          </w:p>
        </w:tc>
      </w:tr>
      <w:tr w:rsidR="0055780F" w:rsidRPr="00E409B8" w14:paraId="3DE04B4E" w14:textId="77777777" w:rsidTr="00353B8B">
        <w:tc>
          <w:tcPr>
            <w:tcW w:w="2428" w:type="pct"/>
            <w:gridSpan w:val="2"/>
            <w:shd w:val="clear" w:color="auto" w:fill="auto"/>
          </w:tcPr>
          <w:p w14:paraId="3557E5BF" w14:textId="77777777" w:rsidR="0055780F" w:rsidRPr="00E409B8" w:rsidRDefault="0055780F" w:rsidP="00353B8B">
            <w:pPr>
              <w:tabs>
                <w:tab w:val="left" w:leader="underscore" w:pos="1701"/>
              </w:tabs>
              <w:jc w:val="right"/>
              <w:rPr>
                <w:b/>
                <w:szCs w:val="24"/>
              </w:rPr>
            </w:pPr>
            <w:r w:rsidRPr="00E409B8">
              <w:rPr>
                <w:b/>
                <w:szCs w:val="24"/>
              </w:rPr>
              <w:t>Iš viso:</w:t>
            </w:r>
          </w:p>
        </w:tc>
        <w:tc>
          <w:tcPr>
            <w:tcW w:w="572" w:type="pct"/>
            <w:shd w:val="clear" w:color="auto" w:fill="auto"/>
          </w:tcPr>
          <w:p w14:paraId="0815AEE0" w14:textId="0F1AC275" w:rsidR="0055780F" w:rsidRPr="00E409B8" w:rsidRDefault="00686EB4" w:rsidP="00353B8B">
            <w:pPr>
              <w:tabs>
                <w:tab w:val="left" w:leader="underscore" w:pos="1701"/>
              </w:tabs>
              <w:jc w:val="center"/>
              <w:rPr>
                <w:b/>
                <w:szCs w:val="24"/>
              </w:rPr>
            </w:pPr>
            <w:r>
              <w:rPr>
                <w:b/>
                <w:szCs w:val="24"/>
              </w:rPr>
              <w:t>4</w:t>
            </w:r>
          </w:p>
        </w:tc>
        <w:tc>
          <w:tcPr>
            <w:tcW w:w="1000" w:type="pct"/>
            <w:shd w:val="clear" w:color="auto" w:fill="auto"/>
          </w:tcPr>
          <w:p w14:paraId="42E27CB9" w14:textId="77777777" w:rsidR="0055780F" w:rsidRPr="00E409B8" w:rsidRDefault="0055780F" w:rsidP="00353B8B">
            <w:pPr>
              <w:tabs>
                <w:tab w:val="left" w:leader="underscore" w:pos="1701"/>
              </w:tabs>
              <w:jc w:val="center"/>
              <w:rPr>
                <w:b/>
                <w:szCs w:val="24"/>
              </w:rPr>
            </w:pPr>
            <w:r w:rsidRPr="00E409B8">
              <w:rPr>
                <w:b/>
                <w:szCs w:val="24"/>
              </w:rPr>
              <w:t>-</w:t>
            </w:r>
          </w:p>
        </w:tc>
        <w:tc>
          <w:tcPr>
            <w:tcW w:w="1000" w:type="pct"/>
            <w:shd w:val="clear" w:color="auto" w:fill="auto"/>
          </w:tcPr>
          <w:p w14:paraId="05D7ABA3" w14:textId="4C771801" w:rsidR="0055780F" w:rsidRPr="00E409B8" w:rsidRDefault="00686EB4" w:rsidP="00353B8B">
            <w:pPr>
              <w:tabs>
                <w:tab w:val="left" w:leader="underscore" w:pos="1701"/>
              </w:tabs>
              <w:jc w:val="center"/>
              <w:rPr>
                <w:b/>
                <w:szCs w:val="24"/>
              </w:rPr>
            </w:pPr>
            <w:r>
              <w:rPr>
                <w:b/>
                <w:szCs w:val="24"/>
              </w:rPr>
              <w:t>75,60</w:t>
            </w:r>
          </w:p>
        </w:tc>
      </w:tr>
    </w:tbl>
    <w:p w14:paraId="7C7FE101" w14:textId="77777777" w:rsidR="0055780F" w:rsidRDefault="0055780F" w:rsidP="001D3CB6">
      <w:pPr>
        <w:jc w:val="both"/>
        <w:rPr>
          <w:rFonts w:eastAsia="Calibri"/>
          <w:szCs w:val="24"/>
        </w:rPr>
      </w:pPr>
    </w:p>
    <w:sectPr w:rsidR="0055780F" w:rsidSect="0055780F">
      <w:headerReference w:type="default" r:id="rId9"/>
      <w:footerReference w:type="default" r:id="rId10"/>
      <w:footerReference w:type="first" r:id="rId11"/>
      <w:pgSz w:w="11907" w:h="16840" w:code="9"/>
      <w:pgMar w:top="851"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033ECF" w14:textId="77777777" w:rsidR="00145B3B" w:rsidRDefault="00145B3B">
      <w:r>
        <w:separator/>
      </w:r>
    </w:p>
  </w:endnote>
  <w:endnote w:type="continuationSeparator" w:id="0">
    <w:p w14:paraId="1C6AB059" w14:textId="77777777" w:rsidR="00145B3B" w:rsidRDefault="0014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A1781" w14:textId="77777777" w:rsidR="00145B3B" w:rsidRDefault="00145B3B">
      <w:r>
        <w:separator/>
      </w:r>
    </w:p>
  </w:footnote>
  <w:footnote w:type="continuationSeparator" w:id="0">
    <w:p w14:paraId="5A6F4134" w14:textId="77777777" w:rsidR="00145B3B" w:rsidRDefault="00145B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0E6A7C">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6A7C"/>
    <w:rsid w:val="000E7131"/>
    <w:rsid w:val="00101F07"/>
    <w:rsid w:val="00124B60"/>
    <w:rsid w:val="00132ABE"/>
    <w:rsid w:val="00145B3B"/>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5780F"/>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6EB4"/>
    <w:rsid w:val="006B0BC0"/>
    <w:rsid w:val="006D107B"/>
    <w:rsid w:val="006D6344"/>
    <w:rsid w:val="006D7A59"/>
    <w:rsid w:val="00701945"/>
    <w:rsid w:val="007129E5"/>
    <w:rsid w:val="00740946"/>
    <w:rsid w:val="00743B7D"/>
    <w:rsid w:val="007452C6"/>
    <w:rsid w:val="00763D4F"/>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17F1F"/>
    <w:rsid w:val="008212D1"/>
    <w:rsid w:val="00824CF8"/>
    <w:rsid w:val="00860740"/>
    <w:rsid w:val="008608CB"/>
    <w:rsid w:val="0086111D"/>
    <w:rsid w:val="00865033"/>
    <w:rsid w:val="00865596"/>
    <w:rsid w:val="00876E15"/>
    <w:rsid w:val="0088367B"/>
    <w:rsid w:val="00883F12"/>
    <w:rsid w:val="008A2000"/>
    <w:rsid w:val="008B28AB"/>
    <w:rsid w:val="008B3D51"/>
    <w:rsid w:val="008D7F28"/>
    <w:rsid w:val="008F1635"/>
    <w:rsid w:val="008F62A9"/>
    <w:rsid w:val="009111D4"/>
    <w:rsid w:val="00916D5D"/>
    <w:rsid w:val="00931ACB"/>
    <w:rsid w:val="00934A4D"/>
    <w:rsid w:val="00942B11"/>
    <w:rsid w:val="0095660F"/>
    <w:rsid w:val="00956EFA"/>
    <w:rsid w:val="00966AF6"/>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2F96"/>
    <w:rsid w:val="00CE403F"/>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091E"/>
    <w:rsid w:val="00E94693"/>
    <w:rsid w:val="00E94E7A"/>
    <w:rsid w:val="00EA2453"/>
    <w:rsid w:val="00EA6A5E"/>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32B1C-7FD2-403A-BFF1-2E02600B0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2</Pages>
  <Words>1747</Words>
  <Characters>996</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2019-02-28T14:10:00Z</dcterms:created>
  <dcterms:modified xsi:type="dcterms:W3CDTF">2019-02-28T14:10:00Z</dcterms:modified>
</cp:coreProperties>
</file>