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2B" w:rsidRPr="00157342" w:rsidRDefault="009E4D2B" w:rsidP="00671F59">
      <w:pPr>
        <w:spacing w:before="100" w:beforeAutospacing="1" w:after="100" w:afterAutospacing="1" w:line="276" w:lineRule="auto"/>
        <w:jc w:val="center"/>
        <w:rPr>
          <w:rFonts w:ascii="Times New Roman" w:eastAsia="Times New Roman" w:hAnsi="Times New Roman" w:cs="Times New Roman"/>
          <w:b/>
          <w:sz w:val="24"/>
          <w:szCs w:val="24"/>
        </w:rPr>
      </w:pPr>
      <w:bookmarkStart w:id="0" w:name="_Hlk516553896"/>
      <w:bookmarkStart w:id="1" w:name="_GoBack"/>
      <w:bookmarkEnd w:id="1"/>
      <w:r w:rsidRPr="00157342">
        <w:rPr>
          <w:rFonts w:ascii="Times New Roman" w:eastAsia="Times New Roman" w:hAnsi="Times New Roman" w:cs="Times New Roman"/>
          <w:b/>
          <w:sz w:val="24"/>
          <w:szCs w:val="24"/>
        </w:rPr>
        <w:t>AIŠKINAMASIS RAŠTAS</w:t>
      </w:r>
    </w:p>
    <w:p w:rsidR="007F07ED" w:rsidRPr="00157342" w:rsidRDefault="007F07ED" w:rsidP="00743872">
      <w:pPr>
        <w:pStyle w:val="Betarp"/>
        <w:spacing w:line="276" w:lineRule="auto"/>
        <w:jc w:val="center"/>
        <w:rPr>
          <w:rFonts w:ascii="Times New Roman" w:hAnsi="Times New Roman" w:cs="Times New Roman"/>
          <w:b/>
          <w:sz w:val="24"/>
          <w:szCs w:val="24"/>
        </w:rPr>
      </w:pPr>
      <w:r w:rsidRPr="00157342">
        <w:rPr>
          <w:rFonts w:ascii="Times New Roman" w:hAnsi="Times New Roman" w:cs="Times New Roman"/>
          <w:b/>
          <w:sz w:val="24"/>
          <w:szCs w:val="24"/>
        </w:rPr>
        <w:t xml:space="preserve">DĖL SOCIALINĖS GLOBOS, SOCIALINĖS PRIEŽIŪROS KAINŲ IR SVEIKATOS PRIEŽIŪROS PASLAUGŲ </w:t>
      </w:r>
      <w:r w:rsidR="00671F59" w:rsidRPr="00157342">
        <w:rPr>
          <w:rFonts w:ascii="Times New Roman" w:hAnsi="Times New Roman" w:cs="Times New Roman"/>
          <w:b/>
          <w:sz w:val="24"/>
          <w:szCs w:val="24"/>
        </w:rPr>
        <w:t>PIRKIMO</w:t>
      </w:r>
      <w:r w:rsidR="00671F59">
        <w:rPr>
          <w:rFonts w:ascii="Times New Roman" w:hAnsi="Times New Roman" w:cs="Times New Roman"/>
          <w:b/>
          <w:sz w:val="24"/>
          <w:szCs w:val="24"/>
        </w:rPr>
        <w:t xml:space="preserve"> AR FINANSAVIMO</w:t>
      </w:r>
      <w:r w:rsidR="00671F59" w:rsidRPr="00157342">
        <w:rPr>
          <w:rFonts w:ascii="Times New Roman" w:hAnsi="Times New Roman" w:cs="Times New Roman"/>
          <w:b/>
          <w:sz w:val="24"/>
          <w:szCs w:val="24"/>
        </w:rPr>
        <w:t xml:space="preserve"> </w:t>
      </w:r>
      <w:r w:rsidRPr="00157342">
        <w:rPr>
          <w:rFonts w:ascii="Times New Roman" w:hAnsi="Times New Roman" w:cs="Times New Roman"/>
          <w:b/>
          <w:sz w:val="24"/>
          <w:szCs w:val="24"/>
        </w:rPr>
        <w:t>KAINOS PANEVĖŽIO MIESTO ĮSTAIGOSE PATVIRTINIMO IR SAVIVALDYBĖS TARYBOS 2015 M. LAPKRIČIO 26 D. SPRENDIMO NR. 1-297 PRIPAŽINIMO NETEKUSIU GALIOS</w:t>
      </w:r>
    </w:p>
    <w:p w:rsidR="009E4D2B" w:rsidRPr="00157342" w:rsidRDefault="009E4D2B" w:rsidP="00743872">
      <w:pPr>
        <w:pStyle w:val="Betarp"/>
        <w:spacing w:line="276" w:lineRule="auto"/>
        <w:jc w:val="center"/>
        <w:rPr>
          <w:rFonts w:ascii="Times New Roman" w:hAnsi="Times New Roman" w:cs="Times New Roman"/>
          <w:sz w:val="24"/>
          <w:szCs w:val="24"/>
        </w:rPr>
      </w:pPr>
      <w:r w:rsidRPr="00157342">
        <w:rPr>
          <w:rFonts w:ascii="Times New Roman" w:hAnsi="Times New Roman" w:cs="Times New Roman"/>
          <w:sz w:val="24"/>
          <w:szCs w:val="24"/>
        </w:rPr>
        <w:t>201</w:t>
      </w:r>
      <w:r w:rsidR="0044444F" w:rsidRPr="00157342">
        <w:rPr>
          <w:rFonts w:ascii="Times New Roman" w:hAnsi="Times New Roman" w:cs="Times New Roman"/>
          <w:sz w:val="24"/>
          <w:szCs w:val="24"/>
        </w:rPr>
        <w:t>9</w:t>
      </w:r>
      <w:r w:rsidRPr="00157342">
        <w:rPr>
          <w:rFonts w:ascii="Times New Roman" w:hAnsi="Times New Roman" w:cs="Times New Roman"/>
          <w:sz w:val="24"/>
          <w:szCs w:val="24"/>
        </w:rPr>
        <w:t xml:space="preserve"> m. </w:t>
      </w:r>
      <w:r w:rsidR="00157342">
        <w:rPr>
          <w:rFonts w:ascii="Times New Roman" w:hAnsi="Times New Roman" w:cs="Times New Roman"/>
          <w:sz w:val="24"/>
          <w:szCs w:val="24"/>
        </w:rPr>
        <w:t>gegužės 2</w:t>
      </w:r>
      <w:r w:rsidRPr="00157342">
        <w:rPr>
          <w:rFonts w:ascii="Times New Roman" w:hAnsi="Times New Roman" w:cs="Times New Roman"/>
          <w:sz w:val="24"/>
          <w:szCs w:val="24"/>
        </w:rPr>
        <w:t xml:space="preserve"> d.</w:t>
      </w:r>
    </w:p>
    <w:p w:rsidR="009E4D2B" w:rsidRPr="00157342" w:rsidRDefault="009E4D2B" w:rsidP="00743872">
      <w:pPr>
        <w:pStyle w:val="Betarp"/>
        <w:spacing w:line="276" w:lineRule="auto"/>
        <w:jc w:val="center"/>
        <w:rPr>
          <w:rFonts w:ascii="Times New Roman" w:hAnsi="Times New Roman" w:cs="Times New Roman"/>
          <w:sz w:val="24"/>
          <w:szCs w:val="24"/>
        </w:rPr>
      </w:pPr>
      <w:r w:rsidRPr="00157342">
        <w:rPr>
          <w:rFonts w:ascii="Times New Roman" w:hAnsi="Times New Roman" w:cs="Times New Roman"/>
          <w:sz w:val="24"/>
          <w:szCs w:val="24"/>
        </w:rPr>
        <w:t>Panevėžys</w:t>
      </w:r>
    </w:p>
    <w:p w:rsidR="0044444F" w:rsidRPr="00157342" w:rsidRDefault="0044444F" w:rsidP="00743872">
      <w:pPr>
        <w:pStyle w:val="Betarp"/>
        <w:spacing w:line="276" w:lineRule="auto"/>
        <w:ind w:left="1290"/>
        <w:jc w:val="both"/>
        <w:rPr>
          <w:rFonts w:ascii="Times New Roman" w:hAnsi="Times New Roman" w:cs="Times New Roman"/>
          <w:sz w:val="24"/>
          <w:szCs w:val="24"/>
        </w:rPr>
      </w:pPr>
    </w:p>
    <w:p w:rsidR="00DF461E" w:rsidRPr="000462F0" w:rsidRDefault="00743872" w:rsidP="00743872">
      <w:pPr>
        <w:overflowPunct w:val="0"/>
        <w:spacing w:after="0" w:line="276" w:lineRule="auto"/>
        <w:ind w:firstLine="720"/>
        <w:jc w:val="both"/>
        <w:textAlignment w:val="baseline"/>
        <w:rPr>
          <w:rFonts w:ascii="Times New Roman" w:eastAsia="Times New Roman" w:hAnsi="Times New Roman" w:cs="Times New Roman"/>
          <w:sz w:val="24"/>
          <w:szCs w:val="24"/>
        </w:rPr>
      </w:pPr>
      <w:r>
        <w:rPr>
          <w:rFonts w:ascii="Times New Roman" w:hAnsi="Times New Roman" w:cs="Times New Roman"/>
          <w:b/>
          <w:sz w:val="24"/>
          <w:szCs w:val="24"/>
          <w:lang w:val="sv-SE"/>
        </w:rPr>
        <w:t xml:space="preserve">1. </w:t>
      </w:r>
      <w:r w:rsidR="009E4D2B" w:rsidRPr="000462F0">
        <w:rPr>
          <w:rFonts w:ascii="Times New Roman" w:hAnsi="Times New Roman" w:cs="Times New Roman"/>
          <w:b/>
          <w:sz w:val="24"/>
          <w:szCs w:val="24"/>
          <w:lang w:val="sv-SE"/>
        </w:rPr>
        <w:t>Problemos esmė.</w:t>
      </w:r>
      <w:r w:rsidR="00DF461E" w:rsidRPr="000462F0">
        <w:rPr>
          <w:rFonts w:ascii="Times New Roman" w:eastAsia="Times New Roman" w:hAnsi="Times New Roman" w:cs="Times New Roman"/>
          <w:sz w:val="24"/>
          <w:szCs w:val="24"/>
        </w:rPr>
        <w:t xml:space="preserve"> Atsižvelgiant į Lietuvos statistikos departamento skelbiamą informaciją apie vartojimo prekių ir paslaugų kainų pokytį</w:t>
      </w:r>
      <w:r w:rsidR="005273AC" w:rsidRPr="000462F0">
        <w:rPr>
          <w:rFonts w:ascii="Times New Roman" w:eastAsia="Times New Roman" w:hAnsi="Times New Roman" w:cs="Times New Roman"/>
          <w:sz w:val="24"/>
          <w:szCs w:val="24"/>
        </w:rPr>
        <w:t xml:space="preserve"> (kainos didėjo)</w:t>
      </w:r>
      <w:r w:rsidR="00DF461E" w:rsidRPr="000462F0">
        <w:rPr>
          <w:rFonts w:ascii="Times New Roman" w:eastAsia="Times New Roman" w:hAnsi="Times New Roman" w:cs="Times New Roman"/>
          <w:sz w:val="24"/>
          <w:szCs w:val="24"/>
        </w:rPr>
        <w:t xml:space="preserve"> ir į tai, kad nuo 2019 m. socialinių paslaugų srities darbuotojams minimalieji pareiginės algos pastoviosios dalies koeficientai buvo padidinti vidutiniškai 20 proc. vadovaujantis nuo 2019 m. sausio 1 d. įsigaliojusiu Valstybės ir savivaldybių įstaigų darbuotojų darbo apmokėjimo įstatymo Nr. XIII-198 7 straipsnio pakeitimu, socialinės paskirties įstaigos</w:t>
      </w:r>
      <w:r w:rsidR="009278E1" w:rsidRPr="000462F0">
        <w:rPr>
          <w:rFonts w:ascii="Times New Roman" w:eastAsia="Times New Roman" w:hAnsi="Times New Roman" w:cs="Times New Roman"/>
          <w:sz w:val="24"/>
          <w:szCs w:val="24"/>
        </w:rPr>
        <w:t xml:space="preserve"> (Panevėžio socialinių paslaugų centras, Jaunuolių dienos centras ir Panevėžio specialiosios mokyklos-daugiafunkcio centras)</w:t>
      </w:r>
      <w:r w:rsidR="00DF461E" w:rsidRPr="000462F0">
        <w:rPr>
          <w:rFonts w:ascii="Times New Roman" w:eastAsia="Times New Roman" w:hAnsi="Times New Roman" w:cs="Times New Roman"/>
          <w:sz w:val="24"/>
          <w:szCs w:val="24"/>
        </w:rPr>
        <w:t xml:space="preserve"> teikė prašymus didinti socialinės globos kainas</w:t>
      </w:r>
      <w:r w:rsidR="005273AC" w:rsidRPr="000462F0">
        <w:rPr>
          <w:rFonts w:ascii="Times New Roman" w:eastAsia="Times New Roman" w:hAnsi="Times New Roman" w:cs="Times New Roman"/>
          <w:sz w:val="24"/>
          <w:szCs w:val="24"/>
        </w:rPr>
        <w:t>.</w:t>
      </w:r>
    </w:p>
    <w:p w:rsidR="005273AC" w:rsidRPr="000462F0" w:rsidRDefault="00F275F7" w:rsidP="00743872">
      <w:pPr>
        <w:overflowPunct w:val="0"/>
        <w:spacing w:after="0" w:line="276" w:lineRule="auto"/>
        <w:ind w:firstLine="720"/>
        <w:jc w:val="both"/>
        <w:textAlignment w:val="baseline"/>
        <w:rPr>
          <w:rFonts w:ascii="Times New Roman" w:eastAsia="Times New Roman" w:hAnsi="Times New Roman" w:cs="Times New Roman"/>
          <w:sz w:val="24"/>
          <w:szCs w:val="24"/>
        </w:rPr>
      </w:pPr>
      <w:r w:rsidRPr="000462F0">
        <w:rPr>
          <w:rFonts w:ascii="Times New Roman" w:hAnsi="Times New Roman" w:cs="Times New Roman"/>
          <w:sz w:val="24"/>
          <w:szCs w:val="24"/>
          <w:lang w:val="sv-SE"/>
        </w:rPr>
        <w:t xml:space="preserve"> </w:t>
      </w:r>
      <w:r w:rsidR="00DF461E" w:rsidRPr="000462F0">
        <w:rPr>
          <w:rFonts w:ascii="Times New Roman" w:hAnsi="Times New Roman" w:cs="Times New Roman"/>
          <w:sz w:val="24"/>
          <w:szCs w:val="24"/>
          <w:lang w:val="sv-SE"/>
        </w:rPr>
        <w:t>Vadovaujantis</w:t>
      </w:r>
      <w:r w:rsidR="00DF461E" w:rsidRPr="000462F0">
        <w:rPr>
          <w:rFonts w:ascii="Times New Roman" w:hAnsi="Times New Roman" w:cs="Times New Roman"/>
          <w:b/>
          <w:sz w:val="24"/>
          <w:szCs w:val="24"/>
          <w:lang w:val="sv-SE"/>
        </w:rPr>
        <w:t xml:space="preserve"> </w:t>
      </w:r>
      <w:r w:rsidR="007F07ED" w:rsidRPr="000462F0">
        <w:rPr>
          <w:rFonts w:ascii="Times New Roman" w:hAnsi="Times New Roman" w:cs="Times New Roman"/>
          <w:sz w:val="24"/>
          <w:szCs w:val="24"/>
          <w:lang w:val="sv-SE"/>
        </w:rPr>
        <w:t>Lietuvos Respublikos</w:t>
      </w:r>
      <w:r w:rsidR="007F07ED" w:rsidRPr="000462F0">
        <w:rPr>
          <w:rFonts w:ascii="Times New Roman" w:hAnsi="Times New Roman" w:cs="Times New Roman"/>
          <w:b/>
          <w:sz w:val="24"/>
          <w:szCs w:val="24"/>
          <w:lang w:val="sv-SE"/>
        </w:rPr>
        <w:t xml:space="preserve"> </w:t>
      </w:r>
      <w:r w:rsidR="007F07ED" w:rsidRPr="000462F0">
        <w:rPr>
          <w:rFonts w:ascii="Times New Roman" w:hAnsi="Times New Roman" w:cs="Times New Roman"/>
          <w:sz w:val="24"/>
          <w:szCs w:val="24"/>
          <w:lang w:val="sv-SE"/>
        </w:rPr>
        <w:t xml:space="preserve">socialinių paslaugų finansvimo ir lėšų apskaičiavimo metodikos, patvirtintos </w:t>
      </w:r>
      <w:r w:rsidR="00903258" w:rsidRPr="000462F0">
        <w:rPr>
          <w:rFonts w:ascii="Times New Roman" w:hAnsi="Times New Roman" w:cs="Times New Roman"/>
          <w:sz w:val="24"/>
          <w:szCs w:val="24"/>
          <w:lang w:val="sv-SE"/>
        </w:rPr>
        <w:t xml:space="preserve">Lietuvos Respublikos Vyriausybės 2006 m. spalio 10 d. </w:t>
      </w:r>
      <w:r w:rsidR="002B3C70" w:rsidRPr="000462F0">
        <w:rPr>
          <w:rFonts w:ascii="Times New Roman" w:hAnsi="Times New Roman" w:cs="Times New Roman"/>
          <w:sz w:val="24"/>
          <w:szCs w:val="24"/>
          <w:lang w:val="sv-SE"/>
        </w:rPr>
        <w:t>n</w:t>
      </w:r>
      <w:r w:rsidR="00903258" w:rsidRPr="000462F0">
        <w:rPr>
          <w:rFonts w:ascii="Times New Roman" w:hAnsi="Times New Roman" w:cs="Times New Roman"/>
          <w:sz w:val="24"/>
          <w:szCs w:val="24"/>
          <w:lang w:val="sv-SE"/>
        </w:rPr>
        <w:t>utarim</w:t>
      </w:r>
      <w:r w:rsidR="00BE3E61" w:rsidRPr="000462F0">
        <w:rPr>
          <w:rFonts w:ascii="Times New Roman" w:hAnsi="Times New Roman" w:cs="Times New Roman"/>
          <w:sz w:val="24"/>
          <w:szCs w:val="24"/>
          <w:lang w:val="sv-SE"/>
        </w:rPr>
        <w:t>o</w:t>
      </w:r>
      <w:r w:rsidR="00903258" w:rsidRPr="000462F0">
        <w:rPr>
          <w:rFonts w:ascii="Times New Roman" w:hAnsi="Times New Roman" w:cs="Times New Roman"/>
          <w:sz w:val="24"/>
          <w:szCs w:val="24"/>
          <w:lang w:val="sv-SE"/>
        </w:rPr>
        <w:t xml:space="preserve"> Nr. 978</w:t>
      </w:r>
      <w:r w:rsidR="002B3C70" w:rsidRPr="000462F0">
        <w:rPr>
          <w:rFonts w:ascii="Times New Roman" w:hAnsi="Times New Roman" w:cs="Times New Roman"/>
          <w:sz w:val="24"/>
          <w:szCs w:val="24"/>
          <w:lang w:val="sv-SE"/>
        </w:rPr>
        <w:t xml:space="preserve"> (toliau – </w:t>
      </w:r>
      <w:r w:rsidR="00794BB4" w:rsidRPr="000462F0">
        <w:rPr>
          <w:rFonts w:ascii="Times New Roman" w:hAnsi="Times New Roman" w:cs="Times New Roman"/>
          <w:sz w:val="24"/>
          <w:szCs w:val="24"/>
          <w:lang w:val="sv-SE"/>
        </w:rPr>
        <w:t>Metodika</w:t>
      </w:r>
      <w:r w:rsidR="002B3C70" w:rsidRPr="000462F0">
        <w:rPr>
          <w:rFonts w:ascii="Times New Roman" w:hAnsi="Times New Roman" w:cs="Times New Roman"/>
          <w:sz w:val="24"/>
          <w:szCs w:val="24"/>
          <w:lang w:val="sv-SE"/>
        </w:rPr>
        <w:t>)</w:t>
      </w:r>
      <w:r w:rsidR="00BE3E61" w:rsidRPr="000462F0">
        <w:rPr>
          <w:rFonts w:ascii="Times New Roman" w:hAnsi="Times New Roman" w:cs="Times New Roman"/>
          <w:sz w:val="24"/>
          <w:szCs w:val="24"/>
          <w:lang w:val="sv-SE"/>
        </w:rPr>
        <w:t xml:space="preserve"> </w:t>
      </w:r>
      <w:r w:rsidR="002B3C70" w:rsidRPr="000462F0">
        <w:rPr>
          <w:rFonts w:ascii="Times New Roman" w:hAnsi="Times New Roman" w:cs="Times New Roman"/>
          <w:sz w:val="24"/>
          <w:szCs w:val="24"/>
          <w:lang w:val="sv-SE"/>
        </w:rPr>
        <w:t>20 punkt</w:t>
      </w:r>
      <w:r w:rsidR="00DF461E" w:rsidRPr="000462F0">
        <w:rPr>
          <w:rFonts w:ascii="Times New Roman" w:hAnsi="Times New Roman" w:cs="Times New Roman"/>
          <w:sz w:val="24"/>
          <w:szCs w:val="24"/>
          <w:lang w:val="sv-SE"/>
        </w:rPr>
        <w:t xml:space="preserve">u, kuris </w:t>
      </w:r>
      <w:r w:rsidR="002B3C70" w:rsidRPr="000462F0">
        <w:rPr>
          <w:rFonts w:ascii="Times New Roman" w:hAnsi="Times New Roman" w:cs="Times New Roman"/>
          <w:sz w:val="24"/>
          <w:szCs w:val="24"/>
          <w:lang w:val="sv-SE"/>
        </w:rPr>
        <w:t xml:space="preserve"> nurodo, kad </w:t>
      </w:r>
      <w:r w:rsidR="00965296" w:rsidRPr="000462F0">
        <w:rPr>
          <w:rFonts w:ascii="Times New Roman" w:hAnsi="Times New Roman" w:cs="Times New Roman"/>
          <w:sz w:val="24"/>
          <w:szCs w:val="24"/>
        </w:rPr>
        <w:t>perkamų</w:t>
      </w:r>
      <w:r w:rsidR="002B3C70" w:rsidRPr="000462F0">
        <w:rPr>
          <w:rFonts w:ascii="Times New Roman" w:hAnsi="Times New Roman" w:cs="Times New Roman"/>
          <w:sz w:val="24"/>
          <w:szCs w:val="24"/>
        </w:rPr>
        <w:t xml:space="preserve"> (parduodamų) ar finansuojamų bendrųjų socialinių paslaugų ir socialinės priežiūros kainą savivaldybės ir socialinių paslaugų įstaigos nustato derindamos ją su savininko teises ir pareigas įgyvendinančia institucija</w:t>
      </w:r>
      <w:r w:rsidR="00794BB4" w:rsidRPr="000462F0">
        <w:rPr>
          <w:rFonts w:ascii="Times New Roman" w:hAnsi="Times New Roman" w:cs="Times New Roman"/>
          <w:sz w:val="24"/>
          <w:szCs w:val="24"/>
        </w:rPr>
        <w:t>,</w:t>
      </w:r>
      <w:r w:rsidR="002B3C70" w:rsidRPr="000462F0">
        <w:rPr>
          <w:rFonts w:ascii="Times New Roman" w:hAnsi="Times New Roman" w:cs="Times New Roman"/>
          <w:sz w:val="24"/>
          <w:szCs w:val="24"/>
        </w:rPr>
        <w:t xml:space="preserve"> atsižvelgdamos į bendrųjų socialinių paslaugų ir socialinės priežiūros organizavimo išlaidas, socialinių paslaugų teikimo savivaldybės teritorijoje ypatumus ir šių išlaidų efektyvų panaudojimą</w:t>
      </w:r>
      <w:r w:rsidR="00AE41D1">
        <w:rPr>
          <w:rFonts w:ascii="Times New Roman" w:hAnsi="Times New Roman" w:cs="Times New Roman"/>
          <w:sz w:val="24"/>
          <w:szCs w:val="24"/>
        </w:rPr>
        <w:t>,</w:t>
      </w:r>
      <w:r w:rsidR="002B3C70" w:rsidRPr="000462F0">
        <w:rPr>
          <w:rFonts w:ascii="Times New Roman" w:hAnsi="Times New Roman" w:cs="Times New Roman"/>
          <w:sz w:val="24"/>
          <w:szCs w:val="24"/>
        </w:rPr>
        <w:t xml:space="preserve"> 21 punkt</w:t>
      </w:r>
      <w:r w:rsidR="00DF461E" w:rsidRPr="000462F0">
        <w:rPr>
          <w:rFonts w:ascii="Times New Roman" w:hAnsi="Times New Roman" w:cs="Times New Roman"/>
          <w:sz w:val="24"/>
          <w:szCs w:val="24"/>
        </w:rPr>
        <w:t xml:space="preserve">u, kuris </w:t>
      </w:r>
      <w:r w:rsidR="002B3C70" w:rsidRPr="000462F0">
        <w:rPr>
          <w:rFonts w:ascii="Times New Roman" w:hAnsi="Times New Roman" w:cs="Times New Roman"/>
          <w:sz w:val="24"/>
          <w:szCs w:val="24"/>
        </w:rPr>
        <w:t>nurodo, kad Socialinės globos kainą socialinės globos įstaigos, išskyrus šeimynas, nustato pagal šios Metodikos 22 punkte nurodytas lėšų dalis, derindamos ją su savininko teises ir pareigas įgyvendinančia institucija, su socialinę globą perkančiomis ar finansuojančiomis savivaldybėmis ir atsižvelgdamos į socialinės globos organizavimo išlaidas ir šių išlaidų efektyvų panaudojimą</w:t>
      </w:r>
      <w:r w:rsidR="00AE41D1">
        <w:rPr>
          <w:rFonts w:ascii="Times New Roman" w:hAnsi="Times New Roman" w:cs="Times New Roman"/>
          <w:sz w:val="24"/>
          <w:szCs w:val="24"/>
        </w:rPr>
        <w:t>,</w:t>
      </w:r>
      <w:r w:rsidR="002B3C70" w:rsidRPr="000462F0">
        <w:rPr>
          <w:rFonts w:ascii="Times New Roman" w:hAnsi="Times New Roman" w:cs="Times New Roman"/>
          <w:sz w:val="24"/>
          <w:szCs w:val="24"/>
        </w:rPr>
        <w:t xml:space="preserve"> 28 punkt</w:t>
      </w:r>
      <w:r w:rsidR="00DF461E" w:rsidRPr="000462F0">
        <w:rPr>
          <w:rFonts w:ascii="Times New Roman" w:hAnsi="Times New Roman" w:cs="Times New Roman"/>
          <w:sz w:val="24"/>
          <w:szCs w:val="24"/>
        </w:rPr>
        <w:t xml:space="preserve">u, kuris </w:t>
      </w:r>
      <w:r w:rsidR="002B3C70" w:rsidRPr="000462F0">
        <w:rPr>
          <w:rFonts w:ascii="Times New Roman" w:hAnsi="Times New Roman" w:cs="Times New Roman"/>
          <w:sz w:val="24"/>
          <w:szCs w:val="24"/>
        </w:rPr>
        <w:t xml:space="preserve">nurodo, </w:t>
      </w:r>
      <w:r w:rsidR="00794BB4" w:rsidRPr="000462F0">
        <w:rPr>
          <w:rFonts w:ascii="Times New Roman" w:hAnsi="Times New Roman" w:cs="Times New Roman"/>
          <w:sz w:val="24"/>
          <w:szCs w:val="24"/>
        </w:rPr>
        <w:t>kad p</w:t>
      </w:r>
      <w:r w:rsidR="002B3C70" w:rsidRPr="000462F0">
        <w:rPr>
          <w:rFonts w:ascii="Times New Roman" w:eastAsia="Times New Roman" w:hAnsi="Times New Roman" w:cs="Times New Roman"/>
          <w:sz w:val="24"/>
          <w:szCs w:val="24"/>
        </w:rPr>
        <w:t>rofesinių grupių personalo sudėtis ir skaičius nustatomi vadovaujantis Socialinę globą teikiančių darbuotojų darbo laiko sąnaudų normatyvais</w:t>
      </w:r>
      <w:r w:rsidR="000462F0" w:rsidRPr="000462F0">
        <w:rPr>
          <w:rFonts w:ascii="Times New Roman" w:eastAsia="Times New Roman" w:hAnsi="Times New Roman" w:cs="Times New Roman"/>
          <w:sz w:val="24"/>
          <w:szCs w:val="24"/>
        </w:rPr>
        <w:t xml:space="preserve"> ir </w:t>
      </w:r>
      <w:r w:rsidR="000462F0" w:rsidRPr="000462F0">
        <w:rPr>
          <w:rFonts w:ascii="Times New Roman" w:hAnsi="Times New Roman" w:cs="Times New Roman"/>
          <w:sz w:val="24"/>
          <w:szCs w:val="24"/>
        </w:rPr>
        <w:t>maitinimo išlaidų, išlaidų medikamentams, patalynei ir aprangai finansiniai normatyvai ateinantiems metams kasmet iš naujo persvarstomi atsižvelgiant į Lietuvos statistikos departamento skelbiamą informaciją apie vartojimo prekių ir paslaugų kainų pokyčius</w:t>
      </w:r>
      <w:r w:rsidR="00DF461E" w:rsidRPr="000462F0">
        <w:rPr>
          <w:rFonts w:ascii="Times New Roman" w:eastAsia="Times New Roman" w:hAnsi="Times New Roman" w:cs="Times New Roman"/>
          <w:sz w:val="24"/>
          <w:szCs w:val="24"/>
        </w:rPr>
        <w:t>, Savivaldybės taryba</w:t>
      </w:r>
      <w:r w:rsidR="000462F0" w:rsidRPr="000462F0">
        <w:rPr>
          <w:rFonts w:ascii="Times New Roman" w:eastAsia="Times New Roman" w:hAnsi="Times New Roman" w:cs="Times New Roman"/>
          <w:sz w:val="24"/>
          <w:szCs w:val="24"/>
        </w:rPr>
        <w:t>i siūloma pa</w:t>
      </w:r>
      <w:r w:rsidR="00DF461E" w:rsidRPr="000462F0">
        <w:rPr>
          <w:rFonts w:ascii="Times New Roman" w:eastAsia="Times New Roman" w:hAnsi="Times New Roman" w:cs="Times New Roman"/>
          <w:sz w:val="24"/>
          <w:szCs w:val="24"/>
        </w:rPr>
        <w:t>tvirtin</w:t>
      </w:r>
      <w:r w:rsidR="000462F0" w:rsidRPr="000462F0">
        <w:rPr>
          <w:rFonts w:ascii="Times New Roman" w:eastAsia="Times New Roman" w:hAnsi="Times New Roman" w:cs="Times New Roman"/>
          <w:sz w:val="24"/>
          <w:szCs w:val="24"/>
        </w:rPr>
        <w:t xml:space="preserve">ti </w:t>
      </w:r>
      <w:r w:rsidR="00DF461E" w:rsidRPr="000462F0">
        <w:rPr>
          <w:rFonts w:ascii="Times New Roman" w:eastAsia="Times New Roman" w:hAnsi="Times New Roman" w:cs="Times New Roman"/>
          <w:sz w:val="24"/>
          <w:szCs w:val="24"/>
        </w:rPr>
        <w:t>socialinės globos kain</w:t>
      </w:r>
      <w:r w:rsidR="000462F0" w:rsidRPr="000462F0">
        <w:rPr>
          <w:rFonts w:ascii="Times New Roman" w:eastAsia="Times New Roman" w:hAnsi="Times New Roman" w:cs="Times New Roman"/>
          <w:sz w:val="24"/>
          <w:szCs w:val="24"/>
        </w:rPr>
        <w:t>as</w:t>
      </w:r>
      <w:r w:rsidR="00DF461E" w:rsidRPr="000462F0">
        <w:rPr>
          <w:rFonts w:ascii="Times New Roman" w:eastAsia="Times New Roman" w:hAnsi="Times New Roman" w:cs="Times New Roman"/>
          <w:sz w:val="24"/>
          <w:szCs w:val="24"/>
        </w:rPr>
        <w:t xml:space="preserve"> įstaigose</w:t>
      </w:r>
      <w:r w:rsidR="000462F0" w:rsidRPr="000462F0">
        <w:rPr>
          <w:rFonts w:ascii="Times New Roman" w:eastAsia="Times New Roman" w:hAnsi="Times New Roman" w:cs="Times New Roman"/>
          <w:sz w:val="24"/>
          <w:szCs w:val="24"/>
        </w:rPr>
        <w:t xml:space="preserve"> naujai</w:t>
      </w:r>
      <w:r w:rsidR="000462F0" w:rsidRPr="000462F0">
        <w:rPr>
          <w:rFonts w:ascii="Times New Roman" w:hAnsi="Times New Roman" w:cs="Times New Roman"/>
          <w:sz w:val="24"/>
          <w:szCs w:val="24"/>
        </w:rPr>
        <w:t>.</w:t>
      </w:r>
    </w:p>
    <w:p w:rsidR="004A6E33" w:rsidRDefault="005273AC" w:rsidP="00743872">
      <w:pPr>
        <w:overflowPunct w:val="0"/>
        <w:spacing w:after="0" w:line="276" w:lineRule="auto"/>
        <w:ind w:firstLine="720"/>
        <w:jc w:val="both"/>
        <w:textAlignment w:val="baseline"/>
        <w:rPr>
          <w:rFonts w:ascii="Times New Roman" w:eastAsia="Times New Roman" w:hAnsi="Times New Roman" w:cs="Times New Roman"/>
          <w:sz w:val="24"/>
          <w:szCs w:val="24"/>
        </w:rPr>
      </w:pPr>
      <w:r w:rsidRPr="000462F0">
        <w:rPr>
          <w:rFonts w:ascii="Times New Roman" w:hAnsi="Times New Roman" w:cs="Times New Roman"/>
          <w:sz w:val="24"/>
          <w:szCs w:val="24"/>
          <w:lang w:val="sv-SE"/>
        </w:rPr>
        <w:t xml:space="preserve">Vadovaujantis  </w:t>
      </w:r>
      <w:r w:rsidRPr="000462F0">
        <w:rPr>
          <w:rFonts w:ascii="Times New Roman" w:eastAsia="Times New Roman" w:hAnsi="Times New Roman" w:cs="Times New Roman"/>
          <w:sz w:val="24"/>
          <w:szCs w:val="24"/>
        </w:rPr>
        <w:t>Socialinės globos normų aprašu, patvirtintu Lietuvos Respublikos socialinės apsaugos ir darbo ministro 2007 m. vasario 20 d. įsakymu Nr. A1-46 1 priedo 19 punkto 19.1.5. papunkčiu, kuris nurodo, kad socialinės paslaugų įstaigos, teikiančios socialinės globos paslaugas vaikams, likusiems be tėvų globos bendruomeniniuose vaikų globos namuose turi būti nustatyta paslaugos kaina .</w:t>
      </w:r>
    </w:p>
    <w:p w:rsidR="00671F59" w:rsidRPr="00671F59" w:rsidRDefault="00671F59" w:rsidP="00743872">
      <w:pPr>
        <w:overflowPunct w:val="0"/>
        <w:spacing w:after="0" w:line="276" w:lineRule="auto"/>
        <w:ind w:firstLine="720"/>
        <w:jc w:val="both"/>
        <w:textAlignment w:val="baseline"/>
        <w:rPr>
          <w:rFonts w:ascii="Times New Roman" w:eastAsia="Times New Roman" w:hAnsi="Times New Roman" w:cs="Times New Roman"/>
          <w:sz w:val="24"/>
          <w:szCs w:val="24"/>
        </w:rPr>
      </w:pPr>
      <w:r w:rsidRPr="00671F59">
        <w:rPr>
          <w:rFonts w:ascii="Times New Roman" w:eastAsia="Times New Roman" w:hAnsi="Times New Roman" w:cs="Times New Roman"/>
          <w:sz w:val="24"/>
          <w:szCs w:val="24"/>
        </w:rPr>
        <w:t xml:space="preserve">Kadangi šiuo metu galiojantis teisės aktas -  </w:t>
      </w:r>
      <w:r w:rsidRPr="00671F59">
        <w:rPr>
          <w:rFonts w:ascii="Times New Roman" w:hAnsi="Times New Roman" w:cs="Times New Roman"/>
          <w:sz w:val="24"/>
          <w:szCs w:val="24"/>
        </w:rPr>
        <w:t>Panevėžio miesto savivaldybės tarybos 2015 m. lapkričio 26 d. sprendimas Nr. 1-297 “</w:t>
      </w:r>
      <w:r w:rsidRPr="00671F59">
        <w:rPr>
          <w:rFonts w:ascii="Times New Roman" w:eastAsia="Times New Roman" w:hAnsi="Times New Roman" w:cs="Times New Roman"/>
          <w:bCs/>
          <w:sz w:val="24"/>
          <w:szCs w:val="24"/>
        </w:rPr>
        <w:t xml:space="preserve">Dėl socialinės globos kainų socialinės globos įstaigose patvirtinimo, savivaldybės tarybos 2014 m. lapkričio 27 d. sprendimo Nr. 1-345 pripažinimo netekusiu galios“ nuo 2015 m. buvo </w:t>
      </w:r>
      <w:r w:rsidR="00BC0481">
        <w:rPr>
          <w:rFonts w:ascii="Times New Roman" w:eastAsia="Times New Roman" w:hAnsi="Times New Roman" w:cs="Times New Roman"/>
          <w:bCs/>
          <w:sz w:val="24"/>
          <w:szCs w:val="24"/>
        </w:rPr>
        <w:t xml:space="preserve">dar </w:t>
      </w:r>
      <w:r w:rsidRPr="00671F59">
        <w:rPr>
          <w:rFonts w:ascii="Times New Roman" w:eastAsia="Times New Roman" w:hAnsi="Times New Roman" w:cs="Times New Roman"/>
          <w:bCs/>
          <w:sz w:val="24"/>
          <w:szCs w:val="24"/>
        </w:rPr>
        <w:t>3 kartus keičiamas, todėl parengtas sprendimo projektas nauja redakcija. Kainų kitimas nuo 2015 m. atsispindi 1 lentelėje.</w:t>
      </w:r>
    </w:p>
    <w:p w:rsidR="002D31D0" w:rsidRDefault="002D31D0" w:rsidP="00743872">
      <w:pPr>
        <w:overflowPunct w:val="0"/>
        <w:spacing w:after="0" w:line="276" w:lineRule="auto"/>
        <w:ind w:firstLine="720"/>
        <w:jc w:val="both"/>
        <w:textAlignment w:val="baseline"/>
        <w:rPr>
          <w:rFonts w:ascii="Times New Roman" w:eastAsia="Times New Roman" w:hAnsi="Times New Roman" w:cs="Times New Roman"/>
          <w:sz w:val="24"/>
          <w:szCs w:val="24"/>
        </w:rPr>
        <w:sectPr w:rsidR="002D31D0">
          <w:pgSz w:w="11906" w:h="16838"/>
          <w:pgMar w:top="1701" w:right="567" w:bottom="1134" w:left="1701" w:header="567" w:footer="567" w:gutter="0"/>
          <w:cols w:space="1296"/>
          <w:docGrid w:linePitch="360"/>
        </w:sectPr>
      </w:pPr>
    </w:p>
    <w:tbl>
      <w:tblPr>
        <w:tblpPr w:leftFromText="180" w:rightFromText="180" w:vertAnchor="text" w:horzAnchor="margin" w:tblpXSpec="center" w:tblpY="-580"/>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559"/>
        <w:gridCol w:w="1560"/>
        <w:gridCol w:w="1842"/>
        <w:gridCol w:w="1701"/>
        <w:gridCol w:w="1560"/>
        <w:gridCol w:w="2268"/>
        <w:gridCol w:w="2268"/>
      </w:tblGrid>
      <w:tr w:rsidR="002D31D0" w:rsidRPr="00442343" w:rsidTr="002D31D0">
        <w:tc>
          <w:tcPr>
            <w:tcW w:w="15843" w:type="dxa"/>
            <w:gridSpan w:val="9"/>
            <w:shd w:val="clear" w:color="auto" w:fill="auto"/>
          </w:tcPr>
          <w:p w:rsidR="002D31D0" w:rsidRPr="00442343" w:rsidRDefault="002D31D0" w:rsidP="002D31D0">
            <w:pPr>
              <w:pStyle w:val="Betarp"/>
              <w:jc w:val="center"/>
              <w:rPr>
                <w:rFonts w:ascii="Times New Roman" w:hAnsi="Times New Roman"/>
                <w:sz w:val="24"/>
                <w:szCs w:val="24"/>
              </w:rPr>
            </w:pPr>
            <w:r w:rsidRPr="00442343">
              <w:rPr>
                <w:rFonts w:ascii="Times New Roman" w:hAnsi="Times New Roman"/>
                <w:sz w:val="24"/>
                <w:szCs w:val="24"/>
              </w:rPr>
              <w:lastRenderedPageBreak/>
              <w:t xml:space="preserve">Panevėžio miesto savivaldybės tarybos patvirtintos socialinės globos, socialinės priežiūros ir sveikatos priežiūros paslaugų socialinės globos paslaugų gavėjui </w:t>
            </w:r>
            <w:r>
              <w:rPr>
                <w:rFonts w:ascii="Times New Roman" w:hAnsi="Times New Roman"/>
                <w:sz w:val="24"/>
                <w:szCs w:val="24"/>
              </w:rPr>
              <w:t xml:space="preserve">institucijoje </w:t>
            </w:r>
            <w:r w:rsidRPr="00442343">
              <w:rPr>
                <w:rFonts w:ascii="Times New Roman" w:hAnsi="Times New Roman"/>
                <w:sz w:val="24"/>
                <w:szCs w:val="24"/>
              </w:rPr>
              <w:t>kain</w:t>
            </w:r>
            <w:r>
              <w:rPr>
                <w:rFonts w:ascii="Times New Roman" w:hAnsi="Times New Roman"/>
                <w:sz w:val="24"/>
                <w:szCs w:val="24"/>
              </w:rPr>
              <w:t>a</w:t>
            </w:r>
            <w:r w:rsidRPr="00442343">
              <w:rPr>
                <w:rFonts w:ascii="Times New Roman" w:hAnsi="Times New Roman"/>
                <w:sz w:val="24"/>
                <w:szCs w:val="24"/>
              </w:rPr>
              <w:t xml:space="preserve"> asmeniui per mėnesį (kainų kitimas)</w:t>
            </w:r>
          </w:p>
        </w:tc>
      </w:tr>
      <w:tr w:rsidR="002D31D0" w:rsidRPr="00442343" w:rsidTr="002D31D0">
        <w:tc>
          <w:tcPr>
            <w:tcW w:w="1809" w:type="dxa"/>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Įstaiga</w:t>
            </w:r>
          </w:p>
        </w:tc>
        <w:tc>
          <w:tcPr>
            <w:tcW w:w="1276" w:type="dxa"/>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Sprendimo priėmimo metai</w:t>
            </w:r>
          </w:p>
        </w:tc>
        <w:tc>
          <w:tcPr>
            <w:tcW w:w="1559" w:type="dxa"/>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Dienos socialinė globa asmeniui, turinčiam sunkią negalią</w:t>
            </w:r>
          </w:p>
        </w:tc>
        <w:tc>
          <w:tcPr>
            <w:tcW w:w="1560" w:type="dxa"/>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Dienos socialinė globa asmeniui, turinčiam negalią</w:t>
            </w:r>
          </w:p>
        </w:tc>
        <w:tc>
          <w:tcPr>
            <w:tcW w:w="1842" w:type="dxa"/>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Trumpalaikė socialinė globa asmeniui, turinčiam sunkią negalią</w:t>
            </w:r>
          </w:p>
        </w:tc>
        <w:tc>
          <w:tcPr>
            <w:tcW w:w="1701" w:type="dxa"/>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Trumpalaikė socialinė globa asmeniui, turinčiam negalią</w:t>
            </w:r>
          </w:p>
        </w:tc>
        <w:tc>
          <w:tcPr>
            <w:tcW w:w="1560" w:type="dxa"/>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Socialinė priežiūra</w:t>
            </w:r>
          </w:p>
          <w:p w:rsidR="002D31D0" w:rsidRPr="00442343" w:rsidRDefault="002D31D0" w:rsidP="002D31D0">
            <w:pPr>
              <w:pStyle w:val="Betarp"/>
              <w:jc w:val="both"/>
              <w:rPr>
                <w:rFonts w:ascii="Times New Roman" w:hAnsi="Times New Roman"/>
              </w:rPr>
            </w:pPr>
            <w:r w:rsidRPr="00442343">
              <w:rPr>
                <w:rFonts w:ascii="Times New Roman" w:hAnsi="Times New Roman"/>
              </w:rPr>
              <w:t>(Nakvynės namų paslaugų gavėjams)</w:t>
            </w:r>
          </w:p>
        </w:tc>
        <w:tc>
          <w:tcPr>
            <w:tcW w:w="2268" w:type="dxa"/>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Sveikatos priežiūros paslauga asmenims, kuriems būtina nuolatinė sveikatos priežiūra</w:t>
            </w:r>
          </w:p>
        </w:tc>
        <w:tc>
          <w:tcPr>
            <w:tcW w:w="2268" w:type="dxa"/>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Ilgalaikė (trumpalaikė) socialinė globa (Bendruomeninių vaikų globos namų gavėjams</w:t>
            </w:r>
          </w:p>
        </w:tc>
      </w:tr>
      <w:tr w:rsidR="002D31D0" w:rsidRPr="00442343" w:rsidTr="002D31D0">
        <w:tc>
          <w:tcPr>
            <w:tcW w:w="1809" w:type="dxa"/>
            <w:vMerge w:val="restart"/>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Jaunuolių dienos centras</w:t>
            </w:r>
          </w:p>
        </w:tc>
        <w:tc>
          <w:tcPr>
            <w:tcW w:w="1276"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2015</w:t>
            </w:r>
            <w:r w:rsidRPr="00442343">
              <w:rPr>
                <w:rStyle w:val="Puslapioinaosnuoroda"/>
                <w:rFonts w:ascii="Times New Roman" w:hAnsi="Times New Roman"/>
                <w:sz w:val="24"/>
                <w:szCs w:val="24"/>
              </w:rPr>
              <w:footnoteReference w:id="1"/>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510</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365</w:t>
            </w:r>
          </w:p>
        </w:tc>
        <w:tc>
          <w:tcPr>
            <w:tcW w:w="1842" w:type="dxa"/>
            <w:shd w:val="clear" w:color="auto" w:fill="BFBFBF"/>
          </w:tcPr>
          <w:p w:rsidR="002D31D0" w:rsidRPr="00442343" w:rsidRDefault="002D31D0" w:rsidP="002D31D0">
            <w:pPr>
              <w:pStyle w:val="Betarp"/>
              <w:jc w:val="both"/>
              <w:rPr>
                <w:rFonts w:ascii="Times New Roman" w:hAnsi="Times New Roman"/>
                <w:sz w:val="24"/>
                <w:szCs w:val="24"/>
              </w:rPr>
            </w:pPr>
          </w:p>
        </w:tc>
        <w:tc>
          <w:tcPr>
            <w:tcW w:w="1701" w:type="dxa"/>
            <w:shd w:val="clear" w:color="auto" w:fill="BFBFBF"/>
          </w:tcPr>
          <w:p w:rsidR="002D31D0" w:rsidRPr="00442343" w:rsidRDefault="002D31D0" w:rsidP="002D31D0">
            <w:pPr>
              <w:pStyle w:val="Betarp"/>
              <w:jc w:val="both"/>
              <w:rPr>
                <w:rFonts w:ascii="Times New Roman" w:hAnsi="Times New Roman"/>
                <w:sz w:val="24"/>
                <w:szCs w:val="24"/>
              </w:rPr>
            </w:pPr>
          </w:p>
        </w:tc>
        <w:tc>
          <w:tcPr>
            <w:tcW w:w="1560" w:type="dxa"/>
            <w:shd w:val="clear" w:color="auto" w:fill="BFBFBF"/>
          </w:tcPr>
          <w:p w:rsidR="002D31D0" w:rsidRPr="00442343" w:rsidRDefault="002D31D0" w:rsidP="002D31D0">
            <w:pPr>
              <w:pStyle w:val="Betarp"/>
              <w:jc w:val="both"/>
              <w:rPr>
                <w:rFonts w:ascii="Times New Roman" w:hAnsi="Times New Roman"/>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rPr>
            </w:pPr>
          </w:p>
        </w:tc>
        <w:tc>
          <w:tcPr>
            <w:tcW w:w="1276"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2016</w:t>
            </w:r>
            <w:r w:rsidRPr="00442343">
              <w:rPr>
                <w:rStyle w:val="Puslapioinaosnuoroda"/>
                <w:rFonts w:ascii="Times New Roman" w:hAnsi="Times New Roman"/>
                <w:sz w:val="24"/>
                <w:szCs w:val="24"/>
              </w:rPr>
              <w:footnoteReference w:id="2"/>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842" w:type="dxa"/>
            <w:shd w:val="clear" w:color="auto" w:fill="BFBFBF"/>
          </w:tcPr>
          <w:p w:rsidR="002D31D0" w:rsidRPr="00442343" w:rsidRDefault="002D31D0" w:rsidP="002D31D0">
            <w:pPr>
              <w:pStyle w:val="Betarp"/>
              <w:jc w:val="both"/>
              <w:rPr>
                <w:rFonts w:ascii="Times New Roman" w:hAnsi="Times New Roman"/>
                <w:sz w:val="24"/>
                <w:szCs w:val="24"/>
              </w:rPr>
            </w:pPr>
          </w:p>
        </w:tc>
        <w:tc>
          <w:tcPr>
            <w:tcW w:w="1701" w:type="dxa"/>
            <w:shd w:val="clear" w:color="auto" w:fill="BFBFBF"/>
          </w:tcPr>
          <w:p w:rsidR="002D31D0" w:rsidRPr="00442343" w:rsidRDefault="002D31D0" w:rsidP="002D31D0">
            <w:pPr>
              <w:pStyle w:val="Betarp"/>
              <w:jc w:val="both"/>
              <w:rPr>
                <w:rFonts w:ascii="Times New Roman" w:hAnsi="Times New Roman"/>
                <w:sz w:val="24"/>
                <w:szCs w:val="24"/>
              </w:rPr>
            </w:pPr>
          </w:p>
        </w:tc>
        <w:tc>
          <w:tcPr>
            <w:tcW w:w="1560" w:type="dxa"/>
            <w:shd w:val="clear" w:color="auto" w:fill="BFBFBF"/>
          </w:tcPr>
          <w:p w:rsidR="002D31D0" w:rsidRPr="00442343" w:rsidRDefault="002D31D0" w:rsidP="002D31D0">
            <w:pPr>
              <w:pStyle w:val="Betarp"/>
              <w:jc w:val="both"/>
              <w:rPr>
                <w:rFonts w:ascii="Times New Roman" w:hAnsi="Times New Roman"/>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rPr>
            </w:pPr>
          </w:p>
        </w:tc>
        <w:tc>
          <w:tcPr>
            <w:tcW w:w="1276"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2017</w:t>
            </w:r>
            <w:r w:rsidRPr="00442343">
              <w:rPr>
                <w:rStyle w:val="Puslapioinaosnuoroda"/>
                <w:rFonts w:ascii="Times New Roman" w:hAnsi="Times New Roman"/>
                <w:sz w:val="24"/>
                <w:szCs w:val="24"/>
              </w:rPr>
              <w:footnoteReference w:id="3"/>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660</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470</w:t>
            </w:r>
          </w:p>
        </w:tc>
        <w:tc>
          <w:tcPr>
            <w:tcW w:w="1842" w:type="dxa"/>
            <w:shd w:val="clear" w:color="auto" w:fill="BFBFBF"/>
          </w:tcPr>
          <w:p w:rsidR="002D31D0" w:rsidRPr="00442343" w:rsidRDefault="002D31D0" w:rsidP="002D31D0">
            <w:pPr>
              <w:pStyle w:val="Betarp"/>
              <w:jc w:val="both"/>
              <w:rPr>
                <w:rFonts w:ascii="Times New Roman" w:hAnsi="Times New Roman"/>
                <w:sz w:val="24"/>
                <w:szCs w:val="24"/>
              </w:rPr>
            </w:pPr>
          </w:p>
        </w:tc>
        <w:tc>
          <w:tcPr>
            <w:tcW w:w="1701" w:type="dxa"/>
            <w:shd w:val="clear" w:color="auto" w:fill="BFBFBF"/>
          </w:tcPr>
          <w:p w:rsidR="002D31D0" w:rsidRPr="00442343" w:rsidRDefault="002D31D0" w:rsidP="002D31D0">
            <w:pPr>
              <w:pStyle w:val="Betarp"/>
              <w:jc w:val="both"/>
              <w:rPr>
                <w:rFonts w:ascii="Times New Roman" w:hAnsi="Times New Roman"/>
                <w:sz w:val="24"/>
                <w:szCs w:val="24"/>
              </w:rPr>
            </w:pPr>
          </w:p>
        </w:tc>
        <w:tc>
          <w:tcPr>
            <w:tcW w:w="1560" w:type="dxa"/>
            <w:shd w:val="clear" w:color="auto" w:fill="BFBFBF"/>
          </w:tcPr>
          <w:p w:rsidR="002D31D0" w:rsidRPr="00442343" w:rsidRDefault="002D31D0" w:rsidP="002D31D0">
            <w:pPr>
              <w:pStyle w:val="Betarp"/>
              <w:jc w:val="both"/>
              <w:rPr>
                <w:rFonts w:ascii="Times New Roman" w:hAnsi="Times New Roman"/>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rPr>
            </w:pPr>
          </w:p>
        </w:tc>
        <w:tc>
          <w:tcPr>
            <w:tcW w:w="1276" w:type="dxa"/>
            <w:shd w:val="clear" w:color="auto" w:fill="auto"/>
          </w:tcPr>
          <w:p w:rsidR="002D31D0" w:rsidRPr="00442343" w:rsidRDefault="002D31D0" w:rsidP="002D31D0">
            <w:pPr>
              <w:pStyle w:val="Betarp"/>
              <w:jc w:val="both"/>
              <w:rPr>
                <w:rFonts w:ascii="Times New Roman" w:hAnsi="Times New Roman"/>
                <w:sz w:val="24"/>
                <w:szCs w:val="24"/>
                <w:vertAlign w:val="superscript"/>
              </w:rPr>
            </w:pPr>
            <w:r w:rsidRPr="00442343">
              <w:rPr>
                <w:rFonts w:ascii="Times New Roman" w:hAnsi="Times New Roman"/>
                <w:sz w:val="24"/>
                <w:szCs w:val="24"/>
              </w:rPr>
              <w:t>2018</w:t>
            </w:r>
            <w:r w:rsidRPr="00442343">
              <w:rPr>
                <w:rStyle w:val="Puslapioinaosnuoroda"/>
                <w:rFonts w:ascii="Times New Roman" w:hAnsi="Times New Roman"/>
                <w:sz w:val="24"/>
                <w:szCs w:val="24"/>
              </w:rPr>
              <w:footnoteReference w:id="4"/>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842" w:type="dxa"/>
            <w:shd w:val="clear" w:color="auto" w:fill="BFBFBF"/>
          </w:tcPr>
          <w:p w:rsidR="002D31D0" w:rsidRPr="00442343" w:rsidRDefault="002D31D0" w:rsidP="002D31D0">
            <w:pPr>
              <w:pStyle w:val="Betarp"/>
              <w:jc w:val="both"/>
              <w:rPr>
                <w:rFonts w:ascii="Times New Roman" w:hAnsi="Times New Roman"/>
                <w:sz w:val="24"/>
                <w:szCs w:val="24"/>
              </w:rPr>
            </w:pPr>
          </w:p>
        </w:tc>
        <w:tc>
          <w:tcPr>
            <w:tcW w:w="1701" w:type="dxa"/>
            <w:shd w:val="clear" w:color="auto" w:fill="BFBFBF"/>
          </w:tcPr>
          <w:p w:rsidR="002D31D0" w:rsidRPr="00442343" w:rsidRDefault="002D31D0" w:rsidP="002D31D0">
            <w:pPr>
              <w:pStyle w:val="Betarp"/>
              <w:jc w:val="both"/>
              <w:rPr>
                <w:rFonts w:ascii="Times New Roman" w:hAnsi="Times New Roman"/>
                <w:sz w:val="24"/>
                <w:szCs w:val="24"/>
              </w:rPr>
            </w:pPr>
          </w:p>
        </w:tc>
        <w:tc>
          <w:tcPr>
            <w:tcW w:w="1560" w:type="dxa"/>
            <w:shd w:val="clear" w:color="auto" w:fill="BFBFBF"/>
          </w:tcPr>
          <w:p w:rsidR="002D31D0" w:rsidRPr="00442343" w:rsidRDefault="002D31D0" w:rsidP="002D31D0">
            <w:pPr>
              <w:pStyle w:val="Betarp"/>
              <w:jc w:val="both"/>
              <w:rPr>
                <w:rFonts w:ascii="Times New Roman" w:hAnsi="Times New Roman"/>
                <w:sz w:val="24"/>
                <w:szCs w:val="24"/>
              </w:rPr>
            </w:pPr>
          </w:p>
        </w:tc>
        <w:tc>
          <w:tcPr>
            <w:tcW w:w="2268"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952 (su globos kaina)</w:t>
            </w: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rPr>
            </w:pPr>
          </w:p>
        </w:tc>
        <w:tc>
          <w:tcPr>
            <w:tcW w:w="1276"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2019 (projektas)</w:t>
            </w:r>
          </w:p>
        </w:tc>
        <w:tc>
          <w:tcPr>
            <w:tcW w:w="1559" w:type="dxa"/>
            <w:shd w:val="clear" w:color="auto" w:fill="auto"/>
          </w:tcPr>
          <w:p w:rsidR="002D31D0" w:rsidRPr="00D42A81" w:rsidRDefault="002D31D0" w:rsidP="002D31D0">
            <w:pPr>
              <w:pStyle w:val="Betarp"/>
              <w:jc w:val="both"/>
              <w:rPr>
                <w:rFonts w:ascii="Times New Roman" w:hAnsi="Times New Roman"/>
                <w:b/>
                <w:sz w:val="24"/>
                <w:szCs w:val="24"/>
              </w:rPr>
            </w:pPr>
            <w:r w:rsidRPr="00D42A81">
              <w:rPr>
                <w:rFonts w:ascii="Times New Roman" w:hAnsi="Times New Roman"/>
                <w:b/>
                <w:sz w:val="24"/>
                <w:szCs w:val="24"/>
              </w:rPr>
              <w:t>715</w:t>
            </w:r>
          </w:p>
        </w:tc>
        <w:tc>
          <w:tcPr>
            <w:tcW w:w="1560" w:type="dxa"/>
            <w:shd w:val="clear" w:color="auto" w:fill="auto"/>
          </w:tcPr>
          <w:p w:rsidR="002D31D0" w:rsidRPr="00D42A81" w:rsidRDefault="002D31D0" w:rsidP="002D31D0">
            <w:pPr>
              <w:pStyle w:val="Betarp"/>
              <w:jc w:val="both"/>
              <w:rPr>
                <w:rFonts w:ascii="Times New Roman" w:hAnsi="Times New Roman"/>
                <w:b/>
                <w:sz w:val="24"/>
                <w:szCs w:val="24"/>
              </w:rPr>
            </w:pPr>
            <w:r w:rsidRPr="00D42A81">
              <w:rPr>
                <w:rFonts w:ascii="Times New Roman" w:hAnsi="Times New Roman"/>
                <w:b/>
                <w:sz w:val="24"/>
                <w:szCs w:val="24"/>
              </w:rPr>
              <w:t>540</w:t>
            </w:r>
          </w:p>
        </w:tc>
        <w:tc>
          <w:tcPr>
            <w:tcW w:w="1842" w:type="dxa"/>
            <w:shd w:val="clear" w:color="auto" w:fill="BFBFBF"/>
          </w:tcPr>
          <w:p w:rsidR="002D31D0" w:rsidRPr="00D42A81" w:rsidRDefault="002D31D0" w:rsidP="002D31D0">
            <w:pPr>
              <w:pStyle w:val="Betarp"/>
              <w:jc w:val="both"/>
              <w:rPr>
                <w:rFonts w:ascii="Times New Roman" w:hAnsi="Times New Roman"/>
                <w:b/>
                <w:sz w:val="24"/>
                <w:szCs w:val="24"/>
              </w:rPr>
            </w:pPr>
          </w:p>
        </w:tc>
        <w:tc>
          <w:tcPr>
            <w:tcW w:w="1701" w:type="dxa"/>
            <w:shd w:val="clear" w:color="auto" w:fill="BFBFBF"/>
          </w:tcPr>
          <w:p w:rsidR="002D31D0" w:rsidRPr="00D42A81" w:rsidRDefault="002D31D0" w:rsidP="002D31D0">
            <w:pPr>
              <w:pStyle w:val="Betarp"/>
              <w:jc w:val="both"/>
              <w:rPr>
                <w:rFonts w:ascii="Times New Roman" w:hAnsi="Times New Roman"/>
                <w:b/>
                <w:sz w:val="24"/>
                <w:szCs w:val="24"/>
              </w:rPr>
            </w:pPr>
          </w:p>
        </w:tc>
        <w:tc>
          <w:tcPr>
            <w:tcW w:w="1560" w:type="dxa"/>
            <w:shd w:val="clear" w:color="auto" w:fill="BFBFBF"/>
          </w:tcPr>
          <w:p w:rsidR="002D31D0" w:rsidRPr="00D42A81" w:rsidRDefault="002D31D0" w:rsidP="002D31D0">
            <w:pPr>
              <w:pStyle w:val="Betarp"/>
              <w:jc w:val="both"/>
              <w:rPr>
                <w:rFonts w:ascii="Times New Roman" w:hAnsi="Times New Roman"/>
                <w:b/>
                <w:sz w:val="24"/>
                <w:szCs w:val="24"/>
              </w:rPr>
            </w:pPr>
          </w:p>
        </w:tc>
        <w:tc>
          <w:tcPr>
            <w:tcW w:w="2268" w:type="dxa"/>
            <w:shd w:val="clear" w:color="auto" w:fill="auto"/>
          </w:tcPr>
          <w:p w:rsidR="002D31D0" w:rsidRPr="00D42A81" w:rsidRDefault="002D31D0" w:rsidP="002D31D0">
            <w:pPr>
              <w:pStyle w:val="Betarp"/>
              <w:jc w:val="both"/>
              <w:rPr>
                <w:rFonts w:ascii="Times New Roman" w:hAnsi="Times New Roman"/>
                <w:b/>
                <w:sz w:val="24"/>
                <w:szCs w:val="24"/>
              </w:rPr>
            </w:pPr>
            <w:r w:rsidRPr="00D42A81">
              <w:rPr>
                <w:rFonts w:ascii="Times New Roman" w:hAnsi="Times New Roman"/>
                <w:b/>
                <w:sz w:val="24"/>
                <w:szCs w:val="24"/>
              </w:rPr>
              <w:t xml:space="preserve">300 </w:t>
            </w:r>
            <w:r w:rsidRPr="00D42A81">
              <w:rPr>
                <w:rFonts w:ascii="Times New Roman" w:hAnsi="Times New Roman"/>
                <w:sz w:val="24"/>
                <w:szCs w:val="24"/>
              </w:rPr>
              <w:t>(be globos kainos)</w:t>
            </w: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r>
      <w:tr w:rsidR="002D31D0" w:rsidRPr="00442343" w:rsidTr="002D31D0">
        <w:tc>
          <w:tcPr>
            <w:tcW w:w="1809" w:type="dxa"/>
            <w:vMerge w:val="restart"/>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Panevėžio socialinių paslaugų centras</w:t>
            </w:r>
          </w:p>
        </w:tc>
        <w:tc>
          <w:tcPr>
            <w:tcW w:w="1276" w:type="dxa"/>
            <w:shd w:val="clear" w:color="auto" w:fill="auto"/>
          </w:tcPr>
          <w:p w:rsidR="002D31D0" w:rsidRPr="00D42A81" w:rsidRDefault="002D31D0" w:rsidP="002D31D0">
            <w:pPr>
              <w:pStyle w:val="Betarp"/>
              <w:jc w:val="both"/>
              <w:rPr>
                <w:rFonts w:ascii="Times New Roman" w:hAnsi="Times New Roman"/>
                <w:sz w:val="24"/>
                <w:szCs w:val="24"/>
                <w:vertAlign w:val="superscript"/>
              </w:rPr>
            </w:pPr>
            <w:r w:rsidRPr="00442343">
              <w:rPr>
                <w:rFonts w:ascii="Times New Roman" w:hAnsi="Times New Roman"/>
                <w:sz w:val="24"/>
                <w:szCs w:val="24"/>
              </w:rPr>
              <w:t>2015</w:t>
            </w:r>
            <w:r>
              <w:rPr>
                <w:rFonts w:ascii="Times New Roman" w:hAnsi="Times New Roman"/>
                <w:sz w:val="24"/>
                <w:szCs w:val="24"/>
                <w:vertAlign w:val="superscript"/>
              </w:rPr>
              <w:t>1</w:t>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658</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631</w:t>
            </w:r>
          </w:p>
        </w:tc>
        <w:tc>
          <w:tcPr>
            <w:tcW w:w="1842"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1020</w:t>
            </w:r>
          </w:p>
        </w:tc>
        <w:tc>
          <w:tcPr>
            <w:tcW w:w="1701"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1004</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434</w:t>
            </w:r>
          </w:p>
        </w:tc>
        <w:tc>
          <w:tcPr>
            <w:tcW w:w="2268"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rPr>
            </w:pPr>
          </w:p>
        </w:tc>
        <w:tc>
          <w:tcPr>
            <w:tcW w:w="1276" w:type="dxa"/>
            <w:shd w:val="clear" w:color="auto" w:fill="auto"/>
          </w:tcPr>
          <w:p w:rsidR="002D31D0" w:rsidRPr="00D42A81" w:rsidRDefault="002D31D0" w:rsidP="002D31D0">
            <w:pPr>
              <w:pStyle w:val="Betarp"/>
              <w:jc w:val="both"/>
              <w:rPr>
                <w:rFonts w:ascii="Times New Roman" w:hAnsi="Times New Roman"/>
                <w:sz w:val="24"/>
                <w:szCs w:val="24"/>
                <w:vertAlign w:val="superscript"/>
              </w:rPr>
            </w:pPr>
            <w:r w:rsidRPr="00442343">
              <w:rPr>
                <w:rFonts w:ascii="Times New Roman" w:hAnsi="Times New Roman"/>
                <w:sz w:val="24"/>
                <w:szCs w:val="24"/>
              </w:rPr>
              <w:t>2016</w:t>
            </w:r>
            <w:r>
              <w:rPr>
                <w:rFonts w:ascii="Times New Roman" w:hAnsi="Times New Roman"/>
                <w:sz w:val="24"/>
                <w:szCs w:val="24"/>
                <w:vertAlign w:val="superscript"/>
              </w:rPr>
              <w:t>2</w:t>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627</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600</w:t>
            </w:r>
          </w:p>
        </w:tc>
        <w:tc>
          <w:tcPr>
            <w:tcW w:w="1842"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1000</w:t>
            </w:r>
          </w:p>
        </w:tc>
        <w:tc>
          <w:tcPr>
            <w:tcW w:w="1701"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990</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263</w:t>
            </w:r>
          </w:p>
        </w:tc>
        <w:tc>
          <w:tcPr>
            <w:tcW w:w="2268"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2268" w:type="dxa"/>
            <w:shd w:val="clear" w:color="auto" w:fill="BFBFBF"/>
          </w:tcPr>
          <w:p w:rsidR="002D31D0" w:rsidRPr="00442343" w:rsidRDefault="002D31D0" w:rsidP="002D31D0">
            <w:pPr>
              <w:pStyle w:val="Betarp"/>
              <w:jc w:val="both"/>
              <w:rPr>
                <w:rFonts w:ascii="Times New Roman" w:hAnsi="Times New Roman"/>
                <w:sz w:val="24"/>
                <w:szCs w:val="24"/>
              </w:rPr>
            </w:pP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rPr>
            </w:pPr>
          </w:p>
        </w:tc>
        <w:tc>
          <w:tcPr>
            <w:tcW w:w="1276"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2017</w:t>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842"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701"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2268"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2268" w:type="dxa"/>
            <w:shd w:val="clear" w:color="auto" w:fill="FFFFFF"/>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Kaina nenustatyta</w:t>
            </w: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rPr>
            </w:pPr>
          </w:p>
        </w:tc>
        <w:tc>
          <w:tcPr>
            <w:tcW w:w="1276" w:type="dxa"/>
            <w:shd w:val="clear" w:color="auto" w:fill="auto"/>
          </w:tcPr>
          <w:p w:rsidR="002D31D0" w:rsidRPr="00D42A81" w:rsidRDefault="002D31D0" w:rsidP="002D31D0">
            <w:pPr>
              <w:pStyle w:val="Betarp"/>
              <w:jc w:val="both"/>
              <w:rPr>
                <w:rFonts w:ascii="Times New Roman" w:hAnsi="Times New Roman"/>
                <w:sz w:val="24"/>
                <w:szCs w:val="24"/>
                <w:vertAlign w:val="superscript"/>
              </w:rPr>
            </w:pPr>
            <w:r w:rsidRPr="00442343">
              <w:rPr>
                <w:rFonts w:ascii="Times New Roman" w:hAnsi="Times New Roman"/>
                <w:sz w:val="24"/>
                <w:szCs w:val="24"/>
              </w:rPr>
              <w:t>2018</w:t>
            </w:r>
            <w:r>
              <w:rPr>
                <w:rFonts w:ascii="Times New Roman" w:hAnsi="Times New Roman"/>
                <w:sz w:val="24"/>
                <w:szCs w:val="24"/>
                <w:vertAlign w:val="superscript"/>
              </w:rPr>
              <w:t>4</w:t>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842"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701"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2268"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2268"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rPr>
            </w:pPr>
          </w:p>
        </w:tc>
        <w:tc>
          <w:tcPr>
            <w:tcW w:w="1276"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2019</w:t>
            </w:r>
          </w:p>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(projektas)</w:t>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842"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701"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Pr>
                <w:rFonts w:ascii="Times New Roman" w:hAnsi="Times New Roman"/>
                <w:sz w:val="24"/>
                <w:szCs w:val="24"/>
              </w:rPr>
              <w:t>-</w:t>
            </w:r>
          </w:p>
        </w:tc>
        <w:tc>
          <w:tcPr>
            <w:tcW w:w="2268"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2268" w:type="dxa"/>
            <w:shd w:val="clear" w:color="auto" w:fill="auto"/>
          </w:tcPr>
          <w:p w:rsidR="002D31D0" w:rsidRPr="00D42A81" w:rsidRDefault="002D31D0" w:rsidP="002D31D0">
            <w:pPr>
              <w:pStyle w:val="Betarp"/>
              <w:jc w:val="both"/>
              <w:rPr>
                <w:rFonts w:ascii="Times New Roman" w:hAnsi="Times New Roman"/>
                <w:b/>
                <w:sz w:val="24"/>
                <w:szCs w:val="24"/>
              </w:rPr>
            </w:pPr>
            <w:r w:rsidRPr="00D42A81">
              <w:rPr>
                <w:rFonts w:ascii="Times New Roman" w:hAnsi="Times New Roman"/>
                <w:b/>
                <w:sz w:val="24"/>
                <w:szCs w:val="24"/>
              </w:rPr>
              <w:t>1320</w:t>
            </w:r>
          </w:p>
        </w:tc>
      </w:tr>
      <w:tr w:rsidR="002D31D0" w:rsidRPr="00442343" w:rsidTr="002D31D0">
        <w:tc>
          <w:tcPr>
            <w:tcW w:w="1809" w:type="dxa"/>
            <w:vMerge w:val="restart"/>
            <w:shd w:val="clear" w:color="auto" w:fill="auto"/>
          </w:tcPr>
          <w:p w:rsidR="002D31D0" w:rsidRPr="00442343" w:rsidRDefault="002D31D0" w:rsidP="002D31D0">
            <w:pPr>
              <w:pStyle w:val="Betarp"/>
              <w:jc w:val="both"/>
              <w:rPr>
                <w:rFonts w:ascii="Times New Roman" w:hAnsi="Times New Roman"/>
              </w:rPr>
            </w:pPr>
            <w:r w:rsidRPr="00442343">
              <w:rPr>
                <w:rFonts w:ascii="Times New Roman" w:hAnsi="Times New Roman"/>
              </w:rPr>
              <w:t>Panevėžio specialioji mokykla-daugiafunkcis centras</w:t>
            </w:r>
          </w:p>
        </w:tc>
        <w:tc>
          <w:tcPr>
            <w:tcW w:w="1276" w:type="dxa"/>
            <w:shd w:val="clear" w:color="auto" w:fill="auto"/>
          </w:tcPr>
          <w:p w:rsidR="002D31D0" w:rsidRPr="00442343" w:rsidRDefault="002D31D0" w:rsidP="002D31D0">
            <w:pPr>
              <w:pStyle w:val="Betarp"/>
              <w:jc w:val="both"/>
              <w:rPr>
                <w:rFonts w:ascii="Times New Roman" w:hAnsi="Times New Roman"/>
                <w:sz w:val="24"/>
                <w:szCs w:val="24"/>
                <w:vertAlign w:val="superscript"/>
              </w:rPr>
            </w:pPr>
            <w:r w:rsidRPr="00442343">
              <w:rPr>
                <w:rFonts w:ascii="Times New Roman" w:hAnsi="Times New Roman"/>
                <w:sz w:val="24"/>
                <w:szCs w:val="24"/>
              </w:rPr>
              <w:t>2015</w:t>
            </w:r>
            <w:r w:rsidRPr="00442343">
              <w:rPr>
                <w:rFonts w:ascii="Times New Roman" w:hAnsi="Times New Roman"/>
                <w:sz w:val="24"/>
                <w:szCs w:val="24"/>
                <w:vertAlign w:val="superscript"/>
              </w:rPr>
              <w:t>1</w:t>
            </w:r>
          </w:p>
        </w:tc>
        <w:tc>
          <w:tcPr>
            <w:tcW w:w="1559"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637</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637</w:t>
            </w:r>
          </w:p>
        </w:tc>
        <w:tc>
          <w:tcPr>
            <w:tcW w:w="1842"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1701"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1560"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rPr>
            </w:pPr>
          </w:p>
        </w:tc>
        <w:tc>
          <w:tcPr>
            <w:tcW w:w="1276"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2016</w:t>
            </w:r>
          </w:p>
        </w:tc>
        <w:tc>
          <w:tcPr>
            <w:tcW w:w="1559" w:type="dxa"/>
            <w:shd w:val="clear" w:color="auto" w:fill="auto"/>
          </w:tcPr>
          <w:p w:rsidR="002D31D0" w:rsidRPr="00442343" w:rsidRDefault="00671F59" w:rsidP="002D31D0">
            <w:pPr>
              <w:pStyle w:val="Betarp"/>
              <w:jc w:val="both"/>
              <w:rPr>
                <w:rFonts w:ascii="Times New Roman" w:hAnsi="Times New Roman"/>
                <w:sz w:val="24"/>
                <w:szCs w:val="24"/>
              </w:rPr>
            </w:pPr>
            <w:r>
              <w:rPr>
                <w:rFonts w:ascii="Times New Roman" w:hAnsi="Times New Roman"/>
                <w:sz w:val="24"/>
                <w:szCs w:val="24"/>
              </w:rPr>
              <w:t>-</w:t>
            </w:r>
          </w:p>
        </w:tc>
        <w:tc>
          <w:tcPr>
            <w:tcW w:w="1560"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w:t>
            </w:r>
          </w:p>
        </w:tc>
        <w:tc>
          <w:tcPr>
            <w:tcW w:w="1842"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1701"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1560"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r>
      <w:tr w:rsidR="002D31D0" w:rsidRPr="00442343" w:rsidTr="002D31D0">
        <w:tc>
          <w:tcPr>
            <w:tcW w:w="1809" w:type="dxa"/>
            <w:vMerge/>
            <w:shd w:val="clear" w:color="auto" w:fill="auto"/>
          </w:tcPr>
          <w:p w:rsidR="002D31D0" w:rsidRPr="00442343" w:rsidRDefault="002D31D0" w:rsidP="002D31D0">
            <w:pPr>
              <w:pStyle w:val="Betarp"/>
              <w:spacing w:line="360" w:lineRule="auto"/>
              <w:jc w:val="both"/>
              <w:rPr>
                <w:rFonts w:ascii="Times New Roman" w:hAnsi="Times New Roman"/>
              </w:rPr>
            </w:pPr>
          </w:p>
        </w:tc>
        <w:tc>
          <w:tcPr>
            <w:tcW w:w="1276" w:type="dxa"/>
            <w:shd w:val="clear" w:color="auto" w:fill="auto"/>
          </w:tcPr>
          <w:p w:rsidR="002D31D0" w:rsidRPr="00D42A81" w:rsidRDefault="002D31D0" w:rsidP="002D31D0">
            <w:pPr>
              <w:pStyle w:val="Betarp"/>
              <w:spacing w:line="360" w:lineRule="auto"/>
              <w:jc w:val="both"/>
              <w:rPr>
                <w:rFonts w:ascii="Times New Roman" w:hAnsi="Times New Roman"/>
                <w:sz w:val="24"/>
                <w:szCs w:val="24"/>
                <w:vertAlign w:val="superscript"/>
              </w:rPr>
            </w:pPr>
            <w:r w:rsidRPr="00442343">
              <w:rPr>
                <w:rFonts w:ascii="Times New Roman" w:hAnsi="Times New Roman"/>
                <w:sz w:val="24"/>
                <w:szCs w:val="24"/>
              </w:rPr>
              <w:t>2017</w:t>
            </w:r>
            <w:r>
              <w:rPr>
                <w:rFonts w:ascii="Times New Roman" w:hAnsi="Times New Roman"/>
                <w:sz w:val="24"/>
                <w:szCs w:val="24"/>
                <w:vertAlign w:val="superscript"/>
              </w:rPr>
              <w:t>3</w:t>
            </w:r>
          </w:p>
        </w:tc>
        <w:tc>
          <w:tcPr>
            <w:tcW w:w="1559" w:type="dxa"/>
            <w:shd w:val="clear" w:color="auto" w:fill="auto"/>
          </w:tcPr>
          <w:p w:rsidR="002D31D0" w:rsidRPr="00442343" w:rsidRDefault="002D31D0" w:rsidP="002D31D0">
            <w:pPr>
              <w:pStyle w:val="Betarp"/>
              <w:spacing w:line="360" w:lineRule="auto"/>
              <w:jc w:val="both"/>
              <w:rPr>
                <w:rFonts w:ascii="Times New Roman" w:hAnsi="Times New Roman"/>
                <w:sz w:val="24"/>
                <w:szCs w:val="24"/>
              </w:rPr>
            </w:pPr>
            <w:r w:rsidRPr="00442343">
              <w:rPr>
                <w:rFonts w:ascii="Times New Roman" w:hAnsi="Times New Roman"/>
                <w:sz w:val="24"/>
                <w:szCs w:val="24"/>
              </w:rPr>
              <w:t>686</w:t>
            </w:r>
          </w:p>
        </w:tc>
        <w:tc>
          <w:tcPr>
            <w:tcW w:w="1560" w:type="dxa"/>
            <w:shd w:val="clear" w:color="auto" w:fill="auto"/>
          </w:tcPr>
          <w:p w:rsidR="002D31D0" w:rsidRPr="00442343" w:rsidRDefault="002D31D0" w:rsidP="002D31D0">
            <w:pPr>
              <w:pStyle w:val="Betarp"/>
              <w:spacing w:line="360" w:lineRule="auto"/>
              <w:jc w:val="both"/>
              <w:rPr>
                <w:rFonts w:ascii="Times New Roman" w:hAnsi="Times New Roman"/>
                <w:sz w:val="24"/>
                <w:szCs w:val="24"/>
              </w:rPr>
            </w:pPr>
            <w:r w:rsidRPr="00442343">
              <w:rPr>
                <w:rFonts w:ascii="Times New Roman" w:hAnsi="Times New Roman"/>
                <w:sz w:val="24"/>
                <w:szCs w:val="24"/>
              </w:rPr>
              <w:t>686</w:t>
            </w:r>
          </w:p>
        </w:tc>
        <w:tc>
          <w:tcPr>
            <w:tcW w:w="1842"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c>
          <w:tcPr>
            <w:tcW w:w="1701"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c>
          <w:tcPr>
            <w:tcW w:w="1560"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r>
      <w:tr w:rsidR="002D31D0" w:rsidRPr="00442343" w:rsidTr="002D31D0">
        <w:tc>
          <w:tcPr>
            <w:tcW w:w="1809" w:type="dxa"/>
            <w:vMerge/>
            <w:shd w:val="clear" w:color="auto" w:fill="auto"/>
          </w:tcPr>
          <w:p w:rsidR="002D31D0" w:rsidRPr="00442343" w:rsidRDefault="002D31D0" w:rsidP="002D31D0">
            <w:pPr>
              <w:pStyle w:val="Betarp"/>
              <w:spacing w:line="360" w:lineRule="auto"/>
              <w:jc w:val="both"/>
              <w:rPr>
                <w:rFonts w:ascii="Times New Roman" w:hAnsi="Times New Roman"/>
                <w:sz w:val="24"/>
                <w:szCs w:val="24"/>
              </w:rPr>
            </w:pPr>
          </w:p>
        </w:tc>
        <w:tc>
          <w:tcPr>
            <w:tcW w:w="1276" w:type="dxa"/>
            <w:shd w:val="clear" w:color="auto" w:fill="auto"/>
          </w:tcPr>
          <w:p w:rsidR="002D31D0" w:rsidRPr="00D42A81" w:rsidRDefault="002D31D0" w:rsidP="002D31D0">
            <w:pPr>
              <w:pStyle w:val="Betarp"/>
              <w:spacing w:line="360" w:lineRule="auto"/>
              <w:jc w:val="both"/>
              <w:rPr>
                <w:rFonts w:ascii="Times New Roman" w:hAnsi="Times New Roman"/>
                <w:sz w:val="24"/>
                <w:szCs w:val="24"/>
                <w:vertAlign w:val="superscript"/>
              </w:rPr>
            </w:pPr>
            <w:r w:rsidRPr="00442343">
              <w:rPr>
                <w:rFonts w:ascii="Times New Roman" w:hAnsi="Times New Roman"/>
                <w:sz w:val="24"/>
                <w:szCs w:val="24"/>
              </w:rPr>
              <w:t>2018</w:t>
            </w:r>
            <w:r>
              <w:rPr>
                <w:rFonts w:ascii="Times New Roman" w:hAnsi="Times New Roman"/>
                <w:sz w:val="24"/>
                <w:szCs w:val="24"/>
                <w:vertAlign w:val="superscript"/>
              </w:rPr>
              <w:t>4</w:t>
            </w:r>
          </w:p>
        </w:tc>
        <w:tc>
          <w:tcPr>
            <w:tcW w:w="1559" w:type="dxa"/>
            <w:shd w:val="clear" w:color="auto" w:fill="auto"/>
          </w:tcPr>
          <w:p w:rsidR="002D31D0" w:rsidRPr="00442343" w:rsidRDefault="002D31D0" w:rsidP="002D31D0">
            <w:pPr>
              <w:pStyle w:val="Betarp"/>
              <w:spacing w:line="360" w:lineRule="auto"/>
              <w:jc w:val="both"/>
              <w:rPr>
                <w:rFonts w:ascii="Times New Roman" w:hAnsi="Times New Roman"/>
                <w:sz w:val="24"/>
                <w:szCs w:val="24"/>
              </w:rPr>
            </w:pPr>
          </w:p>
        </w:tc>
        <w:tc>
          <w:tcPr>
            <w:tcW w:w="1560" w:type="dxa"/>
            <w:shd w:val="clear" w:color="auto" w:fill="auto"/>
          </w:tcPr>
          <w:p w:rsidR="002D31D0" w:rsidRPr="00442343" w:rsidRDefault="002D31D0" w:rsidP="002D31D0">
            <w:pPr>
              <w:pStyle w:val="Betarp"/>
              <w:spacing w:line="360" w:lineRule="auto"/>
              <w:jc w:val="both"/>
              <w:rPr>
                <w:rFonts w:ascii="Times New Roman" w:hAnsi="Times New Roman"/>
                <w:sz w:val="24"/>
                <w:szCs w:val="24"/>
              </w:rPr>
            </w:pPr>
            <w:r w:rsidRPr="00442343">
              <w:rPr>
                <w:rFonts w:ascii="Times New Roman" w:hAnsi="Times New Roman"/>
                <w:sz w:val="24"/>
                <w:szCs w:val="24"/>
              </w:rPr>
              <w:t>-</w:t>
            </w:r>
          </w:p>
        </w:tc>
        <w:tc>
          <w:tcPr>
            <w:tcW w:w="1842"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c>
          <w:tcPr>
            <w:tcW w:w="1701"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c>
          <w:tcPr>
            <w:tcW w:w="1560"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spacing w:line="360" w:lineRule="auto"/>
              <w:jc w:val="both"/>
              <w:rPr>
                <w:rFonts w:ascii="Times New Roman" w:hAnsi="Times New Roman"/>
                <w:color w:val="808080"/>
                <w:sz w:val="24"/>
                <w:szCs w:val="24"/>
              </w:rPr>
            </w:pPr>
          </w:p>
        </w:tc>
      </w:tr>
      <w:tr w:rsidR="002D31D0" w:rsidRPr="00442343" w:rsidTr="002D31D0">
        <w:tc>
          <w:tcPr>
            <w:tcW w:w="1809" w:type="dxa"/>
            <w:vMerge/>
            <w:shd w:val="clear" w:color="auto" w:fill="auto"/>
          </w:tcPr>
          <w:p w:rsidR="002D31D0" w:rsidRPr="00442343" w:rsidRDefault="002D31D0" w:rsidP="002D31D0">
            <w:pPr>
              <w:pStyle w:val="Betarp"/>
              <w:jc w:val="both"/>
              <w:rPr>
                <w:rFonts w:ascii="Times New Roman" w:hAnsi="Times New Roman"/>
                <w:sz w:val="24"/>
                <w:szCs w:val="24"/>
              </w:rPr>
            </w:pPr>
          </w:p>
        </w:tc>
        <w:tc>
          <w:tcPr>
            <w:tcW w:w="1276" w:type="dxa"/>
            <w:shd w:val="clear" w:color="auto" w:fill="auto"/>
          </w:tcPr>
          <w:p w:rsidR="002D31D0" w:rsidRPr="00442343" w:rsidRDefault="002D31D0" w:rsidP="002D31D0">
            <w:pPr>
              <w:pStyle w:val="Betarp"/>
              <w:jc w:val="both"/>
              <w:rPr>
                <w:rFonts w:ascii="Times New Roman" w:hAnsi="Times New Roman"/>
                <w:sz w:val="24"/>
                <w:szCs w:val="24"/>
              </w:rPr>
            </w:pPr>
            <w:r w:rsidRPr="00442343">
              <w:rPr>
                <w:rFonts w:ascii="Times New Roman" w:hAnsi="Times New Roman"/>
                <w:sz w:val="24"/>
                <w:szCs w:val="24"/>
              </w:rPr>
              <w:t>2019 (projektas)</w:t>
            </w:r>
          </w:p>
        </w:tc>
        <w:tc>
          <w:tcPr>
            <w:tcW w:w="1559" w:type="dxa"/>
            <w:shd w:val="clear" w:color="auto" w:fill="auto"/>
          </w:tcPr>
          <w:p w:rsidR="002D31D0" w:rsidRPr="00D42A81" w:rsidRDefault="002D31D0" w:rsidP="002D31D0">
            <w:pPr>
              <w:pStyle w:val="Betarp"/>
              <w:jc w:val="both"/>
              <w:rPr>
                <w:rFonts w:ascii="Times New Roman" w:hAnsi="Times New Roman"/>
                <w:b/>
                <w:sz w:val="24"/>
                <w:szCs w:val="24"/>
              </w:rPr>
            </w:pPr>
            <w:r w:rsidRPr="00D42A81">
              <w:rPr>
                <w:rFonts w:ascii="Times New Roman" w:hAnsi="Times New Roman"/>
                <w:b/>
                <w:sz w:val="24"/>
                <w:szCs w:val="24"/>
              </w:rPr>
              <w:t>744</w:t>
            </w:r>
          </w:p>
        </w:tc>
        <w:tc>
          <w:tcPr>
            <w:tcW w:w="1560" w:type="dxa"/>
            <w:shd w:val="clear" w:color="auto" w:fill="auto"/>
          </w:tcPr>
          <w:p w:rsidR="002D31D0" w:rsidRPr="00D42A81" w:rsidRDefault="002D31D0" w:rsidP="002D31D0">
            <w:pPr>
              <w:pStyle w:val="Betarp"/>
              <w:jc w:val="both"/>
              <w:rPr>
                <w:rFonts w:ascii="Times New Roman" w:hAnsi="Times New Roman"/>
                <w:b/>
                <w:sz w:val="24"/>
                <w:szCs w:val="24"/>
              </w:rPr>
            </w:pPr>
            <w:r w:rsidRPr="00D42A81">
              <w:rPr>
                <w:rFonts w:ascii="Times New Roman" w:hAnsi="Times New Roman"/>
                <w:b/>
                <w:sz w:val="24"/>
                <w:szCs w:val="24"/>
              </w:rPr>
              <w:t>744</w:t>
            </w:r>
          </w:p>
        </w:tc>
        <w:tc>
          <w:tcPr>
            <w:tcW w:w="1842"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1701"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1560"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c>
          <w:tcPr>
            <w:tcW w:w="2268" w:type="dxa"/>
            <w:shd w:val="clear" w:color="auto" w:fill="BFBFBF"/>
          </w:tcPr>
          <w:p w:rsidR="002D31D0" w:rsidRPr="00442343" w:rsidRDefault="002D31D0" w:rsidP="002D31D0">
            <w:pPr>
              <w:pStyle w:val="Betarp"/>
              <w:jc w:val="both"/>
              <w:rPr>
                <w:rFonts w:ascii="Times New Roman" w:hAnsi="Times New Roman"/>
                <w:color w:val="808080"/>
                <w:sz w:val="24"/>
                <w:szCs w:val="24"/>
              </w:rPr>
            </w:pPr>
          </w:p>
        </w:tc>
      </w:tr>
    </w:tbl>
    <w:p w:rsidR="00671F59" w:rsidRPr="00671F59" w:rsidRDefault="00671F59" w:rsidP="002F40A4">
      <w:pPr>
        <w:pStyle w:val="Betarp"/>
        <w:ind w:left="-1134"/>
        <w:rPr>
          <w:sz w:val="2"/>
          <w:szCs w:val="2"/>
        </w:rPr>
        <w:sectPr w:rsidR="00671F59" w:rsidRPr="00671F59" w:rsidSect="00671F59">
          <w:pgSz w:w="16838" w:h="11906" w:orient="landscape"/>
          <w:pgMar w:top="1418" w:right="1701" w:bottom="284" w:left="1560" w:header="567" w:footer="567" w:gutter="0"/>
          <w:cols w:space="1296"/>
          <w:docGrid w:linePitch="360"/>
        </w:sectPr>
      </w:pPr>
    </w:p>
    <w:p w:rsidR="00671F59" w:rsidRDefault="00671F59" w:rsidP="00671F59">
      <w:pPr>
        <w:overflowPunct w:val="0"/>
        <w:spacing w:after="0" w:line="276" w:lineRule="auto"/>
        <w:ind w:firstLine="720"/>
        <w:jc w:val="both"/>
        <w:textAlignment w:val="baseline"/>
        <w:rPr>
          <w:rFonts w:ascii="Times New Roman" w:hAnsi="Times New Roman" w:cs="Times New Roman"/>
          <w:color w:val="000000"/>
          <w:sz w:val="24"/>
          <w:szCs w:val="24"/>
        </w:rPr>
      </w:pPr>
      <w:r w:rsidRPr="000462F0">
        <w:rPr>
          <w:rFonts w:ascii="Times New Roman" w:hAnsi="Times New Roman" w:cs="Times New Roman"/>
          <w:b/>
          <w:sz w:val="24"/>
          <w:szCs w:val="24"/>
          <w:lang w:val="sv-SE"/>
        </w:rPr>
        <w:lastRenderedPageBreak/>
        <w:t xml:space="preserve">2. Kaip šiuo metu sprendžiami projekte aptarti klausimai. </w:t>
      </w:r>
      <w:r w:rsidRPr="00AE41D1">
        <w:rPr>
          <w:rFonts w:ascii="Times New Roman" w:hAnsi="Times New Roman" w:cs="Times New Roman"/>
          <w:sz w:val="24"/>
          <w:szCs w:val="24"/>
        </w:rPr>
        <w:t xml:space="preserve">Nuo 2019 m. sausio 1 d. </w:t>
      </w:r>
      <w:r w:rsidRPr="00AE41D1">
        <w:rPr>
          <w:rFonts w:ascii="Times New Roman" w:hAnsi="Times New Roman" w:cs="Times New Roman"/>
          <w:color w:val="000000"/>
          <w:sz w:val="24"/>
          <w:szCs w:val="24"/>
        </w:rPr>
        <w:t>socialines paslaugas teikiančiose biudžetinėse įstaigose</w:t>
      </w:r>
      <w:r>
        <w:rPr>
          <w:rFonts w:ascii="Times New Roman" w:hAnsi="Times New Roman" w:cs="Times New Roman"/>
          <w:color w:val="000000"/>
          <w:sz w:val="24"/>
          <w:szCs w:val="24"/>
        </w:rPr>
        <w:t xml:space="preserve"> dirbančių</w:t>
      </w:r>
      <w:r w:rsidRPr="00AE41D1">
        <w:rPr>
          <w:rFonts w:ascii="Times New Roman" w:hAnsi="Times New Roman" w:cs="Times New Roman"/>
          <w:sz w:val="24"/>
          <w:szCs w:val="24"/>
        </w:rPr>
        <w:t xml:space="preserve"> socialinių paslaugų srities darbuotojams minimalieji pareiginės algos pastoviosios dalies koeficientai padidinti 20 procentų</w:t>
      </w:r>
      <w:r w:rsidRPr="00AE41D1">
        <w:rPr>
          <w:rFonts w:ascii="Times New Roman" w:hAnsi="Times New Roman" w:cs="Times New Roman"/>
          <w:color w:val="000000"/>
          <w:sz w:val="24"/>
          <w:szCs w:val="24"/>
        </w:rPr>
        <w:t>.</w:t>
      </w:r>
      <w:r w:rsidRPr="000462F0">
        <w:rPr>
          <w:rFonts w:ascii="Times New Roman" w:hAnsi="Times New Roman" w:cs="Times New Roman"/>
          <w:color w:val="000000"/>
          <w:sz w:val="24"/>
          <w:szCs w:val="24"/>
        </w:rPr>
        <w:t xml:space="preserve"> Darbuotojų atlyginimai įskaičiuojami į socialinės globos kainą, todėl didėjant darbuotojų atlygiui, naujai perskaičiuotos socialinės globos kainos. </w:t>
      </w:r>
    </w:p>
    <w:p w:rsidR="00CC1CF7" w:rsidRPr="000462F0" w:rsidRDefault="009278E1" w:rsidP="00743872">
      <w:pPr>
        <w:spacing w:after="0" w:line="276" w:lineRule="auto"/>
        <w:ind w:firstLine="708"/>
        <w:jc w:val="both"/>
        <w:rPr>
          <w:rFonts w:ascii="Times New Roman" w:eastAsia="Times New Roman" w:hAnsi="Times New Roman" w:cs="Times New Roman"/>
          <w:sz w:val="24"/>
          <w:szCs w:val="24"/>
        </w:rPr>
      </w:pPr>
      <w:r w:rsidRPr="000462F0">
        <w:rPr>
          <w:rFonts w:ascii="Times New Roman" w:hAnsi="Times New Roman" w:cs="Times New Roman"/>
          <w:color w:val="000000"/>
          <w:sz w:val="24"/>
          <w:szCs w:val="24"/>
        </w:rPr>
        <w:t xml:space="preserve">Kainos perskaičiuotos </w:t>
      </w:r>
      <w:r w:rsidR="00743872">
        <w:rPr>
          <w:rFonts w:ascii="Times New Roman" w:hAnsi="Times New Roman" w:cs="Times New Roman"/>
          <w:color w:val="000000"/>
          <w:sz w:val="24"/>
          <w:szCs w:val="24"/>
        </w:rPr>
        <w:t xml:space="preserve">vadovaujantis </w:t>
      </w:r>
      <w:r w:rsidRPr="000462F0">
        <w:rPr>
          <w:rFonts w:ascii="Times New Roman" w:hAnsi="Times New Roman" w:cs="Times New Roman"/>
          <w:color w:val="000000"/>
          <w:sz w:val="24"/>
          <w:szCs w:val="24"/>
        </w:rPr>
        <w:t>Metodik</w:t>
      </w:r>
      <w:r w:rsidR="00743872">
        <w:rPr>
          <w:rFonts w:ascii="Times New Roman" w:hAnsi="Times New Roman" w:cs="Times New Roman"/>
          <w:color w:val="000000"/>
          <w:sz w:val="24"/>
          <w:szCs w:val="24"/>
        </w:rPr>
        <w:t>a, kurioje nurodoma, kad perkamos ir (ar) f</w:t>
      </w:r>
      <w:r w:rsidR="00DF461E" w:rsidRPr="000462F0">
        <w:rPr>
          <w:rFonts w:ascii="Times New Roman" w:hAnsi="Times New Roman" w:cs="Times New Roman"/>
          <w:color w:val="000000"/>
          <w:sz w:val="24"/>
          <w:szCs w:val="24"/>
        </w:rPr>
        <w:t xml:space="preserve">inansuojamos socialinės globos </w:t>
      </w:r>
      <w:r w:rsidR="00AE41D1">
        <w:rPr>
          <w:rFonts w:ascii="Times New Roman" w:hAnsi="Times New Roman" w:cs="Times New Roman"/>
          <w:color w:val="000000"/>
          <w:sz w:val="24"/>
          <w:szCs w:val="24"/>
        </w:rPr>
        <w:t xml:space="preserve">paslaugos </w:t>
      </w:r>
      <w:r w:rsidR="00DF461E" w:rsidRPr="000462F0">
        <w:rPr>
          <w:rFonts w:ascii="Times New Roman" w:hAnsi="Times New Roman" w:cs="Times New Roman"/>
          <w:color w:val="000000"/>
          <w:sz w:val="24"/>
          <w:szCs w:val="24"/>
        </w:rPr>
        <w:t>kainą sudaro</w:t>
      </w:r>
      <w:bookmarkStart w:id="2" w:name="part_aa75a84bf6be446e9d67c20eedb73875"/>
      <w:bookmarkEnd w:id="2"/>
      <w:r w:rsidR="00DF461E" w:rsidRPr="000462F0">
        <w:rPr>
          <w:rFonts w:ascii="Times New Roman" w:hAnsi="Times New Roman" w:cs="Times New Roman"/>
          <w:sz w:val="24"/>
          <w:szCs w:val="24"/>
        </w:rPr>
        <w:t xml:space="preserve"> </w:t>
      </w:r>
      <w:r w:rsidR="00DF461E" w:rsidRPr="000462F0">
        <w:rPr>
          <w:rFonts w:ascii="Times New Roman" w:hAnsi="Times New Roman" w:cs="Times New Roman"/>
          <w:color w:val="000000"/>
          <w:sz w:val="24"/>
          <w:szCs w:val="24"/>
        </w:rPr>
        <w:t xml:space="preserve">bendroji </w:t>
      </w:r>
      <w:bookmarkStart w:id="3" w:name="part_8a0745f8ed4d472f92547152614317f4"/>
      <w:bookmarkEnd w:id="3"/>
      <w:r w:rsidR="00DF461E" w:rsidRPr="000462F0">
        <w:rPr>
          <w:rFonts w:ascii="Times New Roman" w:hAnsi="Times New Roman" w:cs="Times New Roman"/>
          <w:color w:val="000000"/>
          <w:sz w:val="24"/>
          <w:szCs w:val="24"/>
        </w:rPr>
        <w:t xml:space="preserve"> ir kintamoji socialinės globos lėšų dal</w:t>
      </w:r>
      <w:r w:rsidR="00AE41D1">
        <w:rPr>
          <w:rFonts w:ascii="Times New Roman" w:hAnsi="Times New Roman" w:cs="Times New Roman"/>
          <w:color w:val="000000"/>
          <w:sz w:val="24"/>
          <w:szCs w:val="24"/>
        </w:rPr>
        <w:t>y</w:t>
      </w:r>
      <w:r w:rsidR="00DF461E" w:rsidRPr="000462F0">
        <w:rPr>
          <w:rFonts w:ascii="Times New Roman" w:hAnsi="Times New Roman" w:cs="Times New Roman"/>
          <w:color w:val="000000"/>
          <w:sz w:val="24"/>
          <w:szCs w:val="24"/>
        </w:rPr>
        <w:t>s</w:t>
      </w:r>
      <w:bookmarkStart w:id="4" w:name="part_d980cdc642d44c76b885d5da17f80d95"/>
      <w:bookmarkEnd w:id="4"/>
      <w:r w:rsidR="00DF461E" w:rsidRPr="000462F0">
        <w:rPr>
          <w:rFonts w:ascii="Times New Roman" w:hAnsi="Times New Roman" w:cs="Times New Roman"/>
          <w:color w:val="000000"/>
          <w:sz w:val="24"/>
          <w:szCs w:val="24"/>
        </w:rPr>
        <w:t>. Bendr</w:t>
      </w:r>
      <w:r w:rsidR="00743872">
        <w:rPr>
          <w:rFonts w:ascii="Times New Roman" w:hAnsi="Times New Roman" w:cs="Times New Roman"/>
          <w:color w:val="000000"/>
          <w:sz w:val="24"/>
          <w:szCs w:val="24"/>
        </w:rPr>
        <w:t>oji</w:t>
      </w:r>
      <w:r w:rsidR="00DF461E" w:rsidRPr="000462F0">
        <w:rPr>
          <w:rFonts w:ascii="Times New Roman" w:hAnsi="Times New Roman" w:cs="Times New Roman"/>
          <w:color w:val="000000"/>
          <w:sz w:val="24"/>
          <w:szCs w:val="24"/>
        </w:rPr>
        <w:t xml:space="preserve"> socialinės globos lėšų dal</w:t>
      </w:r>
      <w:r w:rsidR="00743872">
        <w:rPr>
          <w:rFonts w:ascii="Times New Roman" w:hAnsi="Times New Roman" w:cs="Times New Roman"/>
          <w:color w:val="000000"/>
          <w:sz w:val="24"/>
          <w:szCs w:val="24"/>
        </w:rPr>
        <w:t xml:space="preserve">is - </w:t>
      </w:r>
      <w:r w:rsidR="00DF461E" w:rsidRPr="000462F0">
        <w:rPr>
          <w:rFonts w:ascii="Times New Roman" w:hAnsi="Times New Roman" w:cs="Times New Roman"/>
          <w:color w:val="000000"/>
          <w:sz w:val="24"/>
          <w:szCs w:val="24"/>
        </w:rPr>
        <w:t xml:space="preserve"> </w:t>
      </w:r>
      <w:bookmarkStart w:id="5" w:name="part_832de37768674171a4d7fea4e84e8ad9"/>
      <w:bookmarkEnd w:id="5"/>
      <w:r w:rsidR="00DF461E" w:rsidRPr="000462F0">
        <w:rPr>
          <w:rFonts w:ascii="Times New Roman" w:hAnsi="Times New Roman" w:cs="Times New Roman"/>
          <w:color w:val="000000"/>
          <w:sz w:val="24"/>
          <w:szCs w:val="24"/>
        </w:rPr>
        <w:t>socialinių paslaugų įstaigos administracinio, ūkinio ir aptarnaujančiojo personalo darbo užmokestis, valstybinio socialinio draudimo įmokos, darbdavių socialinė parama pinigais, kvalifikacijos kėlimo ir komandiruočių išlaidos, išlaidos kitoms prekėms, transporto išlaidų dalis, tiesiogiai nesusijusi su socialinės globos teikimu ir kitos išlaidos. Kintam</w:t>
      </w:r>
      <w:r w:rsidR="00743872">
        <w:rPr>
          <w:rFonts w:ascii="Times New Roman" w:hAnsi="Times New Roman" w:cs="Times New Roman"/>
          <w:color w:val="000000"/>
          <w:sz w:val="24"/>
          <w:szCs w:val="24"/>
        </w:rPr>
        <w:t>oji</w:t>
      </w:r>
      <w:r w:rsidR="00DF461E" w:rsidRPr="000462F0">
        <w:rPr>
          <w:rFonts w:ascii="Times New Roman" w:hAnsi="Times New Roman" w:cs="Times New Roman"/>
          <w:color w:val="000000"/>
          <w:sz w:val="24"/>
          <w:szCs w:val="24"/>
        </w:rPr>
        <w:t xml:space="preserve"> socialinės globos lėšų dal</w:t>
      </w:r>
      <w:r w:rsidR="00743872">
        <w:rPr>
          <w:rFonts w:ascii="Times New Roman" w:hAnsi="Times New Roman" w:cs="Times New Roman"/>
          <w:color w:val="000000"/>
          <w:sz w:val="24"/>
          <w:szCs w:val="24"/>
        </w:rPr>
        <w:t xml:space="preserve">is - </w:t>
      </w:r>
      <w:r w:rsidR="00DF461E" w:rsidRPr="000462F0">
        <w:rPr>
          <w:rFonts w:ascii="Times New Roman" w:eastAsia="Times New Roman" w:hAnsi="Times New Roman" w:cs="Times New Roman"/>
          <w:color w:val="000000"/>
          <w:sz w:val="24"/>
          <w:szCs w:val="24"/>
        </w:rPr>
        <w:t>maitinimo išlaidos,</w:t>
      </w:r>
      <w:bookmarkStart w:id="6" w:name="part_bf19e63990154da9907cfbbafde48d7a"/>
      <w:bookmarkEnd w:id="6"/>
      <w:r w:rsidR="00DF461E" w:rsidRPr="004A6E33">
        <w:rPr>
          <w:rFonts w:ascii="Times New Roman" w:eastAsia="Times New Roman" w:hAnsi="Times New Roman" w:cs="Times New Roman"/>
          <w:color w:val="000000"/>
          <w:sz w:val="24"/>
          <w:szCs w:val="24"/>
        </w:rPr>
        <w:t xml:space="preserve"> išlaidos medikamentams</w:t>
      </w:r>
      <w:bookmarkStart w:id="7" w:name="part_84a9e0fd1e8f4ceeb99fcb356e7b3cd5"/>
      <w:bookmarkEnd w:id="7"/>
      <w:r w:rsidR="00DF461E" w:rsidRPr="000462F0">
        <w:rPr>
          <w:rFonts w:ascii="Times New Roman" w:eastAsia="Times New Roman" w:hAnsi="Times New Roman" w:cs="Times New Roman"/>
          <w:color w:val="000000"/>
          <w:sz w:val="24"/>
          <w:szCs w:val="24"/>
        </w:rPr>
        <w:t xml:space="preserve">, </w:t>
      </w:r>
      <w:r w:rsidR="00DF461E" w:rsidRPr="004A6E33">
        <w:rPr>
          <w:rFonts w:ascii="Times New Roman" w:eastAsia="Times New Roman" w:hAnsi="Times New Roman" w:cs="Times New Roman"/>
          <w:color w:val="000000"/>
          <w:sz w:val="24"/>
          <w:szCs w:val="24"/>
        </w:rPr>
        <w:t>patalynei ir aprangai</w:t>
      </w:r>
      <w:bookmarkStart w:id="8" w:name="part_32d631ff01cc41e685bb22afa7a61ac7"/>
      <w:bookmarkEnd w:id="8"/>
      <w:r w:rsidR="00DF461E" w:rsidRPr="000462F0">
        <w:rPr>
          <w:rFonts w:ascii="Times New Roman" w:eastAsia="Times New Roman" w:hAnsi="Times New Roman" w:cs="Times New Roman"/>
          <w:color w:val="000000"/>
          <w:sz w:val="24"/>
          <w:szCs w:val="24"/>
        </w:rPr>
        <w:t xml:space="preserve">, </w:t>
      </w:r>
      <w:r w:rsidR="00DF461E" w:rsidRPr="004A6E33">
        <w:rPr>
          <w:rFonts w:ascii="Times New Roman" w:eastAsia="Times New Roman" w:hAnsi="Times New Roman" w:cs="Times New Roman"/>
          <w:color w:val="000000"/>
          <w:sz w:val="24"/>
          <w:szCs w:val="24"/>
        </w:rPr>
        <w:t>transporto išlaidų dalis, susijusi su socialinės globos teikimu</w:t>
      </w:r>
      <w:bookmarkStart w:id="9" w:name="part_a909c966fb65462ca20039dfb27a5614"/>
      <w:bookmarkEnd w:id="9"/>
      <w:r w:rsidR="00DF461E" w:rsidRPr="000462F0">
        <w:rPr>
          <w:rFonts w:ascii="Times New Roman" w:eastAsia="Times New Roman" w:hAnsi="Times New Roman" w:cs="Times New Roman"/>
          <w:color w:val="000000"/>
          <w:sz w:val="24"/>
          <w:szCs w:val="24"/>
        </w:rPr>
        <w:t xml:space="preserve">, </w:t>
      </w:r>
      <w:r w:rsidR="00DF461E" w:rsidRPr="004A6E33">
        <w:rPr>
          <w:rFonts w:ascii="Times New Roman" w:eastAsia="Times New Roman" w:hAnsi="Times New Roman" w:cs="Times New Roman"/>
          <w:color w:val="000000"/>
          <w:sz w:val="24"/>
          <w:szCs w:val="24"/>
        </w:rPr>
        <w:t>išlaidos kitoms prekėms ir paslaugoms, kurios susijusios su paslaugos gavėjo poreikiais</w:t>
      </w:r>
      <w:r w:rsidR="00DF461E" w:rsidRPr="000462F0">
        <w:rPr>
          <w:rFonts w:ascii="Times New Roman" w:eastAsia="Times New Roman" w:hAnsi="Times New Roman" w:cs="Times New Roman"/>
          <w:color w:val="000000"/>
          <w:sz w:val="24"/>
          <w:szCs w:val="24"/>
        </w:rPr>
        <w:t>,</w:t>
      </w:r>
      <w:bookmarkStart w:id="10" w:name="part_ef345cbd22584e21bfb18e7a533792dd"/>
      <w:bookmarkEnd w:id="10"/>
      <w:r w:rsidR="00DF461E" w:rsidRPr="004A6E33">
        <w:rPr>
          <w:rFonts w:ascii="Times New Roman" w:eastAsia="Times New Roman" w:hAnsi="Times New Roman" w:cs="Times New Roman"/>
          <w:sz w:val="24"/>
          <w:szCs w:val="24"/>
        </w:rPr>
        <w:t xml:space="preserve"> išlaidos socialinei paramai pinigais</w:t>
      </w:r>
      <w:r w:rsidR="00DF461E" w:rsidRPr="000462F0">
        <w:rPr>
          <w:rFonts w:ascii="Times New Roman" w:eastAsia="Times New Roman" w:hAnsi="Times New Roman" w:cs="Times New Roman"/>
          <w:sz w:val="24"/>
          <w:szCs w:val="24"/>
        </w:rPr>
        <w:t xml:space="preserve">. </w:t>
      </w:r>
    </w:p>
    <w:p w:rsidR="009278E1" w:rsidRPr="000462F0" w:rsidRDefault="005E729C" w:rsidP="00743872">
      <w:pPr>
        <w:spacing w:after="0" w:line="276" w:lineRule="auto"/>
        <w:ind w:firstLine="708"/>
        <w:jc w:val="both"/>
        <w:rPr>
          <w:rFonts w:ascii="Times New Roman" w:eastAsia="Times New Roman" w:hAnsi="Times New Roman" w:cs="Times New Roman"/>
          <w:sz w:val="24"/>
          <w:szCs w:val="24"/>
        </w:rPr>
      </w:pPr>
      <w:r w:rsidRPr="000462F0">
        <w:rPr>
          <w:rFonts w:ascii="Times New Roman" w:eastAsia="Times New Roman" w:hAnsi="Times New Roman" w:cs="Times New Roman"/>
          <w:sz w:val="24"/>
          <w:szCs w:val="24"/>
        </w:rPr>
        <w:t xml:space="preserve">Projekte sprendžiami klausimai plačiau aptariami Panevėžio socialinių paslaugų centro (dėl bendruomeninių vaikų globos namų paslaugų kainos nustatymo), Jaunuolių dienos centro (dėl sveikatos priežiūros ir socialinės globos paslaugų kainos nustatymo), Panevėžio </w:t>
      </w:r>
      <w:r w:rsidR="00FF324B" w:rsidRPr="000462F0">
        <w:rPr>
          <w:rFonts w:ascii="Times New Roman" w:eastAsia="Times New Roman" w:hAnsi="Times New Roman" w:cs="Times New Roman"/>
          <w:sz w:val="24"/>
          <w:szCs w:val="24"/>
        </w:rPr>
        <w:t>specialiosios mokyklos-</w:t>
      </w:r>
      <w:r w:rsidRPr="000462F0">
        <w:rPr>
          <w:rFonts w:ascii="Times New Roman" w:eastAsia="Times New Roman" w:hAnsi="Times New Roman" w:cs="Times New Roman"/>
          <w:sz w:val="24"/>
          <w:szCs w:val="24"/>
        </w:rPr>
        <w:t xml:space="preserve">daugiafunkcio centro direktorės (dėl dienos socialinės globos kainos nustatymo) </w:t>
      </w:r>
      <w:r w:rsidR="00FF324B" w:rsidRPr="000462F0">
        <w:rPr>
          <w:rFonts w:ascii="Times New Roman" w:eastAsia="Times New Roman" w:hAnsi="Times New Roman" w:cs="Times New Roman"/>
          <w:sz w:val="24"/>
          <w:szCs w:val="24"/>
        </w:rPr>
        <w:t>raštuose</w:t>
      </w:r>
      <w:r w:rsidR="009278E1" w:rsidRPr="000462F0">
        <w:rPr>
          <w:rFonts w:ascii="Times New Roman" w:eastAsia="Times New Roman" w:hAnsi="Times New Roman" w:cs="Times New Roman"/>
          <w:sz w:val="24"/>
          <w:szCs w:val="24"/>
        </w:rPr>
        <w:t xml:space="preserve"> (raštai pridedami).</w:t>
      </w:r>
      <w:r w:rsidR="00E63FBF">
        <w:rPr>
          <w:rFonts w:ascii="Times New Roman" w:eastAsia="Times New Roman" w:hAnsi="Times New Roman" w:cs="Times New Roman"/>
          <w:sz w:val="24"/>
          <w:szCs w:val="24"/>
        </w:rPr>
        <w:t xml:space="preserve"> </w:t>
      </w:r>
    </w:p>
    <w:p w:rsidR="000C4FFE" w:rsidRPr="000462F0" w:rsidRDefault="00F275F7" w:rsidP="00743872">
      <w:pPr>
        <w:pStyle w:val="Betarp"/>
        <w:spacing w:line="276" w:lineRule="auto"/>
        <w:ind w:firstLine="567"/>
        <w:jc w:val="both"/>
        <w:rPr>
          <w:rFonts w:ascii="Times New Roman" w:hAnsi="Times New Roman" w:cs="Times New Roman"/>
          <w:sz w:val="24"/>
          <w:szCs w:val="24"/>
        </w:rPr>
      </w:pPr>
      <w:r w:rsidRPr="000462F0">
        <w:rPr>
          <w:rFonts w:ascii="Times New Roman" w:hAnsi="Times New Roman" w:cs="Times New Roman"/>
          <w:b/>
          <w:sz w:val="24"/>
          <w:szCs w:val="24"/>
        </w:rPr>
        <w:t>3.</w:t>
      </w:r>
      <w:r w:rsidR="009E4D2B" w:rsidRPr="000462F0">
        <w:rPr>
          <w:rFonts w:ascii="Times New Roman" w:hAnsi="Times New Roman" w:cs="Times New Roman"/>
          <w:b/>
          <w:sz w:val="24"/>
          <w:szCs w:val="24"/>
          <w:lang w:val="sv-SE"/>
        </w:rPr>
        <w:t xml:space="preserve"> Sprendimo priėmimo būtinumo pagrindimas, kokių pozityvių rezultatų laukiama.</w:t>
      </w:r>
      <w:r w:rsidR="00E84178" w:rsidRPr="000462F0">
        <w:rPr>
          <w:rFonts w:ascii="Times New Roman" w:hAnsi="Times New Roman" w:cs="Times New Roman"/>
          <w:b/>
          <w:sz w:val="24"/>
          <w:szCs w:val="24"/>
          <w:lang w:val="sv-SE"/>
        </w:rPr>
        <w:t xml:space="preserve"> </w:t>
      </w:r>
      <w:r w:rsidR="00292BF2" w:rsidRPr="000462F0">
        <w:rPr>
          <w:rFonts w:ascii="Times New Roman" w:hAnsi="Times New Roman" w:cs="Times New Roman"/>
          <w:sz w:val="24"/>
          <w:szCs w:val="24"/>
        </w:rPr>
        <w:t>Sprendimo priėmimo būtinumą nusako 1 punkte išvardinta problemos esmė.</w:t>
      </w:r>
      <w:r w:rsidR="005273AC" w:rsidRPr="000462F0">
        <w:rPr>
          <w:rFonts w:ascii="Times New Roman" w:hAnsi="Times New Roman" w:cs="Times New Roman"/>
          <w:sz w:val="24"/>
          <w:szCs w:val="24"/>
        </w:rPr>
        <w:t xml:space="preserve"> </w:t>
      </w:r>
    </w:p>
    <w:p w:rsidR="005273AC" w:rsidRPr="000462F0" w:rsidRDefault="005273AC" w:rsidP="00743872">
      <w:pPr>
        <w:pStyle w:val="Betarp"/>
        <w:spacing w:line="276" w:lineRule="auto"/>
        <w:ind w:firstLine="567"/>
        <w:jc w:val="both"/>
        <w:rPr>
          <w:rFonts w:ascii="Times New Roman" w:hAnsi="Times New Roman" w:cs="Times New Roman"/>
          <w:b/>
          <w:sz w:val="24"/>
          <w:szCs w:val="24"/>
          <w:lang w:val="sv-SE"/>
        </w:rPr>
      </w:pPr>
      <w:r w:rsidRPr="000462F0">
        <w:rPr>
          <w:rFonts w:ascii="Times New Roman" w:hAnsi="Times New Roman" w:cs="Times New Roman"/>
          <w:sz w:val="24"/>
          <w:szCs w:val="24"/>
        </w:rPr>
        <w:t xml:space="preserve">Laukiami pozityvūs rezultatai – </w:t>
      </w:r>
      <w:r w:rsidR="00671F59">
        <w:rPr>
          <w:rFonts w:ascii="Times New Roman" w:hAnsi="Times New Roman" w:cs="Times New Roman"/>
          <w:sz w:val="24"/>
          <w:szCs w:val="24"/>
        </w:rPr>
        <w:t xml:space="preserve">nustatyta </w:t>
      </w:r>
      <w:r w:rsidR="00671F59" w:rsidRPr="000462F0">
        <w:rPr>
          <w:rFonts w:ascii="Times New Roman" w:hAnsi="Times New Roman" w:cs="Times New Roman"/>
          <w:sz w:val="24"/>
          <w:szCs w:val="24"/>
        </w:rPr>
        <w:t xml:space="preserve">perkamų (parduodamų) ar finansuojamų </w:t>
      </w:r>
      <w:r w:rsidR="00671F59">
        <w:rPr>
          <w:rFonts w:ascii="Times New Roman" w:hAnsi="Times New Roman" w:cs="Times New Roman"/>
          <w:sz w:val="24"/>
          <w:szCs w:val="24"/>
        </w:rPr>
        <w:t xml:space="preserve">paslaugų kaina, </w:t>
      </w:r>
      <w:r w:rsidR="009278E1" w:rsidRPr="000462F0">
        <w:rPr>
          <w:rFonts w:ascii="Times New Roman" w:hAnsi="Times New Roman" w:cs="Times New Roman"/>
          <w:sz w:val="24"/>
          <w:szCs w:val="24"/>
        </w:rPr>
        <w:t>atitinkan</w:t>
      </w:r>
      <w:r w:rsidR="00671F59">
        <w:rPr>
          <w:rFonts w:ascii="Times New Roman" w:hAnsi="Times New Roman" w:cs="Times New Roman"/>
          <w:sz w:val="24"/>
          <w:szCs w:val="24"/>
        </w:rPr>
        <w:t>ti</w:t>
      </w:r>
      <w:r w:rsidR="009278E1" w:rsidRPr="000462F0">
        <w:rPr>
          <w:rFonts w:ascii="Times New Roman" w:hAnsi="Times New Roman" w:cs="Times New Roman"/>
          <w:sz w:val="24"/>
          <w:szCs w:val="24"/>
        </w:rPr>
        <w:t xml:space="preserve"> ši</w:t>
      </w:r>
      <w:r w:rsidR="00671F59">
        <w:rPr>
          <w:rFonts w:ascii="Times New Roman" w:hAnsi="Times New Roman" w:cs="Times New Roman"/>
          <w:sz w:val="24"/>
          <w:szCs w:val="24"/>
        </w:rPr>
        <w:t>ų</w:t>
      </w:r>
      <w:r w:rsidR="009278E1" w:rsidRPr="000462F0">
        <w:rPr>
          <w:rFonts w:ascii="Times New Roman" w:hAnsi="Times New Roman" w:cs="Times New Roman"/>
          <w:sz w:val="24"/>
          <w:szCs w:val="24"/>
        </w:rPr>
        <w:t xml:space="preserve"> dien</w:t>
      </w:r>
      <w:r w:rsidR="00671F59">
        <w:rPr>
          <w:rFonts w:ascii="Times New Roman" w:hAnsi="Times New Roman" w:cs="Times New Roman"/>
          <w:sz w:val="24"/>
          <w:szCs w:val="24"/>
        </w:rPr>
        <w:t>ų</w:t>
      </w:r>
      <w:r w:rsidR="009278E1" w:rsidRPr="000462F0">
        <w:rPr>
          <w:rFonts w:ascii="Times New Roman" w:hAnsi="Times New Roman" w:cs="Times New Roman"/>
          <w:sz w:val="24"/>
          <w:szCs w:val="24"/>
        </w:rPr>
        <w:t xml:space="preserve"> realijas</w:t>
      </w:r>
      <w:r w:rsidR="00671F59">
        <w:rPr>
          <w:rFonts w:ascii="Times New Roman" w:hAnsi="Times New Roman" w:cs="Times New Roman"/>
          <w:sz w:val="24"/>
          <w:szCs w:val="24"/>
        </w:rPr>
        <w:t xml:space="preserve"> ir tai leis užtikrinti kokybiškų paslaugų teikimą.</w:t>
      </w:r>
    </w:p>
    <w:p w:rsidR="00671F59" w:rsidRDefault="009E4D2B" w:rsidP="00743872">
      <w:pPr>
        <w:overflowPunct w:val="0"/>
        <w:spacing w:after="0" w:line="276" w:lineRule="auto"/>
        <w:ind w:firstLine="567"/>
        <w:jc w:val="both"/>
        <w:textAlignment w:val="baseline"/>
        <w:rPr>
          <w:rFonts w:ascii="Times New Roman" w:hAnsi="Times New Roman" w:cs="Times New Roman"/>
          <w:color w:val="000000"/>
          <w:sz w:val="24"/>
          <w:szCs w:val="24"/>
        </w:rPr>
      </w:pPr>
      <w:r w:rsidRPr="000462F0">
        <w:rPr>
          <w:rFonts w:ascii="Times New Roman" w:hAnsi="Times New Roman" w:cs="Times New Roman"/>
          <w:sz w:val="24"/>
          <w:szCs w:val="24"/>
          <w:lang w:val="sv-SE"/>
        </w:rPr>
        <w:t xml:space="preserve"> </w:t>
      </w:r>
      <w:r w:rsidRPr="000462F0">
        <w:rPr>
          <w:rFonts w:ascii="Times New Roman" w:hAnsi="Times New Roman" w:cs="Times New Roman"/>
          <w:b/>
          <w:sz w:val="24"/>
          <w:szCs w:val="24"/>
          <w:lang w:val="sv-SE"/>
        </w:rPr>
        <w:t>4. Skaičiavimai, išlaidų sąmatos</w:t>
      </w:r>
      <w:r w:rsidR="00FF324B" w:rsidRPr="000462F0">
        <w:rPr>
          <w:rFonts w:ascii="Times New Roman" w:hAnsi="Times New Roman" w:cs="Times New Roman"/>
          <w:b/>
          <w:sz w:val="24"/>
          <w:szCs w:val="24"/>
          <w:lang w:val="sv-SE"/>
        </w:rPr>
        <w:t xml:space="preserve">. </w:t>
      </w:r>
      <w:r w:rsidR="00292BF2" w:rsidRPr="000462F0">
        <w:rPr>
          <w:rFonts w:ascii="Times New Roman" w:hAnsi="Times New Roman" w:cs="Times New Roman"/>
          <w:sz w:val="24"/>
          <w:szCs w:val="24"/>
          <w:lang w:val="sv-SE"/>
        </w:rPr>
        <w:t>Finansavimo šaltinis- Savivaldybės biudžeto lėšos</w:t>
      </w:r>
      <w:r w:rsidR="002D1430" w:rsidRPr="000462F0">
        <w:rPr>
          <w:rFonts w:ascii="Times New Roman" w:hAnsi="Times New Roman" w:cs="Times New Roman"/>
          <w:sz w:val="24"/>
          <w:szCs w:val="24"/>
          <w:lang w:val="sv-SE"/>
        </w:rPr>
        <w:t xml:space="preserve"> skirtos</w:t>
      </w:r>
      <w:r w:rsidR="00DF461E" w:rsidRPr="000462F0">
        <w:rPr>
          <w:rFonts w:ascii="Times New Roman" w:hAnsi="Times New Roman" w:cs="Times New Roman"/>
          <w:sz w:val="24"/>
          <w:szCs w:val="24"/>
          <w:lang w:val="sv-SE"/>
        </w:rPr>
        <w:t xml:space="preserve"> socialines paslaugas teikiančioms įstaigoms</w:t>
      </w:r>
      <w:r w:rsidR="002D1430" w:rsidRPr="000462F0">
        <w:rPr>
          <w:rFonts w:ascii="Times New Roman" w:hAnsi="Times New Roman" w:cs="Times New Roman"/>
          <w:sz w:val="24"/>
          <w:szCs w:val="24"/>
          <w:lang w:val="sv-SE"/>
        </w:rPr>
        <w:t xml:space="preserve">, </w:t>
      </w:r>
      <w:r w:rsidR="00671F59">
        <w:rPr>
          <w:rFonts w:ascii="Times New Roman" w:hAnsi="Times New Roman" w:cs="Times New Roman"/>
          <w:sz w:val="24"/>
          <w:szCs w:val="24"/>
          <w:lang w:val="sv-SE"/>
        </w:rPr>
        <w:t xml:space="preserve">Savivaldybės biudžeto lėšos skirtos socialinėms paslaugoms, </w:t>
      </w:r>
      <w:r w:rsidR="002D1430" w:rsidRPr="000462F0">
        <w:rPr>
          <w:rFonts w:ascii="Times New Roman" w:hAnsi="Times New Roman" w:cs="Times New Roman"/>
          <w:color w:val="000000"/>
          <w:sz w:val="24"/>
          <w:szCs w:val="24"/>
        </w:rPr>
        <w:t>valstybės biudžeto specialiosios dotacijos, asmens lėšos</w:t>
      </w:r>
      <w:r w:rsidR="00157342" w:rsidRPr="000462F0">
        <w:rPr>
          <w:rFonts w:ascii="Times New Roman" w:hAnsi="Times New Roman" w:cs="Times New Roman"/>
          <w:color w:val="000000"/>
          <w:sz w:val="24"/>
          <w:szCs w:val="24"/>
        </w:rPr>
        <w:t>.</w:t>
      </w:r>
    </w:p>
    <w:p w:rsidR="00DF461E" w:rsidRPr="000462F0" w:rsidRDefault="00DF461E" w:rsidP="00743872">
      <w:pPr>
        <w:overflowPunct w:val="0"/>
        <w:spacing w:after="0" w:line="276" w:lineRule="auto"/>
        <w:ind w:firstLine="567"/>
        <w:jc w:val="both"/>
        <w:textAlignment w:val="baseline"/>
        <w:rPr>
          <w:rFonts w:ascii="Times New Roman" w:eastAsia="Times New Roman" w:hAnsi="Times New Roman" w:cs="Times New Roman"/>
          <w:sz w:val="24"/>
          <w:szCs w:val="24"/>
        </w:rPr>
      </w:pPr>
      <w:r w:rsidRPr="000462F0">
        <w:rPr>
          <w:rFonts w:ascii="Times New Roman" w:eastAsia="Times New Roman" w:hAnsi="Times New Roman" w:cs="Times New Roman"/>
          <w:sz w:val="24"/>
          <w:szCs w:val="24"/>
        </w:rPr>
        <w:t xml:space="preserve"> Dienos socialinės globos kaina didėja Jaunuolių dienos centre +70 Eur (su negalia) ir +55 Eur (su sunkia negalia), Panevėžio specialiojoje mokykloje-daugiafunkciame centre + 58 Eur. Panevėžio socialinių paslaugų centro Bendruomenini</w:t>
      </w:r>
      <w:r w:rsidR="00AE41D1">
        <w:rPr>
          <w:rFonts w:ascii="Times New Roman" w:eastAsia="Times New Roman" w:hAnsi="Times New Roman" w:cs="Times New Roman"/>
          <w:sz w:val="24"/>
          <w:szCs w:val="24"/>
        </w:rPr>
        <w:t>ų</w:t>
      </w:r>
      <w:r w:rsidRPr="000462F0">
        <w:rPr>
          <w:rFonts w:ascii="Times New Roman" w:eastAsia="Times New Roman" w:hAnsi="Times New Roman" w:cs="Times New Roman"/>
          <w:sz w:val="24"/>
          <w:szCs w:val="24"/>
        </w:rPr>
        <w:t xml:space="preserve"> vaikų globos nam</w:t>
      </w:r>
      <w:r w:rsidR="00AE41D1">
        <w:rPr>
          <w:rFonts w:ascii="Times New Roman" w:eastAsia="Times New Roman" w:hAnsi="Times New Roman" w:cs="Times New Roman"/>
          <w:sz w:val="24"/>
          <w:szCs w:val="24"/>
        </w:rPr>
        <w:t>ų</w:t>
      </w:r>
      <w:r w:rsidRPr="000462F0">
        <w:rPr>
          <w:rFonts w:ascii="Times New Roman" w:eastAsia="Times New Roman" w:hAnsi="Times New Roman" w:cs="Times New Roman"/>
          <w:sz w:val="24"/>
          <w:szCs w:val="24"/>
        </w:rPr>
        <w:t xml:space="preserve"> socialin</w:t>
      </w:r>
      <w:r w:rsidR="00AE41D1">
        <w:rPr>
          <w:rFonts w:ascii="Times New Roman" w:eastAsia="Times New Roman" w:hAnsi="Times New Roman" w:cs="Times New Roman"/>
          <w:sz w:val="24"/>
          <w:szCs w:val="24"/>
        </w:rPr>
        <w:t>ės</w:t>
      </w:r>
      <w:r w:rsidRPr="000462F0">
        <w:rPr>
          <w:rFonts w:ascii="Times New Roman" w:eastAsia="Times New Roman" w:hAnsi="Times New Roman" w:cs="Times New Roman"/>
          <w:sz w:val="24"/>
          <w:szCs w:val="24"/>
        </w:rPr>
        <w:t xml:space="preserve"> glob</w:t>
      </w:r>
      <w:r w:rsidR="00AE41D1">
        <w:rPr>
          <w:rFonts w:ascii="Times New Roman" w:eastAsia="Times New Roman" w:hAnsi="Times New Roman" w:cs="Times New Roman"/>
          <w:sz w:val="24"/>
          <w:szCs w:val="24"/>
        </w:rPr>
        <w:t>os kaina</w:t>
      </w:r>
      <w:r w:rsidRPr="000462F0">
        <w:rPr>
          <w:rFonts w:ascii="Times New Roman" w:eastAsia="Times New Roman" w:hAnsi="Times New Roman" w:cs="Times New Roman"/>
          <w:sz w:val="24"/>
          <w:szCs w:val="24"/>
        </w:rPr>
        <w:t xml:space="preserve"> nebuvo nustatyta.</w:t>
      </w:r>
      <w:r w:rsidR="00E63FBF">
        <w:rPr>
          <w:rFonts w:ascii="Times New Roman" w:eastAsia="Times New Roman" w:hAnsi="Times New Roman" w:cs="Times New Roman"/>
          <w:sz w:val="24"/>
          <w:szCs w:val="24"/>
        </w:rPr>
        <w:t xml:space="preserve"> Kainų kitimo palyginimas pridedamas.</w:t>
      </w:r>
    </w:p>
    <w:p w:rsidR="003359F1" w:rsidRPr="000462F0" w:rsidRDefault="00DF461E" w:rsidP="00743872">
      <w:pPr>
        <w:overflowPunct w:val="0"/>
        <w:spacing w:after="0" w:line="276" w:lineRule="auto"/>
        <w:ind w:firstLine="720"/>
        <w:jc w:val="both"/>
        <w:textAlignment w:val="baseline"/>
        <w:rPr>
          <w:rFonts w:ascii="Times New Roman" w:eastAsia="Times New Roman" w:hAnsi="Times New Roman" w:cs="Times New Roman"/>
          <w:sz w:val="24"/>
          <w:szCs w:val="24"/>
        </w:rPr>
      </w:pPr>
      <w:r w:rsidRPr="000462F0">
        <w:rPr>
          <w:rFonts w:ascii="Times New Roman" w:eastAsia="Times New Roman" w:hAnsi="Times New Roman" w:cs="Times New Roman"/>
          <w:sz w:val="24"/>
          <w:szCs w:val="24"/>
        </w:rPr>
        <w:t>Skaičiavimai, išlaidų sąmatos pateikiamos Panevėžio socialinių paslaugų centro, Jaunuolių dienos centro ir Panevėžio specialiosios mokyklos-daugiafunkcio centro direktorių raštuose (pridedama).</w:t>
      </w:r>
    </w:p>
    <w:p w:rsidR="00B33E68" w:rsidRPr="000462F0" w:rsidRDefault="00F275F7" w:rsidP="00743872">
      <w:pPr>
        <w:pStyle w:val="Betarp"/>
        <w:spacing w:line="276" w:lineRule="auto"/>
        <w:ind w:firstLine="567"/>
        <w:jc w:val="both"/>
        <w:rPr>
          <w:rFonts w:ascii="Times New Roman" w:hAnsi="Times New Roman" w:cs="Times New Roman"/>
          <w:b/>
          <w:sz w:val="24"/>
          <w:szCs w:val="24"/>
          <w:lang w:val="sv-SE"/>
        </w:rPr>
      </w:pPr>
      <w:r w:rsidRPr="000462F0">
        <w:rPr>
          <w:rFonts w:ascii="Times New Roman" w:hAnsi="Times New Roman" w:cs="Times New Roman"/>
          <w:b/>
          <w:sz w:val="24"/>
          <w:szCs w:val="24"/>
          <w:lang w:val="sv-SE"/>
        </w:rPr>
        <w:t xml:space="preserve"> </w:t>
      </w:r>
      <w:r w:rsidR="009E4D2B" w:rsidRPr="000462F0">
        <w:rPr>
          <w:rFonts w:ascii="Times New Roman" w:hAnsi="Times New Roman" w:cs="Times New Roman"/>
          <w:b/>
          <w:sz w:val="24"/>
          <w:szCs w:val="24"/>
          <w:lang w:val="sv-SE"/>
        </w:rPr>
        <w:t>5. Galimos neigiamos pasekmės priėmus sprendimą, kokių priemonių reikėtų imtis, kad tokių pasekmių būtų išvengta</w:t>
      </w:r>
      <w:r w:rsidRPr="000462F0">
        <w:rPr>
          <w:rFonts w:ascii="Times New Roman" w:hAnsi="Times New Roman" w:cs="Times New Roman"/>
          <w:b/>
          <w:sz w:val="24"/>
          <w:szCs w:val="24"/>
          <w:lang w:val="sv-SE"/>
        </w:rPr>
        <w:t xml:space="preserve">. </w:t>
      </w:r>
      <w:r w:rsidR="00292BF2" w:rsidRPr="000462F0">
        <w:rPr>
          <w:rFonts w:ascii="Times New Roman" w:hAnsi="Times New Roman" w:cs="Times New Roman"/>
          <w:sz w:val="24"/>
          <w:szCs w:val="24"/>
        </w:rPr>
        <w:t>Priėmus sprendimą neigiamos pasekmės nenumatomos</w:t>
      </w:r>
      <w:r w:rsidR="00671F59">
        <w:rPr>
          <w:rFonts w:ascii="Times New Roman" w:hAnsi="Times New Roman" w:cs="Times New Roman"/>
          <w:sz w:val="24"/>
          <w:szCs w:val="24"/>
        </w:rPr>
        <w:t>.</w:t>
      </w:r>
    </w:p>
    <w:p w:rsidR="00292BF2" w:rsidRPr="000462F0" w:rsidRDefault="00F275F7" w:rsidP="00743872">
      <w:pPr>
        <w:pStyle w:val="Betarp"/>
        <w:spacing w:line="276" w:lineRule="auto"/>
        <w:ind w:firstLine="567"/>
        <w:jc w:val="both"/>
        <w:rPr>
          <w:rFonts w:ascii="Times New Roman" w:hAnsi="Times New Roman" w:cs="Times New Roman"/>
          <w:sz w:val="24"/>
          <w:szCs w:val="24"/>
        </w:rPr>
      </w:pPr>
      <w:r w:rsidRPr="000462F0">
        <w:rPr>
          <w:rFonts w:ascii="Times New Roman" w:hAnsi="Times New Roman" w:cs="Times New Roman"/>
          <w:b/>
          <w:sz w:val="24"/>
          <w:szCs w:val="24"/>
          <w:lang w:val="sv-SE"/>
        </w:rPr>
        <w:t xml:space="preserve"> </w:t>
      </w:r>
      <w:r w:rsidR="009E4D2B" w:rsidRPr="000462F0">
        <w:rPr>
          <w:rFonts w:ascii="Times New Roman" w:hAnsi="Times New Roman" w:cs="Times New Roman"/>
          <w:b/>
          <w:sz w:val="24"/>
          <w:szCs w:val="24"/>
          <w:lang w:val="sv-SE"/>
        </w:rPr>
        <w:t>6. Kieno iniciatyva parengtas sprendimo projektas</w:t>
      </w:r>
      <w:r w:rsidRPr="000462F0">
        <w:rPr>
          <w:rFonts w:ascii="Times New Roman" w:hAnsi="Times New Roman" w:cs="Times New Roman"/>
          <w:b/>
          <w:sz w:val="24"/>
          <w:szCs w:val="24"/>
          <w:lang w:val="sv-SE"/>
        </w:rPr>
        <w:t xml:space="preserve">. </w:t>
      </w:r>
      <w:r w:rsidR="00292BF2" w:rsidRPr="000462F0">
        <w:rPr>
          <w:rFonts w:ascii="Times New Roman" w:hAnsi="Times New Roman" w:cs="Times New Roman"/>
          <w:sz w:val="24"/>
          <w:szCs w:val="24"/>
        </w:rPr>
        <w:t>Sprendimo</w:t>
      </w:r>
      <w:r w:rsidR="00292BF2" w:rsidRPr="000462F0">
        <w:rPr>
          <w:rFonts w:ascii="Times New Roman" w:hAnsi="Times New Roman" w:cs="Times New Roman"/>
          <w:b/>
          <w:sz w:val="24"/>
          <w:szCs w:val="24"/>
        </w:rPr>
        <w:t xml:space="preserve"> </w:t>
      </w:r>
      <w:r w:rsidR="00292BF2" w:rsidRPr="000462F0">
        <w:rPr>
          <w:rFonts w:ascii="Times New Roman" w:hAnsi="Times New Roman" w:cs="Times New Roman"/>
          <w:sz w:val="24"/>
          <w:szCs w:val="24"/>
        </w:rPr>
        <w:t>projektas parengtas Panevėžio miesto savivaldybės administracijos</w:t>
      </w:r>
      <w:r w:rsidR="00FF324B" w:rsidRPr="000462F0">
        <w:rPr>
          <w:rFonts w:ascii="Times New Roman" w:hAnsi="Times New Roman" w:cs="Times New Roman"/>
          <w:sz w:val="24"/>
          <w:szCs w:val="24"/>
        </w:rPr>
        <w:t xml:space="preserve"> ir Panevėžio socialinių paslaugų centro, Jaunuolių dienos centro, </w:t>
      </w:r>
      <w:r w:rsidR="00FF324B" w:rsidRPr="000462F0">
        <w:rPr>
          <w:rFonts w:ascii="Times New Roman" w:eastAsia="Times New Roman" w:hAnsi="Times New Roman" w:cs="Times New Roman"/>
          <w:sz w:val="24"/>
          <w:szCs w:val="24"/>
        </w:rPr>
        <w:t xml:space="preserve">Panevėžio specialiosios mokyklos-daugiafunkcio centro direktorių </w:t>
      </w:r>
      <w:r w:rsidR="002A4306" w:rsidRPr="000462F0">
        <w:rPr>
          <w:rFonts w:ascii="Times New Roman" w:eastAsia="Times New Roman" w:hAnsi="Times New Roman" w:cs="Times New Roman"/>
          <w:sz w:val="24"/>
          <w:szCs w:val="24"/>
        </w:rPr>
        <w:t>iniciatyva</w:t>
      </w:r>
      <w:r w:rsidR="00FF324B" w:rsidRPr="000462F0">
        <w:rPr>
          <w:rFonts w:ascii="Times New Roman" w:eastAsia="Times New Roman" w:hAnsi="Times New Roman" w:cs="Times New Roman"/>
          <w:sz w:val="24"/>
          <w:szCs w:val="24"/>
        </w:rPr>
        <w:t>.</w:t>
      </w:r>
    </w:p>
    <w:p w:rsidR="00FA5986" w:rsidRPr="000462F0" w:rsidRDefault="00F275F7" w:rsidP="00743872">
      <w:pPr>
        <w:pStyle w:val="Betarp"/>
        <w:spacing w:line="276" w:lineRule="auto"/>
        <w:ind w:firstLine="567"/>
        <w:jc w:val="both"/>
        <w:rPr>
          <w:rFonts w:ascii="Times New Roman" w:hAnsi="Times New Roman" w:cs="Times New Roman"/>
          <w:b/>
          <w:sz w:val="24"/>
          <w:szCs w:val="24"/>
        </w:rPr>
      </w:pPr>
      <w:r w:rsidRPr="000462F0">
        <w:rPr>
          <w:rFonts w:ascii="Times New Roman" w:hAnsi="Times New Roman" w:cs="Times New Roman"/>
          <w:b/>
          <w:sz w:val="24"/>
          <w:szCs w:val="24"/>
        </w:rPr>
        <w:t>PRIDEDAMA</w:t>
      </w:r>
      <w:r w:rsidR="00FA5986" w:rsidRPr="000462F0">
        <w:rPr>
          <w:rFonts w:ascii="Times New Roman" w:hAnsi="Times New Roman" w:cs="Times New Roman"/>
          <w:b/>
          <w:sz w:val="24"/>
          <w:szCs w:val="24"/>
        </w:rPr>
        <w:t>:</w:t>
      </w:r>
    </w:p>
    <w:p w:rsidR="00F275F7" w:rsidRPr="000462F0" w:rsidRDefault="00F275F7" w:rsidP="00743872">
      <w:pPr>
        <w:pStyle w:val="Betarp"/>
        <w:numPr>
          <w:ilvl w:val="0"/>
          <w:numId w:val="8"/>
        </w:numPr>
        <w:spacing w:line="276" w:lineRule="auto"/>
        <w:ind w:left="0" w:firstLine="567"/>
        <w:jc w:val="both"/>
        <w:rPr>
          <w:rFonts w:ascii="Times New Roman" w:hAnsi="Times New Roman" w:cs="Times New Roman"/>
          <w:sz w:val="24"/>
          <w:szCs w:val="24"/>
        </w:rPr>
      </w:pPr>
      <w:r w:rsidRPr="000462F0">
        <w:rPr>
          <w:rFonts w:ascii="Times New Roman" w:hAnsi="Times New Roman" w:cs="Times New Roman"/>
          <w:sz w:val="24"/>
          <w:szCs w:val="24"/>
        </w:rPr>
        <w:t xml:space="preserve"> Panevėžio socialinių paslaugų centro direktorės 2019-0</w:t>
      </w:r>
      <w:r w:rsidR="002A4306" w:rsidRPr="000462F0">
        <w:rPr>
          <w:rFonts w:ascii="Times New Roman" w:hAnsi="Times New Roman" w:cs="Times New Roman"/>
          <w:sz w:val="24"/>
          <w:szCs w:val="24"/>
        </w:rPr>
        <w:t>4</w:t>
      </w:r>
      <w:r w:rsidRPr="000462F0">
        <w:rPr>
          <w:rFonts w:ascii="Times New Roman" w:hAnsi="Times New Roman" w:cs="Times New Roman"/>
          <w:sz w:val="24"/>
          <w:szCs w:val="24"/>
        </w:rPr>
        <w:t>-</w:t>
      </w:r>
      <w:r w:rsidR="002A4306" w:rsidRPr="000462F0">
        <w:rPr>
          <w:rFonts w:ascii="Times New Roman" w:hAnsi="Times New Roman" w:cs="Times New Roman"/>
          <w:sz w:val="24"/>
          <w:szCs w:val="24"/>
        </w:rPr>
        <w:t>30</w:t>
      </w:r>
      <w:r w:rsidRPr="000462F0">
        <w:rPr>
          <w:rFonts w:ascii="Times New Roman" w:hAnsi="Times New Roman" w:cs="Times New Roman"/>
          <w:sz w:val="24"/>
          <w:szCs w:val="24"/>
        </w:rPr>
        <w:t xml:space="preserve"> raštas Nr. S-</w:t>
      </w:r>
      <w:r w:rsidR="002A4306" w:rsidRPr="000462F0">
        <w:rPr>
          <w:rFonts w:ascii="Times New Roman" w:hAnsi="Times New Roman" w:cs="Times New Roman"/>
          <w:sz w:val="24"/>
          <w:szCs w:val="24"/>
        </w:rPr>
        <w:t>1510 (10.7)</w:t>
      </w:r>
      <w:r w:rsidRPr="000462F0">
        <w:rPr>
          <w:rFonts w:ascii="Times New Roman" w:hAnsi="Times New Roman" w:cs="Times New Roman"/>
          <w:sz w:val="24"/>
          <w:szCs w:val="24"/>
        </w:rPr>
        <w:t xml:space="preserve"> „</w:t>
      </w:r>
      <w:r w:rsidR="00965296" w:rsidRPr="000462F0">
        <w:rPr>
          <w:rFonts w:ascii="Times New Roman" w:hAnsi="Times New Roman" w:cs="Times New Roman"/>
          <w:sz w:val="24"/>
          <w:szCs w:val="24"/>
        </w:rPr>
        <w:t>Dėl naujos globos kainos bendruomeniniuose vaikų globos namuose patvirtinimo</w:t>
      </w:r>
      <w:r w:rsidRPr="000462F0">
        <w:rPr>
          <w:rFonts w:ascii="Times New Roman" w:hAnsi="Times New Roman" w:cs="Times New Roman"/>
          <w:sz w:val="24"/>
          <w:szCs w:val="24"/>
        </w:rPr>
        <w:t>“, 3 lapai.</w:t>
      </w:r>
    </w:p>
    <w:p w:rsidR="00FA5986" w:rsidRPr="000462F0" w:rsidRDefault="00FF324B" w:rsidP="00743872">
      <w:pPr>
        <w:pStyle w:val="Betarp"/>
        <w:numPr>
          <w:ilvl w:val="0"/>
          <w:numId w:val="8"/>
        </w:numPr>
        <w:spacing w:line="276" w:lineRule="auto"/>
        <w:ind w:left="0" w:firstLine="567"/>
        <w:jc w:val="both"/>
        <w:rPr>
          <w:rFonts w:ascii="Times New Roman" w:hAnsi="Times New Roman" w:cs="Times New Roman"/>
          <w:sz w:val="24"/>
          <w:szCs w:val="24"/>
        </w:rPr>
      </w:pPr>
      <w:r w:rsidRPr="000462F0">
        <w:rPr>
          <w:rFonts w:ascii="Times New Roman" w:eastAsia="Times New Roman" w:hAnsi="Times New Roman" w:cs="Times New Roman"/>
          <w:sz w:val="24"/>
          <w:szCs w:val="24"/>
        </w:rPr>
        <w:t xml:space="preserve">Panevėžio specialiosios mokyklos-daugiafunkcio centro direktorės </w:t>
      </w:r>
      <w:r w:rsidR="00D27126" w:rsidRPr="000462F0">
        <w:rPr>
          <w:rFonts w:ascii="Times New Roman" w:hAnsi="Times New Roman" w:cs="Times New Roman"/>
          <w:sz w:val="24"/>
          <w:szCs w:val="24"/>
        </w:rPr>
        <w:t>2019-0</w:t>
      </w:r>
      <w:r w:rsidR="002A4306" w:rsidRPr="000462F0">
        <w:rPr>
          <w:rFonts w:ascii="Times New Roman" w:hAnsi="Times New Roman" w:cs="Times New Roman"/>
          <w:sz w:val="24"/>
          <w:szCs w:val="24"/>
        </w:rPr>
        <w:t>5</w:t>
      </w:r>
      <w:r w:rsidR="00D27126" w:rsidRPr="000462F0">
        <w:rPr>
          <w:rFonts w:ascii="Times New Roman" w:hAnsi="Times New Roman" w:cs="Times New Roman"/>
          <w:sz w:val="24"/>
          <w:szCs w:val="24"/>
        </w:rPr>
        <w:t>-</w:t>
      </w:r>
      <w:r w:rsidR="002A4306" w:rsidRPr="000462F0">
        <w:rPr>
          <w:rFonts w:ascii="Times New Roman" w:hAnsi="Times New Roman" w:cs="Times New Roman"/>
          <w:sz w:val="24"/>
          <w:szCs w:val="24"/>
        </w:rPr>
        <w:t>02</w:t>
      </w:r>
      <w:r w:rsidR="00D27126" w:rsidRPr="000462F0">
        <w:rPr>
          <w:rFonts w:ascii="Times New Roman" w:hAnsi="Times New Roman" w:cs="Times New Roman"/>
          <w:sz w:val="24"/>
          <w:szCs w:val="24"/>
        </w:rPr>
        <w:t xml:space="preserve"> raštas „Dėl </w:t>
      </w:r>
      <w:r w:rsidR="002A4306" w:rsidRPr="000462F0">
        <w:rPr>
          <w:rFonts w:ascii="Times New Roman" w:hAnsi="Times New Roman" w:cs="Times New Roman"/>
          <w:sz w:val="24"/>
          <w:szCs w:val="24"/>
        </w:rPr>
        <w:t>socialinės globos kainos 2019 metams paskaičiavimo</w:t>
      </w:r>
      <w:r w:rsidR="00D27126" w:rsidRPr="000462F0">
        <w:rPr>
          <w:rFonts w:ascii="Times New Roman" w:hAnsi="Times New Roman" w:cs="Times New Roman"/>
          <w:sz w:val="24"/>
          <w:szCs w:val="24"/>
        </w:rPr>
        <w:t>“, 2 lapai.</w:t>
      </w:r>
    </w:p>
    <w:p w:rsidR="0063619A" w:rsidRDefault="00FF324B" w:rsidP="00743872">
      <w:pPr>
        <w:pStyle w:val="Betarp"/>
        <w:numPr>
          <w:ilvl w:val="0"/>
          <w:numId w:val="8"/>
        </w:numPr>
        <w:spacing w:line="276" w:lineRule="auto"/>
        <w:ind w:left="0" w:firstLine="567"/>
        <w:jc w:val="both"/>
        <w:rPr>
          <w:rFonts w:ascii="Times New Roman" w:hAnsi="Times New Roman" w:cs="Times New Roman"/>
          <w:sz w:val="24"/>
          <w:szCs w:val="24"/>
        </w:rPr>
      </w:pPr>
      <w:r w:rsidRPr="000462F0">
        <w:rPr>
          <w:rFonts w:ascii="Times New Roman" w:hAnsi="Times New Roman" w:cs="Times New Roman"/>
          <w:sz w:val="24"/>
          <w:szCs w:val="24"/>
        </w:rPr>
        <w:lastRenderedPageBreak/>
        <w:t>Jaunuolių dienos centro</w:t>
      </w:r>
      <w:r w:rsidR="00715720" w:rsidRPr="000462F0">
        <w:rPr>
          <w:rFonts w:ascii="Times New Roman" w:hAnsi="Times New Roman" w:cs="Times New Roman"/>
          <w:sz w:val="24"/>
          <w:szCs w:val="24"/>
        </w:rPr>
        <w:t xml:space="preserve"> 2019-03-</w:t>
      </w:r>
      <w:r w:rsidR="002A4306" w:rsidRPr="000462F0">
        <w:rPr>
          <w:rFonts w:ascii="Times New Roman" w:hAnsi="Times New Roman" w:cs="Times New Roman"/>
          <w:sz w:val="24"/>
          <w:szCs w:val="24"/>
        </w:rPr>
        <w:t>27</w:t>
      </w:r>
      <w:r w:rsidR="00715720" w:rsidRPr="000462F0">
        <w:rPr>
          <w:rFonts w:ascii="Times New Roman" w:hAnsi="Times New Roman" w:cs="Times New Roman"/>
          <w:sz w:val="24"/>
          <w:szCs w:val="24"/>
        </w:rPr>
        <w:t xml:space="preserve"> raštas Nr. S-</w:t>
      </w:r>
      <w:r w:rsidR="002A4306" w:rsidRPr="000462F0">
        <w:rPr>
          <w:rFonts w:ascii="Times New Roman" w:hAnsi="Times New Roman" w:cs="Times New Roman"/>
          <w:sz w:val="24"/>
          <w:szCs w:val="24"/>
        </w:rPr>
        <w:t>3</w:t>
      </w:r>
      <w:r w:rsidR="00715720" w:rsidRPr="000462F0">
        <w:rPr>
          <w:rFonts w:ascii="Times New Roman" w:hAnsi="Times New Roman" w:cs="Times New Roman"/>
          <w:sz w:val="24"/>
          <w:szCs w:val="24"/>
        </w:rPr>
        <w:t>5(</w:t>
      </w:r>
      <w:r w:rsidR="002A4306" w:rsidRPr="000462F0">
        <w:rPr>
          <w:rFonts w:ascii="Times New Roman" w:hAnsi="Times New Roman" w:cs="Times New Roman"/>
          <w:sz w:val="24"/>
          <w:szCs w:val="24"/>
        </w:rPr>
        <w:t>1</w:t>
      </w:r>
      <w:r w:rsidR="00715720" w:rsidRPr="000462F0">
        <w:rPr>
          <w:rFonts w:ascii="Times New Roman" w:hAnsi="Times New Roman" w:cs="Times New Roman"/>
          <w:sz w:val="24"/>
          <w:szCs w:val="24"/>
        </w:rPr>
        <w:t>.8) „</w:t>
      </w:r>
      <w:r w:rsidR="002A4306" w:rsidRPr="000462F0">
        <w:rPr>
          <w:rFonts w:ascii="Times New Roman" w:hAnsi="Times New Roman" w:cs="Times New Roman"/>
          <w:sz w:val="24"/>
          <w:szCs w:val="24"/>
        </w:rPr>
        <w:t>2019 metų socialinės globos kainos paskaičiavimo,</w:t>
      </w:r>
      <w:r w:rsidR="00715720" w:rsidRPr="000462F0">
        <w:rPr>
          <w:rFonts w:ascii="Times New Roman" w:hAnsi="Times New Roman" w:cs="Times New Roman"/>
          <w:sz w:val="24"/>
          <w:szCs w:val="24"/>
        </w:rPr>
        <w:t xml:space="preserve"> </w:t>
      </w:r>
      <w:r w:rsidR="002A4306" w:rsidRPr="000462F0">
        <w:rPr>
          <w:rFonts w:ascii="Times New Roman" w:hAnsi="Times New Roman" w:cs="Times New Roman"/>
          <w:sz w:val="24"/>
          <w:szCs w:val="24"/>
        </w:rPr>
        <w:t>4</w:t>
      </w:r>
      <w:r w:rsidR="00715720" w:rsidRPr="000462F0">
        <w:rPr>
          <w:rFonts w:ascii="Times New Roman" w:hAnsi="Times New Roman" w:cs="Times New Roman"/>
          <w:sz w:val="24"/>
          <w:szCs w:val="24"/>
        </w:rPr>
        <w:t xml:space="preserve"> lapa</w:t>
      </w:r>
      <w:r w:rsidR="002A4306" w:rsidRPr="000462F0">
        <w:rPr>
          <w:rFonts w:ascii="Times New Roman" w:hAnsi="Times New Roman" w:cs="Times New Roman"/>
          <w:sz w:val="24"/>
          <w:szCs w:val="24"/>
        </w:rPr>
        <w:t>i</w:t>
      </w:r>
      <w:r w:rsidR="00715720" w:rsidRPr="000462F0">
        <w:rPr>
          <w:rFonts w:ascii="Times New Roman" w:hAnsi="Times New Roman" w:cs="Times New Roman"/>
          <w:sz w:val="24"/>
          <w:szCs w:val="24"/>
        </w:rPr>
        <w:t>.</w:t>
      </w:r>
    </w:p>
    <w:p w:rsidR="00CC1CF7" w:rsidRPr="00CC1CF7" w:rsidRDefault="00CC1CF7" w:rsidP="00CC1CF7">
      <w:pPr>
        <w:pStyle w:val="Betarp"/>
        <w:spacing w:line="276" w:lineRule="auto"/>
        <w:ind w:left="567"/>
        <w:jc w:val="both"/>
        <w:rPr>
          <w:rFonts w:ascii="Times New Roman" w:hAnsi="Times New Roman" w:cs="Times New Roman"/>
          <w:sz w:val="24"/>
          <w:szCs w:val="24"/>
        </w:rPr>
      </w:pPr>
    </w:p>
    <w:p w:rsidR="00645B52" w:rsidRPr="000462F0" w:rsidRDefault="00645B52" w:rsidP="00743872">
      <w:pPr>
        <w:pStyle w:val="Betarp"/>
        <w:spacing w:line="276" w:lineRule="auto"/>
        <w:jc w:val="both"/>
        <w:rPr>
          <w:rFonts w:ascii="Times New Roman" w:hAnsi="Times New Roman" w:cs="Times New Roman"/>
          <w:sz w:val="24"/>
          <w:szCs w:val="24"/>
        </w:rPr>
      </w:pPr>
    </w:p>
    <w:p w:rsidR="004102BD" w:rsidRPr="00727CCB" w:rsidRDefault="009E4D2B" w:rsidP="00743872">
      <w:pPr>
        <w:pStyle w:val="Betarp"/>
        <w:spacing w:line="276" w:lineRule="auto"/>
        <w:jc w:val="both"/>
        <w:rPr>
          <w:rFonts w:ascii="Times New Roman" w:hAnsi="Times New Roman" w:cs="Times New Roman"/>
          <w:sz w:val="24"/>
          <w:szCs w:val="24"/>
        </w:rPr>
      </w:pPr>
      <w:r w:rsidRPr="000462F0">
        <w:rPr>
          <w:rFonts w:ascii="Times New Roman" w:hAnsi="Times New Roman" w:cs="Times New Roman"/>
          <w:sz w:val="24"/>
          <w:szCs w:val="24"/>
        </w:rPr>
        <w:t>Socialinių paslaugų poskyrio</w:t>
      </w:r>
      <w:r w:rsidR="00727CCB" w:rsidRPr="000462F0">
        <w:rPr>
          <w:rFonts w:ascii="Times New Roman" w:hAnsi="Times New Roman" w:cs="Times New Roman"/>
          <w:sz w:val="24"/>
          <w:szCs w:val="24"/>
        </w:rPr>
        <w:t xml:space="preserve"> vedėja</w:t>
      </w:r>
      <w:r w:rsidR="00727CCB" w:rsidRPr="000462F0">
        <w:rPr>
          <w:rFonts w:ascii="Times New Roman" w:hAnsi="Times New Roman" w:cs="Times New Roman"/>
          <w:sz w:val="24"/>
          <w:szCs w:val="24"/>
        </w:rPr>
        <w:tab/>
      </w:r>
      <w:r w:rsidR="00727CCB" w:rsidRPr="000462F0">
        <w:rPr>
          <w:rFonts w:ascii="Times New Roman" w:hAnsi="Times New Roman" w:cs="Times New Roman"/>
          <w:sz w:val="24"/>
          <w:szCs w:val="24"/>
        </w:rPr>
        <w:tab/>
      </w:r>
      <w:r w:rsidR="00727CCB" w:rsidRPr="000462F0">
        <w:rPr>
          <w:rFonts w:ascii="Times New Roman" w:hAnsi="Times New Roman" w:cs="Times New Roman"/>
          <w:sz w:val="24"/>
          <w:szCs w:val="24"/>
        </w:rPr>
        <w:tab/>
      </w:r>
      <w:r w:rsidRPr="000462F0">
        <w:rPr>
          <w:rFonts w:ascii="Times New Roman" w:hAnsi="Times New Roman" w:cs="Times New Roman"/>
          <w:sz w:val="24"/>
          <w:szCs w:val="24"/>
        </w:rPr>
        <w:t xml:space="preserve">Rasa </w:t>
      </w:r>
      <w:r w:rsidR="00727CCB" w:rsidRPr="000462F0">
        <w:rPr>
          <w:rFonts w:ascii="Times New Roman" w:hAnsi="Times New Roman" w:cs="Times New Roman"/>
          <w:sz w:val="24"/>
          <w:szCs w:val="24"/>
        </w:rPr>
        <w:t>Urbona</w:t>
      </w:r>
      <w:r w:rsidR="00727CCB">
        <w:rPr>
          <w:rFonts w:ascii="Times New Roman" w:hAnsi="Times New Roman" w:cs="Times New Roman"/>
          <w:sz w:val="24"/>
          <w:szCs w:val="24"/>
        </w:rPr>
        <w:t>vičienė</w:t>
      </w:r>
      <w:bookmarkEnd w:id="0"/>
    </w:p>
    <w:sectPr w:rsidR="004102BD" w:rsidRPr="00727CCB" w:rsidSect="00671F5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847" w:rsidRDefault="00A05847" w:rsidP="002D31D0">
      <w:pPr>
        <w:spacing w:after="0" w:line="240" w:lineRule="auto"/>
      </w:pPr>
      <w:r>
        <w:separator/>
      </w:r>
    </w:p>
  </w:endnote>
  <w:endnote w:type="continuationSeparator" w:id="0">
    <w:p w:rsidR="00A05847" w:rsidRDefault="00A05847" w:rsidP="002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847" w:rsidRDefault="00A05847" w:rsidP="002D31D0">
      <w:pPr>
        <w:spacing w:after="0" w:line="240" w:lineRule="auto"/>
      </w:pPr>
      <w:r>
        <w:separator/>
      </w:r>
    </w:p>
  </w:footnote>
  <w:footnote w:type="continuationSeparator" w:id="0">
    <w:p w:rsidR="00A05847" w:rsidRDefault="00A05847" w:rsidP="002D31D0">
      <w:pPr>
        <w:spacing w:after="0" w:line="240" w:lineRule="auto"/>
      </w:pPr>
      <w:r>
        <w:continuationSeparator/>
      </w:r>
    </w:p>
  </w:footnote>
  <w:footnote w:id="1">
    <w:p w:rsidR="002D31D0" w:rsidRPr="00960CB4" w:rsidRDefault="002D31D0" w:rsidP="002F40A4">
      <w:pPr>
        <w:pStyle w:val="Betarp"/>
        <w:ind w:left="-1134" w:right="-1165"/>
        <w:jc w:val="both"/>
        <w:rPr>
          <w:rFonts w:ascii="Calibri" w:eastAsia="Times New Roman" w:hAnsi="Calibri" w:cs="Calibri"/>
          <w:bCs/>
          <w:sz w:val="20"/>
          <w:szCs w:val="20"/>
        </w:rPr>
      </w:pPr>
      <w:r w:rsidRPr="00960CB4">
        <w:rPr>
          <w:rStyle w:val="Puslapioinaosnuoroda"/>
          <w:rFonts w:ascii="Calibri" w:hAnsi="Calibri" w:cs="Calibri"/>
          <w:sz w:val="20"/>
          <w:szCs w:val="20"/>
        </w:rPr>
        <w:footnoteRef/>
      </w:r>
      <w:r w:rsidRPr="00960CB4">
        <w:rPr>
          <w:rFonts w:ascii="Calibri" w:hAnsi="Calibri" w:cs="Calibri"/>
          <w:sz w:val="20"/>
          <w:szCs w:val="20"/>
        </w:rPr>
        <w:t xml:space="preserve"> Panevėžio miesto savivaldybės tarybos 2015 m. lapkričio 26 d. sprendimas Nr. 1-297 “</w:t>
      </w:r>
      <w:r w:rsidRPr="00960CB4">
        <w:rPr>
          <w:rFonts w:ascii="Calibri" w:eastAsia="Times New Roman" w:hAnsi="Calibri" w:cs="Calibri"/>
          <w:bCs/>
          <w:sz w:val="20"/>
          <w:szCs w:val="20"/>
        </w:rPr>
        <w:t xml:space="preserve">Dėl socialinės globos kainų socialinės globos įstaigose patvirtinimo, </w:t>
      </w:r>
      <w:r>
        <w:rPr>
          <w:rFonts w:eastAsia="Times New Roman" w:cs="Calibri"/>
          <w:bCs/>
          <w:sz w:val="20"/>
          <w:szCs w:val="20"/>
        </w:rPr>
        <w:t>s</w:t>
      </w:r>
      <w:r w:rsidRPr="00960CB4">
        <w:rPr>
          <w:rFonts w:ascii="Calibri" w:eastAsia="Times New Roman" w:hAnsi="Calibri" w:cs="Calibri"/>
          <w:bCs/>
          <w:sz w:val="20"/>
          <w:szCs w:val="20"/>
        </w:rPr>
        <w:t>avivaldybės tarybos 2014 m. lapkričio 27 d. sprendimo Nr. 1-345 pripažinimo netekusiu galios“.</w:t>
      </w:r>
    </w:p>
  </w:footnote>
  <w:footnote w:id="2">
    <w:p w:rsidR="002D31D0" w:rsidRPr="00960CB4" w:rsidRDefault="002D31D0" w:rsidP="002F40A4">
      <w:pPr>
        <w:pStyle w:val="Puslapioinaostekstas"/>
        <w:spacing w:before="240"/>
        <w:ind w:left="-1134" w:right="-1165"/>
        <w:jc w:val="both"/>
        <w:rPr>
          <w:lang w:val="lt-LT"/>
        </w:rPr>
      </w:pPr>
      <w:r>
        <w:rPr>
          <w:rStyle w:val="Puslapioinaosnuoroda"/>
        </w:rPr>
        <w:footnoteRef/>
      </w:r>
      <w:r w:rsidRPr="00960CB4">
        <w:rPr>
          <w:lang w:val="lt-LT"/>
        </w:rPr>
        <w:t xml:space="preserve"> Panevėžio savivaldybės tarybos 2016 m. rugsėjo 29 d. sprendimas Nr. 1-298 “Dėl savivaldybės tarybos 2015 m. lapkričio 26 d. sprendimo Nr. 1-297 “Dėl socialinės globos kainų</w:t>
      </w:r>
      <w:r>
        <w:rPr>
          <w:lang w:val="lt-LT"/>
        </w:rPr>
        <w:t xml:space="preserve"> socialinės globos įstaigose patvirtinimo, savivaldybės tarybos 2014 m. lapkričio 27 d. sprendimo Nr. 1-345 pripažinimo netekusiu galios“ 1.2 papunkčio pakeitimo“.</w:t>
      </w:r>
    </w:p>
  </w:footnote>
  <w:footnote w:id="3">
    <w:p w:rsidR="002D31D0" w:rsidRPr="00CD5226" w:rsidRDefault="002D31D0" w:rsidP="002F40A4">
      <w:pPr>
        <w:pStyle w:val="Puslapioinaostekstas"/>
        <w:ind w:left="-1134"/>
        <w:jc w:val="both"/>
      </w:pPr>
      <w:r>
        <w:rPr>
          <w:rStyle w:val="Puslapioinaosnuoroda"/>
        </w:rPr>
        <w:footnoteRef/>
      </w:r>
      <w:r>
        <w:t xml:space="preserve"> </w:t>
      </w:r>
      <w:r w:rsidRPr="00960CB4">
        <w:rPr>
          <w:lang w:val="lt-LT"/>
        </w:rPr>
        <w:t>Panevėžio savivaldybės tarybos 201</w:t>
      </w:r>
      <w:r>
        <w:rPr>
          <w:lang w:val="lt-LT"/>
        </w:rPr>
        <w:t>7</w:t>
      </w:r>
      <w:r w:rsidRPr="00960CB4">
        <w:rPr>
          <w:lang w:val="lt-LT"/>
        </w:rPr>
        <w:t xml:space="preserve"> m. </w:t>
      </w:r>
      <w:r>
        <w:rPr>
          <w:lang w:val="lt-LT"/>
        </w:rPr>
        <w:t>lapkričio 23</w:t>
      </w:r>
      <w:r w:rsidRPr="00960CB4">
        <w:rPr>
          <w:lang w:val="lt-LT"/>
        </w:rPr>
        <w:t xml:space="preserve"> d. sprendimas Nr. 1-</w:t>
      </w:r>
      <w:r>
        <w:rPr>
          <w:lang w:val="lt-LT"/>
        </w:rPr>
        <w:t>375</w:t>
      </w:r>
      <w:r w:rsidRPr="00960CB4">
        <w:rPr>
          <w:lang w:val="lt-LT"/>
        </w:rPr>
        <w:t xml:space="preserve"> “Dėl savivaldybės tarybos 2015 m. lapkričio 26 d. sprendimo Nr. 1-297 </w:t>
      </w:r>
      <w:r>
        <w:rPr>
          <w:lang w:val="lt-LT"/>
        </w:rPr>
        <w:t>pakeitimo“</w:t>
      </w:r>
    </w:p>
  </w:footnote>
  <w:footnote w:id="4">
    <w:p w:rsidR="00671F59" w:rsidRDefault="00671F59" w:rsidP="002F40A4">
      <w:pPr>
        <w:pStyle w:val="Puslapioinaostekstas"/>
        <w:keepNext/>
        <w:widowControl w:val="0"/>
        <w:ind w:left="-1134" w:right="-1024"/>
        <w:jc w:val="both"/>
        <w:rPr>
          <w:lang w:val="lt-LT"/>
        </w:rPr>
      </w:pPr>
      <w:r>
        <w:rPr>
          <w:rStyle w:val="Puslapioinaosnuoroda"/>
        </w:rPr>
        <w:footnoteRef/>
      </w:r>
      <w:r>
        <w:rPr>
          <w:lang w:val="lt-LT"/>
        </w:rPr>
        <w:t>.</w:t>
      </w:r>
      <w:r w:rsidRPr="00CD5226">
        <w:rPr>
          <w:lang w:val="lt-LT"/>
        </w:rPr>
        <w:t xml:space="preserve"> </w:t>
      </w:r>
      <w:r w:rsidRPr="00960CB4">
        <w:rPr>
          <w:lang w:val="lt-LT"/>
        </w:rPr>
        <w:t>Panevėžio savivaldybės tarybos 201</w:t>
      </w:r>
      <w:r>
        <w:rPr>
          <w:lang w:val="lt-LT"/>
        </w:rPr>
        <w:t>8</w:t>
      </w:r>
      <w:r w:rsidRPr="00960CB4">
        <w:rPr>
          <w:lang w:val="lt-LT"/>
        </w:rPr>
        <w:t xml:space="preserve"> m. </w:t>
      </w:r>
      <w:r>
        <w:rPr>
          <w:lang w:val="lt-LT"/>
        </w:rPr>
        <w:t>kovo 29</w:t>
      </w:r>
      <w:r w:rsidRPr="00960CB4">
        <w:rPr>
          <w:lang w:val="lt-LT"/>
        </w:rPr>
        <w:t xml:space="preserve"> d. sprendimas Nr. 1-</w:t>
      </w:r>
      <w:r>
        <w:rPr>
          <w:lang w:val="lt-LT"/>
        </w:rPr>
        <w:t>80</w:t>
      </w:r>
      <w:r w:rsidRPr="00960CB4">
        <w:rPr>
          <w:lang w:val="lt-LT"/>
        </w:rPr>
        <w:t xml:space="preserve"> “Dėl savivaldybės tarybos 201</w:t>
      </w:r>
      <w:r>
        <w:rPr>
          <w:lang w:val="lt-LT"/>
        </w:rPr>
        <w:t>7</w:t>
      </w:r>
      <w:r w:rsidRPr="00960CB4">
        <w:rPr>
          <w:lang w:val="lt-LT"/>
        </w:rPr>
        <w:t xml:space="preserve"> m. lapkričio 2</w:t>
      </w:r>
      <w:r>
        <w:rPr>
          <w:lang w:val="lt-LT"/>
        </w:rPr>
        <w:t>3</w:t>
      </w:r>
      <w:r w:rsidRPr="00960CB4">
        <w:rPr>
          <w:lang w:val="lt-LT"/>
        </w:rPr>
        <w:t xml:space="preserve"> d. sprendimo Nr. 1-</w:t>
      </w:r>
      <w:r>
        <w:rPr>
          <w:lang w:val="lt-LT"/>
        </w:rPr>
        <w:t>375 :Dėl savivaldybės tarybos 2015 m. lapkričio 26 d. sprendimo Nr. 1-297 pakeitimo“ papildymo“.</w:t>
      </w:r>
    </w:p>
    <w:p w:rsidR="00671F59" w:rsidRPr="00960CB4" w:rsidRDefault="00671F59" w:rsidP="002D31D0">
      <w:pPr>
        <w:pStyle w:val="Puslapioinaostekstas"/>
        <w:rPr>
          <w:lang w:val="lt-L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691E79D6"/>
    <w:multiLevelType w:val="hybridMultilevel"/>
    <w:tmpl w:val="E74273D2"/>
    <w:lvl w:ilvl="0" w:tplc="73FE4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462F0"/>
    <w:rsid w:val="00091477"/>
    <w:rsid w:val="000B14B8"/>
    <w:rsid w:val="000C4FFE"/>
    <w:rsid w:val="000D4F3B"/>
    <w:rsid w:val="000E6D33"/>
    <w:rsid w:val="00157342"/>
    <w:rsid w:val="001A4928"/>
    <w:rsid w:val="001E2AAE"/>
    <w:rsid w:val="001E7BC1"/>
    <w:rsid w:val="002001C2"/>
    <w:rsid w:val="00206D89"/>
    <w:rsid w:val="002366AA"/>
    <w:rsid w:val="00292BF2"/>
    <w:rsid w:val="002A32D1"/>
    <w:rsid w:val="002A4306"/>
    <w:rsid w:val="002B3C70"/>
    <w:rsid w:val="002D1430"/>
    <w:rsid w:val="002D31D0"/>
    <w:rsid w:val="002F40A4"/>
    <w:rsid w:val="00302F7D"/>
    <w:rsid w:val="00330D90"/>
    <w:rsid w:val="003359F1"/>
    <w:rsid w:val="003929AD"/>
    <w:rsid w:val="004102BD"/>
    <w:rsid w:val="00412C56"/>
    <w:rsid w:val="0044444F"/>
    <w:rsid w:val="004A6E33"/>
    <w:rsid w:val="004D0A73"/>
    <w:rsid w:val="004D5987"/>
    <w:rsid w:val="005273AC"/>
    <w:rsid w:val="005E729C"/>
    <w:rsid w:val="00633AB5"/>
    <w:rsid w:val="0063619A"/>
    <w:rsid w:val="00645B52"/>
    <w:rsid w:val="00671F59"/>
    <w:rsid w:val="006B3F77"/>
    <w:rsid w:val="00710FC3"/>
    <w:rsid w:val="00715720"/>
    <w:rsid w:val="00727CCB"/>
    <w:rsid w:val="00743872"/>
    <w:rsid w:val="007708C7"/>
    <w:rsid w:val="00794BB4"/>
    <w:rsid w:val="007A2C3B"/>
    <w:rsid w:val="007B724B"/>
    <w:rsid w:val="007F07ED"/>
    <w:rsid w:val="008701A7"/>
    <w:rsid w:val="00903258"/>
    <w:rsid w:val="009278E1"/>
    <w:rsid w:val="00965296"/>
    <w:rsid w:val="009C31E7"/>
    <w:rsid w:val="009C59F8"/>
    <w:rsid w:val="009C6D73"/>
    <w:rsid w:val="009E0160"/>
    <w:rsid w:val="009E4D2B"/>
    <w:rsid w:val="00A05847"/>
    <w:rsid w:val="00A92C3B"/>
    <w:rsid w:val="00AC1155"/>
    <w:rsid w:val="00AD3E93"/>
    <w:rsid w:val="00AD5C3C"/>
    <w:rsid w:val="00AE41D1"/>
    <w:rsid w:val="00B33E68"/>
    <w:rsid w:val="00BB2238"/>
    <w:rsid w:val="00BB6F03"/>
    <w:rsid w:val="00BC0481"/>
    <w:rsid w:val="00BC7C7C"/>
    <w:rsid w:val="00BD0AB4"/>
    <w:rsid w:val="00BE3E61"/>
    <w:rsid w:val="00BF1068"/>
    <w:rsid w:val="00BF10D5"/>
    <w:rsid w:val="00C27DD8"/>
    <w:rsid w:val="00CC11B9"/>
    <w:rsid w:val="00CC1CF7"/>
    <w:rsid w:val="00D07EA6"/>
    <w:rsid w:val="00D21CE2"/>
    <w:rsid w:val="00D27126"/>
    <w:rsid w:val="00D32373"/>
    <w:rsid w:val="00D91483"/>
    <w:rsid w:val="00DE089E"/>
    <w:rsid w:val="00DE3BD3"/>
    <w:rsid w:val="00DF461E"/>
    <w:rsid w:val="00E63FBF"/>
    <w:rsid w:val="00E84178"/>
    <w:rsid w:val="00EC149E"/>
    <w:rsid w:val="00F275F7"/>
    <w:rsid w:val="00F35194"/>
    <w:rsid w:val="00F636FF"/>
    <w:rsid w:val="00F76A2B"/>
    <w:rsid w:val="00F86FEF"/>
    <w:rsid w:val="00FA5986"/>
    <w:rsid w:val="00FB5882"/>
    <w:rsid w:val="00FE5607"/>
    <w:rsid w:val="00FF3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538D"/>
  <w15:chartTrackingRefBased/>
  <w15:docId w15:val="{4B22EB15-217D-4334-B46F-4E16AD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A6E33"/>
    <w:rPr>
      <w:color w:val="0000FF"/>
      <w:u w:val="single"/>
    </w:rPr>
  </w:style>
  <w:style w:type="paragraph" w:styleId="Sraopastraipa">
    <w:name w:val="List Paragraph"/>
    <w:basedOn w:val="prastasis"/>
    <w:uiPriority w:val="34"/>
    <w:qFormat/>
    <w:rsid w:val="00743872"/>
    <w:pPr>
      <w:ind w:left="720"/>
      <w:contextualSpacing/>
    </w:pPr>
  </w:style>
  <w:style w:type="paragraph" w:styleId="Puslapioinaostekstas">
    <w:name w:val="footnote text"/>
    <w:basedOn w:val="prastasis"/>
    <w:link w:val="PuslapioinaostekstasDiagrama"/>
    <w:uiPriority w:val="99"/>
    <w:semiHidden/>
    <w:unhideWhenUsed/>
    <w:rsid w:val="002D31D0"/>
    <w:pPr>
      <w:spacing w:after="200" w:line="276" w:lineRule="auto"/>
    </w:pPr>
    <w:rPr>
      <w:rFonts w:ascii="Calibri" w:eastAsia="Calibri" w:hAnsi="Calibri"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31D0"/>
    <w:rPr>
      <w:rFonts w:ascii="Calibri" w:eastAsia="Calibri" w:hAnsi="Calibri" w:cs="Times New Roman"/>
      <w:sz w:val="20"/>
      <w:szCs w:val="20"/>
      <w:lang w:val="en-US" w:eastAsia="en-US"/>
    </w:rPr>
  </w:style>
  <w:style w:type="character" w:styleId="Puslapioinaosnuoroda">
    <w:name w:val="footnote reference"/>
    <w:uiPriority w:val="99"/>
    <w:semiHidden/>
    <w:unhideWhenUsed/>
    <w:rsid w:val="002D31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245846755">
      <w:bodyDiv w:val="1"/>
      <w:marLeft w:val="0"/>
      <w:marRight w:val="0"/>
      <w:marTop w:val="0"/>
      <w:marBottom w:val="0"/>
      <w:divBdr>
        <w:top w:val="none" w:sz="0" w:space="0" w:color="auto"/>
        <w:left w:val="none" w:sz="0" w:space="0" w:color="auto"/>
        <w:bottom w:val="none" w:sz="0" w:space="0" w:color="auto"/>
        <w:right w:val="none" w:sz="0" w:space="0" w:color="auto"/>
      </w:divBdr>
      <w:divsChild>
        <w:div w:id="366873805">
          <w:marLeft w:val="0"/>
          <w:marRight w:val="0"/>
          <w:marTop w:val="0"/>
          <w:marBottom w:val="0"/>
          <w:divBdr>
            <w:top w:val="none" w:sz="0" w:space="0" w:color="auto"/>
            <w:left w:val="none" w:sz="0" w:space="0" w:color="auto"/>
            <w:bottom w:val="none" w:sz="0" w:space="0" w:color="auto"/>
            <w:right w:val="none" w:sz="0" w:space="0" w:color="auto"/>
          </w:divBdr>
          <w:divsChild>
            <w:div w:id="1764375300">
              <w:marLeft w:val="0"/>
              <w:marRight w:val="0"/>
              <w:marTop w:val="0"/>
              <w:marBottom w:val="0"/>
              <w:divBdr>
                <w:top w:val="none" w:sz="0" w:space="0" w:color="auto"/>
                <w:left w:val="none" w:sz="0" w:space="0" w:color="auto"/>
                <w:bottom w:val="none" w:sz="0" w:space="0" w:color="auto"/>
                <w:right w:val="none" w:sz="0" w:space="0" w:color="auto"/>
              </w:divBdr>
              <w:divsChild>
                <w:div w:id="348799979">
                  <w:marLeft w:val="0"/>
                  <w:marRight w:val="0"/>
                  <w:marTop w:val="0"/>
                  <w:marBottom w:val="0"/>
                  <w:divBdr>
                    <w:top w:val="none" w:sz="0" w:space="0" w:color="auto"/>
                    <w:left w:val="none" w:sz="0" w:space="0" w:color="auto"/>
                    <w:bottom w:val="none" w:sz="0" w:space="0" w:color="auto"/>
                    <w:right w:val="none" w:sz="0" w:space="0" w:color="auto"/>
                  </w:divBdr>
                  <w:divsChild>
                    <w:div w:id="406073322">
                      <w:marLeft w:val="0"/>
                      <w:marRight w:val="0"/>
                      <w:marTop w:val="0"/>
                      <w:marBottom w:val="0"/>
                      <w:divBdr>
                        <w:top w:val="none" w:sz="0" w:space="0" w:color="auto"/>
                        <w:left w:val="none" w:sz="0" w:space="0" w:color="auto"/>
                        <w:bottom w:val="none" w:sz="0" w:space="0" w:color="auto"/>
                        <w:right w:val="none" w:sz="0" w:space="0" w:color="auto"/>
                      </w:divBdr>
                    </w:div>
                    <w:div w:id="703797911">
                      <w:marLeft w:val="0"/>
                      <w:marRight w:val="0"/>
                      <w:marTop w:val="0"/>
                      <w:marBottom w:val="0"/>
                      <w:divBdr>
                        <w:top w:val="none" w:sz="0" w:space="0" w:color="auto"/>
                        <w:left w:val="none" w:sz="0" w:space="0" w:color="auto"/>
                        <w:bottom w:val="none" w:sz="0" w:space="0" w:color="auto"/>
                        <w:right w:val="none" w:sz="0" w:space="0" w:color="auto"/>
                      </w:divBdr>
                    </w:div>
                  </w:divsChild>
                </w:div>
                <w:div w:id="515508668">
                  <w:marLeft w:val="0"/>
                  <w:marRight w:val="0"/>
                  <w:marTop w:val="0"/>
                  <w:marBottom w:val="0"/>
                  <w:divBdr>
                    <w:top w:val="none" w:sz="0" w:space="0" w:color="auto"/>
                    <w:left w:val="none" w:sz="0" w:space="0" w:color="auto"/>
                    <w:bottom w:val="none" w:sz="0" w:space="0" w:color="auto"/>
                    <w:right w:val="none" w:sz="0" w:space="0" w:color="auto"/>
                  </w:divBdr>
                </w:div>
                <w:div w:id="1961689204">
                  <w:marLeft w:val="0"/>
                  <w:marRight w:val="0"/>
                  <w:marTop w:val="0"/>
                  <w:marBottom w:val="0"/>
                  <w:divBdr>
                    <w:top w:val="none" w:sz="0" w:space="0" w:color="auto"/>
                    <w:left w:val="none" w:sz="0" w:space="0" w:color="auto"/>
                    <w:bottom w:val="none" w:sz="0" w:space="0" w:color="auto"/>
                    <w:right w:val="none" w:sz="0" w:space="0" w:color="auto"/>
                  </w:divBdr>
                  <w:divsChild>
                    <w:div w:id="320699430">
                      <w:marLeft w:val="0"/>
                      <w:marRight w:val="0"/>
                      <w:marTop w:val="0"/>
                      <w:marBottom w:val="0"/>
                      <w:divBdr>
                        <w:top w:val="none" w:sz="0" w:space="0" w:color="auto"/>
                        <w:left w:val="none" w:sz="0" w:space="0" w:color="auto"/>
                        <w:bottom w:val="none" w:sz="0" w:space="0" w:color="auto"/>
                        <w:right w:val="none" w:sz="0" w:space="0" w:color="auto"/>
                      </w:divBdr>
                    </w:div>
                    <w:div w:id="972755247">
                      <w:marLeft w:val="0"/>
                      <w:marRight w:val="0"/>
                      <w:marTop w:val="0"/>
                      <w:marBottom w:val="0"/>
                      <w:divBdr>
                        <w:top w:val="none" w:sz="0" w:space="0" w:color="auto"/>
                        <w:left w:val="none" w:sz="0" w:space="0" w:color="auto"/>
                        <w:bottom w:val="none" w:sz="0" w:space="0" w:color="auto"/>
                        <w:right w:val="none" w:sz="0" w:space="0" w:color="auto"/>
                      </w:divBdr>
                    </w:div>
                    <w:div w:id="1432579060">
                      <w:marLeft w:val="0"/>
                      <w:marRight w:val="0"/>
                      <w:marTop w:val="0"/>
                      <w:marBottom w:val="0"/>
                      <w:divBdr>
                        <w:top w:val="none" w:sz="0" w:space="0" w:color="auto"/>
                        <w:left w:val="none" w:sz="0" w:space="0" w:color="auto"/>
                        <w:bottom w:val="none" w:sz="0" w:space="0" w:color="auto"/>
                        <w:right w:val="none" w:sz="0" w:space="0" w:color="auto"/>
                      </w:divBdr>
                    </w:div>
                    <w:div w:id="1670476042">
                      <w:marLeft w:val="0"/>
                      <w:marRight w:val="0"/>
                      <w:marTop w:val="0"/>
                      <w:marBottom w:val="0"/>
                      <w:divBdr>
                        <w:top w:val="none" w:sz="0" w:space="0" w:color="auto"/>
                        <w:left w:val="none" w:sz="0" w:space="0" w:color="auto"/>
                        <w:bottom w:val="none" w:sz="0" w:space="0" w:color="auto"/>
                        <w:right w:val="none" w:sz="0" w:space="0" w:color="auto"/>
                      </w:divBdr>
                    </w:div>
                  </w:divsChild>
                </w:div>
                <w:div w:id="2137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 w:id="1172332456">
      <w:bodyDiv w:val="1"/>
      <w:marLeft w:val="0"/>
      <w:marRight w:val="0"/>
      <w:marTop w:val="0"/>
      <w:marBottom w:val="0"/>
      <w:divBdr>
        <w:top w:val="none" w:sz="0" w:space="0" w:color="auto"/>
        <w:left w:val="none" w:sz="0" w:space="0" w:color="auto"/>
        <w:bottom w:val="none" w:sz="0" w:space="0" w:color="auto"/>
        <w:right w:val="none" w:sz="0" w:space="0" w:color="auto"/>
      </w:divBdr>
      <w:divsChild>
        <w:div w:id="138887314">
          <w:marLeft w:val="0"/>
          <w:marRight w:val="0"/>
          <w:marTop w:val="0"/>
          <w:marBottom w:val="0"/>
          <w:divBdr>
            <w:top w:val="none" w:sz="0" w:space="0" w:color="auto"/>
            <w:left w:val="none" w:sz="0" w:space="0" w:color="auto"/>
            <w:bottom w:val="none" w:sz="0" w:space="0" w:color="auto"/>
            <w:right w:val="none" w:sz="0" w:space="0" w:color="auto"/>
          </w:divBdr>
          <w:divsChild>
            <w:div w:id="1982535104">
              <w:marLeft w:val="0"/>
              <w:marRight w:val="0"/>
              <w:marTop w:val="0"/>
              <w:marBottom w:val="0"/>
              <w:divBdr>
                <w:top w:val="none" w:sz="0" w:space="0" w:color="auto"/>
                <w:left w:val="none" w:sz="0" w:space="0" w:color="auto"/>
                <w:bottom w:val="none" w:sz="0" w:space="0" w:color="auto"/>
                <w:right w:val="none" w:sz="0" w:space="0" w:color="auto"/>
              </w:divBdr>
              <w:divsChild>
                <w:div w:id="2005208198">
                  <w:marLeft w:val="0"/>
                  <w:marRight w:val="0"/>
                  <w:marTop w:val="0"/>
                  <w:marBottom w:val="0"/>
                  <w:divBdr>
                    <w:top w:val="none" w:sz="0" w:space="0" w:color="auto"/>
                    <w:left w:val="none" w:sz="0" w:space="0" w:color="auto"/>
                    <w:bottom w:val="none" w:sz="0" w:space="0" w:color="auto"/>
                    <w:right w:val="none" w:sz="0" w:space="0" w:color="auto"/>
                  </w:divBdr>
                  <w:divsChild>
                    <w:div w:id="151912853">
                      <w:marLeft w:val="0"/>
                      <w:marRight w:val="0"/>
                      <w:marTop w:val="0"/>
                      <w:marBottom w:val="0"/>
                      <w:divBdr>
                        <w:top w:val="none" w:sz="0" w:space="0" w:color="auto"/>
                        <w:left w:val="none" w:sz="0" w:space="0" w:color="auto"/>
                        <w:bottom w:val="none" w:sz="0" w:space="0" w:color="auto"/>
                        <w:right w:val="none" w:sz="0" w:space="0" w:color="auto"/>
                      </w:divBdr>
                    </w:div>
                    <w:div w:id="246427224">
                      <w:marLeft w:val="0"/>
                      <w:marRight w:val="0"/>
                      <w:marTop w:val="0"/>
                      <w:marBottom w:val="0"/>
                      <w:divBdr>
                        <w:top w:val="none" w:sz="0" w:space="0" w:color="auto"/>
                        <w:left w:val="none" w:sz="0" w:space="0" w:color="auto"/>
                        <w:bottom w:val="none" w:sz="0" w:space="0" w:color="auto"/>
                        <w:right w:val="none" w:sz="0" w:space="0" w:color="auto"/>
                      </w:divBdr>
                    </w:div>
                    <w:div w:id="1069616746">
                      <w:marLeft w:val="0"/>
                      <w:marRight w:val="0"/>
                      <w:marTop w:val="0"/>
                      <w:marBottom w:val="0"/>
                      <w:divBdr>
                        <w:top w:val="none" w:sz="0" w:space="0" w:color="auto"/>
                        <w:left w:val="none" w:sz="0" w:space="0" w:color="auto"/>
                        <w:bottom w:val="none" w:sz="0" w:space="0" w:color="auto"/>
                        <w:right w:val="none" w:sz="0" w:space="0" w:color="auto"/>
                      </w:divBdr>
                    </w:div>
                    <w:div w:id="1987320493">
                      <w:marLeft w:val="0"/>
                      <w:marRight w:val="0"/>
                      <w:marTop w:val="0"/>
                      <w:marBottom w:val="0"/>
                      <w:divBdr>
                        <w:top w:val="none" w:sz="0" w:space="0" w:color="auto"/>
                        <w:left w:val="none" w:sz="0" w:space="0" w:color="auto"/>
                        <w:bottom w:val="none" w:sz="0" w:space="0" w:color="auto"/>
                        <w:right w:val="none" w:sz="0" w:space="0" w:color="auto"/>
                      </w:divBdr>
                    </w:div>
                    <w:div w:id="1992904806">
                      <w:marLeft w:val="0"/>
                      <w:marRight w:val="0"/>
                      <w:marTop w:val="0"/>
                      <w:marBottom w:val="0"/>
                      <w:divBdr>
                        <w:top w:val="none" w:sz="0" w:space="0" w:color="auto"/>
                        <w:left w:val="none" w:sz="0" w:space="0" w:color="auto"/>
                        <w:bottom w:val="none" w:sz="0" w:space="0" w:color="auto"/>
                        <w:right w:val="none" w:sz="0" w:space="0" w:color="auto"/>
                      </w:divBdr>
                    </w:div>
                    <w:div w:id="2002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6688">
      <w:bodyDiv w:val="1"/>
      <w:marLeft w:val="0"/>
      <w:marRight w:val="0"/>
      <w:marTop w:val="0"/>
      <w:marBottom w:val="0"/>
      <w:divBdr>
        <w:top w:val="none" w:sz="0" w:space="0" w:color="auto"/>
        <w:left w:val="none" w:sz="0" w:space="0" w:color="auto"/>
        <w:bottom w:val="none" w:sz="0" w:space="0" w:color="auto"/>
        <w:right w:val="none" w:sz="0" w:space="0" w:color="auto"/>
      </w:divBdr>
      <w:divsChild>
        <w:div w:id="1892186396">
          <w:marLeft w:val="0"/>
          <w:marRight w:val="0"/>
          <w:marTop w:val="0"/>
          <w:marBottom w:val="0"/>
          <w:divBdr>
            <w:top w:val="none" w:sz="0" w:space="0" w:color="auto"/>
            <w:left w:val="none" w:sz="0" w:space="0" w:color="auto"/>
            <w:bottom w:val="none" w:sz="0" w:space="0" w:color="auto"/>
            <w:right w:val="none" w:sz="0" w:space="0" w:color="auto"/>
          </w:divBdr>
          <w:divsChild>
            <w:div w:id="1318144912">
              <w:marLeft w:val="0"/>
              <w:marRight w:val="0"/>
              <w:marTop w:val="0"/>
              <w:marBottom w:val="0"/>
              <w:divBdr>
                <w:top w:val="none" w:sz="0" w:space="0" w:color="auto"/>
                <w:left w:val="none" w:sz="0" w:space="0" w:color="auto"/>
                <w:bottom w:val="none" w:sz="0" w:space="0" w:color="auto"/>
                <w:right w:val="none" w:sz="0" w:space="0" w:color="auto"/>
              </w:divBdr>
              <w:divsChild>
                <w:div w:id="15543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11302-8204-4F53-80CC-9EA96BDF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5336</Words>
  <Characters>3043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Daiva Breivienė</cp:lastModifiedBy>
  <cp:revision>2</cp:revision>
  <cp:lastPrinted>2018-06-14T05:09:00Z</cp:lastPrinted>
  <dcterms:created xsi:type="dcterms:W3CDTF">2019-05-23T07:37:00Z</dcterms:created>
  <dcterms:modified xsi:type="dcterms:W3CDTF">2019-05-23T07:37:00Z</dcterms:modified>
</cp:coreProperties>
</file>