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B1" w:rsidRPr="003D1149" w:rsidRDefault="00AD6CB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1149">
        <w:rPr>
          <w:rFonts w:ascii="Times New Roman" w:hAnsi="Times New Roman" w:cs="Times New Roman"/>
          <w:sz w:val="24"/>
          <w:szCs w:val="24"/>
        </w:rPr>
        <w:t>Forma patvirtinta</w:t>
      </w:r>
    </w:p>
    <w:p w:rsidR="00AD6CB1" w:rsidRPr="003D1149" w:rsidRDefault="00AD6CB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3D1149"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:rsidR="00AD6CB1" w:rsidRPr="003D1149" w:rsidRDefault="00AD6CB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3D1149">
        <w:rPr>
          <w:rFonts w:ascii="Times New Roman" w:hAnsi="Times New Roman" w:cs="Times New Roman"/>
          <w:sz w:val="24"/>
          <w:szCs w:val="24"/>
        </w:rPr>
        <w:t xml:space="preserve">2017 m. lapkričio </w:t>
      </w:r>
      <w:r w:rsidR="00CD4CD7">
        <w:rPr>
          <w:rFonts w:ascii="Times New Roman" w:hAnsi="Times New Roman" w:cs="Times New Roman"/>
          <w:sz w:val="24"/>
          <w:szCs w:val="24"/>
        </w:rPr>
        <w:t>30</w:t>
      </w:r>
      <w:r w:rsidRPr="003D1149"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CD4CD7">
        <w:rPr>
          <w:rFonts w:ascii="Times New Roman" w:hAnsi="Times New Roman" w:cs="Times New Roman"/>
          <w:sz w:val="24"/>
          <w:szCs w:val="24"/>
        </w:rPr>
        <w:t>1145</w:t>
      </w:r>
    </w:p>
    <w:p w:rsidR="00AD6CB1" w:rsidRDefault="00AD6CB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</w:p>
    <w:p w:rsidR="008E0163" w:rsidRPr="008E0163" w:rsidRDefault="008E0163" w:rsidP="008E0163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01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NACIONALINIO, VALSTYBINIO IR SAVIVALDYBĖS TEATRO IR KONCERTINĖS ĮSTAIGOS METINĖS KŪRYBINĖS VEIKLOS PROGRAMA</w:t>
      </w:r>
    </w:p>
    <w:p w:rsidR="008E0163" w:rsidRPr="008E0163" w:rsidRDefault="0075013D" w:rsidP="008E0163">
      <w:pPr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2020</w:t>
      </w:r>
      <w:r w:rsidR="008E0163" w:rsidRPr="008E01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BIUDŽETINIAI METAI</w:t>
      </w:r>
    </w:p>
    <w:p w:rsidR="008E0163" w:rsidRPr="008E0163" w:rsidRDefault="008E0163" w:rsidP="008E0163">
      <w:pPr>
        <w:ind w:firstLine="12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E01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E01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PANEVĖŽIO TEATRAS  „MENAS“</w:t>
      </w:r>
      <w:r w:rsidRPr="008E01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E01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E01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E0163" w:rsidRPr="008E0163" w:rsidRDefault="008E0163" w:rsidP="008E016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0"/>
        </w:rPr>
      </w:pPr>
      <w:r w:rsidRPr="008E0163">
        <w:rPr>
          <w:rFonts w:ascii="Times New Roman" w:eastAsia="Times New Roman" w:hAnsi="Times New Roman" w:cs="Times New Roman"/>
          <w:color w:val="000000"/>
          <w:sz w:val="22"/>
          <w:szCs w:val="20"/>
        </w:rPr>
        <w:t>(nacionalinio, valstybinio ar savivaldybės teatro pavadinimas)</w:t>
      </w:r>
    </w:p>
    <w:p w:rsidR="009C7F80" w:rsidRDefault="009C7F80" w:rsidP="008E016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</w:pPr>
    </w:p>
    <w:p w:rsidR="008E0163" w:rsidRDefault="008E0163" w:rsidP="008E016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454">
        <w:rPr>
          <w:rFonts w:ascii="Times New Roman" w:eastAsia="Times New Roman" w:hAnsi="Times New Roman" w:cs="Times New Roman"/>
          <w:color w:val="000000"/>
          <w:sz w:val="24"/>
          <w:szCs w:val="24"/>
        </w:rPr>
        <w:t>PARENGTI SPEKTAKLIAI, MENO RENGINIAI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"/>
        <w:gridCol w:w="7464"/>
        <w:gridCol w:w="2253"/>
        <w:gridCol w:w="1549"/>
        <w:gridCol w:w="2687"/>
      </w:tblGrid>
      <w:tr w:rsidR="008E0163" w:rsidRPr="008E0163" w:rsidTr="004E72CC">
        <w:trPr>
          <w:cantSplit/>
          <w:trHeight w:val="678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Pavadinimas, autorius (autoriai)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Žanras 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Premjeros metai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Kūrybinė grupė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„Karalaitė ant žirnio ir kitos pasakos“, rež. V. Kaniušonis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„Ten, kur gyvena spalvos“, rež. E. Karoblytė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Muzikinis spektaklis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„Mažylis ir Karlsonas, kuris gyvena ant stogo“, rež. A. Jalianiauskas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„Equus“, rež. R. Morkūnas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  <w:r w:rsidR="00BE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kviestiniai aktoriai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„Dobilėlis penkialapis“, rež. V. Kaniušonis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Komedija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  <w:r w:rsidR="00BE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kviestiniai aktoriai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„Meilė, džiazas ir velnias“, rež. A. Vidžiūnas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  <w:r w:rsidR="00BE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kviestiniai aktoriai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26359C" w:rsidP="0026359C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Paškevičius „Parazitai“</w:t>
            </w:r>
            <w:r w:rsidR="0014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rež. T. Montrimas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26359C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Tragikomedija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26359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263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</w:tr>
      <w:tr w:rsidR="008E0163" w:rsidRPr="008E0163" w:rsidTr="004E72CC">
        <w:trPr>
          <w:cantSplit/>
          <w:trHeight w:val="39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Default="004C3C21" w:rsidP="004C3C21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0D2D" w:rsidRPr="005E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„Bum“ pagal Marius'von. Mayenburg'o pjesę „Peng“ </w:t>
            </w:r>
            <w:r w:rsidR="00DF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rež. P. Ignatavičius</w:t>
            </w:r>
          </w:p>
          <w:p w:rsidR="00DF05B0" w:rsidRPr="008E0163" w:rsidRDefault="00DF05B0" w:rsidP="005E0D2D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5E0D2D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Tragikomedija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5E0D2D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5E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  <w:r w:rsidR="00BE4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E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kviestiniai aktoriai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2A2635" w:rsidP="0026359C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„Pikseliukai</w:t>
            </w:r>
            <w:r w:rsidR="009229D0"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arba kas </w:t>
            </w:r>
            <w:r w:rsidR="00B2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telefone </w:t>
            </w:r>
            <w:r w:rsidR="009229D0"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gyvena...“, rež. A. Povilauskas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9229D0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9229D0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„Miestelėnas bajoras“, rež. M. Klimaitė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Komedija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  <w:r w:rsidR="009C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kviestiniai aktoriai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„Virtuali meilė“, rež. P. Stoičevas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„37 atvirukai“, rež. B. Tserediani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Romantinė drama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</w:tr>
      <w:tr w:rsidR="008E0163" w:rsidRPr="008E0163" w:rsidTr="00360728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9C7F80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8E0163"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„Nuodai“, rež. P. Stoičevas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  <w:r w:rsidR="009C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kviestiniai aktoriai</w:t>
            </w:r>
          </w:p>
        </w:tc>
      </w:tr>
      <w:tr w:rsidR="002216BB" w:rsidRPr="008E0163" w:rsidTr="00277C29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6BB" w:rsidRPr="008E0163" w:rsidRDefault="004E72CC" w:rsidP="002216B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21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6BB" w:rsidRDefault="002216BB" w:rsidP="002216BB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Fo „Neturi – nemokėk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!“,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 Stoičevas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6BB" w:rsidRDefault="002216BB" w:rsidP="002216BB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Komedija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6BB" w:rsidRDefault="002216BB" w:rsidP="002216B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6BB" w:rsidRDefault="002216BB" w:rsidP="002216BB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</w:tr>
      <w:tr w:rsidR="004E72CC" w:rsidRPr="008E0163" w:rsidTr="00277C29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2CC" w:rsidRPr="008E0163" w:rsidRDefault="003E4FBF" w:rsidP="004E72C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2CC" w:rsidRPr="008E0163" w:rsidRDefault="003E4FBF" w:rsidP="004E72CC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V.V. Landsbergis „Briedis Eugenijus, meilė ir kiti nutikimai“, rež. J. Jukonytė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2CC" w:rsidRPr="008E0163" w:rsidRDefault="003E4FBF" w:rsidP="004E72CC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2CC" w:rsidRPr="008E0163" w:rsidRDefault="003E4FBF" w:rsidP="004E72C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2CC" w:rsidRPr="008E0163" w:rsidRDefault="002D683D" w:rsidP="004E72CC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</w:tr>
      <w:tr w:rsidR="003E4FBF" w:rsidRPr="008E0163" w:rsidTr="00277C29">
        <w:trPr>
          <w:cantSplit/>
          <w:trHeight w:val="27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FBF" w:rsidRPr="008E0163" w:rsidRDefault="003E4FBF" w:rsidP="003E4FB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FBF" w:rsidRPr="008E0163" w:rsidRDefault="003E4FBF" w:rsidP="003E4FBF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Interaktyvus spektaklis vaikams, rež. Elona Karoblytė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FBF" w:rsidRPr="008E0163" w:rsidRDefault="003E4FBF" w:rsidP="003E4FBF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FBF" w:rsidRPr="008E0163" w:rsidRDefault="003E4FBF" w:rsidP="003E4FB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FBF" w:rsidRPr="008E0163" w:rsidRDefault="003E4FBF" w:rsidP="003E4FBF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trupė</w:t>
            </w:r>
          </w:p>
        </w:tc>
      </w:tr>
    </w:tbl>
    <w:p w:rsidR="008E0163" w:rsidRDefault="008E0163" w:rsidP="008E016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070">
        <w:rPr>
          <w:rFonts w:ascii="Times New Roman" w:eastAsia="Times New Roman" w:hAnsi="Times New Roman" w:cs="Times New Roman"/>
          <w:color w:val="000000"/>
          <w:sz w:val="24"/>
          <w:szCs w:val="24"/>
        </w:rPr>
        <w:t>NAUJŲ SPEKTAKLIŲ, MENO PROGRAMŲ PARENGIMAS</w:t>
      </w:r>
    </w:p>
    <w:p w:rsidR="00256E2E" w:rsidRPr="008E0163" w:rsidRDefault="00256E2E" w:rsidP="008E016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997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3"/>
        <w:gridCol w:w="5115"/>
        <w:gridCol w:w="2111"/>
        <w:gridCol w:w="1054"/>
        <w:gridCol w:w="5573"/>
      </w:tblGrid>
      <w:tr w:rsidR="008E0163" w:rsidRPr="0075013D" w:rsidTr="00360728">
        <w:trPr>
          <w:cantSplit/>
          <w:trHeight w:val="276"/>
        </w:trPr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75013D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7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75013D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Pavadinimas, autorius (autoriai)</w:t>
            </w:r>
          </w:p>
        </w:tc>
        <w:tc>
          <w:tcPr>
            <w:tcW w:w="7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75013D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Žanras 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75013D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Premjeros metai</w:t>
            </w:r>
          </w:p>
        </w:tc>
        <w:tc>
          <w:tcPr>
            <w:tcW w:w="19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75013D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Kūrybinė grupė</w:t>
            </w:r>
          </w:p>
        </w:tc>
      </w:tr>
      <w:tr w:rsidR="008E0163" w:rsidRPr="0075013D" w:rsidTr="00360728">
        <w:trPr>
          <w:cantSplit/>
          <w:trHeight w:val="230"/>
        </w:trPr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75013D" w:rsidRDefault="008E0163" w:rsidP="008E016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75013D" w:rsidRDefault="008E0163" w:rsidP="008E016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75013D" w:rsidRDefault="008E0163" w:rsidP="008E016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75013D" w:rsidRDefault="008E0163" w:rsidP="008E016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9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75013D" w:rsidRDefault="008E0163" w:rsidP="008E016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9106E3" w:rsidRPr="0075013D" w:rsidTr="00360728">
        <w:trPr>
          <w:cantSplit/>
          <w:trHeight w:val="2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6E3" w:rsidRPr="0075013D" w:rsidRDefault="009106E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6E3" w:rsidRPr="0075013D" w:rsidRDefault="009106E3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V. Šekspyras „Romeo ir Džiuljeta“ 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6E3" w:rsidRPr="0075013D" w:rsidRDefault="009106E3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Tragikomedija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6E3" w:rsidRPr="0075013D" w:rsidRDefault="009106E3" w:rsidP="00FE1A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(sausis – kovas)</w:t>
            </w:r>
          </w:p>
        </w:tc>
        <w:tc>
          <w:tcPr>
            <w:tcW w:w="1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6E3" w:rsidRPr="0075013D" w:rsidRDefault="009106E3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Rež. Tadas Montrimas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106E3" w:rsidRPr="0075013D" w:rsidTr="00360728">
        <w:trPr>
          <w:cantSplit/>
          <w:trHeight w:val="2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6E3" w:rsidRPr="0075013D" w:rsidRDefault="006C6905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9106E3"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06E3" w:rsidRPr="0075013D" w:rsidRDefault="009106E3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Dž. Orvelas „Gyvulių ūkis“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6E3" w:rsidRPr="0075013D" w:rsidRDefault="009106E3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Tragikomedija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6E3" w:rsidRPr="0075013D" w:rsidRDefault="009106E3" w:rsidP="00FE1A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(balandis – birželis)</w:t>
            </w:r>
          </w:p>
        </w:tc>
        <w:tc>
          <w:tcPr>
            <w:tcW w:w="1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6E3" w:rsidRPr="0075013D" w:rsidRDefault="009106E3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Rež. Aleksandr Špilevoj</w:t>
            </w:r>
          </w:p>
        </w:tc>
      </w:tr>
      <w:tr w:rsidR="006C6905" w:rsidRPr="0075013D" w:rsidTr="000C21E1">
        <w:trPr>
          <w:cantSplit/>
          <w:trHeight w:val="201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75013D" w:rsidRDefault="006C6905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6905" w:rsidRPr="008E0163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W. Goldingas „Musių valdovas“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8E0163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8E0163" w:rsidRDefault="006C6905" w:rsidP="00FE1A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(rugpjūtis – spalis)</w:t>
            </w:r>
          </w:p>
        </w:tc>
        <w:tc>
          <w:tcPr>
            <w:tcW w:w="1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Rež. Monika Klimaitė</w:t>
            </w:r>
          </w:p>
        </w:tc>
      </w:tr>
      <w:tr w:rsidR="006C6905" w:rsidRPr="008E0163" w:rsidTr="00360728">
        <w:trPr>
          <w:cantSplit/>
          <w:trHeight w:val="2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75013D" w:rsidRDefault="006C6905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6905" w:rsidRPr="008E0163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1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D21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Sruoga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„Dievų miškas“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8E0163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8E0163" w:rsidRDefault="006C6905" w:rsidP="00FE1A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(rugpjūtis – spalis)</w:t>
            </w:r>
          </w:p>
        </w:tc>
        <w:tc>
          <w:tcPr>
            <w:tcW w:w="1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Rež. Tadas Montrimas</w:t>
            </w:r>
          </w:p>
        </w:tc>
      </w:tr>
      <w:tr w:rsidR="006C6905" w:rsidRPr="008E0163" w:rsidTr="00360728">
        <w:trPr>
          <w:cantSplit/>
          <w:trHeight w:val="2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8E0163" w:rsidRDefault="006C6905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*5.</w:t>
            </w:r>
          </w:p>
        </w:tc>
        <w:tc>
          <w:tcPr>
            <w:tcW w:w="1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6905" w:rsidRPr="0075013D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Sofoklis „Antigonė“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75013D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Tragedija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75013D" w:rsidRDefault="006C6905" w:rsidP="00FE1A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(rugpjūtis – spalis)</w:t>
            </w:r>
          </w:p>
        </w:tc>
        <w:tc>
          <w:tcPr>
            <w:tcW w:w="1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75013D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Rež. Aleksandr Špilevoj</w:t>
            </w:r>
          </w:p>
        </w:tc>
      </w:tr>
      <w:tr w:rsidR="006C6905" w:rsidRPr="008E0163" w:rsidTr="00360728">
        <w:trPr>
          <w:cantSplit/>
          <w:trHeight w:val="23"/>
        </w:trPr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8E0163" w:rsidRDefault="006C6905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*6.</w:t>
            </w:r>
          </w:p>
        </w:tc>
        <w:tc>
          <w:tcPr>
            <w:tcW w:w="1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6905" w:rsidRPr="0075013D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Teklė Kavtaradzė „Namisėda“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75013D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Spektaklis vaikams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Default="006C6905" w:rsidP="00FE1A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  <w:p w:rsidR="006C6905" w:rsidRPr="0075013D" w:rsidRDefault="006C6905" w:rsidP="00FE1A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(lapkritis – sausis)</w:t>
            </w:r>
          </w:p>
        </w:tc>
        <w:tc>
          <w:tcPr>
            <w:tcW w:w="1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905" w:rsidRPr="0075013D" w:rsidRDefault="006C6905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Rež. Monika Klimaitė</w:t>
            </w:r>
          </w:p>
        </w:tc>
      </w:tr>
    </w:tbl>
    <w:p w:rsidR="00770C2D" w:rsidRDefault="00770C2D" w:rsidP="00770C2D">
      <w:pPr>
        <w:tabs>
          <w:tab w:val="left" w:pos="4602"/>
          <w:tab w:val="left" w:pos="6604"/>
        </w:tabs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0"/>
        </w:rPr>
      </w:pPr>
      <w:r w:rsidRPr="008E0163">
        <w:rPr>
          <w:rFonts w:ascii="Times New Roman" w:eastAsia="Times New Roman" w:hAnsi="Times New Roman" w:cs="Times New Roman"/>
          <w:color w:val="000000"/>
          <w:sz w:val="22"/>
          <w:szCs w:val="20"/>
        </w:rPr>
        <w:t>*pažymėti spektakliai, meno renginiai teikiami finansuoti iš Profesionaliojo scenos meno veiklos nacionalinės</w:t>
      </w:r>
      <w:r>
        <w:rPr>
          <w:rFonts w:ascii="Times New Roman" w:eastAsia="Times New Roman" w:hAnsi="Times New Roman" w:cs="Times New Roman"/>
          <w:color w:val="000000"/>
          <w:sz w:val="22"/>
          <w:szCs w:val="20"/>
        </w:rPr>
        <w:t xml:space="preserve"> programos</w:t>
      </w:r>
      <w:r w:rsidRPr="008E0163">
        <w:rPr>
          <w:rFonts w:ascii="Times New Roman" w:eastAsia="Times New Roman" w:hAnsi="Times New Roman" w:cs="Times New Roman"/>
          <w:color w:val="000000"/>
          <w:sz w:val="22"/>
          <w:szCs w:val="20"/>
        </w:rPr>
        <w:t xml:space="preserve"> </w:t>
      </w:r>
    </w:p>
    <w:p w:rsidR="00770C2D" w:rsidRDefault="00770C2D" w:rsidP="00770C2D">
      <w:pPr>
        <w:tabs>
          <w:tab w:val="left" w:pos="4602"/>
          <w:tab w:val="left" w:pos="6604"/>
        </w:tabs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0"/>
        </w:rPr>
      </w:pPr>
    </w:p>
    <w:p w:rsidR="008E0163" w:rsidRPr="00B25070" w:rsidRDefault="00770C2D" w:rsidP="00770C2D">
      <w:pPr>
        <w:tabs>
          <w:tab w:val="left" w:pos="4602"/>
          <w:tab w:val="left" w:pos="6604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0"/>
        </w:rPr>
        <w:t>S</w:t>
      </w:r>
      <w:r w:rsidR="008E0163" w:rsidRPr="00B25070">
        <w:rPr>
          <w:rFonts w:ascii="Times New Roman" w:eastAsia="Times New Roman" w:hAnsi="Times New Roman" w:cs="Times New Roman"/>
          <w:sz w:val="24"/>
          <w:szCs w:val="24"/>
        </w:rPr>
        <w:t>LAIDA LIETUVOS REGIONUOSE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111"/>
        <w:gridCol w:w="8446"/>
        <w:gridCol w:w="3240"/>
      </w:tblGrid>
      <w:tr w:rsidR="008E0163" w:rsidRPr="008E0163" w:rsidTr="00360728">
        <w:trPr>
          <w:cantSplit/>
          <w:trHeight w:val="560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B25070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B25070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Miestai</w:t>
            </w:r>
          </w:p>
        </w:tc>
        <w:tc>
          <w:tcPr>
            <w:tcW w:w="2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B25070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070">
              <w:rPr>
                <w:rFonts w:ascii="Times New Roman" w:eastAsia="Times New Roman" w:hAnsi="Times New Roman" w:cs="Times New Roman"/>
                <w:sz w:val="24"/>
                <w:szCs w:val="24"/>
              </w:rPr>
              <w:t>Planuojami atlikti spektakliai, meno renginiai</w:t>
            </w:r>
          </w:p>
        </w:tc>
        <w:tc>
          <w:tcPr>
            <w:tcW w:w="11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Vykdymo terminas ir sąlygos</w:t>
            </w:r>
          </w:p>
        </w:tc>
      </w:tr>
      <w:tr w:rsidR="008E0163" w:rsidRPr="008E0163" w:rsidTr="00360728">
        <w:trPr>
          <w:cantSplit/>
          <w:trHeight w:val="341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E4454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Biržai</w:t>
            </w:r>
          </w:p>
        </w:tc>
        <w:tc>
          <w:tcPr>
            <w:tcW w:w="2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25070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Paškevičius „Parazitai“, rež. T. Montrimas</w:t>
            </w:r>
          </w:p>
        </w:tc>
        <w:tc>
          <w:tcPr>
            <w:tcW w:w="11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25070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Vasaris-kovas</w:t>
            </w:r>
          </w:p>
        </w:tc>
      </w:tr>
      <w:tr w:rsidR="008E0163" w:rsidRPr="008E0163" w:rsidTr="00360728">
        <w:trPr>
          <w:cantSplit/>
          <w:trHeight w:val="23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25070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Rokiškis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04401" w:rsidP="005E0D2D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Fo „Neturi – nemokėk“, rež. P. Stoičevas, a</w:t>
            </w:r>
            <w:r w:rsidR="00B2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ut. ir rež. A. Povilauskas „Pikseliukai arba kas telefone gyvena...“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25070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Kovo mėn. Festivalis „Vaidiname žemdirbiams“</w:t>
            </w:r>
          </w:p>
        </w:tc>
      </w:tr>
      <w:tr w:rsidR="008E0163" w:rsidRPr="008E0163" w:rsidTr="00360728">
        <w:trPr>
          <w:cantSplit/>
          <w:trHeight w:val="23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25070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Kupiškis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25070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J. Paškevičius „Parazitai“, rež. T. Montrimas, </w:t>
            </w:r>
            <w:r w:rsidR="00B0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 V.V. Landsbergio pasaką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„Briedis Eugenijus, meilė ir kiti nutikimai“, rež. J. Jukonytė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04401" w:rsidP="0075013D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Kovo mėn.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gastrolės</w:t>
            </w:r>
          </w:p>
        </w:tc>
      </w:tr>
      <w:tr w:rsidR="00E37AA6" w:rsidRPr="008E0163" w:rsidTr="00280FEF">
        <w:trPr>
          <w:cantSplit/>
          <w:trHeight w:val="23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7AA6" w:rsidRPr="008E0163" w:rsidRDefault="00E37AA6" w:rsidP="00E37AA6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7AA6" w:rsidRPr="008E0163" w:rsidRDefault="00B25070" w:rsidP="00E37AA6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Anykščiai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7AA6" w:rsidRPr="008E0163" w:rsidRDefault="00B04401" w:rsidP="00B2507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firstLine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Sruoga „Dievų miškas“, rež. T. Montrimas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7AA6" w:rsidRPr="00E37AA6" w:rsidRDefault="002A2635" w:rsidP="00B04401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Lapkričio mėn. lietuvių</w:t>
            </w:r>
            <w:r w:rsidR="00B0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dramaturgijos festivalis „Pakeleivingi“</w:t>
            </w:r>
          </w:p>
        </w:tc>
      </w:tr>
      <w:tr w:rsidR="00E37AA6" w:rsidRPr="008E0163" w:rsidTr="001061DA">
        <w:trPr>
          <w:cantSplit/>
          <w:trHeight w:val="23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7AA6" w:rsidRPr="008E0163" w:rsidRDefault="00E37AA6" w:rsidP="00E37AA6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7AA6" w:rsidRPr="008E0163" w:rsidRDefault="00B25070" w:rsidP="00E37AA6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Šiauliai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7AA6" w:rsidRPr="008E0163" w:rsidRDefault="00B25070" w:rsidP="00E37AA6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firstLine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Paškevičius „Parazitai“, rež. T. Montrimas, aut. ir rež. A. Povilauskas „Pikseliukai arba kas telefone gyvena...“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7AA6" w:rsidRPr="008E0163" w:rsidRDefault="00B25070" w:rsidP="00E37AA6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Rugsėjo-spalio mėn.</w:t>
            </w:r>
          </w:p>
        </w:tc>
      </w:tr>
      <w:tr w:rsidR="008E0163" w:rsidRPr="008E0163" w:rsidTr="00360728">
        <w:trPr>
          <w:cantSplit/>
          <w:trHeight w:val="23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04401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Varėna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04401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Sruoga „Dievų miškas“, rež. T. Montrimas</w:t>
            </w:r>
            <w:r w:rsidR="004E7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arba 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04401" w:rsidP="0075013D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Spalis  - lapkritis. D. Tamulevičiūtės profesionalių teatrų festivalis</w:t>
            </w:r>
          </w:p>
        </w:tc>
      </w:tr>
      <w:tr w:rsidR="008E0163" w:rsidRPr="008E0163" w:rsidTr="00360728">
        <w:trPr>
          <w:cantSplit/>
          <w:trHeight w:val="23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04401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Kėdainiai 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04401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Interaktyvus spektaklis vaikams, rež. Elona Karoblytė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B04401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Gruodžio mėn.</w:t>
            </w:r>
          </w:p>
        </w:tc>
      </w:tr>
    </w:tbl>
    <w:p w:rsidR="00FE2372" w:rsidRPr="008E0163" w:rsidRDefault="00770C2D" w:rsidP="00FE2372">
      <w:pPr>
        <w:tabs>
          <w:tab w:val="left" w:pos="4602"/>
          <w:tab w:val="left" w:pos="6604"/>
        </w:tabs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0"/>
        </w:rPr>
      </w:pPr>
      <w:r w:rsidRPr="008E0163">
        <w:rPr>
          <w:rFonts w:ascii="Times New Roman" w:eastAsia="Times New Roman" w:hAnsi="Times New Roman" w:cs="Times New Roman"/>
          <w:color w:val="000000"/>
          <w:sz w:val="22"/>
          <w:szCs w:val="20"/>
        </w:rPr>
        <w:t>*pažymėti spektakliai, meno renginiai teikiami finansuoti iš Profesionaliojo scenos meno veiklos nacionalinės programos</w:t>
      </w:r>
    </w:p>
    <w:p w:rsidR="008E0163" w:rsidRPr="008E0163" w:rsidRDefault="008E0163" w:rsidP="008E0163">
      <w:pPr>
        <w:tabs>
          <w:tab w:val="left" w:pos="4602"/>
          <w:tab w:val="left" w:pos="6604"/>
        </w:tabs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0"/>
        </w:rPr>
      </w:pPr>
    </w:p>
    <w:p w:rsidR="008E0163" w:rsidRPr="008E0163" w:rsidRDefault="008E0163" w:rsidP="008E0163">
      <w:pPr>
        <w:ind w:left="284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6BB">
        <w:rPr>
          <w:rFonts w:ascii="Times New Roman" w:eastAsia="Times New Roman" w:hAnsi="Times New Roman" w:cs="Times New Roman"/>
          <w:sz w:val="24"/>
          <w:szCs w:val="24"/>
        </w:rPr>
        <w:t xml:space="preserve">SKLAIDA </w:t>
      </w:r>
      <w:r w:rsidRPr="002216BB">
        <w:rPr>
          <w:rFonts w:ascii="Times New Roman" w:eastAsia="Times New Roman" w:hAnsi="Times New Roman" w:cs="Times New Roman"/>
          <w:color w:val="000000"/>
          <w:sz w:val="24"/>
          <w:szCs w:val="24"/>
        </w:rPr>
        <w:t>UŽSIENIO ŠALYSE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3923"/>
        <w:gridCol w:w="5020"/>
        <w:gridCol w:w="4854"/>
      </w:tblGrid>
      <w:tr w:rsidR="008E0163" w:rsidRPr="008E0163" w:rsidTr="00360728">
        <w:trPr>
          <w:cantSplit/>
          <w:trHeight w:val="439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Eil. Nr.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Šalis, miestai </w:t>
            </w:r>
          </w:p>
        </w:tc>
        <w:tc>
          <w:tcPr>
            <w:tcW w:w="1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sz w:val="24"/>
                <w:szCs w:val="24"/>
              </w:rPr>
              <w:t>Planuojami atlikti spektakliai, meno renginiai</w:t>
            </w:r>
          </w:p>
        </w:tc>
        <w:tc>
          <w:tcPr>
            <w:tcW w:w="1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Vykdymo terminas ir sąlygos</w:t>
            </w:r>
          </w:p>
        </w:tc>
      </w:tr>
      <w:tr w:rsidR="008E0163" w:rsidRPr="008E0163" w:rsidTr="005E0D2D">
        <w:trPr>
          <w:cantSplit/>
          <w:trHeight w:val="23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5E0D2D" w:rsidP="005E0D2D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Norvegijia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5E0D2D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„Parazitai“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„Pikseliukai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arba kas 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telefone 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gyvena...“,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„Ten, kur gyvena spalvos“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5E0D2D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Pavykus suderinti su Norvegijos lietuvių bendruomene (datos išaiškėtų eigoje)</w:t>
            </w:r>
          </w:p>
        </w:tc>
      </w:tr>
      <w:tr w:rsidR="005E0D2D" w:rsidRPr="008E0163" w:rsidTr="005E0D2D">
        <w:trPr>
          <w:cantSplit/>
          <w:trHeight w:val="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Pr="008E0163" w:rsidRDefault="005E0D2D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Default="005E0D2D" w:rsidP="005E0D2D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Anglija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Pr="008E0163" w:rsidRDefault="005E0D2D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„Parazitai“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„Pikseliukai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arba kas 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telefone 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gyvena...“,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„Ten, kur gyvena spalvos“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Default="005E0D2D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Pavykus suderinti su Anglijos  lietuvių bendruomene (datos išaiškėtų eigoje)</w:t>
            </w:r>
          </w:p>
        </w:tc>
      </w:tr>
      <w:tr w:rsidR="005E0D2D" w:rsidRPr="008E0163" w:rsidTr="005E0D2D">
        <w:trPr>
          <w:cantSplit/>
          <w:trHeight w:val="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Pr="008E0163" w:rsidRDefault="005E0D2D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Default="005E0D2D" w:rsidP="005E0D2D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Latvija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Pr="008E0163" w:rsidRDefault="005E0D2D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„Parazitai“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„Pikseliukai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arba kas 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telefone 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gyvena...“,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„Ten, kur gyvena spalvos“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Default="005E0D2D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Pavykus suderinti su Latvijos lietuvių bendruomene (datos išaiškėtų eigoje)</w:t>
            </w:r>
          </w:p>
        </w:tc>
      </w:tr>
      <w:tr w:rsidR="005E0D2D" w:rsidRPr="008E0163" w:rsidTr="005E0D2D">
        <w:trPr>
          <w:cantSplit/>
          <w:trHeight w:val="2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Default="005E0D2D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Default="00BE4454" w:rsidP="005E0D2D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r w:rsidR="00DF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DF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tvelas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Pr="008E0163" w:rsidRDefault="005E0D2D" w:rsidP="008E0163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„37 atvirukai“, rež. B. Tserediani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0D2D" w:rsidRDefault="00BE4454" w:rsidP="00BE4454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Jei Sa</w:t>
            </w:r>
            <w:r w:rsidR="005E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5E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tvelo atstovai išlaikys susitarimą</w:t>
            </w:r>
            <w:r w:rsidR="00DF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suformuoti ir pateikti </w:t>
            </w:r>
            <w:r w:rsidR="004D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kvietimo</w:t>
            </w:r>
            <w:r w:rsidR="00DF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pasiūlymą</w:t>
            </w:r>
          </w:p>
          <w:p w:rsidR="005E0D2D" w:rsidRDefault="009229D0" w:rsidP="005E0D2D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metų v</w:t>
            </w:r>
            <w:r w:rsidR="005E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asara</w:t>
            </w:r>
            <w:r w:rsidR="009C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</w:tbl>
    <w:p w:rsidR="008E0163" w:rsidRPr="008E0163" w:rsidRDefault="00770C2D" w:rsidP="008E0163">
      <w:pPr>
        <w:tabs>
          <w:tab w:val="left" w:pos="4602"/>
          <w:tab w:val="left" w:pos="6604"/>
        </w:tabs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0"/>
        </w:rPr>
      </w:pPr>
      <w:r w:rsidRPr="008E0163">
        <w:rPr>
          <w:rFonts w:ascii="Times New Roman" w:eastAsia="Times New Roman" w:hAnsi="Times New Roman" w:cs="Times New Roman"/>
          <w:color w:val="000000"/>
          <w:sz w:val="22"/>
          <w:szCs w:val="20"/>
        </w:rPr>
        <w:t>*pažymėti spektakliai, meno renginiai teikiami finansuoti iš Profesionaliojo scenos meno veiklos nacionalinės programos</w:t>
      </w:r>
    </w:p>
    <w:p w:rsidR="008E0163" w:rsidRPr="008E0163" w:rsidRDefault="008E0163" w:rsidP="008E016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0163" w:rsidRPr="008E0163" w:rsidRDefault="008E0163" w:rsidP="008E0163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6BB">
        <w:rPr>
          <w:rFonts w:ascii="Times New Roman" w:eastAsia="Times New Roman" w:hAnsi="Times New Roman" w:cs="Times New Roman"/>
          <w:sz w:val="24"/>
          <w:szCs w:val="24"/>
        </w:rPr>
        <w:t>BENDRI (KO-)PROJEKTAI SU KITAIS SCENOS MENŲ SUBJEKTAIS</w:t>
      </w:r>
    </w:p>
    <w:tbl>
      <w:tblPr>
        <w:tblW w:w="4997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3820"/>
        <w:gridCol w:w="5094"/>
        <w:gridCol w:w="2124"/>
        <w:gridCol w:w="2807"/>
      </w:tblGrid>
      <w:tr w:rsidR="008E0163" w:rsidRPr="008E0163" w:rsidTr="00360728">
        <w:trPr>
          <w:cantSplit/>
          <w:trHeight w:val="606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7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Trumpas aprašymas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Vykdymo terminas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Vykdytojai</w:t>
            </w:r>
          </w:p>
        </w:tc>
      </w:tr>
      <w:tr w:rsidR="008E0163" w:rsidRPr="008E0163" w:rsidTr="00375300">
        <w:trPr>
          <w:cantSplit/>
          <w:trHeight w:val="23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163" w:rsidRPr="009106E3" w:rsidRDefault="00177A0C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8E0163"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163" w:rsidRPr="009106E3" w:rsidRDefault="00375300" w:rsidP="008E016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„Bum“ pagal Marius'von. Mayenburg'o pjesę „Peng“ , rež. P. Ignatavičius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163" w:rsidRPr="009106E3" w:rsidRDefault="00FC714A" w:rsidP="00FC714A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Marius'von. Mayenburg'o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kvestinuoja Vakarų pasaulyje taip</w:t>
            </w:r>
            <w:r w:rsidR="003E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išpūstas tolerancijos, humanizmo idėjas.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163" w:rsidRPr="009106E3" w:rsidRDefault="00375300" w:rsidP="009106E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D304C"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(sausis – vasaris)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163" w:rsidRPr="009106E3" w:rsidRDefault="00375300" w:rsidP="008E016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Teatras Menas ir VšĮ „Meno laboratorija“ </w:t>
            </w:r>
          </w:p>
        </w:tc>
      </w:tr>
      <w:tr w:rsidR="009106E3" w:rsidRPr="008E0163" w:rsidTr="00375300">
        <w:trPr>
          <w:cantSplit/>
          <w:trHeight w:val="23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06E3" w:rsidRPr="009106E3" w:rsidRDefault="00177A0C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*</w:t>
            </w:r>
            <w:r w:rsidR="009106E3"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06E3" w:rsidRPr="009106E3" w:rsidRDefault="009106E3" w:rsidP="009106E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Dž. Orvelas „Gyvulių ūkis“, rež.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Špilevoj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3BD3" w:rsidRPr="006D3BD3" w:rsidRDefault="00F673D9" w:rsidP="006D3BD3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Siužetas </w:t>
            </w:r>
            <w:r w:rsidRPr="006D3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 </w:t>
            </w:r>
            <w:hyperlink r:id="rId8" w:tooltip="Alegorija" w:history="1">
              <w:r w:rsidRPr="006D3BD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alegorija</w:t>
              </w:r>
            </w:hyperlink>
            <w:r w:rsidRPr="00F6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kurioje vieno Anglijos ūkininko gyvuliai </w:t>
            </w:r>
            <w:r w:rsidR="006D3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</w:t>
            </w:r>
            <w:r w:rsidRPr="00F6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žima revoliucionierių vaidmenis. </w:t>
            </w:r>
            <w:r w:rsidR="00FC7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Tai aktuali pjesė</w:t>
            </w:r>
            <w:r w:rsidRPr="00F6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Tačiau netrukus išryškėja skirtumai tarp rūšių, t. y. klasių. </w:t>
            </w:r>
            <w:r w:rsidR="006D3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9" w:tooltip="Utopija" w:history="1">
              <w:r w:rsidR="006D3BD3" w:rsidRPr="006D3BD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U</w:t>
              </w:r>
              <w:r w:rsidRPr="006D3BD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topijos</w:t>
              </w:r>
            </w:hyperlink>
            <w:r w:rsidRPr="00F6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vizija tampa </w:t>
            </w:r>
            <w:hyperlink r:id="rId10" w:tooltip="Diktatūra" w:history="1">
              <w:r w:rsidRPr="006D3BD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diktatūra</w:t>
              </w:r>
            </w:hyperlink>
            <w:r w:rsidRPr="006D3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77A0C" w:rsidRPr="009106E3" w:rsidRDefault="006D3BD3" w:rsidP="006D3BD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Skirta </w:t>
            </w:r>
            <w:r w:rsidR="00655CFC" w:rsidRPr="00F673D9">
              <w:rPr>
                <w:rFonts w:ascii="Times New Roman" w:eastAsia="Times New Roman" w:hAnsi="Times New Roman" w:cs="Times New Roman"/>
                <w:sz w:val="24"/>
                <w:szCs w:val="24"/>
              </w:rPr>
              <w:t>9 – 12 kla</w:t>
            </w:r>
            <w:r w:rsidR="00177A0C" w:rsidRPr="00F67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moksleiviams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06E3" w:rsidRPr="0075013D" w:rsidRDefault="009106E3" w:rsidP="009106E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(balandis – birželis)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06E3" w:rsidRPr="009106E3" w:rsidRDefault="009C7F80" w:rsidP="008E016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Teatras Me</w:t>
            </w:r>
            <w:r w:rsidR="009106E3"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9106E3"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ir VšĮ „Meno alchemija“</w:t>
            </w:r>
          </w:p>
        </w:tc>
      </w:tr>
      <w:tr w:rsidR="00177A0C" w:rsidRPr="008E0163" w:rsidTr="007D304C">
        <w:trPr>
          <w:cantSplit/>
          <w:trHeight w:val="23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Pr="009106E3" w:rsidRDefault="00177A0C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Pr="0075013D" w:rsidRDefault="00177A0C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Sofoklis „Antigonė“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3BD3" w:rsidRPr="006D3BD3" w:rsidRDefault="006D3BD3" w:rsidP="006D3BD3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Spektaklio p</w:t>
            </w:r>
            <w:r w:rsidRPr="006D3B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agrindinė veikėja Antigonė paženklinta savo tėvo, karaliaus Edipo, prakeiksmo. Jos broliai besidalydami valdžia susivaidija tarpusavyje. Eteoklis, užėmęs Tėbų sostą, išveja savo brolį Polineiką iš miesto, o šiam bandant jėga susigrąžinti priklausančią valdžią, abu broliai žūsta mūšyje.</w:t>
            </w:r>
            <w:r w:rsidRPr="006D3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B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Antigonė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Pr="006D3B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stipri ir drąsi mergina, kuri nepaisydama valdovo rūstybės vykdo savo pareigą šeimai. </w:t>
            </w:r>
          </w:p>
          <w:p w:rsidR="00177A0C" w:rsidRPr="009106E3" w:rsidRDefault="006D3BD3" w:rsidP="002A2635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Skirta </w:t>
            </w:r>
            <w:r w:rsidRPr="00F67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12 klasių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moksleiviams</w:t>
            </w: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Pr="0075013D" w:rsidRDefault="00177A0C" w:rsidP="00FE1A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(rugpjūtis – spalis)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Pr="0075013D" w:rsidRDefault="009C7F80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Teatras Me</w:t>
            </w:r>
            <w:r w:rsidR="00177A0C"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177A0C"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ir VšĮ „Meno alchemija“</w:t>
            </w:r>
          </w:p>
        </w:tc>
      </w:tr>
      <w:tr w:rsidR="00177A0C" w:rsidRPr="008E0163" w:rsidTr="007D304C">
        <w:trPr>
          <w:cantSplit/>
          <w:trHeight w:val="23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Default="00142791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*4.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Pr="008E0163" w:rsidRDefault="00177A0C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W. Goldingas „Musių valdovas“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3BD3" w:rsidRPr="006D3BD3" w:rsidRDefault="000E7D39" w:rsidP="00830C6E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tooltip="Nobelio premija" w:history="1">
              <w:r w:rsidR="006D3BD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Nobelio </w:t>
              </w:r>
              <w:r w:rsidR="006D3BD3" w:rsidRPr="006D3BD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premijos</w:t>
              </w:r>
            </w:hyperlink>
            <w:r w:rsidR="006D3BD3" w:rsidRPr="006D3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6D3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D3BD3" w:rsidRPr="006D3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laureato </w:t>
            </w:r>
            <w:hyperlink r:id="rId12" w:tooltip="Viljamas Goldingas" w:history="1">
              <w:r w:rsidR="006D3BD3" w:rsidRPr="006D3BD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Viljamo Goldingo</w:t>
              </w:r>
            </w:hyperlink>
            <w:r w:rsidR="006D3BD3" w:rsidRPr="006D3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parašyta</w:t>
            </w:r>
            <w:r w:rsidR="006D3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</w:t>
            </w:r>
            <w:r w:rsidR="006D3BD3" w:rsidRPr="006D3B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6D3B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</w:t>
            </w:r>
            <w:r w:rsidR="006D3BD3" w:rsidRPr="006D3B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ūrinyje pasakojama apie anglus berniukus patekusius į negyvenamą salą ir jų bandymus sukurti tvarką. Veiksmas vyksta neįvardinto karo laikotarpiu. Kūrinys įkūnija berniukų nuopolį į žiaurumus; palikti vieni negyvenamoje „svajonių" saloje, toli nuo modernios civilizacijos, išauklėti jaunuoliai atsigręžia į žiaurią žmogaus prigimtį.</w:t>
            </w:r>
          </w:p>
          <w:p w:rsidR="00177A0C" w:rsidRPr="009106E3" w:rsidRDefault="00830C6E" w:rsidP="00830C6E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Skirta </w:t>
            </w:r>
            <w:r w:rsidRPr="00F67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12 klasių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moksleiviams</w:t>
            </w: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Pr="008E0163" w:rsidRDefault="00177A0C" w:rsidP="00FE1A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(rugpjūtis – spalis)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Default="00177A0C" w:rsidP="00FE1A10">
            <w:pPr>
              <w:widowControl w:val="0"/>
              <w:shd w:val="clear" w:color="auto" w:fill="FFFFFF"/>
              <w:ind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Teatras Menas ir MB „Monikos Klimaitės teatras</w:t>
            </w:r>
          </w:p>
        </w:tc>
      </w:tr>
      <w:tr w:rsidR="00177A0C" w:rsidRPr="008E0163" w:rsidTr="007D304C">
        <w:trPr>
          <w:cantSplit/>
          <w:trHeight w:val="23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Default="00142791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*5.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Pr="009106E3" w:rsidRDefault="00177A0C" w:rsidP="00FE1A10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Teklė Kavtaradzė „Namisėda“, rež.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Klimaitė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Pr="009106E3" w:rsidRDefault="00177A0C" w:rsidP="00EB1A55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Spektaklis 10 </w:t>
            </w:r>
            <w:r w:rsidR="00EB1A55" w:rsidRPr="0083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3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55" w:rsidRPr="0083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metų vaikams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Pr="009106E3" w:rsidRDefault="00177A0C" w:rsidP="00FE1A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  <w:p w:rsidR="00177A0C" w:rsidRPr="009106E3" w:rsidRDefault="00177A0C" w:rsidP="00C160A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16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sausis - kovas</w:t>
            </w: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7A0C" w:rsidRPr="009106E3" w:rsidRDefault="00177A0C" w:rsidP="00FE1A10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Teatras Menas ir MB „Monikos Klimaitės teatras“</w:t>
            </w:r>
          </w:p>
        </w:tc>
      </w:tr>
    </w:tbl>
    <w:p w:rsidR="00770C2D" w:rsidRDefault="00770C2D" w:rsidP="00770C2D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8E0163">
        <w:rPr>
          <w:rFonts w:ascii="Times New Roman" w:eastAsia="Times New Roman" w:hAnsi="Times New Roman" w:cs="Times New Roman"/>
          <w:color w:val="000000"/>
          <w:sz w:val="22"/>
          <w:szCs w:val="20"/>
        </w:rPr>
        <w:t>*pažymėti spektakliai, meno renginiai teikiami finansuoti iš Profesionaliojo scenos meno veiklos nacionalinės programos</w:t>
      </w:r>
      <w:r w:rsidRPr="0022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0163" w:rsidRPr="008E0163" w:rsidRDefault="008E0163" w:rsidP="008E0163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6BB">
        <w:rPr>
          <w:rFonts w:ascii="Times New Roman" w:eastAsia="Times New Roman" w:hAnsi="Times New Roman" w:cs="Times New Roman"/>
          <w:sz w:val="24"/>
          <w:szCs w:val="24"/>
        </w:rPr>
        <w:t>UŽSIENIO ŠALIŲ SPEKTAKLIŲ, MENO PROGRAMŲ VIEŠAS ATLIKIMAS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8"/>
        <w:gridCol w:w="3703"/>
        <w:gridCol w:w="4937"/>
        <w:gridCol w:w="2058"/>
        <w:gridCol w:w="3179"/>
      </w:tblGrid>
      <w:tr w:rsidR="008E0163" w:rsidRPr="008E0163" w:rsidTr="003A7672">
        <w:trPr>
          <w:cantSplit/>
          <w:trHeight w:val="738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6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Trumpas aprašymas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Vykdymo terminas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Vykdytojai</w:t>
            </w:r>
          </w:p>
        </w:tc>
      </w:tr>
      <w:tr w:rsidR="008E0163" w:rsidRPr="008E0163" w:rsidTr="003A7672">
        <w:trPr>
          <w:cantSplit/>
          <w:trHeight w:val="23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Cs w:val="20"/>
              </w:rPr>
              <w:t>1.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</w:tbl>
    <w:p w:rsidR="00256E2E" w:rsidRDefault="00770C2D" w:rsidP="00770C2D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163">
        <w:rPr>
          <w:rFonts w:ascii="Times New Roman" w:eastAsia="Times New Roman" w:hAnsi="Times New Roman" w:cs="Times New Roman"/>
          <w:color w:val="000000"/>
          <w:sz w:val="22"/>
          <w:szCs w:val="20"/>
        </w:rPr>
        <w:lastRenderedPageBreak/>
        <w:t>*pažymėti spektakliai, meno renginiai teikiami finansuoti iš Profesionaliojo scenos meno veiklos nacionalinės programos</w:t>
      </w:r>
    </w:p>
    <w:p w:rsidR="008E0163" w:rsidRDefault="008E0163" w:rsidP="008E016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6BB">
        <w:rPr>
          <w:rFonts w:ascii="Times New Roman" w:eastAsia="Times New Roman" w:hAnsi="Times New Roman" w:cs="Times New Roman"/>
          <w:color w:val="000000"/>
          <w:sz w:val="24"/>
          <w:szCs w:val="24"/>
        </w:rPr>
        <w:t>KULTŪRINĖ EDUKACIJA</w:t>
      </w:r>
    </w:p>
    <w:tbl>
      <w:tblPr>
        <w:tblW w:w="525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819"/>
        <w:gridCol w:w="5095"/>
        <w:gridCol w:w="2124"/>
        <w:gridCol w:w="3562"/>
      </w:tblGrid>
      <w:tr w:rsidR="008E0163" w:rsidRPr="008E0163" w:rsidTr="00256E2E">
        <w:trPr>
          <w:cantSplit/>
          <w:trHeight w:val="706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Trumpas aprašymas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Vykdymo terminas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Vykdytojai</w:t>
            </w:r>
          </w:p>
        </w:tc>
      </w:tr>
      <w:tr w:rsidR="008E0163" w:rsidRPr="008E0163" w:rsidTr="00256E2E">
        <w:trPr>
          <w:cantSplit/>
          <w:trHeight w:val="23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8E0163" w:rsidRDefault="008E0163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D44FC0" w:rsidRDefault="008E0163" w:rsidP="008E016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Aktualu, įdomu, šiuolaikiška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D44FC0" w:rsidRDefault="008E0163" w:rsidP="00C1049D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Jaunimo studijos teatrinės variacijos, remiantis šiuolaikiniais literatūros kūriniais, kurie įtraukti į švietimo įstaigų  mokymosi programas. Tai įtaigus būdas sustiprinti bendradarbiavimą, bendravimą su gimnazijomis bei jaunosios kartos įtraukimas į teatro veiklą.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D44FC0" w:rsidRDefault="008E0163" w:rsidP="008E0163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Vasario-kovo mėn.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163" w:rsidRPr="00D44FC0" w:rsidRDefault="008E0163" w:rsidP="00C55C67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</w:t>
            </w:r>
            <w:r w:rsidR="00C55C67"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jaunimo studijos auklėtiniai, vadovė </w:t>
            </w:r>
            <w:r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Dovilė Klementjeva</w:t>
            </w:r>
          </w:p>
        </w:tc>
      </w:tr>
      <w:tr w:rsidR="00E37AA6" w:rsidRPr="008E0163" w:rsidTr="00256E2E">
        <w:trPr>
          <w:cantSplit/>
          <w:trHeight w:val="23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AA6" w:rsidRPr="008E0163" w:rsidRDefault="00E37AA6" w:rsidP="00E37AA6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AA6" w:rsidRPr="00D44FC0" w:rsidRDefault="00E37AA6" w:rsidP="00E37AA6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Istorijos pamoka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AA6" w:rsidRPr="00D44FC0" w:rsidRDefault="00E37AA6" w:rsidP="00C1049D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jaunosios kartos perspektyvos apžvelgsime į dar, rodos, nesenus, bet labai svarbius Lietuvai įvykius…Kaip elgčiausi šiandien? Kas man yra laisvė</w:t>
            </w:r>
            <w:r w:rsidR="00C1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r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AA6" w:rsidRPr="00D44FC0" w:rsidRDefault="00E37AA6" w:rsidP="00E37AA6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Kovas- balandis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AA6" w:rsidRPr="00D44FC0" w:rsidRDefault="00E37AA6" w:rsidP="00E37AA6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jaunimo studijos auklėtiniai, vadovė Dovilė Klementjeva</w:t>
            </w:r>
          </w:p>
        </w:tc>
      </w:tr>
      <w:tr w:rsidR="00DF05B0" w:rsidRPr="008E0163" w:rsidTr="00256E2E">
        <w:trPr>
          <w:cantSplit/>
          <w:trHeight w:val="23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Default="00992238" w:rsidP="00E37AA6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DF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Default="00DF05B0" w:rsidP="00E37AA6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Kūrybinės dirbtuvės</w:t>
            </w:r>
          </w:p>
          <w:p w:rsidR="00142791" w:rsidRDefault="00142791" w:rsidP="00E37AA6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„Verbatimo teatras: technika, vaidyba ir istorija”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D2C" w:rsidRPr="00D21D2C" w:rsidRDefault="00D21D2C" w:rsidP="00142791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Dokumentinio teatro istorija: verbatimas, </w:t>
            </w:r>
          </w:p>
          <w:p w:rsidR="00D21D2C" w:rsidRPr="00D21D2C" w:rsidRDefault="002A2635" w:rsidP="00142791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21D2C" w:rsidRPr="00D2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nterviu ėmimas: pagrindinės taisyklės ir praktinės užduotys, </w:t>
            </w:r>
            <w:r w:rsidR="0014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diskusijos</w:t>
            </w:r>
            <w:r w:rsidR="00D21D2C" w:rsidRPr="00D2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(spektaklio tema), </w:t>
            </w:r>
          </w:p>
          <w:p w:rsidR="00720CF7" w:rsidRPr="00E37AA6" w:rsidRDefault="00142791" w:rsidP="00C1049D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avarankiškos</w:t>
            </w:r>
            <w:r w:rsidR="00D21D2C" w:rsidRPr="00D2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užduot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ys</w:t>
            </w:r>
            <w:r w:rsidR="00D21D2C" w:rsidRPr="00D2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aktoriams (interviu mieste).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Default="002A2635" w:rsidP="009C7F80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Balandis - gegužė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Pr="008E0163" w:rsidRDefault="00DF05B0" w:rsidP="00E37AA6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Loreta Vaskova</w:t>
            </w:r>
            <w:r w:rsidR="0072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r w:rsidR="00720CF7" w:rsidRPr="0072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Alexander Marchenko</w:t>
            </w:r>
          </w:p>
        </w:tc>
      </w:tr>
      <w:tr w:rsidR="00DF05B0" w:rsidRPr="008E0163" w:rsidTr="00256E2E">
        <w:trPr>
          <w:cantSplit/>
          <w:trHeight w:val="23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Default="00992238" w:rsidP="00E37AA6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DF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Default="00DF05B0" w:rsidP="00E37AA6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Kūrybinės dirbtuvės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Pr="00E37AA6" w:rsidRDefault="000C7EC6" w:rsidP="002D03ED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7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Kūrybinių dirbtuvių metu pagal Sakurako išvystytą metodiką supažindinama su 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butô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C7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pagrindais bei šokio spektaklio kūrimo eiga ir specifika, suteikiamos žinios savarankiškai kurti, analizuoti ir vertinti darbus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Default="003E4FBF" w:rsidP="003E4FBF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Birželio mėn.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Pr="008E0163" w:rsidRDefault="00DF05B0" w:rsidP="007D304C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Sakurako</w:t>
            </w:r>
            <w:r w:rsidR="006F1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7D3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Olandija, Prancūzija, Japonija, Lietuva)</w:t>
            </w:r>
          </w:p>
        </w:tc>
      </w:tr>
      <w:tr w:rsidR="00DF05B0" w:rsidRPr="008E0163" w:rsidTr="00256E2E">
        <w:trPr>
          <w:cantSplit/>
          <w:trHeight w:val="23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Default="00992238" w:rsidP="00E37AA6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DF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Default="000C7EC6" w:rsidP="00E37AA6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Kūrybinės dirbtuvės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Pr="00E37AA6" w:rsidRDefault="00B34DC0" w:rsidP="00E37AA6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Fizinio teatro pagrindai ir</w:t>
            </w:r>
            <w:r w:rsidRPr="00B3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paties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Phil Von</w:t>
            </w:r>
            <w:r w:rsidRPr="00B3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išvys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 elektro-flamenko šokio meto</w:t>
            </w:r>
            <w:r w:rsidRPr="00B3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dika.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Default="003E4FBF" w:rsidP="009C7F80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Rugsėjis - spalis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Pr="008E0163" w:rsidRDefault="000C7EC6" w:rsidP="00E37AA6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 Von</w:t>
            </w:r>
            <w:r w:rsidR="00B3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(Prancūzija)</w:t>
            </w:r>
          </w:p>
        </w:tc>
      </w:tr>
      <w:tr w:rsidR="00DF05B0" w:rsidRPr="008E0163" w:rsidTr="00256E2E">
        <w:trPr>
          <w:cantSplit/>
          <w:trHeight w:val="23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Default="00992238" w:rsidP="00E37AA6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DF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Default="00DF05B0" w:rsidP="00E37AA6">
            <w:pPr>
              <w:widowControl w:val="0"/>
              <w:shd w:val="clear" w:color="auto" w:fill="FFFFFF"/>
              <w:ind w:firstLine="0"/>
              <w:rPr>
                <w:rStyle w:val="3oh-"/>
                <w:rFonts w:ascii="Times New Roman" w:hAnsi="Times New Roman" w:cs="Times New Roman"/>
                <w:sz w:val="24"/>
                <w:szCs w:val="24"/>
              </w:rPr>
            </w:pPr>
            <w:r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Kūrybinės dirbtuvės</w:t>
            </w:r>
            <w:r w:rsidR="009C7F80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: tapyba , fotografija, grafika</w:t>
            </w:r>
            <w:r w:rsidR="008C7DD2" w:rsidRPr="008C7DD2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,</w:t>
            </w:r>
            <w:r w:rsidR="008C7DD2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 xml:space="preserve"> scenografija,</w:t>
            </w:r>
            <w:r w:rsidR="008C7DD2" w:rsidRPr="008C7DD2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 xml:space="preserve"> gatvės menas</w:t>
            </w:r>
            <w:r w:rsidR="008C7DD2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7DD2" w:rsidRPr="008C7DD2" w:rsidRDefault="00992238" w:rsidP="00E37AA6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aruošta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pagal</w:t>
            </w:r>
            <w:r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Kultūros Paso gaires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Pr="00EB1A55" w:rsidRDefault="008C7DD2" w:rsidP="00C1049D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d</w:t>
            </w:r>
            <w:r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ailės užsiėmi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 skirtingo amžiaus grupėms (8–10 vaikų</w:t>
            </w:r>
            <w:r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Užsiėmimų metų naudojamos skirtingos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dailės ir saviraiškos formos (</w:t>
            </w:r>
            <w:r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tapyba, grafika, eskizas). Kūrybinių idėjų ir minčių realizavimas skirtingomis tech</w:t>
            </w:r>
            <w:r w:rsid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nikomis. 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Pr="00EB1A55" w:rsidRDefault="003E4FBF" w:rsidP="009C7F80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E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Rugsėjis - spalis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5B0" w:rsidRPr="00EB1A55" w:rsidRDefault="006F16DB" w:rsidP="00E37AA6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Arvydas Gudas</w:t>
            </w:r>
          </w:p>
        </w:tc>
      </w:tr>
      <w:tr w:rsidR="00EB1A55" w:rsidRPr="008E0163" w:rsidTr="00256E2E">
        <w:trPr>
          <w:cantSplit/>
          <w:trHeight w:val="23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A55" w:rsidRDefault="00992238" w:rsidP="00E37AA6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*</w:t>
            </w:r>
            <w:r w:rsidR="00EB1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A55" w:rsidRPr="008C7DD2" w:rsidRDefault="00EB1A55" w:rsidP="00770C2D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Edukacinė teatro programa</w:t>
            </w:r>
            <w:r w:rsidR="00142791"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A55" w:rsidRPr="008C7DD2" w:rsidRDefault="00EB1A55" w:rsidP="00E37AA6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Vaikų ir jaunimo supažindin</w:t>
            </w:r>
            <w:r w:rsidR="00142791" w:rsidRP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 su teatru „Menas“ bei kūrybiniai užsiėmimai</w:t>
            </w:r>
            <w:r w:rsidR="00770C2D" w:rsidRPr="002A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paruošti pagal Kultūros paso gaires</w:t>
            </w:r>
            <w:r w:rsidR="00C10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A55" w:rsidRPr="008C7DD2" w:rsidRDefault="002A2635" w:rsidP="002A2635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Sausis mėn.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A55" w:rsidRPr="00D44FC0" w:rsidRDefault="00D44FC0" w:rsidP="00E37AA6">
            <w:pPr>
              <w:widowControl w:val="0"/>
              <w:shd w:val="clear" w:color="auto" w:fill="FFFFFF"/>
              <w:ind w:left="1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jaunimo studijos auklėtiniai, vadovė Dovilė Klementjeva</w:t>
            </w:r>
          </w:p>
        </w:tc>
      </w:tr>
    </w:tbl>
    <w:tbl>
      <w:tblPr>
        <w:tblpPr w:leftFromText="180" w:rightFromText="180" w:vertAnchor="text" w:horzAnchor="page" w:tblpX="1" w:tblpY="-5870"/>
        <w:tblOverlap w:val="never"/>
        <w:tblW w:w="8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33"/>
      </w:tblGrid>
      <w:tr w:rsidR="00720CF7" w:rsidTr="00720CF7">
        <w:trPr>
          <w:trHeight w:val="1177"/>
        </w:trPr>
        <w:tc>
          <w:tcPr>
            <w:tcW w:w="5000" w:type="pct"/>
          </w:tcPr>
          <w:p w:rsidR="00720CF7" w:rsidRDefault="00720CF7" w:rsidP="00720CF7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8E0163" w:rsidRPr="008E0163" w:rsidRDefault="00770C2D" w:rsidP="00770C2D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163">
        <w:rPr>
          <w:rFonts w:ascii="Times New Roman" w:eastAsia="Times New Roman" w:hAnsi="Times New Roman" w:cs="Times New Roman"/>
          <w:color w:val="000000"/>
          <w:sz w:val="22"/>
          <w:szCs w:val="20"/>
        </w:rPr>
        <w:t>*pažymėti spektakliai, meno renginiai teikiami finansuoti iš Profesionaliojo scenos meno veiklos nacionalinės programos</w:t>
      </w:r>
    </w:p>
    <w:p w:rsidR="00770C2D" w:rsidRDefault="00770C2D" w:rsidP="008E016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0163" w:rsidRDefault="008E0163" w:rsidP="008E016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6BB">
        <w:rPr>
          <w:rFonts w:ascii="Times New Roman" w:eastAsia="Times New Roman" w:hAnsi="Times New Roman" w:cs="Times New Roman"/>
          <w:color w:val="000000"/>
          <w:sz w:val="24"/>
          <w:szCs w:val="24"/>
        </w:rPr>
        <w:t>KITOS KŪRYBINĖS VEIKLOS PRIEMONĖS</w:t>
      </w:r>
    </w:p>
    <w:p w:rsidR="00256E2E" w:rsidRPr="008E0163" w:rsidRDefault="00256E2E" w:rsidP="008E016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3801"/>
        <w:gridCol w:w="5066"/>
        <w:gridCol w:w="4930"/>
      </w:tblGrid>
      <w:tr w:rsidR="008E0163" w:rsidRPr="008E0163" w:rsidTr="00360728">
        <w:trPr>
          <w:cantSplit/>
          <w:trHeight w:val="439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Pavadinimas  </w:t>
            </w:r>
          </w:p>
        </w:tc>
        <w:tc>
          <w:tcPr>
            <w:tcW w:w="17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Aprašymas</w:t>
            </w:r>
          </w:p>
        </w:tc>
        <w:tc>
          <w:tcPr>
            <w:tcW w:w="1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E0163" w:rsidRPr="008E0163" w:rsidRDefault="008E0163" w:rsidP="008E016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Kita svarbi informacija </w:t>
            </w:r>
          </w:p>
        </w:tc>
      </w:tr>
      <w:tr w:rsidR="008E0163" w:rsidRPr="008E0163" w:rsidTr="00360728">
        <w:trPr>
          <w:cantSplit/>
          <w:trHeight w:val="23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Užgavėnės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C37147" w:rsidP="00C37147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Renginys miesto bendruomenei. Teatro aktoriai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prisijungs prie bendros miesto šventės </w:t>
            </w:r>
            <w:r w:rsidR="003E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bei meno programos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</w:t>
            </w:r>
            <w:r w:rsidR="003E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imo. 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3E4FBF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Bendradarbiavimas su </w:t>
            </w:r>
            <w:r w:rsidR="00C37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kitomis miesto k</w:t>
            </w:r>
            <w:r w:rsidR="009E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ultūros įstaigomis </w:t>
            </w:r>
            <w:r w:rsidR="00EB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 siekis </w:t>
            </w:r>
            <w:r w:rsidR="003E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suteikti miesto bendruomenei kokybiškas, profesionalias paslaugas.</w:t>
            </w:r>
          </w:p>
        </w:tc>
      </w:tr>
      <w:tr w:rsidR="008E0163" w:rsidRPr="008E0163" w:rsidTr="006F16DB">
        <w:trPr>
          <w:cantSplit/>
          <w:trHeight w:val="164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6C6905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8E0163"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XV</w:t>
            </w:r>
            <w:r w:rsidR="00263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kamerinių spektaklių festivalis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B4612A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Profesionalaus teatro meno puoselėjimas ir kultūros sklaida Aukštaitijos regione. Balandžio mėnesį panevėžiečiai ir miesto svečiai turi unikalią galimybę pamatyti ir pasimėgauti </w:t>
            </w:r>
            <w:r w:rsidR="00B46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kameriniais </w:t>
            </w: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</w:t>
            </w:r>
            <w:r w:rsidR="00B46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teatro spektakliais.</w:t>
            </w: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2D03ED" w:rsidRDefault="00B4612A" w:rsidP="002D03ED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Nuo 2020 šį festivalį bus bandoma integruoti į naujai kuriamą didesnio formato Panevėžio miesto teatrų festivalį</w:t>
            </w:r>
            <w:r w:rsidR="006F1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kuris aprėps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kitus teatrus.</w:t>
            </w:r>
            <w:r w:rsidR="00B2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Tikslas Panevėžyje </w:t>
            </w:r>
            <w:r w:rsidR="002D0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sukurti naują profesionalių teatrų pasirodymo šventę, ple</w:t>
            </w:r>
          </w:p>
        </w:tc>
      </w:tr>
      <w:tr w:rsidR="008E0163" w:rsidRPr="008E0163" w:rsidTr="00360728">
        <w:trPr>
          <w:cantSplit/>
          <w:trHeight w:val="70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Miesto gimtadienis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8E0163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 veiklos pristatymas, naujų spektaklių pristatymas miestui</w:t>
            </w: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0163" w:rsidRPr="008E0163" w:rsidRDefault="008E0163" w:rsidP="006F16DB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eisenoje</w:t>
            </w:r>
            <w:r w:rsidR="006F1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prisidėjimas kituose suplanuotuose šventė</w:t>
            </w:r>
            <w:r w:rsidR="00B25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6F1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įvykiuose</w:t>
            </w:r>
          </w:p>
        </w:tc>
      </w:tr>
      <w:tr w:rsidR="00DE4EAC" w:rsidRPr="008E0163" w:rsidTr="00360728">
        <w:trPr>
          <w:cantSplit/>
          <w:trHeight w:val="70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EAC" w:rsidRPr="008E0163" w:rsidRDefault="00DE4EAC" w:rsidP="008E016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EAC" w:rsidRPr="008C7DD2" w:rsidRDefault="00DE4EAC" w:rsidP="008E0163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Tarptautinė džiazo diena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EAC" w:rsidRPr="008C7DD2" w:rsidRDefault="00C37147" w:rsidP="00C37147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Balandžio</w:t>
            </w:r>
            <w:r w:rsidR="008C7DD2"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dieną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tęsime tradiciją</w:t>
            </w:r>
            <w:r w:rsidR="008C7DD2"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mėgautis džiazo muzika ir džiazinėm</w:t>
            </w:r>
            <w:r w:rsid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r w:rsidR="008C7DD2"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vizualinėm</w:t>
            </w:r>
            <w:r w:rsid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r w:rsidR="008C7DD2"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interpretacijomis Panevėžio teatre </w:t>
            </w:r>
            <w:r w:rsidR="00E4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„Mene“</w:t>
            </w:r>
            <w:r w:rsidR="008C7DD2"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4EAC" w:rsidRPr="008C7DD2" w:rsidRDefault="00C37147" w:rsidP="00EB3DAB">
            <w:pPr>
              <w:widowControl w:val="0"/>
              <w:shd w:val="clear" w:color="auto" w:fill="FFFFFF"/>
              <w:ind w:left="12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Bendradarbiavimas</w:t>
            </w:r>
            <w:r w:rsid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 M</w:t>
            </w:r>
            <w:r w:rsidR="00DE4EAC" w:rsidRPr="008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uzikos mokyklos džiazo skyriumi</w:t>
            </w:r>
            <w:r w:rsidR="00EB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skatinant jaunų muzikantų ir teatro aktorių veiklų paįvairinimo </w:t>
            </w:r>
          </w:p>
        </w:tc>
      </w:tr>
    </w:tbl>
    <w:p w:rsidR="00EB3DAB" w:rsidRPr="008E0163" w:rsidRDefault="00EB3DAB" w:rsidP="00EB3DAB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163">
        <w:rPr>
          <w:rFonts w:ascii="Times New Roman" w:eastAsia="Times New Roman" w:hAnsi="Times New Roman" w:cs="Times New Roman"/>
          <w:color w:val="000000"/>
          <w:sz w:val="22"/>
          <w:szCs w:val="20"/>
        </w:rPr>
        <w:t>*pažymėti spektakliai, meno renginiai teikiami finansuoti iš Profesionaliojo scenos meno veiklos nacionalinės programos</w:t>
      </w:r>
    </w:p>
    <w:p w:rsidR="008E0163" w:rsidRDefault="008E0163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</w:p>
    <w:p w:rsidR="008E0163" w:rsidRDefault="008E0163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</w:p>
    <w:p w:rsidR="008E0163" w:rsidRDefault="008E0163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</w:p>
    <w:p w:rsidR="003323A5" w:rsidRPr="00C55C67" w:rsidRDefault="00C55C67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  <w:u w:val="single"/>
        </w:rPr>
      </w:pPr>
      <w:r>
        <w:rPr>
          <w:rFonts w:ascii="Times New Roman" w:hAnsi="Times New Roman" w:cs="Times New Roman"/>
          <w:color w:val="000000"/>
          <w:sz w:val="22"/>
        </w:rPr>
        <w:t>Direktorius</w:t>
      </w:r>
      <w:r w:rsidR="003323A5" w:rsidRPr="00B53DAA">
        <w:rPr>
          <w:rFonts w:ascii="Times New Roman" w:hAnsi="Times New Roman" w:cs="Times New Roman"/>
          <w:color w:val="000000"/>
          <w:sz w:val="22"/>
        </w:rPr>
        <w:tab/>
        <w:t>________________</w:t>
      </w:r>
      <w:r w:rsidR="003323A5" w:rsidRPr="00B53DAA">
        <w:rPr>
          <w:rFonts w:ascii="Times New Roman" w:hAnsi="Times New Roman" w:cs="Times New Roman"/>
          <w:color w:val="000000"/>
          <w:sz w:val="22"/>
        </w:rPr>
        <w:tab/>
      </w:r>
      <w:r w:rsidR="00B53DAA" w:rsidRPr="00B53DAA">
        <w:rPr>
          <w:rFonts w:ascii="Times New Roman" w:hAnsi="Times New Roman" w:cs="Times New Roman"/>
          <w:color w:val="000000"/>
          <w:sz w:val="22"/>
        </w:rPr>
        <w:t xml:space="preserve">                  </w:t>
      </w:r>
      <w:r w:rsidR="0026359C">
        <w:rPr>
          <w:rFonts w:ascii="Times New Roman" w:hAnsi="Times New Roman" w:cs="Times New Roman"/>
          <w:color w:val="000000"/>
          <w:sz w:val="22"/>
          <w:u w:val="single"/>
        </w:rPr>
        <w:t>Anupras Jucius</w:t>
      </w:r>
    </w:p>
    <w:p w:rsidR="003323A5" w:rsidRPr="00B53DAA" w:rsidRDefault="003323A5" w:rsidP="003323A5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  <w:sz w:val="22"/>
        </w:rPr>
      </w:pPr>
      <w:r w:rsidRPr="00B53DAA">
        <w:rPr>
          <w:rFonts w:ascii="Times New Roman" w:hAnsi="Times New Roman" w:cs="Times New Roman"/>
          <w:color w:val="000000"/>
          <w:sz w:val="22"/>
        </w:rPr>
        <w:t>(Pareigos)</w:t>
      </w:r>
      <w:r w:rsidRPr="00B53DAA">
        <w:rPr>
          <w:rFonts w:ascii="Times New Roman" w:hAnsi="Times New Roman" w:cs="Times New Roman"/>
          <w:color w:val="000000"/>
          <w:sz w:val="22"/>
        </w:rPr>
        <w:tab/>
      </w:r>
      <w:r w:rsidR="00C55C67">
        <w:rPr>
          <w:rFonts w:ascii="Times New Roman" w:hAnsi="Times New Roman" w:cs="Times New Roman"/>
          <w:color w:val="000000"/>
          <w:sz w:val="22"/>
        </w:rPr>
        <w:t xml:space="preserve">                                                    </w:t>
      </w:r>
      <w:r w:rsidRPr="00B53DAA">
        <w:rPr>
          <w:rFonts w:ascii="Times New Roman" w:hAnsi="Times New Roman" w:cs="Times New Roman"/>
          <w:color w:val="000000"/>
          <w:sz w:val="22"/>
        </w:rPr>
        <w:t>(Parašas)</w:t>
      </w:r>
      <w:r w:rsidRPr="00B53DAA">
        <w:rPr>
          <w:rFonts w:ascii="Times New Roman" w:hAnsi="Times New Roman" w:cs="Times New Roman"/>
          <w:color w:val="000000"/>
          <w:sz w:val="22"/>
        </w:rPr>
        <w:tab/>
      </w:r>
      <w:r w:rsidR="00B53DAA">
        <w:rPr>
          <w:rFonts w:ascii="Times New Roman" w:hAnsi="Times New Roman" w:cs="Times New Roman"/>
          <w:color w:val="000000"/>
          <w:sz w:val="22"/>
        </w:rPr>
        <w:t xml:space="preserve">   </w:t>
      </w:r>
      <w:r w:rsidRPr="00B53DAA">
        <w:rPr>
          <w:rFonts w:ascii="Times New Roman" w:hAnsi="Times New Roman" w:cs="Times New Roman"/>
          <w:color w:val="000000"/>
          <w:sz w:val="22"/>
        </w:rPr>
        <w:t>(Vardas, pavardė)</w:t>
      </w:r>
    </w:p>
    <w:sectPr w:rsidR="003323A5" w:rsidRPr="00B53DAA" w:rsidSect="00A05392">
      <w:headerReference w:type="even" r:id="rId13"/>
      <w:headerReference w:type="default" r:id="rId14"/>
      <w:pgSz w:w="16839" w:h="11907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D3" w:rsidRDefault="00FD3CD3">
      <w:r>
        <w:separator/>
      </w:r>
    </w:p>
  </w:endnote>
  <w:endnote w:type="continuationSeparator" w:id="0">
    <w:p w:rsidR="00FD3CD3" w:rsidRDefault="00FD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D3" w:rsidRDefault="00FD3CD3">
      <w:r>
        <w:separator/>
      </w:r>
    </w:p>
  </w:footnote>
  <w:footnote w:type="continuationSeparator" w:id="0">
    <w:p w:rsidR="00FD3CD3" w:rsidRDefault="00FD3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3A5" w:rsidRDefault="00544D42" w:rsidP="003508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323A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3A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323A5" w:rsidRPr="003323A5" w:rsidRDefault="003323A5" w:rsidP="003323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3A5" w:rsidRPr="003323A5" w:rsidRDefault="003323A5" w:rsidP="00BF524F">
    <w:pPr>
      <w:pStyle w:val="Antrats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CFBA0C"/>
    <w:multiLevelType w:val="hybridMultilevel"/>
    <w:tmpl w:val="E337D3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4C4CEC"/>
    <w:multiLevelType w:val="hybridMultilevel"/>
    <w:tmpl w:val="EA52C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D2A95"/>
    <w:multiLevelType w:val="hybridMultilevel"/>
    <w:tmpl w:val="870A0ED4"/>
    <w:lvl w:ilvl="0" w:tplc="B0ECCBA8">
      <w:start w:val="20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86A28"/>
    <w:multiLevelType w:val="hybridMultilevel"/>
    <w:tmpl w:val="19FAFB1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A45D6"/>
    <w:multiLevelType w:val="hybridMultilevel"/>
    <w:tmpl w:val="C5CA6AB2"/>
    <w:lvl w:ilvl="0" w:tplc="674AF51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C"/>
    <w:rsid w:val="000000C7"/>
    <w:rsid w:val="000348C3"/>
    <w:rsid w:val="0003655E"/>
    <w:rsid w:val="00047AA8"/>
    <w:rsid w:val="000568E1"/>
    <w:rsid w:val="00064E77"/>
    <w:rsid w:val="00066654"/>
    <w:rsid w:val="00073D79"/>
    <w:rsid w:val="000C21E1"/>
    <w:rsid w:val="000C7EC6"/>
    <w:rsid w:val="000E7D39"/>
    <w:rsid w:val="000F15F0"/>
    <w:rsid w:val="00125782"/>
    <w:rsid w:val="00142791"/>
    <w:rsid w:val="00177A0C"/>
    <w:rsid w:val="0018112B"/>
    <w:rsid w:val="00193E43"/>
    <w:rsid w:val="001C5C4F"/>
    <w:rsid w:val="001D0227"/>
    <w:rsid w:val="001D6857"/>
    <w:rsid w:val="001F24F4"/>
    <w:rsid w:val="001F305A"/>
    <w:rsid w:val="001F5DAC"/>
    <w:rsid w:val="00207EFC"/>
    <w:rsid w:val="002108A9"/>
    <w:rsid w:val="00211F5E"/>
    <w:rsid w:val="00212095"/>
    <w:rsid w:val="002216BB"/>
    <w:rsid w:val="00224BD6"/>
    <w:rsid w:val="0023210E"/>
    <w:rsid w:val="0024640F"/>
    <w:rsid w:val="00256E2E"/>
    <w:rsid w:val="0026359C"/>
    <w:rsid w:val="002677DB"/>
    <w:rsid w:val="002919E0"/>
    <w:rsid w:val="002A2635"/>
    <w:rsid w:val="002A545C"/>
    <w:rsid w:val="002B3B4A"/>
    <w:rsid w:val="002D03ED"/>
    <w:rsid w:val="002D683D"/>
    <w:rsid w:val="002E047A"/>
    <w:rsid w:val="00303C96"/>
    <w:rsid w:val="003214D1"/>
    <w:rsid w:val="003253E2"/>
    <w:rsid w:val="0033104A"/>
    <w:rsid w:val="003323A5"/>
    <w:rsid w:val="00333890"/>
    <w:rsid w:val="003462CF"/>
    <w:rsid w:val="0035086F"/>
    <w:rsid w:val="00375300"/>
    <w:rsid w:val="00382549"/>
    <w:rsid w:val="003A403F"/>
    <w:rsid w:val="003A7672"/>
    <w:rsid w:val="003C5441"/>
    <w:rsid w:val="003E4FBF"/>
    <w:rsid w:val="00403E96"/>
    <w:rsid w:val="00417793"/>
    <w:rsid w:val="004429CC"/>
    <w:rsid w:val="00457EA3"/>
    <w:rsid w:val="00476F10"/>
    <w:rsid w:val="0048206E"/>
    <w:rsid w:val="004840E0"/>
    <w:rsid w:val="00484F15"/>
    <w:rsid w:val="004856C3"/>
    <w:rsid w:val="00494946"/>
    <w:rsid w:val="004A3285"/>
    <w:rsid w:val="004A541B"/>
    <w:rsid w:val="004C2393"/>
    <w:rsid w:val="004C3C21"/>
    <w:rsid w:val="004D045B"/>
    <w:rsid w:val="004E72CC"/>
    <w:rsid w:val="004F388D"/>
    <w:rsid w:val="004F7E8D"/>
    <w:rsid w:val="00512508"/>
    <w:rsid w:val="00520502"/>
    <w:rsid w:val="0053469E"/>
    <w:rsid w:val="00544D42"/>
    <w:rsid w:val="00591989"/>
    <w:rsid w:val="005C343C"/>
    <w:rsid w:val="005D0177"/>
    <w:rsid w:val="005E0D2D"/>
    <w:rsid w:val="005E7111"/>
    <w:rsid w:val="00603BE2"/>
    <w:rsid w:val="006206D3"/>
    <w:rsid w:val="006239A4"/>
    <w:rsid w:val="00655CFC"/>
    <w:rsid w:val="00666179"/>
    <w:rsid w:val="0067067B"/>
    <w:rsid w:val="006A6707"/>
    <w:rsid w:val="006A7D19"/>
    <w:rsid w:val="006C341F"/>
    <w:rsid w:val="006C6905"/>
    <w:rsid w:val="006D3BD3"/>
    <w:rsid w:val="006D7330"/>
    <w:rsid w:val="006F16DB"/>
    <w:rsid w:val="00704AED"/>
    <w:rsid w:val="00720CF7"/>
    <w:rsid w:val="00726571"/>
    <w:rsid w:val="00740FE0"/>
    <w:rsid w:val="00744B58"/>
    <w:rsid w:val="0075013D"/>
    <w:rsid w:val="00752ABE"/>
    <w:rsid w:val="00770C2D"/>
    <w:rsid w:val="007B376B"/>
    <w:rsid w:val="007C5496"/>
    <w:rsid w:val="007D304C"/>
    <w:rsid w:val="007D69AC"/>
    <w:rsid w:val="007E61C5"/>
    <w:rsid w:val="00806C6D"/>
    <w:rsid w:val="00811168"/>
    <w:rsid w:val="00814EEA"/>
    <w:rsid w:val="008251D3"/>
    <w:rsid w:val="00827938"/>
    <w:rsid w:val="00830C6E"/>
    <w:rsid w:val="008800C2"/>
    <w:rsid w:val="008804FB"/>
    <w:rsid w:val="008A73A8"/>
    <w:rsid w:val="008C7DD2"/>
    <w:rsid w:val="008E0163"/>
    <w:rsid w:val="009016C7"/>
    <w:rsid w:val="009106E3"/>
    <w:rsid w:val="009109A3"/>
    <w:rsid w:val="00921F10"/>
    <w:rsid w:val="009224D0"/>
    <w:rsid w:val="009229D0"/>
    <w:rsid w:val="0092601C"/>
    <w:rsid w:val="009438BD"/>
    <w:rsid w:val="009464AF"/>
    <w:rsid w:val="0098145F"/>
    <w:rsid w:val="00992238"/>
    <w:rsid w:val="009B11A9"/>
    <w:rsid w:val="009C7F80"/>
    <w:rsid w:val="009D07D7"/>
    <w:rsid w:val="009D4749"/>
    <w:rsid w:val="009E02F4"/>
    <w:rsid w:val="009E0D97"/>
    <w:rsid w:val="00A05392"/>
    <w:rsid w:val="00A06059"/>
    <w:rsid w:val="00A060AD"/>
    <w:rsid w:val="00A10598"/>
    <w:rsid w:val="00A1093B"/>
    <w:rsid w:val="00A358FA"/>
    <w:rsid w:val="00A359AD"/>
    <w:rsid w:val="00A43F9F"/>
    <w:rsid w:val="00A52830"/>
    <w:rsid w:val="00A7178D"/>
    <w:rsid w:val="00A84C70"/>
    <w:rsid w:val="00AB1EAF"/>
    <w:rsid w:val="00AB78A4"/>
    <w:rsid w:val="00AC70D4"/>
    <w:rsid w:val="00AD580B"/>
    <w:rsid w:val="00AD6CB1"/>
    <w:rsid w:val="00AE462C"/>
    <w:rsid w:val="00B04401"/>
    <w:rsid w:val="00B046AC"/>
    <w:rsid w:val="00B20EA5"/>
    <w:rsid w:val="00B24E25"/>
    <w:rsid w:val="00B25070"/>
    <w:rsid w:val="00B262D0"/>
    <w:rsid w:val="00B34DC0"/>
    <w:rsid w:val="00B4156E"/>
    <w:rsid w:val="00B4612A"/>
    <w:rsid w:val="00B53DAA"/>
    <w:rsid w:val="00B75942"/>
    <w:rsid w:val="00B804D1"/>
    <w:rsid w:val="00B91994"/>
    <w:rsid w:val="00BD67F8"/>
    <w:rsid w:val="00BE40DE"/>
    <w:rsid w:val="00BE4454"/>
    <w:rsid w:val="00BE5C42"/>
    <w:rsid w:val="00BF524F"/>
    <w:rsid w:val="00BF75F0"/>
    <w:rsid w:val="00C065C7"/>
    <w:rsid w:val="00C1049D"/>
    <w:rsid w:val="00C12A01"/>
    <w:rsid w:val="00C160AB"/>
    <w:rsid w:val="00C37147"/>
    <w:rsid w:val="00C51EE9"/>
    <w:rsid w:val="00C55C67"/>
    <w:rsid w:val="00C67797"/>
    <w:rsid w:val="00C81680"/>
    <w:rsid w:val="00C874C6"/>
    <w:rsid w:val="00CD4CD7"/>
    <w:rsid w:val="00CE352B"/>
    <w:rsid w:val="00CE4DFD"/>
    <w:rsid w:val="00CF40C7"/>
    <w:rsid w:val="00CF4CE1"/>
    <w:rsid w:val="00D21D2C"/>
    <w:rsid w:val="00D2235A"/>
    <w:rsid w:val="00D2691F"/>
    <w:rsid w:val="00D40457"/>
    <w:rsid w:val="00D44FC0"/>
    <w:rsid w:val="00D53C26"/>
    <w:rsid w:val="00D76765"/>
    <w:rsid w:val="00D859CA"/>
    <w:rsid w:val="00D96A25"/>
    <w:rsid w:val="00DA72B0"/>
    <w:rsid w:val="00DC4041"/>
    <w:rsid w:val="00DD4CE6"/>
    <w:rsid w:val="00DD7A9B"/>
    <w:rsid w:val="00DE4EAC"/>
    <w:rsid w:val="00DF05B0"/>
    <w:rsid w:val="00DF4A3E"/>
    <w:rsid w:val="00E06654"/>
    <w:rsid w:val="00E1038B"/>
    <w:rsid w:val="00E123E6"/>
    <w:rsid w:val="00E158E1"/>
    <w:rsid w:val="00E37AA6"/>
    <w:rsid w:val="00E4092A"/>
    <w:rsid w:val="00E9639B"/>
    <w:rsid w:val="00EA7405"/>
    <w:rsid w:val="00EB1A55"/>
    <w:rsid w:val="00EB3DAB"/>
    <w:rsid w:val="00EC5336"/>
    <w:rsid w:val="00ED2AB5"/>
    <w:rsid w:val="00F05721"/>
    <w:rsid w:val="00F06A6C"/>
    <w:rsid w:val="00F27982"/>
    <w:rsid w:val="00F673D9"/>
    <w:rsid w:val="00F86FD3"/>
    <w:rsid w:val="00FA0FC9"/>
    <w:rsid w:val="00FB57D4"/>
    <w:rsid w:val="00FC714A"/>
    <w:rsid w:val="00FD3CD3"/>
    <w:rsid w:val="00FE1320"/>
    <w:rsid w:val="00FE2372"/>
    <w:rsid w:val="00FE7FE6"/>
    <w:rsid w:val="00FF5A5F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26EBB"/>
  <w15:docId w15:val="{74B62421-C91C-4DF4-A82E-EDB30CD1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6A25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323A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323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323A5"/>
  </w:style>
  <w:style w:type="paragraph" w:styleId="Debesliotekstas">
    <w:name w:val="Balloon Text"/>
    <w:basedOn w:val="prastasis"/>
    <w:link w:val="DebesliotekstasDiagrama"/>
    <w:rsid w:val="00B80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804D1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40FE0"/>
    <w:pPr>
      <w:ind w:left="720"/>
      <w:contextualSpacing/>
    </w:pPr>
  </w:style>
  <w:style w:type="paragraph" w:customStyle="1" w:styleId="CharCharChar">
    <w:name w:val="Char Char Char"/>
    <w:basedOn w:val="prastasis"/>
    <w:rsid w:val="008E0163"/>
    <w:pPr>
      <w:spacing w:after="160" w:line="240" w:lineRule="exact"/>
      <w:ind w:firstLine="0"/>
    </w:pPr>
    <w:rPr>
      <w:rFonts w:ascii="Tahoma" w:eastAsia="Times New Roman" w:hAnsi="Tahoma" w:cs="Times New Roman"/>
      <w:szCs w:val="20"/>
      <w:lang w:val="en-US"/>
    </w:rPr>
  </w:style>
  <w:style w:type="paragraph" w:customStyle="1" w:styleId="Default">
    <w:name w:val="Default"/>
    <w:rsid w:val="00720CF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3oh-">
    <w:name w:val="_3oh-"/>
    <w:basedOn w:val="Numatytasispastraiposriftas"/>
    <w:rsid w:val="008C7DD2"/>
  </w:style>
  <w:style w:type="character" w:styleId="Hipersaitas">
    <w:name w:val="Hyperlink"/>
    <w:basedOn w:val="Numatytasispastraiposriftas"/>
    <w:uiPriority w:val="99"/>
    <w:semiHidden/>
    <w:unhideWhenUsed/>
    <w:rsid w:val="00F673D9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830C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wikipedia.org/wiki/Alegorij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t.wikipedia.org/wiki/Viljamas_Golding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t.wikipedia.org/wiki/Nobelio_premij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t.wikipedia.org/wiki/Diktat%C5%AB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t.wikipedia.org/wiki/Utopij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78B2-4A19-47BE-9666-5807E167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7142</Words>
  <Characters>4072</Characters>
  <Application>Microsoft Office Word</Application>
  <DocSecurity>4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KULTŪROS MINISTRAS</vt:lpstr>
      <vt:lpstr>LIETUVOS RESPUBLIKOS KULTŪROS MINISTRAS</vt:lpstr>
    </vt:vector>
  </TitlesOfParts>
  <Company>Infolex</Company>
  <LinksUpToDate>false</LinksUpToDate>
  <CharactersWithSpaces>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KULTŪROS MINISTRAS</dc:title>
  <dc:creator>ramutep</dc:creator>
  <cp:lastModifiedBy>Daiva Breivienė</cp:lastModifiedBy>
  <cp:revision>2</cp:revision>
  <cp:lastPrinted>2018-10-04T13:08:00Z</cp:lastPrinted>
  <dcterms:created xsi:type="dcterms:W3CDTF">2019-06-12T12:31:00Z</dcterms:created>
  <dcterms:modified xsi:type="dcterms:W3CDTF">2019-06-12T12:31:00Z</dcterms:modified>
</cp:coreProperties>
</file>