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78" w:rsidRPr="005F41E2" w:rsidRDefault="00945F78" w:rsidP="00F103DC">
      <w:pPr>
        <w:jc w:val="center"/>
        <w:rPr>
          <w:b/>
        </w:rPr>
      </w:pPr>
      <w:bookmarkStart w:id="0" w:name="_GoBack"/>
      <w:bookmarkEnd w:id="0"/>
      <w:r w:rsidRPr="005F41E2">
        <w:rPr>
          <w:b/>
        </w:rPr>
        <w:t>AIŠKINAMASIS RAŠTAS</w:t>
      </w:r>
    </w:p>
    <w:p w:rsidR="00611E63" w:rsidRPr="005F41E2" w:rsidRDefault="00611E63" w:rsidP="00F103DC">
      <w:pPr>
        <w:jc w:val="center"/>
      </w:pPr>
    </w:p>
    <w:p w:rsidR="00FE2145" w:rsidRPr="005F41E2" w:rsidRDefault="00EC561E" w:rsidP="00F103DC">
      <w:pPr>
        <w:jc w:val="center"/>
        <w:rPr>
          <w:b/>
          <w:bCs/>
        </w:rPr>
      </w:pPr>
      <w:r w:rsidRPr="005F41E2">
        <w:rPr>
          <w:b/>
          <w:bCs/>
        </w:rPr>
        <w:t>DĖL DIDŽIAUSIO LEISTINO IR VISUOMENĖS SVEIKATOS PRIEŽIŪROS SPECIALISTŲ PAREIGYBIŲ SKAIČIAUS</w:t>
      </w:r>
      <w:r w:rsidRPr="005F41E2">
        <w:rPr>
          <w:b/>
          <w:bCs/>
          <w:color w:val="FF0000"/>
        </w:rPr>
        <w:t xml:space="preserve"> </w:t>
      </w:r>
      <w:r w:rsidRPr="005F41E2">
        <w:rPr>
          <w:b/>
          <w:bCs/>
        </w:rPr>
        <w:t>SAVIVALDYBĖS VISUOMENĖS SVEIKATOS BIURE PATVIRTINIMO IR SAVIVALDYBĖS TARYBOS 2014 M. BALANDŽIO 24 D. SPRENDIMO NR. 1-130 PRIPAŽINIMO NETEKUSIU GALIOS</w:t>
      </w:r>
    </w:p>
    <w:p w:rsidR="00611E63" w:rsidRPr="005F41E2" w:rsidRDefault="00850F7C" w:rsidP="00F103DC">
      <w:pPr>
        <w:jc w:val="center"/>
      </w:pPr>
      <w:r w:rsidRPr="005F41E2">
        <w:t>201</w:t>
      </w:r>
      <w:r w:rsidR="0020203C" w:rsidRPr="005F41E2">
        <w:t>9</w:t>
      </w:r>
      <w:r w:rsidRPr="005F41E2">
        <w:t>-</w:t>
      </w:r>
      <w:r w:rsidR="0020203C" w:rsidRPr="005F41E2">
        <w:t>07</w:t>
      </w:r>
      <w:r w:rsidR="005B4FD4" w:rsidRPr="005F41E2">
        <w:t>-05</w:t>
      </w:r>
    </w:p>
    <w:p w:rsidR="00611E63" w:rsidRPr="005F41E2" w:rsidRDefault="00611E63" w:rsidP="00F103DC">
      <w:pPr>
        <w:jc w:val="center"/>
      </w:pPr>
      <w:r w:rsidRPr="005F41E2">
        <w:t>Panevėžys</w:t>
      </w:r>
    </w:p>
    <w:p w:rsidR="00611E63" w:rsidRPr="005F41E2" w:rsidRDefault="00611E63" w:rsidP="00D52A1A">
      <w:pPr>
        <w:spacing w:line="360" w:lineRule="auto"/>
        <w:jc w:val="center"/>
      </w:pPr>
    </w:p>
    <w:p w:rsidR="00D729D0" w:rsidRPr="005F41E2" w:rsidRDefault="00D729D0" w:rsidP="00D729D0">
      <w:pPr>
        <w:ind w:firstLine="720"/>
        <w:jc w:val="both"/>
      </w:pPr>
      <w:r w:rsidRPr="005F41E2">
        <w:rPr>
          <w:b/>
        </w:rPr>
        <w:t xml:space="preserve">1. </w:t>
      </w:r>
      <w:r w:rsidR="00611E63" w:rsidRPr="005F41E2">
        <w:rPr>
          <w:b/>
          <w:u w:val="single"/>
        </w:rPr>
        <w:t>Problemos esmė:</w:t>
      </w:r>
      <w:r w:rsidR="00611E63" w:rsidRPr="005F41E2">
        <w:t xml:space="preserve"> </w:t>
      </w:r>
    </w:p>
    <w:p w:rsidR="007B16F9" w:rsidRPr="005F41E2" w:rsidRDefault="00833BD7" w:rsidP="00D729D0">
      <w:pPr>
        <w:ind w:firstLine="720"/>
        <w:jc w:val="both"/>
      </w:pPr>
      <w:hyperlink r:id="rId6" w:history="1">
        <w:r w:rsidR="004B2E73" w:rsidRPr="005F41E2">
          <w:rPr>
            <w:rStyle w:val="Hipersaitas"/>
          </w:rPr>
          <w:t>Lietuvos Respublikos biudžetinių įstaigų įstatymo 9 straipsnio 2 dalyje</w:t>
        </w:r>
      </w:hyperlink>
      <w:r w:rsidR="004B2E73" w:rsidRPr="005F41E2">
        <w:t xml:space="preserve"> nustatytos biudžetinės įstaigos vadovo pareigos. Šios dalies 4 punkte nurodyta, kad įstaigos vadovas turi patvirtinti biudžetinės įstaigos struktūrą ir pareigybių sąrašą, neviršijant nustatyto didžiausio leistino pareigybių skaičiaus. </w:t>
      </w:r>
      <w:r w:rsidR="007B16F9" w:rsidRPr="005F41E2">
        <w:t xml:space="preserve">Panevėžio miesto savivaldybės taryba, </w:t>
      </w:r>
      <w:hyperlink r:id="rId7" w:history="1">
        <w:r w:rsidR="007B16F9" w:rsidRPr="005F41E2">
          <w:rPr>
            <w:rStyle w:val="Hipersaitas"/>
          </w:rPr>
          <w:t>2014 m. balandžio 24 d. sprendimu Nr. 1-130 „Dėl didžiausio leistino pareigybių skaičiaus Savivaldybės visuomenės sveikatos biure patvirtinimo“</w:t>
        </w:r>
      </w:hyperlink>
      <w:r w:rsidR="007B16F9" w:rsidRPr="005F41E2">
        <w:t>, patvirtino didžiausią leistiną darbuotojų, dirbančių Panevėžio miesto savivaldybės visuomenės sveikatos biure pagal darbo sutartis ir gaunančių darbo užmokestį iš Panevėžio miesto savivaldybės biudžeto, pareigybių skaičių – 39.</w:t>
      </w:r>
    </w:p>
    <w:p w:rsidR="002A386A" w:rsidRPr="005F41E2" w:rsidRDefault="00833BD7" w:rsidP="00300187">
      <w:pPr>
        <w:ind w:firstLine="720"/>
        <w:jc w:val="both"/>
      </w:pPr>
      <w:hyperlink r:id="rId8" w:history="1">
        <w:r w:rsidR="0020203C" w:rsidRPr="005F41E2">
          <w:rPr>
            <w:rStyle w:val="Hipersaitas"/>
          </w:rPr>
          <w:t xml:space="preserve">Visuomenės sveikatos priežiūros organizavimo mokykloje tvarkos aprašo, patvirtinto </w:t>
        </w:r>
        <w:r w:rsidR="0020203C" w:rsidRPr="005F41E2">
          <w:rPr>
            <w:rStyle w:val="Hipersaitas"/>
            <w:spacing w:val="-4"/>
          </w:rPr>
          <w:t xml:space="preserve">Lietuvos Respublikos sveikatos apsaugos ministro ir Lietuvos Respublikos švietimo ir mokslo ministro </w:t>
        </w:r>
        <w:r w:rsidR="0020203C" w:rsidRPr="005F41E2">
          <w:rPr>
            <w:rStyle w:val="Hipersaitas"/>
          </w:rPr>
          <w:t>2005 m. gruodžio 30 d. įsakymu Nr. V-1035/ISAK-2680</w:t>
        </w:r>
      </w:hyperlink>
      <w:r w:rsidR="00872893" w:rsidRPr="005F41E2">
        <w:t xml:space="preserve"> (toliau – Aprašas)</w:t>
      </w:r>
      <w:r w:rsidR="0020203C" w:rsidRPr="005F41E2">
        <w:t>, 10 punktas nustato, kad „</w:t>
      </w:r>
      <w:r w:rsidR="0020203C" w:rsidRPr="005F41E2">
        <w:rPr>
          <w:i/>
          <w:iCs/>
        </w:rPr>
        <w:t>Sprendimą dėl konkretaus visuomenės sveikatos priežiūros specialistų pareigybių skaičiaus Biure, atsižvelgiant į skiriamus valstybės biudžeto asignavimus visuomenės sveikatos priežiūros funkcijoms vykdyti, priima savivaldybė“.</w:t>
      </w:r>
      <w:r w:rsidR="00872893" w:rsidRPr="005F41E2">
        <w:t xml:space="preserve"> </w:t>
      </w:r>
      <w:r w:rsidR="002A386A" w:rsidRPr="005F41E2">
        <w:t xml:space="preserve">Vadovaujantis </w:t>
      </w:r>
      <w:hyperlink r:id="rId9" w:history="1">
        <w:r w:rsidR="00300187" w:rsidRPr="005F41E2">
          <w:rPr>
            <w:rStyle w:val="Hipersaitas"/>
          </w:rPr>
          <w:t>Lietuvos Respublikos sveikatos apsaugos ministro 2018 m. sausio 23 d. įsakym</w:t>
        </w:r>
        <w:r w:rsidR="002A386A" w:rsidRPr="005F41E2">
          <w:rPr>
            <w:rStyle w:val="Hipersaitas"/>
          </w:rPr>
          <w:t>o</w:t>
        </w:r>
        <w:r w:rsidR="00300187" w:rsidRPr="005F41E2">
          <w:rPr>
            <w:rStyle w:val="Hipersaitas"/>
          </w:rPr>
          <w:t xml:space="preserve"> Nr. V-70 ,,Dėl rekomenduojamų visuomenės sveikatos specialistų pareigybių steigimo savivaldybėse“</w:t>
        </w:r>
      </w:hyperlink>
      <w:r w:rsidR="002A386A" w:rsidRPr="005F41E2">
        <w:t xml:space="preserve"> 1.1. punktu</w:t>
      </w:r>
      <w:r w:rsidR="00300187" w:rsidRPr="005F41E2">
        <w:t>, rekomenduojama taikyti 740 mokinių normatyvą vienam visuomenės sveikatos priežiūros specialistui miesto gyvenamosiose vietovėse</w:t>
      </w:r>
      <w:r w:rsidR="002A386A" w:rsidRPr="005F41E2">
        <w:t>. Atsižvelgiant į tai kas paminėta ir tai, kad šiuo metu ugdymo įstaigas lanko 16100 mokinių, Panevėžio miesto savivaldybės visuomenės sveikatos biuras (toliau – Biuras) kreipėsi į Savivaldybę su prašymu nustatyti 22 (16100/</w:t>
      </w:r>
      <w:r w:rsidR="006B7A0F" w:rsidRPr="005F41E2">
        <w:t>740=21,76</w:t>
      </w:r>
      <w:r w:rsidR="002A386A" w:rsidRPr="005F41E2">
        <w:t>) visuomenės sveikatos specialistų, vykdančių sveikatos priežiūrą mokyklose, pareigybes</w:t>
      </w:r>
      <w:r w:rsidR="005F41E2" w:rsidRPr="005F41E2">
        <w:t>, nekeičiant   maksimalaus pareigybių skaičiaus</w:t>
      </w:r>
      <w:r w:rsidR="002A386A" w:rsidRPr="005F41E2">
        <w:t>.</w:t>
      </w:r>
    </w:p>
    <w:p w:rsidR="00D729D0" w:rsidRPr="005F41E2" w:rsidRDefault="00D729D0" w:rsidP="00D729D0">
      <w:pPr>
        <w:ind w:firstLine="720"/>
        <w:jc w:val="both"/>
      </w:pPr>
      <w:r w:rsidRPr="005F41E2">
        <w:rPr>
          <w:b/>
        </w:rPr>
        <w:t xml:space="preserve">2. </w:t>
      </w:r>
      <w:r w:rsidR="00611E63" w:rsidRPr="005F41E2">
        <w:rPr>
          <w:b/>
          <w:u w:val="single"/>
        </w:rPr>
        <w:t>Kaip šiuo metu sprendžiami sprendimo projekte aptarti klausimai:</w:t>
      </w:r>
      <w:r w:rsidR="00611E63" w:rsidRPr="005F41E2">
        <w:t xml:space="preserve"> </w:t>
      </w:r>
    </w:p>
    <w:p w:rsidR="00E40AF0" w:rsidRPr="005F41E2" w:rsidRDefault="006B7A0F" w:rsidP="00D729D0">
      <w:pPr>
        <w:ind w:firstLine="720"/>
        <w:jc w:val="both"/>
      </w:pPr>
      <w:r w:rsidRPr="005F41E2">
        <w:t xml:space="preserve">Kadangi visuomenės sveikatos specialistų, vykdančių sveikatos priežiūrą mokyklose pareigybių skaičius yra susijęs su didžiausiu leistinu pareigybių Biure skaičiumi, parengtas </w:t>
      </w:r>
      <w:r w:rsidR="00E40AF0" w:rsidRPr="005F41E2">
        <w:t xml:space="preserve">vienas </w:t>
      </w:r>
      <w:r w:rsidRPr="005F41E2">
        <w:t xml:space="preserve">tarybos </w:t>
      </w:r>
      <w:r w:rsidR="00E40AF0" w:rsidRPr="005F41E2">
        <w:t>sprendimo</w:t>
      </w:r>
      <w:r w:rsidRPr="005F41E2">
        <w:t xml:space="preserve"> </w:t>
      </w:r>
      <w:r w:rsidR="00E40AF0" w:rsidRPr="005F41E2">
        <w:t>projektas kuriuo nustatomas maksimalus pareigybių skaičius ir visuomenės sveikatos priežiūros specialistu skaičius biure</w:t>
      </w:r>
    </w:p>
    <w:p w:rsidR="00D729D0" w:rsidRPr="005F41E2" w:rsidRDefault="00D729D0" w:rsidP="00E40AF0">
      <w:pPr>
        <w:ind w:firstLine="720"/>
        <w:jc w:val="both"/>
        <w:rPr>
          <w:b/>
          <w:u w:val="single"/>
        </w:rPr>
      </w:pPr>
      <w:r w:rsidRPr="005F41E2">
        <w:rPr>
          <w:b/>
        </w:rPr>
        <w:t xml:space="preserve">3. </w:t>
      </w:r>
      <w:r w:rsidR="00611E63" w:rsidRPr="005F41E2">
        <w:rPr>
          <w:b/>
          <w:u w:val="single"/>
        </w:rPr>
        <w:t>Sprendimo priėmimo būtinumo pagrindimas, kokių pozityvių rezultatų laukiama:</w:t>
      </w:r>
    </w:p>
    <w:p w:rsidR="006B2AC1" w:rsidRPr="005F41E2" w:rsidRDefault="00E40AF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t>Įgyvendinamos teisės aktų nuostatos</w:t>
      </w:r>
      <w:r w:rsidR="001D6F33" w:rsidRPr="005F41E2">
        <w:t>.</w:t>
      </w:r>
    </w:p>
    <w:p w:rsidR="00D729D0" w:rsidRPr="005F41E2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rPr>
          <w:b/>
        </w:rPr>
        <w:t xml:space="preserve">4. </w:t>
      </w:r>
      <w:r w:rsidR="00611E63" w:rsidRPr="005F41E2">
        <w:rPr>
          <w:b/>
          <w:u w:val="single"/>
        </w:rPr>
        <w:t>Skaičiavimai, išlaidų sąmatos, finansavimo šaltiniai:</w:t>
      </w:r>
      <w:r w:rsidR="00611E63" w:rsidRPr="005F41E2">
        <w:t xml:space="preserve"> </w:t>
      </w:r>
    </w:p>
    <w:p w:rsidR="005F41E2" w:rsidRPr="005F41E2" w:rsidRDefault="005F41E2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t>Papildomų lėšos nereikalingos, Visuomenės sveikatos priežiūros specialistai išlaikomi iš valstybės tikslinė dotacijos skirtos Valstybės (valstybės perduotoms savivaldybėms) visuomenės sveikatos priežiūros funkcijoms vykdyti</w:t>
      </w:r>
    </w:p>
    <w:p w:rsidR="00D729D0" w:rsidRPr="005F41E2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rPr>
          <w:b/>
        </w:rPr>
        <w:t xml:space="preserve">5. </w:t>
      </w:r>
      <w:r w:rsidR="00611E63" w:rsidRPr="005F41E2">
        <w:rPr>
          <w:b/>
          <w:u w:val="single"/>
        </w:rPr>
        <w:t>Galimos neigiamos pasekmės priėmus sprendimą, kokių priemonių reikėtų imtis, kad tokių pasekmių būtų išvengta:</w:t>
      </w:r>
      <w:r w:rsidR="00611E63" w:rsidRPr="005F41E2">
        <w:t xml:space="preserve"> </w:t>
      </w:r>
    </w:p>
    <w:p w:rsidR="00611E63" w:rsidRPr="005F41E2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t>N</w:t>
      </w:r>
      <w:r w:rsidR="00611E63" w:rsidRPr="005F41E2">
        <w:t>ėra.</w:t>
      </w:r>
    </w:p>
    <w:p w:rsidR="00D729D0" w:rsidRPr="005F41E2" w:rsidRDefault="00D729D0" w:rsidP="00D729D0">
      <w:pPr>
        <w:ind w:firstLine="720"/>
        <w:jc w:val="both"/>
      </w:pPr>
      <w:r w:rsidRPr="005F41E2">
        <w:rPr>
          <w:b/>
        </w:rPr>
        <w:t xml:space="preserve">6. </w:t>
      </w:r>
      <w:r w:rsidR="00611E63" w:rsidRPr="005F41E2">
        <w:rPr>
          <w:b/>
          <w:u w:val="single"/>
        </w:rPr>
        <w:t>Kieno iniciatyva parengtas sprendimo projektas:</w:t>
      </w:r>
      <w:r w:rsidR="00611E63" w:rsidRPr="005F41E2">
        <w:t xml:space="preserve"> </w:t>
      </w:r>
    </w:p>
    <w:p w:rsidR="00611E63" w:rsidRPr="005F41E2" w:rsidRDefault="00611E63" w:rsidP="00D729D0">
      <w:pPr>
        <w:ind w:firstLine="720"/>
        <w:jc w:val="both"/>
      </w:pPr>
      <w:r w:rsidRPr="005F41E2">
        <w:t>Panevėžio miesto savivaldybės administracijos</w:t>
      </w:r>
      <w:r w:rsidR="00401134" w:rsidRPr="005F41E2">
        <w:t xml:space="preserve"> ir</w:t>
      </w:r>
      <w:r w:rsidR="004B2E73" w:rsidRPr="005F41E2">
        <w:t xml:space="preserve"> </w:t>
      </w:r>
      <w:r w:rsidR="008A1435" w:rsidRPr="005F41E2">
        <w:t>Panevėžio miesto savivaldybės visuomenės sveikatos biur</w:t>
      </w:r>
      <w:r w:rsidR="00401134" w:rsidRPr="005F41E2">
        <w:t>o</w:t>
      </w:r>
    </w:p>
    <w:p w:rsidR="00F103DC" w:rsidRPr="005F41E2" w:rsidRDefault="00F103DC" w:rsidP="00F103DC">
      <w:pPr>
        <w:ind w:left="720"/>
      </w:pPr>
    </w:p>
    <w:p w:rsidR="004B2E73" w:rsidRPr="005F41E2" w:rsidRDefault="004B2E73" w:rsidP="00F103DC">
      <w:pPr>
        <w:ind w:left="720"/>
      </w:pPr>
    </w:p>
    <w:p w:rsidR="00B34BF9" w:rsidRPr="005F41E2" w:rsidRDefault="00B34BF9" w:rsidP="00F103DC">
      <w:pPr>
        <w:ind w:left="720"/>
      </w:pPr>
    </w:p>
    <w:p w:rsidR="00FB132D" w:rsidRPr="005F41E2" w:rsidRDefault="00945F78" w:rsidP="00B34BF9">
      <w:r w:rsidRPr="005F41E2">
        <w:t xml:space="preserve">Sveikatos </w:t>
      </w:r>
      <w:r w:rsidR="00D729D0" w:rsidRPr="005F41E2">
        <w:t>poskyrio</w:t>
      </w:r>
      <w:r w:rsidRPr="005F41E2">
        <w:t xml:space="preserve"> </w:t>
      </w:r>
      <w:r w:rsidR="006B2AC1" w:rsidRPr="005F41E2">
        <w:t xml:space="preserve">vedėjas </w:t>
      </w:r>
      <w:r w:rsidR="006B2AC1" w:rsidRPr="005F41E2">
        <w:tab/>
      </w:r>
      <w:r w:rsidR="006B2AC1" w:rsidRPr="005F41E2">
        <w:tab/>
      </w:r>
      <w:r w:rsidR="006B2AC1" w:rsidRPr="005F41E2">
        <w:tab/>
      </w:r>
      <w:r w:rsidR="006B2AC1" w:rsidRPr="005F41E2">
        <w:tab/>
      </w:r>
      <w:r w:rsidR="00D729D0" w:rsidRPr="005F41E2">
        <w:t xml:space="preserve">      </w:t>
      </w:r>
      <w:r w:rsidR="006B2AC1" w:rsidRPr="005F41E2">
        <w:t>Mindaugas Burba</w:t>
      </w:r>
    </w:p>
    <w:sectPr w:rsidR="00FB132D" w:rsidRPr="005F41E2" w:rsidSect="005F41E2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765AE368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137320"/>
    <w:rsid w:val="001603EA"/>
    <w:rsid w:val="00172372"/>
    <w:rsid w:val="00187DDF"/>
    <w:rsid w:val="001913AB"/>
    <w:rsid w:val="001D6F33"/>
    <w:rsid w:val="0020203C"/>
    <w:rsid w:val="00222625"/>
    <w:rsid w:val="00293BD3"/>
    <w:rsid w:val="002A386A"/>
    <w:rsid w:val="00300187"/>
    <w:rsid w:val="00391E5A"/>
    <w:rsid w:val="003A3AB2"/>
    <w:rsid w:val="003C790A"/>
    <w:rsid w:val="00401134"/>
    <w:rsid w:val="00401280"/>
    <w:rsid w:val="00420409"/>
    <w:rsid w:val="004B2E73"/>
    <w:rsid w:val="004D0572"/>
    <w:rsid w:val="004E1F15"/>
    <w:rsid w:val="005B4FD4"/>
    <w:rsid w:val="005E1620"/>
    <w:rsid w:val="005F41E2"/>
    <w:rsid w:val="00611E63"/>
    <w:rsid w:val="00644025"/>
    <w:rsid w:val="006A365D"/>
    <w:rsid w:val="006A59B3"/>
    <w:rsid w:val="006B2AC1"/>
    <w:rsid w:val="006B7A0F"/>
    <w:rsid w:val="006E1C7D"/>
    <w:rsid w:val="00713174"/>
    <w:rsid w:val="00721875"/>
    <w:rsid w:val="00730F90"/>
    <w:rsid w:val="0077614C"/>
    <w:rsid w:val="00787EBA"/>
    <w:rsid w:val="007B16F9"/>
    <w:rsid w:val="007C22D5"/>
    <w:rsid w:val="00816C6E"/>
    <w:rsid w:val="00833BD7"/>
    <w:rsid w:val="00850F7C"/>
    <w:rsid w:val="00872893"/>
    <w:rsid w:val="008A1435"/>
    <w:rsid w:val="008D0200"/>
    <w:rsid w:val="009075E2"/>
    <w:rsid w:val="00945F78"/>
    <w:rsid w:val="00965CD5"/>
    <w:rsid w:val="009C2D8C"/>
    <w:rsid w:val="009E1316"/>
    <w:rsid w:val="00A142ED"/>
    <w:rsid w:val="00A37061"/>
    <w:rsid w:val="00B03676"/>
    <w:rsid w:val="00B269EF"/>
    <w:rsid w:val="00B34BF9"/>
    <w:rsid w:val="00C72A0C"/>
    <w:rsid w:val="00CB01FF"/>
    <w:rsid w:val="00CD5A3F"/>
    <w:rsid w:val="00D277B4"/>
    <w:rsid w:val="00D50CF8"/>
    <w:rsid w:val="00D52A1A"/>
    <w:rsid w:val="00D729D0"/>
    <w:rsid w:val="00DA76FB"/>
    <w:rsid w:val="00E00984"/>
    <w:rsid w:val="00E31E07"/>
    <w:rsid w:val="00E37535"/>
    <w:rsid w:val="00E40AF0"/>
    <w:rsid w:val="00E4247A"/>
    <w:rsid w:val="00E74E9A"/>
    <w:rsid w:val="00E90E14"/>
    <w:rsid w:val="00EC561E"/>
    <w:rsid w:val="00ED757A"/>
    <w:rsid w:val="00F103DC"/>
    <w:rsid w:val="00FB0607"/>
    <w:rsid w:val="00FB132D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47B89"/>
  <w15:chartTrackingRefBased/>
  <w15:docId w15:val="{DC07C243-C6FB-45A7-9AE0-4B1BE447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203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02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68649/fiexnZYTsq" TargetMode="External"/><Relationship Id="rId3" Type="http://schemas.openxmlformats.org/officeDocument/2006/relationships/styles" Target="styles.xml"/><Relationship Id="rId7" Type="http://schemas.openxmlformats.org/officeDocument/2006/relationships/hyperlink" Target="http://195.182.86.148/aktai/Default.aspx?Id=3&amp;DocId=210364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3A756D83A99B/as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baea0b0000d311e8a2469c61d7bb0a92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09593-9B5D-4095-8015-0AD386E6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3314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Daiva Breivienė</cp:lastModifiedBy>
  <cp:revision>2</cp:revision>
  <cp:lastPrinted>2016-12-14T11:36:00Z</cp:lastPrinted>
  <dcterms:created xsi:type="dcterms:W3CDTF">2019-07-22T11:41:00Z</dcterms:created>
  <dcterms:modified xsi:type="dcterms:W3CDTF">2019-07-22T11:41:00Z</dcterms:modified>
</cp:coreProperties>
</file>