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F50E7C" w:rsidP="005F44E3">
      <w:pPr>
        <w:pStyle w:val="Antrat1"/>
      </w:pPr>
      <w:r>
        <w:t xml:space="preserve">DĖL </w:t>
      </w:r>
      <w:r>
        <w:rPr>
          <w:szCs w:val="24"/>
        </w:rPr>
        <w:t xml:space="preserve">SAVIVALDYBĖS TARYBOS </w:t>
      </w:r>
      <w:r w:rsidRPr="00A32F87">
        <w:rPr>
          <w:rStyle w:val="Style3"/>
        </w:rPr>
        <w:t xml:space="preserve">2019 M. BALANDŽIO </w:t>
      </w:r>
      <w:r>
        <w:rPr>
          <w:rStyle w:val="Style3"/>
        </w:rPr>
        <w:t>12</w:t>
      </w:r>
      <w:r w:rsidRPr="00A32F87">
        <w:rPr>
          <w:rStyle w:val="Style3"/>
        </w:rPr>
        <w:t xml:space="preserve"> D. </w:t>
      </w:r>
      <w:r>
        <w:rPr>
          <w:szCs w:val="24"/>
        </w:rPr>
        <w:t xml:space="preserve">SPRENDIMO </w:t>
      </w:r>
      <w:r w:rsidRPr="00A32F87">
        <w:rPr>
          <w:rStyle w:val="Style3"/>
        </w:rPr>
        <w:t xml:space="preserve">NR. </w:t>
      </w:r>
      <w:r>
        <w:rPr>
          <w:rStyle w:val="Style3"/>
        </w:rPr>
        <w:t>1</w:t>
      </w:r>
      <w:r w:rsidRPr="00A32F87">
        <w:rPr>
          <w:rStyle w:val="Style3"/>
        </w:rPr>
        <w:t>-1</w:t>
      </w:r>
      <w:r>
        <w:rPr>
          <w:rStyle w:val="Style3"/>
        </w:rPr>
        <w:t>31 „</w:t>
      </w:r>
      <w:r>
        <w:t xml:space="preserve">DĖL </w:t>
      </w:r>
      <w:r w:rsidRPr="00924EDF">
        <w:rPr>
          <w:szCs w:val="24"/>
        </w:rPr>
        <w:t>VŠĮ PANEVĖŽIO PALAIKOMOJO GYDYMO IR SLAUGOS LIGONINĖS VADOVO</w:t>
      </w:r>
      <w:r w:rsidRPr="00726630">
        <w:rPr>
          <w:szCs w:val="24"/>
        </w:rPr>
        <w:t xml:space="preserve"> MĖNESI</w:t>
      </w:r>
      <w:r>
        <w:rPr>
          <w:szCs w:val="24"/>
        </w:rPr>
        <w:t>NĖS</w:t>
      </w:r>
      <w:r w:rsidRPr="00726630">
        <w:rPr>
          <w:szCs w:val="24"/>
        </w:rPr>
        <w:t xml:space="preserve"> ALGOS KINTAMOSIOS DALIES NUSTATYMO</w:t>
      </w:r>
      <w:r>
        <w:rPr>
          <w:szCs w:val="24"/>
        </w:rPr>
        <w:t>“ PAKEITIMO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2019 m. rugpjūčio 7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TSP-324</w:t>
      </w:r>
      <w:r>
        <w:fldChar w:fldCharType="end"/>
      </w:r>
      <w:bookmarkEnd w:id="1"/>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F50E7C" w:rsidRDefault="00F50E7C" w:rsidP="00F50E7C">
      <w:pPr>
        <w:spacing w:line="360" w:lineRule="auto"/>
        <w:ind w:firstLine="851"/>
        <w:jc w:val="both"/>
        <w:rPr>
          <w:szCs w:val="24"/>
        </w:rPr>
      </w:pPr>
      <w:r>
        <w:rPr>
          <w:szCs w:val="24"/>
        </w:rPr>
        <w:t>Vadovaudamasi Lietuvos Respublikos vietos savivaldos įstatymo 16 straipsnio 4 dalimi, 18 straipsnio 1 dalimi, Lietuvos Respublikos sveikatos priežiūros įstaigų įstatymo 15</w:t>
      </w:r>
      <w:r>
        <w:rPr>
          <w:szCs w:val="24"/>
          <w:vertAlign w:val="superscript"/>
        </w:rPr>
        <w:t xml:space="preserve">1 </w:t>
      </w:r>
      <w:r>
        <w:rPr>
          <w:szCs w:val="24"/>
        </w:rPr>
        <w:t xml:space="preserve">straipsnio 6 dalimi, </w:t>
      </w:r>
      <w:r>
        <w:t>Lietuvos Respublikos sveikatos priežiūros įstaigų įstatymo Nr. I-1367 15</w:t>
      </w:r>
      <w:r>
        <w:rPr>
          <w:vertAlign w:val="superscript"/>
        </w:rPr>
        <w:t>1</w:t>
      </w:r>
      <w:r>
        <w:t xml:space="preserve"> ir 15</w:t>
      </w:r>
      <w:r>
        <w:rPr>
          <w:vertAlign w:val="superscript"/>
        </w:rPr>
        <w:t>2</w:t>
      </w:r>
      <w:r>
        <w:t xml:space="preserve"> straipsnių pakeitimo </w:t>
      </w:r>
      <w:r>
        <w:rPr>
          <w:szCs w:val="24"/>
        </w:rPr>
        <w:t xml:space="preserve">2018 m. gruodžio 13 d. </w:t>
      </w:r>
      <w:r>
        <w:t>įstatymu Nr. XIII-1762,</w:t>
      </w:r>
      <w:r>
        <w:rPr>
          <w:szCs w:val="24"/>
        </w:rPr>
        <w:t xml:space="preserve"> </w:t>
      </w:r>
      <w:r>
        <w:t xml:space="preserve">Lietuvos nacionalinės sveikatos </w:t>
      </w:r>
      <w:r>
        <w:rPr>
          <w:szCs w:val="24"/>
        </w:rPr>
        <w:t>sistemos viešųjų įstaigų vadovų ir jų pavaduotojų mėnesinės algos kintamosios dalies dydžio nustatymo tvarkos aprašu, patvirtintu Lietuvos Respublikos sveikatos apsaugos ministro 2019 m. kovo 25 d. įsakymu Nr. V-361</w:t>
      </w:r>
      <w:r>
        <w:rPr>
          <w:color w:val="000000"/>
          <w:szCs w:val="24"/>
        </w:rPr>
        <w:t>,</w:t>
      </w:r>
      <w:r>
        <w:rPr>
          <w:szCs w:val="24"/>
        </w:rPr>
        <w:t xml:space="preserve"> Panevėžio miesto savivaldybės taryba n u s p r e n d ž i a:</w:t>
      </w:r>
    </w:p>
    <w:p w:rsidR="00F50E7C" w:rsidRDefault="00F50E7C" w:rsidP="00F50E7C">
      <w:pPr>
        <w:spacing w:line="360" w:lineRule="auto"/>
        <w:ind w:firstLine="851"/>
        <w:jc w:val="both"/>
        <w:rPr>
          <w:szCs w:val="24"/>
        </w:rPr>
      </w:pPr>
      <w:r>
        <w:rPr>
          <w:szCs w:val="24"/>
        </w:rPr>
        <w:t xml:space="preserve">Pakeisti Panevėžio miesto savivaldybės tarybos </w:t>
      </w:r>
      <w:r w:rsidRPr="00A32F87">
        <w:rPr>
          <w:rStyle w:val="Style3"/>
        </w:rPr>
        <w:t xml:space="preserve">2019 m. balandžio </w:t>
      </w:r>
      <w:r>
        <w:rPr>
          <w:rStyle w:val="Style3"/>
        </w:rPr>
        <w:t>12</w:t>
      </w:r>
      <w:r w:rsidRPr="00A32F87">
        <w:rPr>
          <w:rStyle w:val="Style3"/>
        </w:rPr>
        <w:t xml:space="preserve"> d. </w:t>
      </w:r>
      <w:r>
        <w:rPr>
          <w:szCs w:val="24"/>
        </w:rPr>
        <w:t xml:space="preserve">sprendimo </w:t>
      </w:r>
      <w:r w:rsidRPr="00A32F87">
        <w:rPr>
          <w:rStyle w:val="Style3"/>
        </w:rPr>
        <w:t xml:space="preserve">Nr. </w:t>
      </w:r>
      <w:r>
        <w:rPr>
          <w:rStyle w:val="Style3"/>
        </w:rPr>
        <w:t>1</w:t>
      </w:r>
      <w:r w:rsidRPr="00A32F87">
        <w:rPr>
          <w:rStyle w:val="Style3"/>
        </w:rPr>
        <w:t>-1</w:t>
      </w:r>
      <w:r>
        <w:rPr>
          <w:rStyle w:val="Style3"/>
        </w:rPr>
        <w:t>31 „</w:t>
      </w:r>
      <w:r>
        <w:t xml:space="preserve">Dėl VšĮ Panevėžio palaikomojo gydymo ir slaugos </w:t>
      </w:r>
      <w:bookmarkStart w:id="2" w:name="_GoBack"/>
      <w:r>
        <w:t>ligoninės vadovo mėnesinės algos kintamosios dalies nustatymo“</w:t>
      </w:r>
      <w:r>
        <w:rPr>
          <w:szCs w:val="24"/>
        </w:rPr>
        <w:t xml:space="preserve"> dėstomąją dalį ir </w:t>
      </w:r>
      <w:bookmarkEnd w:id="2"/>
      <w:r>
        <w:rPr>
          <w:szCs w:val="24"/>
        </w:rPr>
        <w:t xml:space="preserve">ją išdėstyti taip: </w:t>
      </w:r>
    </w:p>
    <w:p w:rsidR="00F50E7C" w:rsidRDefault="00F50E7C" w:rsidP="00F50E7C">
      <w:pPr>
        <w:spacing w:line="360" w:lineRule="auto"/>
        <w:ind w:firstLine="851"/>
        <w:jc w:val="both"/>
        <w:rPr>
          <w:szCs w:val="24"/>
        </w:rPr>
      </w:pPr>
      <w:r>
        <w:rPr>
          <w:szCs w:val="24"/>
        </w:rPr>
        <w:t xml:space="preserve">„Nustatyti </w:t>
      </w:r>
      <w:r w:rsidRPr="00726630">
        <w:rPr>
          <w:szCs w:val="24"/>
        </w:rPr>
        <w:t xml:space="preserve">VšĮ </w:t>
      </w:r>
      <w:r w:rsidRPr="000360CF">
        <w:rPr>
          <w:szCs w:val="24"/>
        </w:rPr>
        <w:t xml:space="preserve">Panevėžio </w:t>
      </w:r>
      <w:r w:rsidRPr="00490CA4">
        <w:rPr>
          <w:szCs w:val="24"/>
        </w:rPr>
        <w:t>palaikomojo gydymo ir slaugos ligoninės vadovui</w:t>
      </w:r>
      <w:r>
        <w:rPr>
          <w:szCs w:val="24"/>
        </w:rPr>
        <w:t>:</w:t>
      </w:r>
    </w:p>
    <w:p w:rsidR="00F50E7C" w:rsidRDefault="00F50E7C" w:rsidP="00F50E7C">
      <w:pPr>
        <w:spacing w:line="360" w:lineRule="auto"/>
        <w:ind w:firstLine="851"/>
        <w:jc w:val="both"/>
        <w:rPr>
          <w:szCs w:val="24"/>
        </w:rPr>
      </w:pPr>
      <w:r>
        <w:rPr>
          <w:szCs w:val="24"/>
        </w:rPr>
        <w:t>1. Nuo 2019 m. gegužės 1 d. iki 2019 m. rugpjūčio 31 d. 40 proc. dydžio mėnesinės algos kintamąją dalį;</w:t>
      </w:r>
    </w:p>
    <w:p w:rsidR="00F50E7C" w:rsidRDefault="00F50E7C" w:rsidP="00F50E7C">
      <w:pPr>
        <w:spacing w:line="360" w:lineRule="auto"/>
        <w:ind w:firstLine="851"/>
        <w:jc w:val="both"/>
        <w:rPr>
          <w:szCs w:val="24"/>
        </w:rPr>
      </w:pPr>
      <w:r>
        <w:rPr>
          <w:szCs w:val="24"/>
        </w:rPr>
        <w:t>2.</w:t>
      </w:r>
      <w:r w:rsidRPr="00C042C8">
        <w:rPr>
          <w:szCs w:val="24"/>
        </w:rPr>
        <w:t xml:space="preserve"> </w:t>
      </w:r>
      <w:r>
        <w:rPr>
          <w:szCs w:val="24"/>
        </w:rPr>
        <w:t>Nuo 2019 m. rugsėjo 1 d. iki 2020 m. balandžio 30 d. 20 proc. dydžio mėnesinės algos kintamąją dalį.“</w:t>
      </w:r>
    </w:p>
    <w:p w:rsidR="00F50E7C" w:rsidRDefault="00F50E7C" w:rsidP="00F50E7C">
      <w:pPr>
        <w:spacing w:line="360" w:lineRule="auto"/>
        <w:ind w:firstLine="851"/>
        <w:jc w:val="both"/>
        <w:rPr>
          <w:szCs w:val="24"/>
        </w:rPr>
      </w:pP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F50E7C" w:rsidRPr="00A562AA" w:rsidRDefault="00F50E7C" w:rsidP="00F50E7C">
      <w:pPr>
        <w:tabs>
          <w:tab w:val="left" w:pos="7031"/>
        </w:tabs>
        <w:jc w:val="both"/>
        <w:rPr>
          <w:szCs w:val="24"/>
        </w:rPr>
      </w:pPr>
    </w:p>
    <w:p w:rsidR="00F50E7C" w:rsidRDefault="00F50E7C" w:rsidP="00F50E7C">
      <w:pPr>
        <w:tabs>
          <w:tab w:val="left" w:pos="7031"/>
        </w:tabs>
        <w:jc w:val="both"/>
        <w:rPr>
          <w:szCs w:val="24"/>
        </w:rPr>
      </w:pPr>
    </w:p>
    <w:p w:rsidR="00F50E7C" w:rsidRDefault="00F50E7C" w:rsidP="00F50E7C">
      <w:pPr>
        <w:tabs>
          <w:tab w:val="left" w:pos="7031"/>
        </w:tabs>
        <w:jc w:val="both"/>
        <w:rPr>
          <w:szCs w:val="24"/>
        </w:rPr>
      </w:pPr>
    </w:p>
    <w:p w:rsidR="00F50E7C" w:rsidRPr="00A562AA" w:rsidRDefault="00F50E7C" w:rsidP="00F50E7C">
      <w:pPr>
        <w:tabs>
          <w:tab w:val="left" w:pos="6663"/>
          <w:tab w:val="left" w:pos="7031"/>
        </w:tabs>
        <w:jc w:val="both"/>
        <w:rPr>
          <w:szCs w:val="24"/>
        </w:rPr>
      </w:pPr>
      <w:r w:rsidRPr="004C2D15">
        <w:rPr>
          <w:rFonts w:eastAsia="Calibri"/>
          <w:szCs w:val="24"/>
        </w:rPr>
        <w:t>Savivaldybės mer</w:t>
      </w:r>
      <w:r>
        <w:rPr>
          <w:rFonts w:eastAsia="Calibri"/>
          <w:szCs w:val="24"/>
        </w:rPr>
        <w:t>as</w:t>
      </w:r>
      <w:r>
        <w:rPr>
          <w:rFonts w:eastAsia="Calibri"/>
          <w:szCs w:val="24"/>
        </w:rPr>
        <w:tab/>
      </w:r>
      <w:r>
        <w:rPr>
          <w:rFonts w:eastAsia="Calibri"/>
          <w:szCs w:val="24"/>
        </w:rPr>
        <w:tab/>
        <w:t>Rytis Mykolas Račkauskas</w:t>
      </w:r>
    </w:p>
    <w:p w:rsidR="001D3CB6" w:rsidRPr="00A562AA" w:rsidRDefault="001D3CB6" w:rsidP="00F50E7C">
      <w:pPr>
        <w:spacing w:line="360" w:lineRule="auto"/>
        <w:ind w:firstLine="840"/>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720C4"/>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0E7C"/>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17B25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267</Words>
  <Characters>1716</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2019-08-07T10:11:00Z</dcterms:created>
  <dcterms:modified xsi:type="dcterms:W3CDTF">2019-08-07T10:11:00Z</dcterms:modified>
</cp:coreProperties>
</file>