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67AFA" w14:textId="77777777" w:rsidR="0005269C" w:rsidRPr="005702BA" w:rsidRDefault="006E14D9">
      <w:pPr>
        <w:rPr>
          <w:b/>
        </w:rPr>
      </w:pPr>
      <w:bookmarkStart w:id="0" w:name="_GoBack"/>
      <w:bookmarkEnd w:id="0"/>
      <w:r w:rsidRPr="005702BA">
        <w:rPr>
          <w:b/>
        </w:rPr>
        <w:t>PRIEDAS PRIE AIŠKINAMOJO RAŠTO</w:t>
      </w:r>
    </w:p>
    <w:p w14:paraId="30467AFB" w14:textId="77777777" w:rsidR="00616E08" w:rsidRPr="005702BA" w:rsidRDefault="00845C55" w:rsidP="00AA5C8D">
      <w:pPr>
        <w:spacing w:before="360" w:after="240"/>
        <w:ind w:firstLine="748"/>
        <w:jc w:val="both"/>
      </w:pPr>
      <w:r w:rsidRPr="005702BA">
        <w:t xml:space="preserve">Sprendimo projektą sudaro </w:t>
      </w:r>
      <w:r w:rsidR="00253A3F" w:rsidRPr="005702BA">
        <w:t xml:space="preserve">3 </w:t>
      </w:r>
      <w:r w:rsidRPr="005702BA">
        <w:t>priedai</w:t>
      </w:r>
      <w:r w:rsidR="00616E08" w:rsidRPr="005702BA">
        <w:t>: 1 priedas. Panevėžio miesto plėtros strateginio plano įgyvendinimo vizijos rodikliai; 2 priedas.</w:t>
      </w:r>
      <w:r w:rsidR="00B77DE8" w:rsidRPr="005702BA">
        <w:t xml:space="preserve"> Panevėžio miesto plėtros strateginio plano įgyvendinimo prioritetų rodikliai;</w:t>
      </w:r>
      <w:r w:rsidR="00616E08" w:rsidRPr="005702BA">
        <w:t xml:space="preserve"> 3 priedas. </w:t>
      </w:r>
      <w:r w:rsidR="00AA5C8D" w:rsidRPr="005702BA">
        <w:t>Priemonių įgyvendinimo lygio rodikliai už 201</w:t>
      </w:r>
      <w:r w:rsidR="005702BA" w:rsidRPr="005702BA">
        <w:t>8</w:t>
      </w:r>
      <w:r w:rsidR="00AA5C8D" w:rsidRPr="005702BA">
        <w:t xml:space="preserve"> m. </w:t>
      </w:r>
      <w:r w:rsidR="003A2581" w:rsidRPr="005702BA">
        <w:t>(V</w:t>
      </w:r>
      <w:r w:rsidR="00AA5C8D" w:rsidRPr="005702BA">
        <w:t>isi prioritetai).</w:t>
      </w:r>
    </w:p>
    <w:p w14:paraId="30467AFC" w14:textId="77777777" w:rsidR="00F85D0F" w:rsidRPr="00852C04" w:rsidRDefault="00845C55" w:rsidP="005D6099">
      <w:pPr>
        <w:ind w:firstLine="748"/>
        <w:jc w:val="both"/>
        <w:rPr>
          <w:i/>
        </w:rPr>
      </w:pPr>
      <w:r w:rsidRPr="00852C04">
        <w:t>20</w:t>
      </w:r>
      <w:r w:rsidR="00DA50A8" w:rsidRPr="00852C04">
        <w:t>1</w:t>
      </w:r>
      <w:r w:rsidR="0097718A" w:rsidRPr="00852C04">
        <w:t>7</w:t>
      </w:r>
      <w:r w:rsidRPr="00852C04">
        <w:t xml:space="preserve"> m. numatyta įgyvendinti </w:t>
      </w:r>
      <w:r w:rsidR="00852C04" w:rsidRPr="00852C04">
        <w:t>130</w:t>
      </w:r>
      <w:r w:rsidR="00AA5C8D" w:rsidRPr="00852C04">
        <w:t xml:space="preserve"> </w:t>
      </w:r>
      <w:r w:rsidR="00FD4BC4" w:rsidRPr="00852C04">
        <w:t>priemon</w:t>
      </w:r>
      <w:r w:rsidR="00852C04" w:rsidRPr="00852C04">
        <w:t>ių</w:t>
      </w:r>
      <w:r w:rsidRPr="00852C04">
        <w:t>. Strateginio plano įgyvendinimas už 20</w:t>
      </w:r>
      <w:r w:rsidR="00FD4BC4" w:rsidRPr="00852C04">
        <w:t>1</w:t>
      </w:r>
      <w:r w:rsidR="00852C04" w:rsidRPr="00852C04">
        <w:t xml:space="preserve">8 </w:t>
      </w:r>
      <w:r w:rsidRPr="00852C04">
        <w:t xml:space="preserve">m. siekia </w:t>
      </w:r>
      <w:r w:rsidR="0097718A" w:rsidRPr="00852C04">
        <w:t>9</w:t>
      </w:r>
      <w:r w:rsidR="00852C04" w:rsidRPr="00852C04">
        <w:t>1</w:t>
      </w:r>
      <w:r w:rsidR="0097718A" w:rsidRPr="00852C04">
        <w:t>,0</w:t>
      </w:r>
      <w:r w:rsidRPr="00852C04">
        <w:t xml:space="preserve"> proc., t.y. buvo vykdom</w:t>
      </w:r>
      <w:r w:rsidR="00710EBA" w:rsidRPr="00852C04">
        <w:t>a</w:t>
      </w:r>
      <w:r w:rsidR="00AA5C8D" w:rsidRPr="00852C04">
        <w:t xml:space="preserve"> </w:t>
      </w:r>
      <w:r w:rsidR="006870CF" w:rsidRPr="00852C04">
        <w:t>arba iš dalies</w:t>
      </w:r>
      <w:r w:rsidR="00AA5C8D" w:rsidRPr="00852C04">
        <w:t xml:space="preserve"> vykdoma</w:t>
      </w:r>
      <w:r w:rsidRPr="00852C04">
        <w:t xml:space="preserve"> </w:t>
      </w:r>
      <w:r w:rsidR="009D143B" w:rsidRPr="00852C04">
        <w:t>1</w:t>
      </w:r>
      <w:r w:rsidR="00852C04" w:rsidRPr="00852C04">
        <w:t xml:space="preserve">19 </w:t>
      </w:r>
      <w:r w:rsidR="0097718A" w:rsidRPr="00852C04">
        <w:t>priemonių</w:t>
      </w:r>
      <w:r w:rsidRPr="00852C04">
        <w:t>, nevykdoma</w:t>
      </w:r>
      <w:r w:rsidR="00CB2843" w:rsidRPr="00852C04">
        <w:t xml:space="preserve"> </w:t>
      </w:r>
      <w:r w:rsidRPr="00852C04">
        <w:t xml:space="preserve"> </w:t>
      </w:r>
      <w:r w:rsidR="00852C04" w:rsidRPr="00852C04">
        <w:t>11</w:t>
      </w:r>
      <w:r w:rsidR="0097718A" w:rsidRPr="00852C04">
        <w:t xml:space="preserve"> </w:t>
      </w:r>
      <w:r w:rsidR="00CA780F" w:rsidRPr="00852C04">
        <w:t>priemon</w:t>
      </w:r>
      <w:r w:rsidR="00852C04" w:rsidRPr="00852C04">
        <w:t>ių</w:t>
      </w:r>
      <w:r w:rsidR="00CA780F" w:rsidRPr="00852C04">
        <w:t xml:space="preserve"> </w:t>
      </w:r>
      <w:r w:rsidRPr="00852C04">
        <w:t>(</w:t>
      </w:r>
      <w:r w:rsidR="00852C04" w:rsidRPr="00852C04">
        <w:t>9</w:t>
      </w:r>
      <w:r w:rsidRPr="00852C04">
        <w:t xml:space="preserve"> proc.) (žr.1 diagramą). </w:t>
      </w:r>
    </w:p>
    <w:p w14:paraId="30467AFD" w14:textId="77777777" w:rsidR="00F85D0F" w:rsidRPr="00155B71" w:rsidRDefault="00F85D0F" w:rsidP="005D6099">
      <w:pPr>
        <w:ind w:firstLine="748"/>
        <w:jc w:val="both"/>
        <w:rPr>
          <w:i/>
          <w:color w:val="FF0000"/>
        </w:rPr>
      </w:pPr>
    </w:p>
    <w:p w14:paraId="30467AFE" w14:textId="77777777" w:rsidR="00CB2843" w:rsidRPr="00155B71" w:rsidRDefault="00F85D0F" w:rsidP="00845C55">
      <w:pPr>
        <w:ind w:firstLine="748"/>
        <w:jc w:val="both"/>
        <w:rPr>
          <w:color w:val="FF0000"/>
        </w:rPr>
      </w:pPr>
      <w:r w:rsidRPr="00155B71">
        <w:rPr>
          <w:i/>
          <w:noProof/>
          <w:color w:val="FF0000"/>
        </w:rPr>
        <w:drawing>
          <wp:inline distT="0" distB="0" distL="0" distR="0" wp14:anchorId="30467BAB" wp14:editId="30467BAC">
            <wp:extent cx="5554980" cy="2423160"/>
            <wp:effectExtent l="0" t="0" r="7620" b="1524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467AFF" w14:textId="77777777" w:rsidR="00F85D0F" w:rsidRPr="00155B71" w:rsidRDefault="00845C55" w:rsidP="005251A3">
      <w:pPr>
        <w:tabs>
          <w:tab w:val="left" w:pos="748"/>
        </w:tabs>
        <w:jc w:val="both"/>
        <w:rPr>
          <w:b/>
          <w:noProof/>
          <w:color w:val="FF0000"/>
        </w:rPr>
      </w:pPr>
      <w:r w:rsidRPr="00155B71">
        <w:rPr>
          <w:b/>
          <w:noProof/>
          <w:color w:val="FF0000"/>
        </w:rPr>
        <w:tab/>
      </w:r>
    </w:p>
    <w:p w14:paraId="30467B00" w14:textId="77777777" w:rsidR="00845C55" w:rsidRPr="00155B71" w:rsidRDefault="00F85D0F" w:rsidP="005251A3">
      <w:pPr>
        <w:tabs>
          <w:tab w:val="left" w:pos="748"/>
        </w:tabs>
        <w:jc w:val="both"/>
        <w:rPr>
          <w:noProof/>
          <w:color w:val="FF0000"/>
        </w:rPr>
      </w:pPr>
      <w:r w:rsidRPr="00155B71">
        <w:rPr>
          <w:noProof/>
          <w:color w:val="FF0000"/>
        </w:rPr>
        <w:tab/>
      </w:r>
      <w:r w:rsidR="00845C55" w:rsidRPr="00872905">
        <w:rPr>
          <w:noProof/>
        </w:rPr>
        <w:t>20</w:t>
      </w:r>
      <w:r w:rsidR="00FD4BC4" w:rsidRPr="00872905">
        <w:rPr>
          <w:noProof/>
        </w:rPr>
        <w:t>1</w:t>
      </w:r>
      <w:r w:rsidR="0009750E" w:rsidRPr="00872905">
        <w:rPr>
          <w:noProof/>
        </w:rPr>
        <w:t>8</w:t>
      </w:r>
      <w:r w:rsidR="00845C55" w:rsidRPr="00872905">
        <w:rPr>
          <w:noProof/>
        </w:rPr>
        <w:t xml:space="preserve"> m.</w:t>
      </w:r>
      <w:r w:rsidR="00936D8B" w:rsidRPr="00872905">
        <w:rPr>
          <w:noProof/>
        </w:rPr>
        <w:t xml:space="preserve"> </w:t>
      </w:r>
      <w:r w:rsidR="00845C55" w:rsidRPr="00872905">
        <w:rPr>
          <w:noProof/>
        </w:rPr>
        <w:t xml:space="preserve">Panevėžio miesto plėtros strateginiam planui įgyvendinti </w:t>
      </w:r>
      <w:r w:rsidR="00EE29EC" w:rsidRPr="00872905">
        <w:rPr>
          <w:noProof/>
        </w:rPr>
        <w:t xml:space="preserve">buvo panaudota </w:t>
      </w:r>
      <w:r w:rsidR="00872905" w:rsidRPr="00872905">
        <w:rPr>
          <w:noProof/>
        </w:rPr>
        <w:t>26567,0</w:t>
      </w:r>
      <w:r w:rsidR="00EE29EC" w:rsidRPr="00872905">
        <w:rPr>
          <w:noProof/>
        </w:rPr>
        <w:t xml:space="preserve"> tūkst.</w:t>
      </w:r>
      <w:r w:rsidR="00EE4F7E" w:rsidRPr="00872905">
        <w:rPr>
          <w:noProof/>
        </w:rPr>
        <w:t xml:space="preserve"> </w:t>
      </w:r>
      <w:r w:rsidR="007D5F06" w:rsidRPr="00872905">
        <w:rPr>
          <w:noProof/>
        </w:rPr>
        <w:t>EUR</w:t>
      </w:r>
      <w:r w:rsidR="00850707" w:rsidRPr="00872905">
        <w:rPr>
          <w:noProof/>
        </w:rPr>
        <w:t>.</w:t>
      </w:r>
      <w:r w:rsidR="00EE29EC" w:rsidRPr="00872905">
        <w:rPr>
          <w:noProof/>
        </w:rPr>
        <w:t xml:space="preserve"> Detalesnis </w:t>
      </w:r>
      <w:r w:rsidR="00845C55" w:rsidRPr="00872905">
        <w:rPr>
          <w:noProof/>
        </w:rPr>
        <w:t>lėšų pasiskirstymas parodytas 2 diagramoje.</w:t>
      </w:r>
    </w:p>
    <w:p w14:paraId="30467B01" w14:textId="77777777" w:rsidR="00A637E4" w:rsidRPr="00155B71" w:rsidRDefault="00A637E4" w:rsidP="005251A3">
      <w:pPr>
        <w:tabs>
          <w:tab w:val="left" w:pos="748"/>
        </w:tabs>
        <w:jc w:val="both"/>
        <w:rPr>
          <w:noProof/>
          <w:color w:val="FF0000"/>
        </w:rPr>
      </w:pPr>
    </w:p>
    <w:p w14:paraId="30467B02" w14:textId="77777777" w:rsidR="00845C55" w:rsidRPr="00155B71" w:rsidRDefault="00A637E4" w:rsidP="00845C55">
      <w:pPr>
        <w:ind w:firstLine="748"/>
        <w:jc w:val="both"/>
        <w:rPr>
          <w:color w:val="FF0000"/>
        </w:rPr>
      </w:pPr>
      <w:r w:rsidRPr="00155B71">
        <w:rPr>
          <w:noProof/>
          <w:color w:val="FF0000"/>
        </w:rPr>
        <w:drawing>
          <wp:inline distT="0" distB="0" distL="0" distR="0" wp14:anchorId="30467BAD" wp14:editId="30467BAE">
            <wp:extent cx="5486400" cy="2461260"/>
            <wp:effectExtent l="0" t="0" r="0" b="15240"/>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467B03" w14:textId="77777777" w:rsidR="00B27777" w:rsidRPr="00155B71" w:rsidRDefault="00B27777" w:rsidP="00845C55">
      <w:pPr>
        <w:ind w:firstLine="748"/>
        <w:jc w:val="both"/>
        <w:rPr>
          <w:noProof/>
          <w:color w:val="FF0000"/>
        </w:rPr>
      </w:pPr>
    </w:p>
    <w:p w14:paraId="30467B04" w14:textId="77777777" w:rsidR="009A0F96" w:rsidRPr="00155B71" w:rsidRDefault="009A0F96" w:rsidP="00845C55">
      <w:pPr>
        <w:ind w:firstLine="748"/>
        <w:jc w:val="both"/>
        <w:rPr>
          <w:noProof/>
          <w:color w:val="FF0000"/>
        </w:rPr>
      </w:pPr>
    </w:p>
    <w:p w14:paraId="30467B05" w14:textId="77777777" w:rsidR="00845C55" w:rsidRPr="00872905" w:rsidRDefault="00700F2A" w:rsidP="00845C55">
      <w:pPr>
        <w:tabs>
          <w:tab w:val="left" w:pos="748"/>
        </w:tabs>
        <w:jc w:val="both"/>
      </w:pPr>
      <w:r w:rsidRPr="00155B71">
        <w:rPr>
          <w:color w:val="FF0000"/>
        </w:rPr>
        <w:tab/>
      </w:r>
      <w:r w:rsidRPr="00872905">
        <w:t xml:space="preserve">Strateginiam planui įgyvendinti </w:t>
      </w:r>
      <w:r w:rsidR="00845C55" w:rsidRPr="00872905">
        <w:t xml:space="preserve"> </w:t>
      </w:r>
      <w:r w:rsidRPr="00872905">
        <w:t>lėšų pasiskirstymas pagal prioritetus pavaizduotas 3 diagramoje. I prioritetas „</w:t>
      </w:r>
      <w:r w:rsidR="006870CF" w:rsidRPr="00872905">
        <w:rPr>
          <w:i/>
        </w:rPr>
        <w:t>Panevėžio konkurencinio (metropolinio) potencialo stiprinimas</w:t>
      </w:r>
      <w:r w:rsidRPr="00872905">
        <w:t xml:space="preserve">“ panaudota </w:t>
      </w:r>
      <w:r w:rsidR="00872905" w:rsidRPr="00872905">
        <w:t>2302,2</w:t>
      </w:r>
      <w:r w:rsidR="00C412C9" w:rsidRPr="00872905">
        <w:t xml:space="preserve"> tūkst. EUR)</w:t>
      </w:r>
      <w:r w:rsidRPr="00872905">
        <w:t>. II prioritetas</w:t>
      </w:r>
      <w:r w:rsidRPr="00872905">
        <w:rPr>
          <w:i/>
        </w:rPr>
        <w:t xml:space="preserve"> „</w:t>
      </w:r>
      <w:r w:rsidR="006870CF" w:rsidRPr="00872905">
        <w:rPr>
          <w:i/>
        </w:rPr>
        <w:t>Kokybiškų gyvenimo sąlygų ir aukštos socialinės gerovės kūrimas</w:t>
      </w:r>
      <w:r w:rsidRPr="00872905">
        <w:t xml:space="preserve">“ panaudota </w:t>
      </w:r>
      <w:r w:rsidR="00872905" w:rsidRPr="00872905">
        <w:t>14360,5</w:t>
      </w:r>
      <w:r w:rsidR="00C412C9" w:rsidRPr="00872905">
        <w:t xml:space="preserve"> tūkst. EUR</w:t>
      </w:r>
      <w:r w:rsidRPr="00872905">
        <w:t xml:space="preserve">. </w:t>
      </w:r>
      <w:smartTag w:uri="urn:schemas-microsoft-com:office:smarttags" w:element="stockticker">
        <w:r w:rsidRPr="00872905">
          <w:t>III</w:t>
        </w:r>
      </w:smartTag>
      <w:r w:rsidRPr="00872905">
        <w:t xml:space="preserve"> prioritetas</w:t>
      </w:r>
      <w:r w:rsidRPr="00872905">
        <w:rPr>
          <w:i/>
        </w:rPr>
        <w:t xml:space="preserve"> „</w:t>
      </w:r>
      <w:r w:rsidR="0076564F" w:rsidRPr="00872905">
        <w:rPr>
          <w:i/>
        </w:rPr>
        <w:t>Darni miesto teritorijų ir infrastruktūros plėtra</w:t>
      </w:r>
      <w:r w:rsidRPr="00872905">
        <w:rPr>
          <w:i/>
        </w:rPr>
        <w:t>“</w:t>
      </w:r>
      <w:r w:rsidRPr="00872905">
        <w:t xml:space="preserve"> panaudota </w:t>
      </w:r>
      <w:r w:rsidR="00872905" w:rsidRPr="00872905">
        <w:t>9904,3</w:t>
      </w:r>
      <w:r w:rsidR="00EE4F7E" w:rsidRPr="00872905">
        <w:t xml:space="preserve"> </w:t>
      </w:r>
      <w:r w:rsidR="00C412C9" w:rsidRPr="00872905">
        <w:t>tūkst. EUR.</w:t>
      </w:r>
    </w:p>
    <w:p w14:paraId="30467B06" w14:textId="77777777" w:rsidR="009A0F96" w:rsidRPr="00872905" w:rsidRDefault="00845C55" w:rsidP="00180A40">
      <w:pPr>
        <w:tabs>
          <w:tab w:val="left" w:pos="748"/>
        </w:tabs>
        <w:jc w:val="both"/>
      </w:pPr>
      <w:r w:rsidRPr="00872905">
        <w:tab/>
      </w:r>
      <w:r w:rsidR="00180A40" w:rsidRPr="00872905">
        <w:tab/>
      </w:r>
    </w:p>
    <w:p w14:paraId="30467B07" w14:textId="77777777" w:rsidR="009A0F96" w:rsidRPr="00155B71" w:rsidRDefault="009A0F96" w:rsidP="00180A40">
      <w:pPr>
        <w:tabs>
          <w:tab w:val="left" w:pos="748"/>
        </w:tabs>
        <w:jc w:val="both"/>
        <w:rPr>
          <w:color w:val="FF0000"/>
        </w:rPr>
      </w:pPr>
      <w:r w:rsidRPr="00155B71">
        <w:rPr>
          <w:noProof/>
          <w:color w:val="FF0000"/>
        </w:rPr>
        <w:lastRenderedPageBreak/>
        <w:drawing>
          <wp:inline distT="0" distB="0" distL="0" distR="0" wp14:anchorId="30467BAF" wp14:editId="30467BB0">
            <wp:extent cx="5676900" cy="2202180"/>
            <wp:effectExtent l="0" t="0" r="0" b="7620"/>
            <wp:docPr id="15"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467B08" w14:textId="77777777" w:rsidR="00C00C44" w:rsidRPr="00155B71" w:rsidRDefault="00C00C44" w:rsidP="00180A40">
      <w:pPr>
        <w:tabs>
          <w:tab w:val="left" w:pos="748"/>
        </w:tabs>
        <w:jc w:val="both"/>
        <w:rPr>
          <w:b/>
          <w:noProof/>
          <w:color w:val="FF0000"/>
        </w:rPr>
      </w:pPr>
      <w:r w:rsidRPr="00155B71">
        <w:rPr>
          <w:b/>
          <w:noProof/>
          <w:color w:val="FF0000"/>
        </w:rPr>
        <w:tab/>
      </w:r>
    </w:p>
    <w:p w14:paraId="30467B09" w14:textId="77777777" w:rsidR="00845C55" w:rsidRPr="00872905" w:rsidRDefault="00C00C44" w:rsidP="00180A40">
      <w:pPr>
        <w:tabs>
          <w:tab w:val="left" w:pos="748"/>
        </w:tabs>
        <w:jc w:val="both"/>
        <w:rPr>
          <w:noProof/>
        </w:rPr>
      </w:pPr>
      <w:r w:rsidRPr="00155B71">
        <w:rPr>
          <w:b/>
          <w:noProof/>
          <w:color w:val="FF0000"/>
        </w:rPr>
        <w:tab/>
      </w:r>
      <w:r w:rsidR="00845C55" w:rsidRPr="00872905">
        <w:rPr>
          <w:b/>
          <w:noProof/>
        </w:rPr>
        <w:t>I prioritetas.</w:t>
      </w:r>
      <w:r w:rsidR="00F344BA" w:rsidRPr="00872905">
        <w:rPr>
          <w:i/>
        </w:rPr>
        <w:t xml:space="preserve"> Panevėžio konkurencinio (metropolinio) potencialo stiprinimas</w:t>
      </w:r>
      <w:r w:rsidR="00180A40" w:rsidRPr="00872905">
        <w:t xml:space="preserve">. </w:t>
      </w:r>
      <w:r w:rsidR="00845C55" w:rsidRPr="00872905">
        <w:rPr>
          <w:noProof/>
        </w:rPr>
        <w:t>Strateginio plano I-o prioriteto priemonių vykdymas pavaizduotas 4 diagramoje.</w:t>
      </w:r>
    </w:p>
    <w:p w14:paraId="30467B0A" w14:textId="77777777" w:rsidR="00A44C6E" w:rsidRPr="00155B71" w:rsidRDefault="00A44C6E" w:rsidP="00180A40">
      <w:pPr>
        <w:tabs>
          <w:tab w:val="left" w:pos="748"/>
        </w:tabs>
        <w:jc w:val="both"/>
        <w:rPr>
          <w:noProof/>
          <w:color w:val="FF0000"/>
        </w:rPr>
      </w:pPr>
      <w:r w:rsidRPr="00155B71">
        <w:rPr>
          <w:i/>
          <w:noProof/>
          <w:color w:val="FF0000"/>
        </w:rPr>
        <w:drawing>
          <wp:inline distT="0" distB="0" distL="0" distR="0" wp14:anchorId="30467BB1" wp14:editId="30467BB2">
            <wp:extent cx="5554980" cy="2423160"/>
            <wp:effectExtent l="0" t="0" r="7620" b="1524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467B0B" w14:textId="77777777" w:rsidR="00845C55" w:rsidRPr="00155B71" w:rsidRDefault="00845C55" w:rsidP="00845C55">
      <w:pPr>
        <w:ind w:firstLine="748"/>
        <w:jc w:val="both"/>
        <w:rPr>
          <w:noProof/>
          <w:color w:val="FF0000"/>
        </w:rPr>
      </w:pPr>
    </w:p>
    <w:p w14:paraId="30467B0C" w14:textId="77777777" w:rsidR="00845C55" w:rsidRPr="00C81B84" w:rsidRDefault="00845C55" w:rsidP="00845C55">
      <w:pPr>
        <w:ind w:firstLine="748"/>
        <w:jc w:val="both"/>
        <w:rPr>
          <w:noProof/>
        </w:rPr>
      </w:pPr>
      <w:r w:rsidRPr="00155B71">
        <w:rPr>
          <w:noProof/>
          <w:color w:val="FF0000"/>
        </w:rPr>
        <w:t xml:space="preserve"> </w:t>
      </w:r>
      <w:r w:rsidRPr="00C81B84">
        <w:rPr>
          <w:noProof/>
        </w:rPr>
        <w:t>I prio</w:t>
      </w:r>
      <w:r w:rsidR="00C645F2" w:rsidRPr="00C81B84">
        <w:rPr>
          <w:noProof/>
        </w:rPr>
        <w:t>riteto neįgyvendintos priemonės</w:t>
      </w:r>
      <w:r w:rsidRPr="00C81B84">
        <w:rPr>
          <w:noProof/>
        </w:rPr>
        <w:t>:</w:t>
      </w:r>
    </w:p>
    <w:p w14:paraId="30467B0D" w14:textId="77777777" w:rsidR="00DC37FC" w:rsidRDefault="00026912" w:rsidP="00A44C6E">
      <w:pPr>
        <w:ind w:firstLine="720"/>
        <w:jc w:val="both"/>
      </w:pPr>
      <w:r w:rsidRPr="00C81B84">
        <w:t>1.1.</w:t>
      </w:r>
      <w:r w:rsidR="00E93971" w:rsidRPr="00C81B84">
        <w:t>1</w:t>
      </w:r>
      <w:r w:rsidRPr="00C81B84">
        <w:t>.</w:t>
      </w:r>
      <w:r w:rsidR="00E93971" w:rsidRPr="00C81B84">
        <w:t>4</w:t>
      </w:r>
      <w:r w:rsidRPr="00C81B84">
        <w:t xml:space="preserve">. </w:t>
      </w:r>
      <w:r w:rsidR="00E93971" w:rsidRPr="00C81B84">
        <w:t>„</w:t>
      </w:r>
      <w:r w:rsidR="0084631F" w:rsidRPr="00C81B84">
        <w:t>Plėsti Panevėžio mokslo ir technologijų parko infrastruktūrą</w:t>
      </w:r>
      <w:r w:rsidR="00E93971" w:rsidRPr="00C81B84">
        <w:t>“</w:t>
      </w:r>
      <w:r w:rsidR="00C81B84">
        <w:t xml:space="preserve"> (</w:t>
      </w:r>
      <w:r w:rsidR="00C81B84" w:rsidRPr="00C81B84">
        <w:t>Įkurtas atskiras padalinys Panevėžio mokslo ir technologijų parke</w:t>
      </w:r>
      <w:r w:rsidR="00C81B84">
        <w:t xml:space="preserve">). </w:t>
      </w:r>
    </w:p>
    <w:p w14:paraId="30467B0E" w14:textId="77777777" w:rsidR="00C81B84" w:rsidRPr="00C81B84" w:rsidRDefault="00C81B84" w:rsidP="00A44C6E">
      <w:pPr>
        <w:ind w:firstLine="720"/>
        <w:jc w:val="both"/>
      </w:pPr>
      <w:r w:rsidRPr="00C81B84">
        <w:t xml:space="preserve">2018 m. įrengta nauja mokymų salė ir kartu su VšĮ "Versli Lietuva" įkurtas bendradarbystės centras "Spiečius". Tolimesniam infrastruktūros plėtimui reikalingas finansavimas, todėl ieškoma galimybių 2019-2020 metais dalyvauti ES paramos investicijų priemonėse. </w:t>
      </w:r>
    </w:p>
    <w:p w14:paraId="30467B0F" w14:textId="77777777" w:rsidR="00FD1BB2" w:rsidRPr="00DC37FC" w:rsidRDefault="00026912" w:rsidP="00A44C6E">
      <w:pPr>
        <w:ind w:firstLine="720"/>
        <w:jc w:val="both"/>
      </w:pPr>
      <w:r w:rsidRPr="00DC37FC">
        <w:t>1.1.</w:t>
      </w:r>
      <w:r w:rsidR="00E93971" w:rsidRPr="00DC37FC">
        <w:t>1</w:t>
      </w:r>
      <w:r w:rsidRPr="00DC37FC">
        <w:t>.</w:t>
      </w:r>
      <w:r w:rsidR="00E93971" w:rsidRPr="00DC37FC">
        <w:t>5</w:t>
      </w:r>
      <w:r w:rsidRPr="00DC37FC">
        <w:t xml:space="preserve">. </w:t>
      </w:r>
      <w:r w:rsidR="00E93971" w:rsidRPr="00DC37FC">
        <w:t>„Įrengti ir pritaikyti gyventojų ir verslo reikmėms atsinaujinančių energijos šaltinių demonstracinę laboratoriją“</w:t>
      </w:r>
      <w:r w:rsidR="00DC37FC" w:rsidRPr="00DC37FC">
        <w:t>.</w:t>
      </w:r>
    </w:p>
    <w:p w14:paraId="30467B10" w14:textId="77777777" w:rsidR="00E93971" w:rsidRPr="00DC37FC" w:rsidRDefault="00DC37FC" w:rsidP="00E93971">
      <w:pPr>
        <w:ind w:firstLine="748"/>
        <w:jc w:val="both"/>
        <w:rPr>
          <w:noProof/>
        </w:rPr>
      </w:pPr>
      <w:r w:rsidRPr="00DC37FC">
        <w:rPr>
          <w:noProof/>
        </w:rPr>
        <w:t>KTU PTVF 2017 m. kartu su kitų institucijų partneriais teikė paraišką Horizon 2020 Call: H2020-EE-2016-2017 (ENERGY EFFICIENCY), t.p. KTU PTVF bendradarbiavo su Singapūro nacionalinio universiteto (NUS) mokslininkais ir teikė paraišką  JAV Brown universitetui dėl elektros energijos taupymo projekto BIARI finansavimo. Finansavimas negautas.</w:t>
      </w:r>
    </w:p>
    <w:p w14:paraId="30467B11" w14:textId="77777777" w:rsidR="00E93971" w:rsidRPr="00EB2053" w:rsidRDefault="00EB2053" w:rsidP="00E93971">
      <w:pPr>
        <w:ind w:firstLine="748"/>
        <w:jc w:val="both"/>
        <w:rPr>
          <w:noProof/>
        </w:rPr>
      </w:pPr>
      <w:r w:rsidRPr="00EB2053">
        <w:rPr>
          <w:noProof/>
        </w:rPr>
        <w:t>1.2.1.1. „Parengti Panevėžio miesto, regiono ir kitų Panevėžio metropolinės zonos, Šiaulių miesto / metropolinės zonos savivaldybių bendradarbiavimo gaires“.</w:t>
      </w:r>
    </w:p>
    <w:p w14:paraId="30467B12" w14:textId="77777777" w:rsidR="00EB2053" w:rsidRPr="00EB2053" w:rsidRDefault="00EB2053" w:rsidP="00E93971">
      <w:pPr>
        <w:ind w:firstLine="748"/>
        <w:jc w:val="both"/>
        <w:rPr>
          <w:noProof/>
        </w:rPr>
      </w:pPr>
      <w:r w:rsidRPr="00EB2053">
        <w:rPr>
          <w:noProof/>
        </w:rPr>
        <w:t>Dėl tolimesnių veiksmų nėra priimto konkretaus politinio sprendimo, nebuvo tokio poreikio. Studijai neskirtos lėšos.</w:t>
      </w:r>
    </w:p>
    <w:p w14:paraId="30467B13" w14:textId="77777777" w:rsidR="00EB2053" w:rsidRPr="00155B71" w:rsidRDefault="00EB2053" w:rsidP="00E93971">
      <w:pPr>
        <w:ind w:firstLine="748"/>
        <w:jc w:val="both"/>
        <w:rPr>
          <w:noProof/>
          <w:color w:val="FF0000"/>
        </w:rPr>
      </w:pPr>
    </w:p>
    <w:p w14:paraId="30467B14" w14:textId="77777777" w:rsidR="00E31BA3" w:rsidRPr="00BF50F3" w:rsidRDefault="008F6506" w:rsidP="00845C55">
      <w:pPr>
        <w:ind w:firstLine="748"/>
        <w:jc w:val="both"/>
      </w:pPr>
      <w:r w:rsidRPr="00BF50F3">
        <w:rPr>
          <w:noProof/>
        </w:rPr>
        <w:t>I Prioritet</w:t>
      </w:r>
      <w:r w:rsidR="00BD0A9A" w:rsidRPr="00BF50F3">
        <w:rPr>
          <w:noProof/>
        </w:rPr>
        <w:t>e nurodytos priemonės</w:t>
      </w:r>
      <w:r w:rsidRPr="00BF50F3">
        <w:rPr>
          <w:noProof/>
        </w:rPr>
        <w:t xml:space="preserve"> apima </w:t>
      </w:r>
      <w:r w:rsidR="00E31BA3" w:rsidRPr="00BF50F3">
        <w:t>palanki</w:t>
      </w:r>
      <w:r w:rsidR="00544F6A" w:rsidRPr="00BF50F3">
        <w:t>os</w:t>
      </w:r>
      <w:r w:rsidR="00E31BA3" w:rsidRPr="00BF50F3">
        <w:t xml:space="preserve"> investicijoms ir bendradarbiavimui aplinkos sudarymą, darbo vietų kūrimą ir užimtumo didinimą</w:t>
      </w:r>
      <w:r w:rsidR="00831E03" w:rsidRPr="00BF50F3">
        <w:t>.</w:t>
      </w:r>
    </w:p>
    <w:p w14:paraId="30467B15" w14:textId="77777777" w:rsidR="00E31BA3" w:rsidRPr="00BF50F3" w:rsidRDefault="00E31BA3" w:rsidP="00845C55">
      <w:pPr>
        <w:ind w:firstLine="748"/>
        <w:jc w:val="both"/>
        <w:rPr>
          <w:noProof/>
        </w:rPr>
      </w:pPr>
    </w:p>
    <w:p w14:paraId="30467B16" w14:textId="77777777" w:rsidR="00942ED9" w:rsidRPr="00BF50F3" w:rsidRDefault="00F8757C" w:rsidP="003D57F9">
      <w:pPr>
        <w:ind w:firstLine="748"/>
        <w:jc w:val="both"/>
        <w:rPr>
          <w:noProof/>
        </w:rPr>
      </w:pPr>
      <w:r w:rsidRPr="00BF50F3">
        <w:rPr>
          <w:noProof/>
        </w:rPr>
        <w:t xml:space="preserve">Pagal bendrąjį vidaus produktą, tenkantį vienam gyventojui, Panevėžio apskritis </w:t>
      </w:r>
      <w:r w:rsidR="002435C1" w:rsidRPr="00BF50F3">
        <w:rPr>
          <w:noProof/>
        </w:rPr>
        <w:t xml:space="preserve">dalinasi </w:t>
      </w:r>
      <w:r w:rsidRPr="00BF50F3">
        <w:rPr>
          <w:noProof/>
        </w:rPr>
        <w:t xml:space="preserve"> </w:t>
      </w:r>
      <w:r w:rsidR="002435C1" w:rsidRPr="00BF50F3">
        <w:rPr>
          <w:noProof/>
        </w:rPr>
        <w:t>4</w:t>
      </w:r>
      <w:r w:rsidRPr="00BF50F3">
        <w:rPr>
          <w:noProof/>
        </w:rPr>
        <w:t>-ąj</w:t>
      </w:r>
      <w:r w:rsidR="00A15120" w:rsidRPr="00BF50F3">
        <w:rPr>
          <w:noProof/>
        </w:rPr>
        <w:t>a</w:t>
      </w:r>
      <w:r w:rsidRPr="00BF50F3">
        <w:rPr>
          <w:noProof/>
        </w:rPr>
        <w:t xml:space="preserve"> viet</w:t>
      </w:r>
      <w:r w:rsidR="00A15120" w:rsidRPr="00BF50F3">
        <w:rPr>
          <w:noProof/>
        </w:rPr>
        <w:t>a su Šiaulių apskritimi</w:t>
      </w:r>
      <w:r w:rsidR="003D57F9" w:rsidRPr="00BF50F3">
        <w:rPr>
          <w:noProof/>
        </w:rPr>
        <w:t>, tačiau pagal šį rodiklį</w:t>
      </w:r>
      <w:r w:rsidR="00544F6A" w:rsidRPr="00BF50F3">
        <w:rPr>
          <w:noProof/>
        </w:rPr>
        <w:t>,</w:t>
      </w:r>
      <w:r w:rsidR="00D0777F" w:rsidRPr="00BF50F3">
        <w:rPr>
          <w:noProof/>
        </w:rPr>
        <w:t xml:space="preserve"> </w:t>
      </w:r>
      <w:r w:rsidR="003D57F9" w:rsidRPr="00BF50F3">
        <w:rPr>
          <w:noProof/>
        </w:rPr>
        <w:t xml:space="preserve"> </w:t>
      </w:r>
      <w:r w:rsidR="003D57F9" w:rsidRPr="00BF50F3">
        <w:t xml:space="preserve">Panevėžio apskritis tesiekia apie </w:t>
      </w:r>
      <w:r w:rsidR="00BF50F3" w:rsidRPr="00BF50F3">
        <w:t>81</w:t>
      </w:r>
      <w:r w:rsidR="003D57F9" w:rsidRPr="00BF50F3">
        <w:t xml:space="preserve"> % šalies lygio </w:t>
      </w:r>
      <w:r w:rsidR="00942ED9" w:rsidRPr="00BF50F3">
        <w:rPr>
          <w:noProof/>
        </w:rPr>
        <w:t>(5 diagrama)</w:t>
      </w:r>
      <w:r w:rsidRPr="00BF50F3">
        <w:rPr>
          <w:noProof/>
        </w:rPr>
        <w:t>.</w:t>
      </w:r>
      <w:r w:rsidR="001232DD" w:rsidRPr="00BF50F3">
        <w:rPr>
          <w:noProof/>
        </w:rPr>
        <w:t xml:space="preserve"> </w:t>
      </w:r>
    </w:p>
    <w:p w14:paraId="30467B17" w14:textId="77777777" w:rsidR="003D57F9" w:rsidRPr="00155B71" w:rsidRDefault="003D57F9" w:rsidP="00845C55">
      <w:pPr>
        <w:ind w:firstLine="748"/>
        <w:jc w:val="both"/>
        <w:rPr>
          <w:noProof/>
          <w:color w:val="FF0000"/>
        </w:rPr>
      </w:pPr>
    </w:p>
    <w:p w14:paraId="30467B18" w14:textId="77777777" w:rsidR="00500EEB" w:rsidRPr="00155B71" w:rsidRDefault="00500EEB" w:rsidP="00845C55">
      <w:pPr>
        <w:ind w:firstLine="748"/>
        <w:jc w:val="both"/>
        <w:rPr>
          <w:noProof/>
          <w:color w:val="FF0000"/>
        </w:rPr>
      </w:pPr>
      <w:r w:rsidRPr="00155B71">
        <w:rPr>
          <w:noProof/>
          <w:color w:val="FF0000"/>
        </w:rPr>
        <w:drawing>
          <wp:inline distT="0" distB="0" distL="0" distR="0" wp14:anchorId="30467BB3" wp14:editId="30467BB4">
            <wp:extent cx="5486400" cy="2103120"/>
            <wp:effectExtent l="0" t="0" r="0" b="11430"/>
            <wp:docPr id="14"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467B19" w14:textId="77777777" w:rsidR="00F8757C" w:rsidRPr="00155B71" w:rsidRDefault="00F8757C" w:rsidP="00845C55">
      <w:pPr>
        <w:ind w:firstLine="748"/>
        <w:jc w:val="both"/>
        <w:rPr>
          <w:noProof/>
          <w:color w:val="FF0000"/>
        </w:rPr>
      </w:pPr>
    </w:p>
    <w:p w14:paraId="30467B1A" w14:textId="77777777" w:rsidR="00845C55" w:rsidRPr="00244E40" w:rsidRDefault="00E63F59" w:rsidP="00845C55">
      <w:pPr>
        <w:ind w:firstLine="748"/>
        <w:jc w:val="both"/>
        <w:rPr>
          <w:noProof/>
        </w:rPr>
      </w:pPr>
      <w:r w:rsidRPr="002152CE">
        <w:t xml:space="preserve">Vienas svarbiausių konkurencingumo rodiklių yra pritraukiamos tiesioginės užsienio investicijos (toliau – </w:t>
      </w:r>
      <w:smartTag w:uri="urn:schemas-microsoft-com:office:smarttags" w:element="stockticker">
        <w:r w:rsidRPr="002152CE">
          <w:t>TUI</w:t>
        </w:r>
      </w:smartTag>
      <w:r w:rsidR="009807B7" w:rsidRPr="002152CE">
        <w:t xml:space="preserve">) šalyje, nes </w:t>
      </w:r>
      <w:smartTag w:uri="urn:schemas-microsoft-com:office:smarttags" w:element="stockticker">
        <w:r w:rsidR="009807B7" w:rsidRPr="002152CE">
          <w:t>TUI</w:t>
        </w:r>
      </w:smartTag>
      <w:r w:rsidR="009807B7" w:rsidRPr="002152CE">
        <w:t xml:space="preserve"> – labai svarbi ekonomikos augimo prielaida. Statistikos departamento duomenimis </w:t>
      </w:r>
      <w:r w:rsidR="0011554D" w:rsidRPr="00244E40">
        <w:t>Panevėžyje</w:t>
      </w:r>
      <w:r w:rsidR="009807B7" w:rsidRPr="00244E40">
        <w:t xml:space="preserve"> 20</w:t>
      </w:r>
      <w:r w:rsidR="0011554D" w:rsidRPr="00244E40">
        <w:t>1</w:t>
      </w:r>
      <w:r w:rsidR="00C27B99" w:rsidRPr="00244E40">
        <w:t>7</w:t>
      </w:r>
      <w:r w:rsidR="009807B7" w:rsidRPr="00244E40">
        <w:t xml:space="preserve"> m. buvo sukaupta </w:t>
      </w:r>
      <w:r w:rsidR="006C30E6" w:rsidRPr="006C30E6">
        <w:t>259,4</w:t>
      </w:r>
      <w:r w:rsidR="00C22151" w:rsidRPr="006C30E6">
        <w:t xml:space="preserve"> </w:t>
      </w:r>
      <w:r w:rsidR="0011554D" w:rsidRPr="006C30E6">
        <w:t>mln.</w:t>
      </w:r>
      <w:r w:rsidR="009807B7" w:rsidRPr="006C30E6">
        <w:t xml:space="preserve"> </w:t>
      </w:r>
      <w:r w:rsidR="00A537A9" w:rsidRPr="006C30E6">
        <w:t>EUR</w:t>
      </w:r>
      <w:r w:rsidR="009807B7" w:rsidRPr="006C30E6">
        <w:t xml:space="preserve"> </w:t>
      </w:r>
      <w:smartTag w:uri="urn:schemas-microsoft-com:office:smarttags" w:element="stockticker">
        <w:r w:rsidR="009807B7" w:rsidRPr="006C30E6">
          <w:t>TUI</w:t>
        </w:r>
      </w:smartTag>
      <w:r w:rsidR="009807B7" w:rsidRPr="006C30E6">
        <w:t xml:space="preserve">, </w:t>
      </w:r>
      <w:r w:rsidR="009807B7" w:rsidRPr="00244E40">
        <w:t xml:space="preserve">tai sudaro </w:t>
      </w:r>
      <w:r w:rsidR="0035744B" w:rsidRPr="00244E40">
        <w:t>apie 2</w:t>
      </w:r>
      <w:r w:rsidR="009807B7" w:rsidRPr="00244E40">
        <w:t xml:space="preserve"> % šalies </w:t>
      </w:r>
      <w:smartTag w:uri="urn:schemas-microsoft-com:office:smarttags" w:element="stockticker">
        <w:r w:rsidR="009807B7" w:rsidRPr="00244E40">
          <w:t>TUI</w:t>
        </w:r>
      </w:smartTag>
      <w:r w:rsidR="009807B7" w:rsidRPr="00244E40">
        <w:t xml:space="preserve">. </w:t>
      </w:r>
      <w:r w:rsidR="00845C55" w:rsidRPr="00244E40">
        <w:rPr>
          <w:noProof/>
        </w:rPr>
        <w:t xml:space="preserve"> Pagal </w:t>
      </w:r>
      <w:smartTag w:uri="urn:schemas-microsoft-com:office:smarttags" w:element="stockticker">
        <w:r w:rsidR="00845C55" w:rsidRPr="00244E40">
          <w:rPr>
            <w:noProof/>
          </w:rPr>
          <w:t>TUI</w:t>
        </w:r>
      </w:smartTag>
      <w:r w:rsidR="00845C55" w:rsidRPr="00244E40">
        <w:rPr>
          <w:noProof/>
        </w:rPr>
        <w:t xml:space="preserve"> tenkančias vienam gyventojui iš penkių didžiųjų Lietuvos miestų Panevėžys užima 4-ą vietą</w:t>
      </w:r>
      <w:r w:rsidR="00F34BF5" w:rsidRPr="00244E40">
        <w:rPr>
          <w:noProof/>
        </w:rPr>
        <w:t xml:space="preserve"> – (</w:t>
      </w:r>
      <w:r w:rsidR="00244E40" w:rsidRPr="00244E40">
        <w:rPr>
          <w:noProof/>
        </w:rPr>
        <w:t>2926</w:t>
      </w:r>
      <w:r w:rsidR="00F34BF5" w:rsidRPr="00244E40">
        <w:rPr>
          <w:noProof/>
        </w:rPr>
        <w:t xml:space="preserve"> EUR)</w:t>
      </w:r>
      <w:r w:rsidR="00845C55" w:rsidRPr="00244E40">
        <w:rPr>
          <w:noProof/>
        </w:rPr>
        <w:t xml:space="preserve">, tačiau jos </w:t>
      </w:r>
      <w:r w:rsidR="00DE5705" w:rsidRPr="00244E40">
        <w:rPr>
          <w:noProof/>
        </w:rPr>
        <w:t xml:space="preserve">beveik du kartus mažesnės nei </w:t>
      </w:r>
      <w:r w:rsidR="00845C55" w:rsidRPr="00244E40">
        <w:rPr>
          <w:noProof/>
        </w:rPr>
        <w:t>Lietuvos Respublikos vidurki</w:t>
      </w:r>
      <w:r w:rsidR="00DE5705" w:rsidRPr="00244E40">
        <w:rPr>
          <w:noProof/>
        </w:rPr>
        <w:t xml:space="preserve">s </w:t>
      </w:r>
      <w:r w:rsidR="00474C90" w:rsidRPr="00244E40">
        <w:rPr>
          <w:noProof/>
        </w:rPr>
        <w:t xml:space="preserve"> (</w:t>
      </w:r>
      <w:r w:rsidR="00244E40" w:rsidRPr="00244E40">
        <w:rPr>
          <w:noProof/>
        </w:rPr>
        <w:t>5275</w:t>
      </w:r>
      <w:r w:rsidR="00A537A9" w:rsidRPr="00244E40">
        <w:rPr>
          <w:noProof/>
        </w:rPr>
        <w:t xml:space="preserve"> EUR</w:t>
      </w:r>
      <w:r w:rsidR="00474C90" w:rsidRPr="00244E40">
        <w:rPr>
          <w:noProof/>
        </w:rPr>
        <w:t>)</w:t>
      </w:r>
      <w:r w:rsidR="00F34BF5" w:rsidRPr="00244E40">
        <w:rPr>
          <w:noProof/>
        </w:rPr>
        <w:t>, (6 diagrama)</w:t>
      </w:r>
      <w:r w:rsidR="00845C55" w:rsidRPr="00244E40">
        <w:rPr>
          <w:noProof/>
        </w:rPr>
        <w:t>.</w:t>
      </w:r>
      <w:r w:rsidR="00334357" w:rsidRPr="00244E40">
        <w:rPr>
          <w:noProof/>
        </w:rPr>
        <w:t xml:space="preserve"> </w:t>
      </w:r>
    </w:p>
    <w:p w14:paraId="30467B1B" w14:textId="77777777" w:rsidR="00334357" w:rsidRPr="00244E40" w:rsidRDefault="00334357" w:rsidP="00845C55">
      <w:pPr>
        <w:ind w:firstLine="748"/>
        <w:jc w:val="both"/>
        <w:rPr>
          <w:noProof/>
        </w:rPr>
      </w:pPr>
    </w:p>
    <w:p w14:paraId="30467B1C" w14:textId="77777777" w:rsidR="00845C55" w:rsidRPr="00244E40" w:rsidRDefault="00942ED9" w:rsidP="00845C55">
      <w:pPr>
        <w:ind w:firstLine="748"/>
        <w:jc w:val="both"/>
        <w:rPr>
          <w:noProof/>
        </w:rPr>
      </w:pPr>
      <w:r w:rsidRPr="00244E40">
        <w:rPr>
          <w:noProof/>
        </w:rPr>
        <w:t>6</w:t>
      </w:r>
      <w:r w:rsidR="00845C55" w:rsidRPr="00244E40">
        <w:rPr>
          <w:noProof/>
        </w:rPr>
        <w:t xml:space="preserve"> diagrama. Tiesioginės užsienio investicijos</w:t>
      </w:r>
      <w:r w:rsidR="005B041F" w:rsidRPr="00244E40">
        <w:rPr>
          <w:noProof/>
        </w:rPr>
        <w:t>,</w:t>
      </w:r>
      <w:r w:rsidR="00845C55" w:rsidRPr="00244E40">
        <w:rPr>
          <w:noProof/>
        </w:rPr>
        <w:t xml:space="preserve"> tenkančios vienam gyventojui, </w:t>
      </w:r>
      <w:r w:rsidR="00765172" w:rsidRPr="00244E40">
        <w:rPr>
          <w:noProof/>
        </w:rPr>
        <w:t>EUR</w:t>
      </w:r>
    </w:p>
    <w:p w14:paraId="30467B1D" w14:textId="77777777" w:rsidR="00F34BF5" w:rsidRPr="00155B71" w:rsidRDefault="00F34BF5" w:rsidP="00845C55">
      <w:pPr>
        <w:ind w:firstLine="748"/>
        <w:jc w:val="both"/>
        <w:rPr>
          <w:noProof/>
          <w:color w:val="FF0000"/>
        </w:rPr>
      </w:pPr>
      <w:r w:rsidRPr="00155B71">
        <w:rPr>
          <w:noProof/>
          <w:color w:val="FF0000"/>
        </w:rPr>
        <w:drawing>
          <wp:inline distT="0" distB="0" distL="0" distR="0" wp14:anchorId="30467BB5" wp14:editId="30467BB6">
            <wp:extent cx="5486400" cy="2301240"/>
            <wp:effectExtent l="0" t="0" r="0" b="0"/>
            <wp:docPr id="17"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467B1E" w14:textId="77777777" w:rsidR="00334357" w:rsidRPr="00155B71" w:rsidRDefault="00334357" w:rsidP="00845C55">
      <w:pPr>
        <w:ind w:firstLine="748"/>
        <w:jc w:val="both"/>
        <w:rPr>
          <w:noProof/>
          <w:color w:val="FF0000"/>
        </w:rPr>
      </w:pPr>
    </w:p>
    <w:p w14:paraId="30467B1F" w14:textId="77777777" w:rsidR="00F34BF5" w:rsidRPr="00155B71" w:rsidRDefault="00F34BF5" w:rsidP="00845C55">
      <w:pPr>
        <w:ind w:firstLine="748"/>
        <w:jc w:val="both"/>
        <w:rPr>
          <w:noProof/>
          <w:color w:val="FF0000"/>
        </w:rPr>
      </w:pPr>
    </w:p>
    <w:p w14:paraId="30467B20" w14:textId="77777777" w:rsidR="00845C55" w:rsidRPr="006C30E6" w:rsidRDefault="00845C55" w:rsidP="00845C55">
      <w:pPr>
        <w:ind w:firstLine="748"/>
        <w:jc w:val="both"/>
        <w:rPr>
          <w:noProof/>
        </w:rPr>
      </w:pPr>
      <w:r w:rsidRPr="006C30E6">
        <w:rPr>
          <w:noProof/>
        </w:rPr>
        <w:t>Panevėžio miesto tiesioginės užsienio investicijos per 5 metus (nuo 20</w:t>
      </w:r>
      <w:r w:rsidR="006F56DD" w:rsidRPr="006C30E6">
        <w:rPr>
          <w:noProof/>
        </w:rPr>
        <w:t>1</w:t>
      </w:r>
      <w:r w:rsidR="006C30E6" w:rsidRPr="006C30E6">
        <w:rPr>
          <w:noProof/>
        </w:rPr>
        <w:t>3</w:t>
      </w:r>
      <w:r w:rsidR="004C2AB4" w:rsidRPr="006C30E6">
        <w:rPr>
          <w:noProof/>
        </w:rPr>
        <w:t xml:space="preserve"> m. </w:t>
      </w:r>
      <w:r w:rsidRPr="006C30E6">
        <w:rPr>
          <w:noProof/>
        </w:rPr>
        <w:t>iki 20</w:t>
      </w:r>
      <w:r w:rsidR="00A3762B" w:rsidRPr="006C30E6">
        <w:rPr>
          <w:noProof/>
        </w:rPr>
        <w:t>1</w:t>
      </w:r>
      <w:r w:rsidR="006C30E6" w:rsidRPr="006C30E6">
        <w:rPr>
          <w:noProof/>
        </w:rPr>
        <w:t>7</w:t>
      </w:r>
      <w:r w:rsidR="004C2AB4" w:rsidRPr="006C30E6">
        <w:rPr>
          <w:noProof/>
        </w:rPr>
        <w:t xml:space="preserve"> </w:t>
      </w:r>
      <w:r w:rsidRPr="006C30E6">
        <w:rPr>
          <w:noProof/>
        </w:rPr>
        <w:t xml:space="preserve">m.) </w:t>
      </w:r>
      <w:r w:rsidR="00A3762B" w:rsidRPr="006C30E6">
        <w:rPr>
          <w:noProof/>
        </w:rPr>
        <w:t>didėjo</w:t>
      </w:r>
      <w:r w:rsidRPr="006C30E6">
        <w:rPr>
          <w:noProof/>
        </w:rPr>
        <w:t xml:space="preserve"> </w:t>
      </w:r>
      <w:r w:rsidR="009F7D34" w:rsidRPr="006C30E6">
        <w:rPr>
          <w:noProof/>
        </w:rPr>
        <w:t xml:space="preserve">beveik </w:t>
      </w:r>
      <w:r w:rsidR="006C30E6" w:rsidRPr="006C30E6">
        <w:rPr>
          <w:noProof/>
        </w:rPr>
        <w:t>5</w:t>
      </w:r>
      <w:r w:rsidR="00A12687" w:rsidRPr="006C30E6">
        <w:rPr>
          <w:noProof/>
        </w:rPr>
        <w:t xml:space="preserve"> </w:t>
      </w:r>
      <w:r w:rsidRPr="006C30E6">
        <w:rPr>
          <w:noProof/>
        </w:rPr>
        <w:t>proc. (</w:t>
      </w:r>
      <w:r w:rsidR="00942ED9" w:rsidRPr="006C30E6">
        <w:rPr>
          <w:noProof/>
        </w:rPr>
        <w:t>7</w:t>
      </w:r>
      <w:r w:rsidRPr="006C30E6">
        <w:rPr>
          <w:noProof/>
        </w:rPr>
        <w:t xml:space="preserve"> diagrama).</w:t>
      </w:r>
      <w:r w:rsidR="00465149" w:rsidRPr="006C30E6">
        <w:rPr>
          <w:noProof/>
        </w:rPr>
        <w:t xml:space="preserve"> </w:t>
      </w:r>
    </w:p>
    <w:p w14:paraId="30467B21" w14:textId="77777777" w:rsidR="00E93971" w:rsidRPr="006C30E6" w:rsidRDefault="00E93971" w:rsidP="00845C55">
      <w:pPr>
        <w:ind w:firstLine="748"/>
        <w:jc w:val="both"/>
        <w:rPr>
          <w:noProof/>
        </w:rPr>
      </w:pPr>
    </w:p>
    <w:p w14:paraId="30467B22" w14:textId="77777777" w:rsidR="00845C55" w:rsidRPr="006C30E6" w:rsidRDefault="00845C55" w:rsidP="00641CFF">
      <w:pPr>
        <w:tabs>
          <w:tab w:val="left" w:pos="3735"/>
        </w:tabs>
        <w:ind w:firstLine="748"/>
        <w:jc w:val="both"/>
        <w:rPr>
          <w:noProof/>
        </w:rPr>
      </w:pPr>
      <w:r w:rsidRPr="006C30E6">
        <w:rPr>
          <w:noProof/>
        </w:rPr>
        <w:t xml:space="preserve"> </w:t>
      </w:r>
      <w:r w:rsidR="00942ED9" w:rsidRPr="006C30E6">
        <w:rPr>
          <w:noProof/>
        </w:rPr>
        <w:t>7</w:t>
      </w:r>
      <w:r w:rsidRPr="006C30E6">
        <w:rPr>
          <w:noProof/>
        </w:rPr>
        <w:t xml:space="preserve"> diagrama. Tiesioginių užsienio investicijų dinamika Panevėžio mieste</w:t>
      </w:r>
      <w:r w:rsidR="00DB173E" w:rsidRPr="006C30E6">
        <w:rPr>
          <w:noProof/>
        </w:rPr>
        <w:t xml:space="preserve">, </w:t>
      </w:r>
      <w:r w:rsidR="00764FFB" w:rsidRPr="006C30E6">
        <w:rPr>
          <w:noProof/>
        </w:rPr>
        <w:t>mln</w:t>
      </w:r>
      <w:r w:rsidR="00DB173E" w:rsidRPr="006C30E6">
        <w:rPr>
          <w:noProof/>
        </w:rPr>
        <w:t>.</w:t>
      </w:r>
      <w:r w:rsidR="00AD6A01" w:rsidRPr="006C30E6">
        <w:rPr>
          <w:noProof/>
        </w:rPr>
        <w:t xml:space="preserve"> </w:t>
      </w:r>
      <w:r w:rsidR="004C2AB4" w:rsidRPr="006C30E6">
        <w:rPr>
          <w:noProof/>
        </w:rPr>
        <w:t>EUR</w:t>
      </w:r>
    </w:p>
    <w:p w14:paraId="30467B23" w14:textId="77777777" w:rsidR="004F564C" w:rsidRPr="00155B71" w:rsidRDefault="00AC1A07" w:rsidP="00641CFF">
      <w:pPr>
        <w:tabs>
          <w:tab w:val="left" w:pos="3735"/>
        </w:tabs>
        <w:ind w:firstLine="748"/>
        <w:jc w:val="both"/>
        <w:rPr>
          <w:noProof/>
          <w:color w:val="FF0000"/>
        </w:rPr>
      </w:pPr>
      <w:r w:rsidRPr="00155B71">
        <w:rPr>
          <w:noProof/>
          <w:color w:val="FF0000"/>
        </w:rPr>
        <w:drawing>
          <wp:inline distT="0" distB="0" distL="0" distR="0" wp14:anchorId="30467BB7" wp14:editId="30467BB8">
            <wp:extent cx="5486400" cy="2148840"/>
            <wp:effectExtent l="0" t="0" r="0" b="3810"/>
            <wp:docPr id="16" name="Diagra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0467B24" w14:textId="77777777" w:rsidR="004F564C" w:rsidRPr="00155B71" w:rsidRDefault="004F564C" w:rsidP="00641CFF">
      <w:pPr>
        <w:tabs>
          <w:tab w:val="left" w:pos="3735"/>
        </w:tabs>
        <w:ind w:firstLine="748"/>
        <w:jc w:val="both"/>
        <w:rPr>
          <w:noProof/>
          <w:color w:val="FF0000"/>
        </w:rPr>
      </w:pPr>
    </w:p>
    <w:p w14:paraId="30467B25" w14:textId="77777777" w:rsidR="00845C55" w:rsidRPr="00155B71" w:rsidRDefault="00845C55" w:rsidP="00845C55">
      <w:pPr>
        <w:ind w:firstLine="748"/>
        <w:jc w:val="both"/>
        <w:rPr>
          <w:noProof/>
          <w:color w:val="FF0000"/>
        </w:rPr>
      </w:pPr>
    </w:p>
    <w:p w14:paraId="30467B26" w14:textId="77777777" w:rsidR="00AF428B" w:rsidRPr="00B02F89" w:rsidRDefault="00AF428B" w:rsidP="00AF428B">
      <w:pPr>
        <w:ind w:firstLine="748"/>
        <w:jc w:val="both"/>
      </w:pPr>
      <w:r w:rsidRPr="00B02F89">
        <w:t xml:space="preserve">Į Panevėžio įmones investuota per 2 proc. viso Lietuvoje investuoto kapitalo. Savo verslo vystymui Panevėžio apskritį pasirinko tokios šalys, kaip Danija, </w:t>
      </w:r>
      <w:r w:rsidR="00FD5406" w:rsidRPr="00B02F89">
        <w:t xml:space="preserve">Prancūzija, </w:t>
      </w:r>
      <w:r w:rsidR="00357B23" w:rsidRPr="00B02F89">
        <w:t xml:space="preserve">Estija, </w:t>
      </w:r>
      <w:r w:rsidRPr="00B02F89">
        <w:t xml:space="preserve">Vokietija, </w:t>
      </w:r>
      <w:r w:rsidR="00D4742B" w:rsidRPr="00B02F89">
        <w:t>Nyderlandai</w:t>
      </w:r>
      <w:r w:rsidR="001E2930" w:rsidRPr="00B02F89">
        <w:t xml:space="preserve">, </w:t>
      </w:r>
      <w:r w:rsidR="00357B23" w:rsidRPr="00B02F89">
        <w:t>Švedija</w:t>
      </w:r>
      <w:r w:rsidR="00D4742B" w:rsidRPr="00B02F89">
        <w:t>, Lenkija, Norvegija</w:t>
      </w:r>
      <w:r w:rsidR="00357B23" w:rsidRPr="00B02F89">
        <w:t xml:space="preserve"> </w:t>
      </w:r>
      <w:r w:rsidRPr="00B02F89">
        <w:t>(8 diagrama).</w:t>
      </w:r>
    </w:p>
    <w:p w14:paraId="30467B27" w14:textId="77777777" w:rsidR="00E056B7" w:rsidRPr="00155B71" w:rsidRDefault="00E056B7" w:rsidP="00AF428B">
      <w:pPr>
        <w:ind w:firstLine="748"/>
        <w:jc w:val="both"/>
        <w:rPr>
          <w:color w:val="FF0000"/>
        </w:rPr>
      </w:pPr>
    </w:p>
    <w:p w14:paraId="30467B28" w14:textId="77777777" w:rsidR="00496461" w:rsidRPr="00155B71" w:rsidRDefault="009B33EA" w:rsidP="00AF428B">
      <w:pPr>
        <w:ind w:firstLine="748"/>
        <w:jc w:val="both"/>
        <w:rPr>
          <w:color w:val="FF0000"/>
        </w:rPr>
      </w:pPr>
      <w:r w:rsidRPr="00155B71">
        <w:rPr>
          <w:noProof/>
          <w:color w:val="FF0000"/>
        </w:rPr>
        <w:drawing>
          <wp:inline distT="0" distB="0" distL="0" distR="0" wp14:anchorId="30467BB9" wp14:editId="30467BBA">
            <wp:extent cx="5486400" cy="3200400"/>
            <wp:effectExtent l="0" t="0" r="0" b="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0467B29" w14:textId="77777777" w:rsidR="006959A6" w:rsidRPr="00155B71" w:rsidRDefault="00E056B7" w:rsidP="00E056B7">
      <w:pPr>
        <w:jc w:val="both"/>
        <w:rPr>
          <w:color w:val="FF0000"/>
        </w:rPr>
      </w:pPr>
      <w:r w:rsidRPr="00155B71">
        <w:rPr>
          <w:color w:val="FF0000"/>
        </w:rPr>
        <w:t xml:space="preserve">     </w:t>
      </w:r>
    </w:p>
    <w:p w14:paraId="30467B2A" w14:textId="77777777" w:rsidR="00AF428B" w:rsidRPr="00AE5C70" w:rsidRDefault="006A02EF" w:rsidP="008B3F27">
      <w:pPr>
        <w:ind w:firstLine="748"/>
        <w:jc w:val="both"/>
        <w:rPr>
          <w:noProof/>
        </w:rPr>
      </w:pPr>
      <w:r w:rsidRPr="00AE5C70">
        <w:t>Naujau</w:t>
      </w:r>
      <w:r w:rsidR="00AF428B" w:rsidRPr="00AE5C70">
        <w:t xml:space="preserve">si materialinių investicijų duomenys rodo, kad  verslas </w:t>
      </w:r>
      <w:r w:rsidR="008B3F27" w:rsidRPr="00AE5C70">
        <w:t xml:space="preserve">atsargiai </w:t>
      </w:r>
      <w:r w:rsidR="00AF428B" w:rsidRPr="00AE5C70">
        <w:t xml:space="preserve">vertina ateities perspektyvas. Materialinių investicijų apimtys per paskutinius 5 metus Panevėžio mieste </w:t>
      </w:r>
      <w:r w:rsidR="00AE5C70" w:rsidRPr="00AE5C70">
        <w:t>augo nežymiai</w:t>
      </w:r>
      <w:r w:rsidR="008B3F27" w:rsidRPr="00AE5C70">
        <w:t xml:space="preserve"> </w:t>
      </w:r>
      <w:r w:rsidR="005D5FCB" w:rsidRPr="00AE5C70">
        <w:t xml:space="preserve">ir </w:t>
      </w:r>
      <w:r w:rsidR="00920098" w:rsidRPr="00AE5C70">
        <w:t xml:space="preserve">sudaro apie 3 % šalies materialinių investicijų. </w:t>
      </w:r>
      <w:r w:rsidR="00AF428B" w:rsidRPr="00AE5C70">
        <w:t xml:space="preserve">Šio rodiklio </w:t>
      </w:r>
      <w:r w:rsidR="00920098" w:rsidRPr="00AE5C70">
        <w:t>nepakankamas augimas</w:t>
      </w:r>
      <w:r w:rsidR="00AF428B" w:rsidRPr="00AE5C70">
        <w:t xml:space="preserve"> stabdo inovacijų ir naujų technologijų diegimą, konkurencingą verslo plėtrą. </w:t>
      </w:r>
    </w:p>
    <w:p w14:paraId="30467B2B" w14:textId="77777777" w:rsidR="00AF428B" w:rsidRPr="00AE5C70" w:rsidRDefault="00AF428B" w:rsidP="00AF428B">
      <w:pPr>
        <w:ind w:firstLine="748"/>
      </w:pPr>
    </w:p>
    <w:p w14:paraId="30467B2C" w14:textId="77777777" w:rsidR="00C0558F" w:rsidRPr="00AE5C70" w:rsidRDefault="00C0558F" w:rsidP="00C0558F">
      <w:pPr>
        <w:ind w:firstLine="748"/>
        <w:rPr>
          <w:noProof/>
        </w:rPr>
      </w:pPr>
      <w:r w:rsidRPr="00AE5C70">
        <w:rPr>
          <w:noProof/>
        </w:rPr>
        <w:t xml:space="preserve">Materialinių investicijų dinamika Panevėžio mieste, </w:t>
      </w:r>
      <w:r w:rsidR="00920098" w:rsidRPr="00AE5C70">
        <w:rPr>
          <w:noProof/>
        </w:rPr>
        <w:t>mln.</w:t>
      </w:r>
      <w:r w:rsidR="00D1343F" w:rsidRPr="00AE5C70">
        <w:rPr>
          <w:noProof/>
        </w:rPr>
        <w:t xml:space="preserve"> </w:t>
      </w:r>
      <w:r w:rsidR="00920098" w:rsidRPr="00AE5C70">
        <w:rPr>
          <w:noProof/>
        </w:rPr>
        <w:t>EUR</w:t>
      </w:r>
      <w:r w:rsidRPr="00AE5C70">
        <w:rPr>
          <w:noProof/>
        </w:rPr>
        <w:t>.</w:t>
      </w:r>
    </w:p>
    <w:p w14:paraId="30467B2D" w14:textId="77777777" w:rsidR="00660122" w:rsidRPr="00155B71" w:rsidRDefault="00660122" w:rsidP="00C0558F">
      <w:pPr>
        <w:ind w:firstLine="748"/>
        <w:rPr>
          <w:noProof/>
          <w:color w:val="FF0000"/>
        </w:rPr>
      </w:pPr>
      <w:r w:rsidRPr="00155B71">
        <w:rPr>
          <w:noProof/>
          <w:color w:val="FF0000"/>
        </w:rPr>
        <w:drawing>
          <wp:inline distT="0" distB="0" distL="0" distR="0" wp14:anchorId="30467BBB" wp14:editId="30467BBC">
            <wp:extent cx="5486400" cy="2232660"/>
            <wp:effectExtent l="0" t="0" r="0" b="15240"/>
            <wp:docPr id="19" name="Diagra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0467B2E" w14:textId="77777777" w:rsidR="00660122" w:rsidRPr="00155B71" w:rsidRDefault="00660122" w:rsidP="00C0558F">
      <w:pPr>
        <w:ind w:firstLine="748"/>
        <w:rPr>
          <w:noProof/>
          <w:color w:val="FF0000"/>
        </w:rPr>
      </w:pPr>
    </w:p>
    <w:p w14:paraId="30467B2F" w14:textId="77777777" w:rsidR="004E181C" w:rsidRPr="00AE5C70" w:rsidRDefault="00125B60" w:rsidP="00125B60">
      <w:pPr>
        <w:ind w:firstLine="748"/>
        <w:jc w:val="both"/>
      </w:pPr>
      <w:r w:rsidRPr="00AE5C70">
        <w:t xml:space="preserve">I prioriteto vienas iš tikslų – sukurti palankiausią verslui ir investicijoms aplinką Lietuvos šiaurės regione. </w:t>
      </w:r>
    </w:p>
    <w:p w14:paraId="30467B30" w14:textId="77777777" w:rsidR="009B07C1" w:rsidRPr="00AE5C70" w:rsidRDefault="009B07C1" w:rsidP="009B07C1">
      <w:pPr>
        <w:ind w:firstLine="748"/>
        <w:jc w:val="both"/>
      </w:pPr>
      <w:r w:rsidRPr="00AE5C70">
        <w:rPr>
          <w:rFonts w:eastAsia="Arial Unicode MS"/>
        </w:rPr>
        <w:t>Savivaldybė kartu su partneriais (LIC, PMTP, PPAR, PVKC) teikė nemokamą informaciją, konsultacijas verslo klausimais, buvo organizuoti mokymai ir seminarai norintiems pradėti verslą, įmonėms inovacijų svarbai propaguoti.</w:t>
      </w:r>
      <w:r w:rsidRPr="00AE5C70">
        <w:t xml:space="preserve"> </w:t>
      </w:r>
    </w:p>
    <w:p w14:paraId="30467B31" w14:textId="77777777" w:rsidR="009B07C1" w:rsidRPr="00AE5C70" w:rsidRDefault="009B07C1" w:rsidP="009B07C1">
      <w:pPr>
        <w:ind w:firstLine="748"/>
        <w:jc w:val="both"/>
      </w:pPr>
      <w:r w:rsidRPr="00AE5C70">
        <w:rPr>
          <w:noProof/>
        </w:rPr>
        <w:t xml:space="preserve">Siekiant plėtoti palankią investicijoms ir bendradarbiavimui aplinką, kartu su  Panevėžio </w:t>
      </w:r>
      <w:r w:rsidRPr="00AE5C70">
        <w:t xml:space="preserve"> prekybos, pramonės ir amatų rūmais (PPAR) 201</w:t>
      </w:r>
      <w:r w:rsidR="00AE5C70" w:rsidRPr="00AE5C70">
        <w:t>8</w:t>
      </w:r>
      <w:r w:rsidRPr="00AE5C70">
        <w:t xml:space="preserve"> m. organizuotos miesto verslininkų misijos tikslinėse užsienio rinkose, organizuotos konferencijos verslo temomis, dalyvauta tarptautinėje</w:t>
      </w:r>
      <w:r w:rsidR="00181488" w:rsidRPr="00AE5C70">
        <w:t xml:space="preserve"> parodoje „Expo Aukštaitija 201</w:t>
      </w:r>
      <w:r w:rsidR="00AE5C70" w:rsidRPr="00AE5C70">
        <w:t>8</w:t>
      </w:r>
      <w:r w:rsidRPr="00AE5C70">
        <w:t>“.</w:t>
      </w:r>
    </w:p>
    <w:p w14:paraId="30467B32" w14:textId="77777777" w:rsidR="00B84874" w:rsidRDefault="00B84874" w:rsidP="00B84874">
      <w:pPr>
        <w:ind w:right="89" w:firstLine="748"/>
        <w:jc w:val="both"/>
        <w:rPr>
          <w:rFonts w:eastAsia="Arial Unicode MS"/>
        </w:rPr>
      </w:pPr>
      <w:r w:rsidRPr="00B84874">
        <w:rPr>
          <w:rFonts w:eastAsia="Arial Unicode MS"/>
        </w:rPr>
        <w:lastRenderedPageBreak/>
        <w:t>2016 m. parengta galimybių studija „Panevėžio geležinkelio krovinių regioninio terminalo (logistikos centro prie „Rail Baltica") įrengimas". 2018 m. parengti projektiniai pasiūlymai Žemės paėmimo visuomenės poreikiams vietinės reikšmės automobilių kelių statybai ir rekonstrukcijai dėl Europinio standarto geležinkelio linijos Kaunas–Lietuvos ir Latvijos valstybių siena tiesimo Panevėžio regiono teritorijoje projektui.</w:t>
      </w:r>
      <w:r>
        <w:rPr>
          <w:rFonts w:eastAsia="Arial Unicode MS"/>
        </w:rPr>
        <w:t xml:space="preserve"> </w:t>
      </w:r>
      <w:r w:rsidRPr="00B84874">
        <w:rPr>
          <w:rFonts w:eastAsia="Arial Unicode MS"/>
        </w:rPr>
        <w:t>„Rail Baltica“ pripažintas ypatingos valstybinės svarbos projektu.</w:t>
      </w:r>
      <w:r>
        <w:rPr>
          <w:rFonts w:eastAsia="Arial Unicode MS"/>
        </w:rPr>
        <w:t xml:space="preserve"> </w:t>
      </w:r>
    </w:p>
    <w:p w14:paraId="30467B33" w14:textId="77777777" w:rsidR="00125B60" w:rsidRPr="00AE5C70" w:rsidRDefault="00181488" w:rsidP="00B84874">
      <w:pPr>
        <w:ind w:right="89" w:firstLine="748"/>
        <w:jc w:val="both"/>
      </w:pPr>
      <w:r w:rsidRPr="00AE5C70">
        <w:rPr>
          <w:rFonts w:eastAsia="Arial Unicode MS"/>
        </w:rPr>
        <w:t>201</w:t>
      </w:r>
      <w:r w:rsidR="00AE5C70" w:rsidRPr="00AE5C70">
        <w:rPr>
          <w:rFonts w:eastAsia="Arial Unicode MS"/>
        </w:rPr>
        <w:t>8</w:t>
      </w:r>
      <w:r w:rsidR="009B07C1" w:rsidRPr="00AE5C70">
        <w:rPr>
          <w:rFonts w:eastAsia="Arial Unicode MS"/>
        </w:rPr>
        <w:t xml:space="preserve"> m. buvo organizuotas Panevėžio miesto geriausios inova</w:t>
      </w:r>
      <w:r w:rsidR="00244FEE" w:rsidRPr="00AE5C70">
        <w:rPr>
          <w:rFonts w:eastAsia="Arial Unicode MS"/>
        </w:rPr>
        <w:t>tyvios</w:t>
      </w:r>
      <w:r w:rsidR="009B07C1" w:rsidRPr="00AE5C70">
        <w:rPr>
          <w:rFonts w:eastAsia="Arial Unicode MS"/>
        </w:rPr>
        <w:t xml:space="preserve"> įmonės konkursas, </w:t>
      </w:r>
      <w:r w:rsidR="00AB2D51" w:rsidRPr="00AE5C70">
        <w:rPr>
          <w:rFonts w:eastAsia="Arial Unicode MS"/>
        </w:rPr>
        <w:t xml:space="preserve">vykdoma </w:t>
      </w:r>
      <w:r w:rsidR="009B07C1" w:rsidRPr="00AE5C70">
        <w:rPr>
          <w:rFonts w:eastAsia="Arial Unicode MS"/>
        </w:rPr>
        <w:t>FIBA</w:t>
      </w:r>
      <w:r w:rsidR="009B07C1" w:rsidRPr="00AE5C70">
        <w:t>ssociation</w:t>
      </w:r>
      <w:r w:rsidR="009B07C1" w:rsidRPr="00AE5C70">
        <w:rPr>
          <w:rFonts w:eastAsia="Arial Unicode MS"/>
        </w:rPr>
        <w:t xml:space="preserve"> veikla </w:t>
      </w:r>
      <w:r w:rsidR="009B07C1" w:rsidRPr="00AE5C70">
        <w:t>(Foreign Investment Business Association) (Užsienio investuotojų verslo asociacija). Toliau tęsiamas savivaldos bendradarbiavimo su verslu, įtraukimo į miesto reikalus</w:t>
      </w:r>
      <w:r w:rsidR="00B92823" w:rsidRPr="00AE5C70">
        <w:t xml:space="preserve"> projektas </w:t>
      </w:r>
      <w:r w:rsidR="00B84874">
        <w:t>–</w:t>
      </w:r>
      <w:r w:rsidR="00B92823" w:rsidRPr="00AE5C70">
        <w:t xml:space="preserve"> </w:t>
      </w:r>
      <w:r w:rsidR="00B84874">
        <w:t>„</w:t>
      </w:r>
      <w:r w:rsidR="00B92823" w:rsidRPr="00AE5C70">
        <w:t xml:space="preserve">Dovana miestui", </w:t>
      </w:r>
      <w:r w:rsidR="00496461" w:rsidRPr="00AE5C70">
        <w:t xml:space="preserve">vykdoma </w:t>
      </w:r>
      <w:r w:rsidR="00125B60" w:rsidRPr="00AE5C70">
        <w:t xml:space="preserve"> </w:t>
      </w:r>
      <w:r w:rsidR="00B92823" w:rsidRPr="00AE5C70">
        <w:t xml:space="preserve">rinkodarinė </w:t>
      </w:r>
      <w:r w:rsidR="00125B60" w:rsidRPr="00AE5C70">
        <w:t xml:space="preserve"> (LEZ) </w:t>
      </w:r>
      <w:r w:rsidR="00B92823" w:rsidRPr="00AE5C70">
        <w:t>veikla.</w:t>
      </w:r>
      <w:r w:rsidR="00125B60" w:rsidRPr="00AE5C70">
        <w:t xml:space="preserve"> </w:t>
      </w:r>
    </w:p>
    <w:p w14:paraId="30467B34" w14:textId="77777777" w:rsidR="00731FE7" w:rsidRPr="00AE5C70" w:rsidRDefault="00731FE7" w:rsidP="0091161D">
      <w:pPr>
        <w:ind w:firstLine="748"/>
        <w:jc w:val="both"/>
      </w:pPr>
      <w:r w:rsidRPr="00AE5C70">
        <w:t>Stiprinant miesto rinkodarą šalyje ir užsienyje</w:t>
      </w:r>
      <w:r w:rsidR="0020318A" w:rsidRPr="00AE5C70">
        <w:t>,</w:t>
      </w:r>
      <w:r w:rsidRPr="00AE5C70">
        <w:t xml:space="preserve"> Savivaldybė įgyvendin</w:t>
      </w:r>
      <w:r w:rsidR="00AE5C70">
        <w:t>a</w:t>
      </w:r>
      <w:r w:rsidRPr="00AE5C70">
        <w:t xml:space="preserve"> rinkodaros programą</w:t>
      </w:r>
      <w:r w:rsidR="009B07C1" w:rsidRPr="00AE5C70">
        <w:t>.</w:t>
      </w:r>
      <w:r w:rsidRPr="00AE5C70">
        <w:t xml:space="preserve"> </w:t>
      </w:r>
    </w:p>
    <w:p w14:paraId="30467B35" w14:textId="77777777" w:rsidR="004965AF" w:rsidRPr="00B84874" w:rsidRDefault="004965AF" w:rsidP="004965AF">
      <w:pPr>
        <w:ind w:firstLine="748"/>
        <w:jc w:val="both"/>
      </w:pPr>
      <w:r w:rsidRPr="00B84874">
        <w:rPr>
          <w:rFonts w:eastAsia="Arial Unicode MS"/>
        </w:rPr>
        <w:t xml:space="preserve">Kitas I prioriteto tikslų – skatinti darbo vietų kūrimą. </w:t>
      </w:r>
      <w:r w:rsidR="00AB2D51" w:rsidRPr="00B84874">
        <w:t>Vadovaujantis teisės aktais nuo 2017</w:t>
      </w:r>
      <w:r w:rsidR="00B84874" w:rsidRPr="00B84874">
        <w:t xml:space="preserve"> m. liepos mėn. panaikinti v</w:t>
      </w:r>
      <w:r w:rsidR="00AB2D51" w:rsidRPr="00B84874">
        <w:t>iešieji darbai</w:t>
      </w:r>
      <w:r w:rsidR="00B84874" w:rsidRPr="00B84874">
        <w:t>.</w:t>
      </w:r>
      <w:r w:rsidR="007A6AF2" w:rsidRPr="00B84874">
        <w:t xml:space="preserve"> </w:t>
      </w:r>
      <w:r w:rsidR="00B84874" w:rsidRPr="00B84874">
        <w:t>2018 m. per įvairias programas į profesinį mokymą nusiųsti 524 bedarbiai iš Panevėžio miesto. Daugiausiai pagal profesijas: C, CE vairuotojo, krautuvų vairuotojo, metalų suvirintojo, siuvėjo, elektromontuotojo, kasininko pardavėjo. 70 proc. baigusių profesinį  mokymą miesto gyventojų  pradėjo dirbti 2018 metais. Nedarbo lygis Panevėžio m. 2018 m. -7,2 proc.</w:t>
      </w:r>
    </w:p>
    <w:p w14:paraId="30467B36" w14:textId="77777777" w:rsidR="008F6506" w:rsidRPr="00155B71" w:rsidRDefault="008F6506" w:rsidP="00164E07">
      <w:pPr>
        <w:ind w:firstLine="748"/>
        <w:jc w:val="both"/>
        <w:rPr>
          <w:color w:val="FF0000"/>
        </w:rPr>
      </w:pPr>
    </w:p>
    <w:p w14:paraId="30467B37" w14:textId="77777777" w:rsidR="008F6506" w:rsidRPr="00B84874" w:rsidRDefault="00740910" w:rsidP="008F6506">
      <w:pPr>
        <w:ind w:firstLine="748"/>
        <w:jc w:val="both"/>
        <w:rPr>
          <w:noProof/>
        </w:rPr>
      </w:pPr>
      <w:r w:rsidRPr="00B84874">
        <w:rPr>
          <w:noProof/>
        </w:rPr>
        <w:t xml:space="preserve">Panevėžio </w:t>
      </w:r>
      <w:r w:rsidR="001232DD" w:rsidRPr="00B84874">
        <w:rPr>
          <w:noProof/>
        </w:rPr>
        <w:t>m</w:t>
      </w:r>
      <w:r w:rsidR="008F6506" w:rsidRPr="00B84874">
        <w:rPr>
          <w:noProof/>
        </w:rPr>
        <w:t xml:space="preserve">ieste nedarbo lygis </w:t>
      </w:r>
      <w:r w:rsidR="00E96C0D" w:rsidRPr="00B84874">
        <w:rPr>
          <w:noProof/>
        </w:rPr>
        <w:t>penki me</w:t>
      </w:r>
      <w:r w:rsidRPr="00B84874">
        <w:rPr>
          <w:noProof/>
        </w:rPr>
        <w:t xml:space="preserve">tai iš eilės mažėja </w:t>
      </w:r>
      <w:r w:rsidR="00202FCE" w:rsidRPr="00B84874">
        <w:rPr>
          <w:noProof/>
        </w:rPr>
        <w:t xml:space="preserve"> ir per 201</w:t>
      </w:r>
      <w:r w:rsidR="00B84874" w:rsidRPr="00B84874">
        <w:rPr>
          <w:noProof/>
        </w:rPr>
        <w:t>8</w:t>
      </w:r>
      <w:r w:rsidR="00202FCE" w:rsidRPr="00B84874">
        <w:rPr>
          <w:noProof/>
        </w:rPr>
        <w:t xml:space="preserve"> metus</w:t>
      </w:r>
      <w:r w:rsidR="008F6506" w:rsidRPr="00B84874">
        <w:rPr>
          <w:noProof/>
        </w:rPr>
        <w:t xml:space="preserve"> </w:t>
      </w:r>
      <w:r w:rsidR="00202FCE" w:rsidRPr="00B84874">
        <w:rPr>
          <w:noProof/>
        </w:rPr>
        <w:t xml:space="preserve">sudarė </w:t>
      </w:r>
      <w:r w:rsidR="00B84874" w:rsidRPr="00B84874">
        <w:rPr>
          <w:noProof/>
        </w:rPr>
        <w:t>7</w:t>
      </w:r>
      <w:r w:rsidR="00F31CB6" w:rsidRPr="00B84874">
        <w:rPr>
          <w:noProof/>
        </w:rPr>
        <w:t>,</w:t>
      </w:r>
      <w:r w:rsidR="00B84874" w:rsidRPr="00B84874">
        <w:rPr>
          <w:noProof/>
        </w:rPr>
        <w:t>2</w:t>
      </w:r>
      <w:r w:rsidR="008F6506" w:rsidRPr="00B84874">
        <w:rPr>
          <w:noProof/>
        </w:rPr>
        <w:t xml:space="preserve">  procento. (žr.</w:t>
      </w:r>
      <w:r w:rsidR="00942ED9" w:rsidRPr="00B84874">
        <w:rPr>
          <w:noProof/>
        </w:rPr>
        <w:t>9</w:t>
      </w:r>
      <w:r w:rsidR="008F6506" w:rsidRPr="00B84874">
        <w:rPr>
          <w:noProof/>
        </w:rPr>
        <w:t xml:space="preserve"> diagramą). </w:t>
      </w:r>
    </w:p>
    <w:p w14:paraId="30467B38" w14:textId="77777777" w:rsidR="00473249" w:rsidRPr="00B84874" w:rsidRDefault="00473249" w:rsidP="008F6506">
      <w:pPr>
        <w:ind w:firstLine="748"/>
        <w:jc w:val="both"/>
        <w:rPr>
          <w:noProof/>
        </w:rPr>
      </w:pPr>
    </w:p>
    <w:p w14:paraId="30467B39" w14:textId="77777777" w:rsidR="008F6506" w:rsidRPr="00B84874" w:rsidRDefault="00942ED9" w:rsidP="008F6506">
      <w:pPr>
        <w:ind w:firstLine="748"/>
        <w:jc w:val="both"/>
        <w:rPr>
          <w:noProof/>
        </w:rPr>
      </w:pPr>
      <w:r w:rsidRPr="00B84874">
        <w:rPr>
          <w:noProof/>
        </w:rPr>
        <w:t>9</w:t>
      </w:r>
      <w:r w:rsidR="008F6506" w:rsidRPr="00B84874">
        <w:rPr>
          <w:noProof/>
        </w:rPr>
        <w:t xml:space="preserve"> diagrama. Nedarbo lygis</w:t>
      </w:r>
      <w:r w:rsidR="00F31CB6" w:rsidRPr="00B84874">
        <w:rPr>
          <w:noProof/>
        </w:rPr>
        <w:t xml:space="preserve"> (registruotų bedarbių ir darbingo amžiaus gyventojų santykis)</w:t>
      </w:r>
      <w:r w:rsidR="008F6506" w:rsidRPr="00B84874">
        <w:rPr>
          <w:noProof/>
        </w:rPr>
        <w:t xml:space="preserve"> Panevėžio mieste, </w:t>
      </w:r>
      <w:r w:rsidR="00D1343F" w:rsidRPr="00B84874">
        <w:rPr>
          <w:noProof/>
        </w:rPr>
        <w:t>procentai</w:t>
      </w:r>
    </w:p>
    <w:p w14:paraId="30467B3A" w14:textId="77777777" w:rsidR="00C14E9A" w:rsidRPr="00155B71" w:rsidRDefault="00C14E9A" w:rsidP="008F6506">
      <w:pPr>
        <w:ind w:firstLine="748"/>
        <w:jc w:val="both"/>
        <w:rPr>
          <w:color w:val="FF0000"/>
        </w:rPr>
      </w:pPr>
    </w:p>
    <w:p w14:paraId="30467B3B" w14:textId="77777777" w:rsidR="00C14E9A" w:rsidRPr="00155B71" w:rsidRDefault="00C14E9A" w:rsidP="00C14E9A">
      <w:pPr>
        <w:ind w:firstLine="748"/>
        <w:jc w:val="both"/>
        <w:rPr>
          <w:color w:val="FF0000"/>
        </w:rPr>
      </w:pPr>
      <w:r w:rsidRPr="00155B71">
        <w:rPr>
          <w:noProof/>
          <w:color w:val="FF0000"/>
        </w:rPr>
        <w:drawing>
          <wp:inline distT="0" distB="0" distL="0" distR="0" wp14:anchorId="30467BBD" wp14:editId="30467BBE">
            <wp:extent cx="5486400" cy="1653540"/>
            <wp:effectExtent l="0" t="0" r="0" b="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0467B3C" w14:textId="77777777" w:rsidR="00C14E9A" w:rsidRPr="00155B71" w:rsidRDefault="00C14E9A" w:rsidP="00C14E9A">
      <w:pPr>
        <w:ind w:firstLine="748"/>
        <w:jc w:val="both"/>
        <w:rPr>
          <w:color w:val="FF0000"/>
        </w:rPr>
      </w:pPr>
    </w:p>
    <w:p w14:paraId="30467B3D" w14:textId="77777777" w:rsidR="00C14E9A" w:rsidRPr="00155B71" w:rsidRDefault="00C14E9A" w:rsidP="008F6506">
      <w:pPr>
        <w:ind w:firstLine="748"/>
        <w:jc w:val="both"/>
        <w:rPr>
          <w:color w:val="FF0000"/>
        </w:rPr>
      </w:pPr>
    </w:p>
    <w:p w14:paraId="30467B3E" w14:textId="77777777" w:rsidR="008F6506" w:rsidRPr="00474648" w:rsidRDefault="008F6506" w:rsidP="008F6506">
      <w:pPr>
        <w:ind w:firstLine="748"/>
        <w:jc w:val="both"/>
        <w:rPr>
          <w:noProof/>
        </w:rPr>
      </w:pPr>
      <w:r w:rsidRPr="00474648">
        <w:t>201</w:t>
      </w:r>
      <w:r w:rsidR="00474648" w:rsidRPr="00474648">
        <w:t>8</w:t>
      </w:r>
      <w:r w:rsidRPr="00474648">
        <w:t xml:space="preserve"> m. Panevėžyje veikė </w:t>
      </w:r>
      <w:r w:rsidR="00474648" w:rsidRPr="00474648">
        <w:t>3548</w:t>
      </w:r>
      <w:r w:rsidRPr="00474648">
        <w:t xml:space="preserve"> ūkio subjekta</w:t>
      </w:r>
      <w:r w:rsidR="00FD43B1" w:rsidRPr="00474648">
        <w:t>i</w:t>
      </w:r>
      <w:r w:rsidRPr="00474648">
        <w:t xml:space="preserve"> ir </w:t>
      </w:r>
      <w:r w:rsidR="00F45903" w:rsidRPr="00474648">
        <w:t xml:space="preserve">per 5 metus </w:t>
      </w:r>
      <w:r w:rsidR="00B178F9" w:rsidRPr="00474648">
        <w:t>išaugo</w:t>
      </w:r>
      <w:r w:rsidR="00F45903" w:rsidRPr="00474648">
        <w:t xml:space="preserve"> </w:t>
      </w:r>
      <w:r w:rsidR="00474648" w:rsidRPr="00474648">
        <w:t>7</w:t>
      </w:r>
      <w:r w:rsidR="00F45903" w:rsidRPr="00474648">
        <w:t xml:space="preserve"> p</w:t>
      </w:r>
      <w:r w:rsidRPr="00474648">
        <w:t xml:space="preserve">roc. </w:t>
      </w:r>
      <w:r w:rsidRPr="00474648">
        <w:rPr>
          <w:noProof/>
        </w:rPr>
        <w:t>(žr.</w:t>
      </w:r>
      <w:r w:rsidR="00031224" w:rsidRPr="00474648">
        <w:rPr>
          <w:noProof/>
        </w:rPr>
        <w:t>10</w:t>
      </w:r>
      <w:r w:rsidRPr="00474648">
        <w:rPr>
          <w:noProof/>
        </w:rPr>
        <w:t xml:space="preserve"> diagramą). Mieste dominuoja įmonės, kuriose dirba 1-9 dirbantieji.</w:t>
      </w:r>
    </w:p>
    <w:p w14:paraId="30467B3F" w14:textId="77777777" w:rsidR="00473249" w:rsidRPr="00474648" w:rsidRDefault="00473249" w:rsidP="008F6506">
      <w:pPr>
        <w:ind w:firstLine="748"/>
        <w:jc w:val="both"/>
        <w:rPr>
          <w:noProof/>
        </w:rPr>
      </w:pPr>
    </w:p>
    <w:p w14:paraId="30467B40" w14:textId="77777777" w:rsidR="008F6506" w:rsidRPr="00474648" w:rsidRDefault="00031224" w:rsidP="008F6506">
      <w:pPr>
        <w:ind w:firstLine="748"/>
        <w:jc w:val="both"/>
        <w:rPr>
          <w:noProof/>
        </w:rPr>
      </w:pPr>
      <w:r w:rsidRPr="00474648">
        <w:rPr>
          <w:noProof/>
        </w:rPr>
        <w:t>10</w:t>
      </w:r>
      <w:r w:rsidR="008F6506" w:rsidRPr="00474648">
        <w:rPr>
          <w:noProof/>
        </w:rPr>
        <w:t xml:space="preserve"> diagrama. Veikiantys ūkio subjektai Panevėžio mieste, vnt.</w:t>
      </w:r>
    </w:p>
    <w:p w14:paraId="30467B41" w14:textId="77777777" w:rsidR="00DE3076" w:rsidRPr="00155B71" w:rsidRDefault="00DE3076" w:rsidP="008F6506">
      <w:pPr>
        <w:ind w:firstLine="748"/>
        <w:jc w:val="both"/>
        <w:rPr>
          <w:noProof/>
          <w:color w:val="FF0000"/>
        </w:rPr>
      </w:pPr>
    </w:p>
    <w:p w14:paraId="30467B42" w14:textId="77777777" w:rsidR="00DD7F0A" w:rsidRPr="00155B71" w:rsidRDefault="00DE3076" w:rsidP="008F6506">
      <w:pPr>
        <w:ind w:firstLine="748"/>
        <w:jc w:val="both"/>
        <w:rPr>
          <w:noProof/>
          <w:color w:val="FF0000"/>
        </w:rPr>
      </w:pPr>
      <w:r w:rsidRPr="00155B71">
        <w:rPr>
          <w:noProof/>
          <w:color w:val="FF0000"/>
        </w:rPr>
        <w:drawing>
          <wp:inline distT="0" distB="0" distL="0" distR="0" wp14:anchorId="30467BBF" wp14:editId="30467BC0">
            <wp:extent cx="5486400" cy="1539240"/>
            <wp:effectExtent l="0" t="0" r="0" b="3810"/>
            <wp:docPr id="34" name="Diagrama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0467B43" w14:textId="77777777" w:rsidR="008F6506" w:rsidRPr="00155B71" w:rsidRDefault="008F6506" w:rsidP="008F6506">
      <w:pPr>
        <w:ind w:firstLine="748"/>
        <w:jc w:val="both"/>
        <w:rPr>
          <w:color w:val="FF0000"/>
        </w:rPr>
      </w:pPr>
    </w:p>
    <w:p w14:paraId="30467B44" w14:textId="77777777" w:rsidR="006B59A5" w:rsidRPr="00155B71" w:rsidRDefault="006B59A5" w:rsidP="00845C55">
      <w:pPr>
        <w:tabs>
          <w:tab w:val="left" w:pos="748"/>
        </w:tabs>
        <w:ind w:left="187" w:firstLine="561"/>
        <w:jc w:val="both"/>
        <w:rPr>
          <w:b/>
          <w:noProof/>
          <w:color w:val="FF0000"/>
        </w:rPr>
      </w:pPr>
    </w:p>
    <w:p w14:paraId="30467B45" w14:textId="77777777" w:rsidR="00F45903" w:rsidRPr="00474648" w:rsidRDefault="00F45903" w:rsidP="00845C55">
      <w:pPr>
        <w:tabs>
          <w:tab w:val="left" w:pos="748"/>
        </w:tabs>
        <w:ind w:left="187" w:firstLine="561"/>
        <w:jc w:val="both"/>
      </w:pPr>
      <w:r w:rsidRPr="00474648">
        <w:t xml:space="preserve">Įmonių skaičius, tenkantis tūkstančiui gyventojų, parodo verslumo lygį. Lietuvos verslumo lygis </w:t>
      </w:r>
      <w:r w:rsidR="00D77C7E" w:rsidRPr="00474648">
        <w:t>1,5</w:t>
      </w:r>
      <w:r w:rsidR="00D235B9" w:rsidRPr="00474648">
        <w:t xml:space="preserve"> </w:t>
      </w:r>
      <w:r w:rsidRPr="00474648">
        <w:t xml:space="preserve"> kart</w:t>
      </w:r>
      <w:r w:rsidR="00D77C7E" w:rsidRPr="00474648">
        <w:t>o</w:t>
      </w:r>
      <w:r w:rsidRPr="00474648">
        <w:t xml:space="preserve"> mažesnis, nei ES</w:t>
      </w:r>
      <w:r w:rsidR="00D235B9" w:rsidRPr="00474648">
        <w:t xml:space="preserve"> (tūkstančiui gyventojų tenka maždaug </w:t>
      </w:r>
      <w:r w:rsidR="00D77C7E" w:rsidRPr="00474648">
        <w:t>60 įmonių</w:t>
      </w:r>
      <w:r w:rsidR="00D235B9" w:rsidRPr="00474648">
        <w:t>)</w:t>
      </w:r>
      <w:r w:rsidRPr="00474648">
        <w:t xml:space="preserve">, o </w:t>
      </w:r>
      <w:r w:rsidRPr="00474648">
        <w:lastRenderedPageBreak/>
        <w:t xml:space="preserve">Panevėžio mieste verslumo lygis </w:t>
      </w:r>
      <w:r w:rsidR="00CD73FB" w:rsidRPr="00474648">
        <w:t xml:space="preserve">yra mažiausias iš 5 didžiųjų miestų ir tūkstančiui gyventojų tenka </w:t>
      </w:r>
      <w:r w:rsidR="00B178F9" w:rsidRPr="00474648">
        <w:t>40 įmonių</w:t>
      </w:r>
      <w:r w:rsidR="00CD73FB" w:rsidRPr="00474648">
        <w:t>.</w:t>
      </w:r>
    </w:p>
    <w:p w14:paraId="30467B46" w14:textId="77777777" w:rsidR="00F45903" w:rsidRPr="00474648" w:rsidRDefault="00F45903" w:rsidP="00845C55">
      <w:pPr>
        <w:tabs>
          <w:tab w:val="left" w:pos="748"/>
        </w:tabs>
        <w:ind w:left="187" w:firstLine="561"/>
        <w:jc w:val="both"/>
        <w:rPr>
          <w:b/>
          <w:noProof/>
        </w:rPr>
      </w:pPr>
    </w:p>
    <w:p w14:paraId="30467B47" w14:textId="77777777" w:rsidR="00845C55" w:rsidRPr="003A7DD7" w:rsidRDefault="006E14D9" w:rsidP="00845C55">
      <w:pPr>
        <w:tabs>
          <w:tab w:val="left" w:pos="748"/>
        </w:tabs>
        <w:ind w:left="187" w:firstLine="561"/>
        <w:jc w:val="both"/>
      </w:pPr>
      <w:r w:rsidRPr="003A7DD7">
        <w:rPr>
          <w:b/>
          <w:noProof/>
        </w:rPr>
        <w:t>II PRIORITETAS.</w:t>
      </w:r>
      <w:r w:rsidR="000072D9" w:rsidRPr="003A7DD7">
        <w:rPr>
          <w:b/>
          <w:noProof/>
        </w:rPr>
        <w:t xml:space="preserve"> </w:t>
      </w:r>
      <w:r w:rsidR="000072D9" w:rsidRPr="003A7DD7">
        <w:t>Kokybiškų gyvenimo sąlygų ir aukštos socialinės gerovės kūrimas</w:t>
      </w:r>
      <w:r w:rsidR="005251A3" w:rsidRPr="003A7DD7">
        <w:t>.</w:t>
      </w:r>
    </w:p>
    <w:p w14:paraId="30467B48" w14:textId="77777777" w:rsidR="00013AFD" w:rsidRPr="003A7DD7" w:rsidRDefault="00013AFD" w:rsidP="00845C55">
      <w:pPr>
        <w:tabs>
          <w:tab w:val="left" w:pos="748"/>
        </w:tabs>
        <w:ind w:left="187" w:firstLine="561"/>
        <w:jc w:val="both"/>
      </w:pPr>
    </w:p>
    <w:p w14:paraId="30467B49" w14:textId="77777777" w:rsidR="00031224" w:rsidRPr="003A7DD7" w:rsidRDefault="00BD0A9A" w:rsidP="00845C55">
      <w:pPr>
        <w:tabs>
          <w:tab w:val="left" w:pos="748"/>
        </w:tabs>
        <w:ind w:left="187" w:firstLine="561"/>
        <w:jc w:val="both"/>
        <w:rPr>
          <w:noProof/>
        </w:rPr>
      </w:pPr>
      <w:r w:rsidRPr="003A7DD7">
        <w:rPr>
          <w:noProof/>
        </w:rPr>
        <w:t xml:space="preserve">II prioritete nurodytos priemonės </w:t>
      </w:r>
      <w:r w:rsidR="00044667" w:rsidRPr="003A7DD7">
        <w:rPr>
          <w:noProof/>
        </w:rPr>
        <w:t>apima švietimą, sveikatos, socialinę apsaugą, kultūrą ir meną</w:t>
      </w:r>
      <w:r w:rsidR="005E7A56" w:rsidRPr="003A7DD7">
        <w:rPr>
          <w:noProof/>
        </w:rPr>
        <w:t xml:space="preserve">, </w:t>
      </w:r>
      <w:r w:rsidR="00044667" w:rsidRPr="003A7DD7">
        <w:rPr>
          <w:noProof/>
        </w:rPr>
        <w:t>kūno kultūrą ir sportą, viešąjį saugumą.</w:t>
      </w:r>
    </w:p>
    <w:p w14:paraId="30467B4A" w14:textId="77777777" w:rsidR="00845C55" w:rsidRPr="00872905" w:rsidRDefault="00845C55" w:rsidP="00845C55">
      <w:pPr>
        <w:ind w:firstLine="748"/>
        <w:jc w:val="both"/>
        <w:rPr>
          <w:noProof/>
        </w:rPr>
      </w:pPr>
      <w:r w:rsidRPr="00872905">
        <w:rPr>
          <w:noProof/>
        </w:rPr>
        <w:t xml:space="preserve">Strateginio plano II-o prioriteto priemonių vykdymas pavaizduotas </w:t>
      </w:r>
      <w:r w:rsidR="00031224" w:rsidRPr="00872905">
        <w:rPr>
          <w:noProof/>
        </w:rPr>
        <w:t>11</w:t>
      </w:r>
      <w:r w:rsidRPr="00872905">
        <w:rPr>
          <w:noProof/>
        </w:rPr>
        <w:t xml:space="preserve"> diagramoje.</w:t>
      </w:r>
    </w:p>
    <w:p w14:paraId="30467B4B" w14:textId="77777777" w:rsidR="00845C55" w:rsidRPr="00155B71" w:rsidRDefault="00845C55" w:rsidP="00845C55">
      <w:pPr>
        <w:ind w:firstLine="748"/>
        <w:jc w:val="both"/>
        <w:rPr>
          <w:noProof/>
          <w:color w:val="FF0000"/>
        </w:rPr>
      </w:pPr>
    </w:p>
    <w:p w14:paraId="30467B4C" w14:textId="77777777" w:rsidR="00641CFF" w:rsidRPr="00155B71" w:rsidRDefault="00B178F9" w:rsidP="00845C55">
      <w:pPr>
        <w:ind w:firstLine="748"/>
        <w:jc w:val="both"/>
        <w:rPr>
          <w:noProof/>
          <w:color w:val="FF0000"/>
        </w:rPr>
      </w:pPr>
      <w:r w:rsidRPr="00155B71">
        <w:rPr>
          <w:i/>
          <w:noProof/>
          <w:color w:val="FF0000"/>
        </w:rPr>
        <w:drawing>
          <wp:inline distT="0" distB="0" distL="0" distR="0" wp14:anchorId="30467BC1" wp14:editId="30467BC2">
            <wp:extent cx="5554980" cy="2423160"/>
            <wp:effectExtent l="0" t="0" r="7620" b="1524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0467B4D" w14:textId="77777777" w:rsidR="00641CFF" w:rsidRPr="00155B71" w:rsidRDefault="00641CFF" w:rsidP="00845C55">
      <w:pPr>
        <w:ind w:firstLine="748"/>
        <w:jc w:val="both"/>
        <w:rPr>
          <w:noProof/>
          <w:color w:val="FF0000"/>
        </w:rPr>
      </w:pPr>
    </w:p>
    <w:p w14:paraId="30467B4E" w14:textId="77777777" w:rsidR="000A7F1A" w:rsidRPr="003A7DD7" w:rsidRDefault="00845C55" w:rsidP="000A7F1A">
      <w:pPr>
        <w:ind w:firstLine="748"/>
        <w:jc w:val="both"/>
        <w:rPr>
          <w:noProof/>
        </w:rPr>
      </w:pPr>
      <w:r w:rsidRPr="003A7DD7">
        <w:rPr>
          <w:noProof/>
        </w:rPr>
        <w:t>II prioriteto neįgyvendintos priemonės 20</w:t>
      </w:r>
      <w:r w:rsidR="006E1DF4" w:rsidRPr="003A7DD7">
        <w:rPr>
          <w:noProof/>
        </w:rPr>
        <w:t>1</w:t>
      </w:r>
      <w:r w:rsidR="003A7DD7" w:rsidRPr="003A7DD7">
        <w:rPr>
          <w:noProof/>
        </w:rPr>
        <w:t>8</w:t>
      </w:r>
      <w:r w:rsidRPr="003A7DD7">
        <w:rPr>
          <w:noProof/>
        </w:rPr>
        <w:t xml:space="preserve"> m.:</w:t>
      </w:r>
    </w:p>
    <w:p w14:paraId="30467B4F" w14:textId="77777777" w:rsidR="000A7F1A" w:rsidRPr="003A7DD7" w:rsidRDefault="006D319E" w:rsidP="000A7F1A">
      <w:pPr>
        <w:ind w:firstLine="748"/>
        <w:jc w:val="both"/>
        <w:rPr>
          <w:noProof/>
        </w:rPr>
      </w:pPr>
      <w:r w:rsidRPr="003A7DD7">
        <w:rPr>
          <w:noProof/>
        </w:rPr>
        <w:t>2.</w:t>
      </w:r>
      <w:r w:rsidR="003A7DD7" w:rsidRPr="003A7DD7">
        <w:rPr>
          <w:noProof/>
        </w:rPr>
        <w:t>3</w:t>
      </w:r>
      <w:r w:rsidRPr="003A7DD7">
        <w:rPr>
          <w:noProof/>
        </w:rPr>
        <w:t>.</w:t>
      </w:r>
      <w:r w:rsidR="003A7DD7" w:rsidRPr="003A7DD7">
        <w:rPr>
          <w:noProof/>
        </w:rPr>
        <w:t>3</w:t>
      </w:r>
      <w:r w:rsidRPr="003A7DD7">
        <w:rPr>
          <w:noProof/>
        </w:rPr>
        <w:t>.</w:t>
      </w:r>
      <w:r w:rsidR="003A7DD7" w:rsidRPr="003A7DD7">
        <w:rPr>
          <w:noProof/>
        </w:rPr>
        <w:t>3</w:t>
      </w:r>
      <w:r w:rsidRPr="003A7DD7">
        <w:rPr>
          <w:noProof/>
        </w:rPr>
        <w:t xml:space="preserve">. </w:t>
      </w:r>
      <w:r w:rsidR="00793711" w:rsidRPr="003A7DD7">
        <w:rPr>
          <w:noProof/>
        </w:rPr>
        <w:t>„</w:t>
      </w:r>
      <w:r w:rsidR="003A7DD7" w:rsidRPr="003A7DD7">
        <w:rPr>
          <w:noProof/>
        </w:rPr>
        <w:t>Parengti kūrybinių industrijų galimybių plėtros studiją ir pagal ją įgyvendinti priemones</w:t>
      </w:r>
      <w:r w:rsidR="00793711" w:rsidRPr="003A7DD7">
        <w:rPr>
          <w:noProof/>
        </w:rPr>
        <w:t>“</w:t>
      </w:r>
      <w:r w:rsidRPr="003A7DD7">
        <w:rPr>
          <w:noProof/>
        </w:rPr>
        <w:t>.</w:t>
      </w:r>
    </w:p>
    <w:p w14:paraId="30467B50" w14:textId="77777777" w:rsidR="003A7DD7" w:rsidRPr="003A7DD7" w:rsidRDefault="003A7DD7" w:rsidP="003A7DD7">
      <w:pPr>
        <w:ind w:firstLine="748"/>
        <w:jc w:val="both"/>
        <w:rPr>
          <w:noProof/>
        </w:rPr>
      </w:pPr>
      <w:r w:rsidRPr="003A7DD7">
        <w:rPr>
          <w:noProof/>
        </w:rPr>
        <w:t xml:space="preserve">Priemonė vykdoma dalinai (vyksta idėjų konkursai, projektai, kūrybinės dirbtuvės). </w:t>
      </w:r>
    </w:p>
    <w:p w14:paraId="30467B51" w14:textId="77777777" w:rsidR="00BE5E0F" w:rsidRPr="003A7DD7" w:rsidRDefault="003A7DD7" w:rsidP="003A7DD7">
      <w:pPr>
        <w:ind w:firstLine="748"/>
        <w:jc w:val="both"/>
        <w:rPr>
          <w:noProof/>
        </w:rPr>
      </w:pPr>
      <w:r w:rsidRPr="003A7DD7">
        <w:rPr>
          <w:noProof/>
        </w:rPr>
        <w:t>2018 m. biudžete nenumatytos lėšos kūrybinių industrijų galimybių plėtros studijai parengti. Skyrus lėšų, planuojama tokią studiją parengti 2020 m.</w:t>
      </w:r>
    </w:p>
    <w:p w14:paraId="30467B52" w14:textId="77777777" w:rsidR="00BE5E0F" w:rsidRPr="003A7DD7" w:rsidRDefault="00BE5E0F" w:rsidP="000A7F1A">
      <w:pPr>
        <w:ind w:firstLine="748"/>
        <w:jc w:val="both"/>
        <w:rPr>
          <w:noProof/>
        </w:rPr>
      </w:pPr>
      <w:r w:rsidRPr="003A7DD7">
        <w:rPr>
          <w:noProof/>
        </w:rPr>
        <w:t>2.3</w:t>
      </w:r>
      <w:r w:rsidR="006D319E" w:rsidRPr="003A7DD7">
        <w:rPr>
          <w:noProof/>
        </w:rPr>
        <w:t>.</w:t>
      </w:r>
      <w:r w:rsidRPr="003A7DD7">
        <w:rPr>
          <w:noProof/>
        </w:rPr>
        <w:t>5</w:t>
      </w:r>
      <w:r w:rsidR="006D319E" w:rsidRPr="003A7DD7">
        <w:rPr>
          <w:noProof/>
        </w:rPr>
        <w:t>.</w:t>
      </w:r>
      <w:r w:rsidRPr="003A7DD7">
        <w:rPr>
          <w:noProof/>
        </w:rPr>
        <w:t>1:</w:t>
      </w:r>
    </w:p>
    <w:p w14:paraId="30467B53" w14:textId="77777777" w:rsidR="006D319E" w:rsidRPr="003A7DD7" w:rsidRDefault="006D319E" w:rsidP="000A7F1A">
      <w:pPr>
        <w:ind w:firstLine="748"/>
        <w:jc w:val="both"/>
        <w:rPr>
          <w:noProof/>
        </w:rPr>
      </w:pPr>
      <w:r w:rsidRPr="003A7DD7">
        <w:rPr>
          <w:noProof/>
        </w:rPr>
        <w:t xml:space="preserve"> </w:t>
      </w:r>
      <w:r w:rsidR="00793711" w:rsidRPr="003A7DD7">
        <w:rPr>
          <w:noProof/>
        </w:rPr>
        <w:t>„</w:t>
      </w:r>
      <w:r w:rsidR="00BE5E0F" w:rsidRPr="003A7DD7">
        <w:rPr>
          <w:noProof/>
        </w:rPr>
        <w:t>Parengti nekilnojamojo kultūros paveldo objektų eiliškumo tvarkymo planą ir pagal jį tvarkyti objektus</w:t>
      </w:r>
      <w:r w:rsidR="00793711" w:rsidRPr="003A7DD7">
        <w:rPr>
          <w:noProof/>
        </w:rPr>
        <w:t>“</w:t>
      </w:r>
      <w:r w:rsidRPr="003A7DD7">
        <w:rPr>
          <w:noProof/>
        </w:rPr>
        <w:t>.</w:t>
      </w:r>
    </w:p>
    <w:p w14:paraId="30467B54" w14:textId="77777777" w:rsidR="00BE5E0F" w:rsidRPr="003A7DD7" w:rsidRDefault="003A7DD7" w:rsidP="000A7F1A">
      <w:pPr>
        <w:ind w:firstLine="748"/>
        <w:jc w:val="both"/>
        <w:rPr>
          <w:noProof/>
        </w:rPr>
      </w:pPr>
      <w:r w:rsidRPr="003A7DD7">
        <w:rPr>
          <w:noProof/>
        </w:rPr>
        <w:t>2018 m. nebuvo ruošiami  pastatų atnaujinimo, esančių miesto istorinėje dalyje, dokumentai, pagal kuriuos būtų nustatomas  nekilnojamojo kultūros paveldo objektų tvarkymo planas (tvarka), kadangi planas reikalauja didelių išlaidų. Tokią tvarką planuojame parengti 2020 m.</w:t>
      </w:r>
    </w:p>
    <w:p w14:paraId="30467B55" w14:textId="77777777" w:rsidR="00793711" w:rsidRPr="003A7DD7" w:rsidRDefault="00793711" w:rsidP="00793711">
      <w:pPr>
        <w:ind w:firstLine="748"/>
        <w:jc w:val="both"/>
        <w:rPr>
          <w:noProof/>
        </w:rPr>
      </w:pPr>
      <w:r w:rsidRPr="003A7DD7">
        <w:rPr>
          <w:noProof/>
        </w:rPr>
        <w:t xml:space="preserve"> „Užtikrinti nekilnojamojo kultūros paveldo tvarkybą ir pritaikymą visuomenės poreikiams“ - 4. Panevėžio J. Balčikonio gimnazijos palėpių įrengimas. </w:t>
      </w:r>
    </w:p>
    <w:p w14:paraId="30467B56" w14:textId="77777777" w:rsidR="00BE5E0F" w:rsidRPr="003A7DD7" w:rsidRDefault="003A7DD7" w:rsidP="00793711">
      <w:pPr>
        <w:ind w:firstLine="748"/>
        <w:jc w:val="both"/>
        <w:rPr>
          <w:noProof/>
        </w:rPr>
      </w:pPr>
      <w:r w:rsidRPr="003A7DD7">
        <w:rPr>
          <w:noProof/>
        </w:rPr>
        <w:t>J.Balčikonio gimnazija yra parengusi ir su Panevėžio Kultūros paveldo dapartamentu suderinusi specialiuosius paveldosaugos reikalavimus dėl palėpių įrengimo. Techninį projektą rengia J.Balčikonio gimnazija. Parengus projektą, bus prašoma lėšų iš  Kultūros paveldo departamento ir savivaldybės biudžeto. J.Balčikonio gimnazija 2018 m. nesikreipė į Savivaldybę dėl lėšų skyrimo palėpių įrengimui.</w:t>
      </w:r>
    </w:p>
    <w:p w14:paraId="30467B57" w14:textId="77777777" w:rsidR="000A40C9" w:rsidRPr="003A7DD7" w:rsidRDefault="00BA0AA7" w:rsidP="006D319E">
      <w:pPr>
        <w:ind w:firstLine="748"/>
        <w:jc w:val="both"/>
        <w:rPr>
          <w:noProof/>
        </w:rPr>
      </w:pPr>
      <w:r w:rsidRPr="003A7DD7">
        <w:rPr>
          <w:noProof/>
        </w:rPr>
        <w:t xml:space="preserve">2.5.4.7. </w:t>
      </w:r>
      <w:r w:rsidR="003A697F" w:rsidRPr="003A7DD7">
        <w:rPr>
          <w:noProof/>
        </w:rPr>
        <w:t>„</w:t>
      </w:r>
      <w:r w:rsidRPr="003A7DD7">
        <w:rPr>
          <w:noProof/>
        </w:rPr>
        <w:t>Įkurti koordinacinę tarybą, kuri koordinuotų ir vykdytų visas saugaus miesto veiklos kryptis</w:t>
      </w:r>
      <w:r w:rsidR="003A697F" w:rsidRPr="003A7DD7">
        <w:rPr>
          <w:noProof/>
        </w:rPr>
        <w:t>“</w:t>
      </w:r>
      <w:r w:rsidR="000A40C9" w:rsidRPr="003A7DD7">
        <w:rPr>
          <w:noProof/>
        </w:rPr>
        <w:t>.</w:t>
      </w:r>
    </w:p>
    <w:p w14:paraId="30467B58" w14:textId="77777777" w:rsidR="006A6723" w:rsidRPr="003A7DD7" w:rsidRDefault="006A6723" w:rsidP="006D319E">
      <w:pPr>
        <w:ind w:firstLine="748"/>
        <w:jc w:val="both"/>
        <w:rPr>
          <w:noProof/>
        </w:rPr>
      </w:pPr>
      <w:r w:rsidRPr="003A7DD7">
        <w:rPr>
          <w:noProof/>
        </w:rPr>
        <w:t>20</w:t>
      </w:r>
      <w:r w:rsidR="003A7DD7" w:rsidRPr="003A7DD7">
        <w:rPr>
          <w:noProof/>
        </w:rPr>
        <w:t>20</w:t>
      </w:r>
      <w:r w:rsidRPr="003A7DD7">
        <w:rPr>
          <w:noProof/>
        </w:rPr>
        <w:t xml:space="preserve"> m. planuojama įkurti koordinacinę tarybą.</w:t>
      </w:r>
    </w:p>
    <w:p w14:paraId="30467B59" w14:textId="77777777" w:rsidR="003A697F" w:rsidRPr="00155B71" w:rsidRDefault="003A697F" w:rsidP="00641CFF">
      <w:pPr>
        <w:ind w:firstLine="748"/>
        <w:jc w:val="both"/>
        <w:rPr>
          <w:noProof/>
          <w:color w:val="FF0000"/>
        </w:rPr>
      </w:pPr>
    </w:p>
    <w:p w14:paraId="30467B5A" w14:textId="77777777" w:rsidR="00641CFF" w:rsidRPr="005C4CCF" w:rsidRDefault="00641CFF" w:rsidP="00641CFF">
      <w:pPr>
        <w:ind w:firstLine="748"/>
        <w:jc w:val="both"/>
        <w:rPr>
          <w:noProof/>
        </w:rPr>
      </w:pPr>
      <w:r w:rsidRPr="005C4CCF">
        <w:rPr>
          <w:noProof/>
        </w:rPr>
        <w:t>Statistikos departamento duomenimis vidutinis metinis gyventojų skaičius 201</w:t>
      </w:r>
      <w:r w:rsidR="005C4CCF" w:rsidRPr="005C4CCF">
        <w:rPr>
          <w:noProof/>
        </w:rPr>
        <w:t>8</w:t>
      </w:r>
      <w:r w:rsidRPr="005C4CCF">
        <w:rPr>
          <w:noProof/>
        </w:rPr>
        <w:t xml:space="preserve"> m. </w:t>
      </w:r>
      <w:r w:rsidR="009F0CFF" w:rsidRPr="005C4CCF">
        <w:rPr>
          <w:noProof/>
        </w:rPr>
        <w:t xml:space="preserve">pabaigoje </w:t>
      </w:r>
      <w:r w:rsidRPr="005C4CCF">
        <w:rPr>
          <w:noProof/>
        </w:rPr>
        <w:t xml:space="preserve">Panevėžio mieste buvo </w:t>
      </w:r>
      <w:r w:rsidR="009F0CFF" w:rsidRPr="005C4CCF">
        <w:rPr>
          <w:noProof/>
        </w:rPr>
        <w:t>8</w:t>
      </w:r>
      <w:r w:rsidR="005C4CCF" w:rsidRPr="005C4CCF">
        <w:rPr>
          <w:noProof/>
        </w:rPr>
        <w:t>7</w:t>
      </w:r>
      <w:r w:rsidRPr="005C4CCF">
        <w:rPr>
          <w:noProof/>
        </w:rPr>
        <w:t xml:space="preserve"> </w:t>
      </w:r>
      <w:r w:rsidR="005C4CCF" w:rsidRPr="005C4CCF">
        <w:rPr>
          <w:noProof/>
        </w:rPr>
        <w:t>909</w:t>
      </w:r>
      <w:r w:rsidRPr="005C4CCF">
        <w:rPr>
          <w:noProof/>
        </w:rPr>
        <w:t xml:space="preserve">  ir palyginus su 201</w:t>
      </w:r>
      <w:r w:rsidR="005C4CCF" w:rsidRPr="005C4CCF">
        <w:rPr>
          <w:noProof/>
        </w:rPr>
        <w:t>7</w:t>
      </w:r>
      <w:r w:rsidRPr="005C4CCF">
        <w:rPr>
          <w:noProof/>
        </w:rPr>
        <w:t xml:space="preserve"> m. (</w:t>
      </w:r>
      <w:r w:rsidR="005C4CCF" w:rsidRPr="005C4CCF">
        <w:rPr>
          <w:noProof/>
        </w:rPr>
        <w:t>89</w:t>
      </w:r>
      <w:r w:rsidRPr="005C4CCF">
        <w:rPr>
          <w:noProof/>
        </w:rPr>
        <w:t xml:space="preserve"> </w:t>
      </w:r>
      <w:r w:rsidR="005C4CCF" w:rsidRPr="005C4CCF">
        <w:rPr>
          <w:noProof/>
        </w:rPr>
        <w:t>866</w:t>
      </w:r>
      <w:r w:rsidR="00953B68" w:rsidRPr="005C4CCF">
        <w:rPr>
          <w:noProof/>
        </w:rPr>
        <w:t xml:space="preserve">), sumažėjo </w:t>
      </w:r>
      <w:r w:rsidR="005C4CCF" w:rsidRPr="005C4CCF">
        <w:rPr>
          <w:noProof/>
        </w:rPr>
        <w:t>2</w:t>
      </w:r>
      <w:r w:rsidR="009F0CFF" w:rsidRPr="005C4CCF">
        <w:rPr>
          <w:noProof/>
        </w:rPr>
        <w:t>,2</w:t>
      </w:r>
      <w:r w:rsidRPr="005C4CCF">
        <w:rPr>
          <w:noProof/>
        </w:rPr>
        <w:t xml:space="preserve"> proc. Panevėžyje gyventojų skaičiaus mažėjimas yra gana ženklus, per paskutinius 5 metus gyventojų mieste sumažėjo </w:t>
      </w:r>
      <w:r w:rsidR="005C4CCF" w:rsidRPr="005C4CCF">
        <w:rPr>
          <w:noProof/>
        </w:rPr>
        <w:t>7856</w:t>
      </w:r>
      <w:r w:rsidRPr="005C4CCF">
        <w:rPr>
          <w:noProof/>
        </w:rPr>
        <w:t xml:space="preserve"> arba </w:t>
      </w:r>
      <w:r w:rsidR="005C4CCF" w:rsidRPr="005C4CCF">
        <w:rPr>
          <w:noProof/>
        </w:rPr>
        <w:t>8</w:t>
      </w:r>
      <w:r w:rsidR="009F0CFF" w:rsidRPr="005C4CCF">
        <w:rPr>
          <w:noProof/>
        </w:rPr>
        <w:t>,2</w:t>
      </w:r>
      <w:r w:rsidRPr="005C4CCF">
        <w:rPr>
          <w:noProof/>
        </w:rPr>
        <w:t xml:space="preserve"> proc. (žr.12 diagramą)</w:t>
      </w:r>
      <w:r w:rsidR="00953B68" w:rsidRPr="005C4CCF">
        <w:rPr>
          <w:noProof/>
        </w:rPr>
        <w:t>.</w:t>
      </w:r>
    </w:p>
    <w:p w14:paraId="30467B5B" w14:textId="77777777" w:rsidR="00641CFF" w:rsidRPr="005C4CCF" w:rsidRDefault="00641CFF" w:rsidP="00641CFF">
      <w:pPr>
        <w:ind w:firstLine="748"/>
        <w:jc w:val="both"/>
        <w:rPr>
          <w:noProof/>
        </w:rPr>
      </w:pPr>
    </w:p>
    <w:p w14:paraId="30467B5C" w14:textId="77777777" w:rsidR="00641CFF" w:rsidRPr="005C4CCF" w:rsidRDefault="00641CFF" w:rsidP="00641CFF">
      <w:pPr>
        <w:ind w:firstLine="748"/>
        <w:jc w:val="both"/>
        <w:rPr>
          <w:noProof/>
        </w:rPr>
      </w:pPr>
      <w:r w:rsidRPr="005C4CCF">
        <w:rPr>
          <w:noProof/>
        </w:rPr>
        <w:t>12 diagrama. Gyventojų skaičiaus kaita Panevėžio mieste</w:t>
      </w:r>
    </w:p>
    <w:p w14:paraId="30467B5D" w14:textId="77777777" w:rsidR="008A6B67" w:rsidRPr="00155B71" w:rsidRDefault="008A6B67" w:rsidP="00641CFF">
      <w:pPr>
        <w:ind w:firstLine="748"/>
        <w:jc w:val="both"/>
        <w:rPr>
          <w:noProof/>
          <w:color w:val="FF0000"/>
        </w:rPr>
      </w:pPr>
      <w:r w:rsidRPr="00155B71">
        <w:rPr>
          <w:noProof/>
          <w:color w:val="FF0000"/>
        </w:rPr>
        <w:lastRenderedPageBreak/>
        <w:drawing>
          <wp:inline distT="0" distB="0" distL="0" distR="0" wp14:anchorId="30467BC3" wp14:editId="30467BC4">
            <wp:extent cx="5486400" cy="2346960"/>
            <wp:effectExtent l="0" t="0" r="0" b="15240"/>
            <wp:docPr id="35" name="Diagrama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0467B5E" w14:textId="77777777" w:rsidR="00225C73" w:rsidRPr="00155B71" w:rsidRDefault="00225C73" w:rsidP="00641CFF">
      <w:pPr>
        <w:ind w:firstLine="748"/>
        <w:jc w:val="both"/>
        <w:rPr>
          <w:noProof/>
          <w:color w:val="FF0000"/>
        </w:rPr>
      </w:pPr>
    </w:p>
    <w:p w14:paraId="30467B5F" w14:textId="77777777" w:rsidR="00225C73" w:rsidRPr="00155B71" w:rsidRDefault="00225C73" w:rsidP="00641CFF">
      <w:pPr>
        <w:ind w:firstLine="748"/>
        <w:jc w:val="both"/>
        <w:rPr>
          <w:noProof/>
          <w:color w:val="FF0000"/>
        </w:rPr>
      </w:pPr>
    </w:p>
    <w:p w14:paraId="30467B60" w14:textId="77777777" w:rsidR="00641CFF" w:rsidRPr="00BD4526" w:rsidRDefault="00641CFF" w:rsidP="00641CFF">
      <w:pPr>
        <w:ind w:firstLine="748"/>
        <w:jc w:val="both"/>
        <w:rPr>
          <w:noProof/>
        </w:rPr>
      </w:pPr>
      <w:r w:rsidRPr="00155B71">
        <w:rPr>
          <w:noProof/>
          <w:color w:val="FF0000"/>
        </w:rPr>
        <w:tab/>
      </w:r>
      <w:r w:rsidRPr="00BD4526">
        <w:rPr>
          <w:noProof/>
        </w:rPr>
        <w:t xml:space="preserve"> Žemas gimstamumo lygis neužtikrina kartų kaitos. Dėl neigiamos natūralios kaitos gyventojų skaičius sumažėjo </w:t>
      </w:r>
      <w:r w:rsidR="00BD4526" w:rsidRPr="00BD4526">
        <w:rPr>
          <w:noProof/>
        </w:rPr>
        <w:t>439</w:t>
      </w:r>
      <w:r w:rsidRPr="00BD4526">
        <w:rPr>
          <w:noProof/>
        </w:rPr>
        <w:t xml:space="preserve">. Gimstamumas, palyginus su ankstesniais metais, sumažėjo 7 procentais, o mirštamumas sumažėjo </w:t>
      </w:r>
      <w:r w:rsidR="00781E13" w:rsidRPr="00BD4526">
        <w:rPr>
          <w:noProof/>
        </w:rPr>
        <w:t>4,</w:t>
      </w:r>
      <w:r w:rsidRPr="00BD4526">
        <w:rPr>
          <w:noProof/>
        </w:rPr>
        <w:t>5 proc.</w:t>
      </w:r>
      <w:r w:rsidR="00831734" w:rsidRPr="00BD4526">
        <w:rPr>
          <w:noProof/>
        </w:rPr>
        <w:t xml:space="preserve">, </w:t>
      </w:r>
      <w:r w:rsidRPr="00BD4526">
        <w:rPr>
          <w:noProof/>
        </w:rPr>
        <w:t xml:space="preserve"> migracijos saldo</w:t>
      </w:r>
      <w:r w:rsidR="00831734" w:rsidRPr="00BD4526">
        <w:rPr>
          <w:noProof/>
        </w:rPr>
        <w:t xml:space="preserve"> - neigiamas</w:t>
      </w:r>
      <w:r w:rsidRPr="00BD4526">
        <w:rPr>
          <w:noProof/>
        </w:rPr>
        <w:t xml:space="preserve"> </w:t>
      </w:r>
      <w:r w:rsidR="00831734" w:rsidRPr="00BD4526">
        <w:rPr>
          <w:noProof/>
        </w:rPr>
        <w:t>(</w:t>
      </w:r>
      <w:r w:rsidR="00781E13" w:rsidRPr="00BD4526">
        <w:rPr>
          <w:noProof/>
        </w:rPr>
        <w:t>-1</w:t>
      </w:r>
      <w:r w:rsidR="00BD4526" w:rsidRPr="00BD4526">
        <w:rPr>
          <w:noProof/>
        </w:rPr>
        <w:t>100</w:t>
      </w:r>
      <w:r w:rsidR="00831734" w:rsidRPr="00BD4526">
        <w:rPr>
          <w:noProof/>
        </w:rPr>
        <w:t>)</w:t>
      </w:r>
      <w:r w:rsidRPr="00BD4526">
        <w:rPr>
          <w:noProof/>
        </w:rPr>
        <w:t>.</w:t>
      </w:r>
    </w:p>
    <w:p w14:paraId="30467B61" w14:textId="77777777" w:rsidR="007C55AF" w:rsidRPr="00BD4526" w:rsidRDefault="007C55AF" w:rsidP="00641CFF">
      <w:pPr>
        <w:ind w:firstLine="748"/>
        <w:jc w:val="both"/>
        <w:rPr>
          <w:noProof/>
        </w:rPr>
      </w:pPr>
    </w:p>
    <w:p w14:paraId="30467B62" w14:textId="77777777" w:rsidR="003C0319" w:rsidRPr="005A43A5" w:rsidRDefault="007C55AF" w:rsidP="007C55AF">
      <w:pPr>
        <w:ind w:firstLine="748"/>
        <w:jc w:val="both"/>
      </w:pPr>
      <w:r w:rsidRPr="005A43A5">
        <w:rPr>
          <w:rFonts w:ascii="Ubuntu" w:hAnsi="Ubuntu"/>
        </w:rPr>
        <w:t>Panevėžio miestas yra ir itin keblioje socialinėje-ekonominėje situacijoje, nes daugeliu aspektų ši padėtis blogėja sparčiau nei vidutiniškai šalyje ar kituose regionuose. Pavyzdžiui, ne tik mažėja gyventojų skaičius, bet taip pat sparčiau ir senstame – gyventojų amžiaus vidurkis išaugo 8 metais, tad iš vieno jauniausių regionų tapome „pusamžiais“ (vidutinis gyventojų amžius 201</w:t>
      </w:r>
      <w:r w:rsidR="005A43A5" w:rsidRPr="005A43A5">
        <w:rPr>
          <w:rFonts w:ascii="Ubuntu" w:hAnsi="Ubuntu"/>
        </w:rPr>
        <w:t>8</w:t>
      </w:r>
      <w:r w:rsidRPr="005A43A5">
        <w:rPr>
          <w:rFonts w:ascii="Ubuntu" w:hAnsi="Ubuntu"/>
        </w:rPr>
        <w:t xml:space="preserve"> m. siekė 4</w:t>
      </w:r>
      <w:r w:rsidR="00781E13" w:rsidRPr="005A43A5">
        <w:rPr>
          <w:rFonts w:ascii="Ubuntu" w:hAnsi="Ubuntu"/>
        </w:rPr>
        <w:t>6</w:t>
      </w:r>
      <w:r w:rsidRPr="005A43A5">
        <w:rPr>
          <w:rFonts w:ascii="Ubuntu" w:hAnsi="Ubuntu"/>
        </w:rPr>
        <w:t xml:space="preserve"> m.)</w:t>
      </w:r>
      <w:r w:rsidR="000C2A1C" w:rsidRPr="005A43A5">
        <w:rPr>
          <w:rFonts w:ascii="Ubuntu" w:hAnsi="Ubuntu"/>
        </w:rPr>
        <w:t>. Pagal demografinės senatvės koeficientą</w:t>
      </w:r>
      <w:r w:rsidR="00BD4526">
        <w:rPr>
          <w:rFonts w:ascii="Ubuntu" w:hAnsi="Ubuntu"/>
        </w:rPr>
        <w:t>*</w:t>
      </w:r>
      <w:r w:rsidR="005C4CCF">
        <w:rPr>
          <w:rFonts w:ascii="Ubuntu" w:hAnsi="Ubuntu"/>
        </w:rPr>
        <w:t xml:space="preserve"> </w:t>
      </w:r>
      <w:r w:rsidR="005C4CCF" w:rsidRPr="005C4CCF">
        <w:rPr>
          <w:rFonts w:ascii="Ubuntu" w:hAnsi="Ubuntu"/>
        </w:rPr>
        <w:t xml:space="preserve"> žmonių skaičius, tenkantis šimtui vaikų (0–14 metų amžiaus)</w:t>
      </w:r>
      <w:r w:rsidR="000C2A1C" w:rsidRPr="005A43A5">
        <w:rPr>
          <w:rFonts w:ascii="Ubuntu" w:hAnsi="Ubuntu"/>
        </w:rPr>
        <w:t>, kuris yra 1</w:t>
      </w:r>
      <w:r w:rsidR="0026430C">
        <w:rPr>
          <w:rFonts w:ascii="Ubuntu" w:hAnsi="Ubuntu"/>
        </w:rPr>
        <w:t>56</w:t>
      </w:r>
      <w:r w:rsidR="000C2A1C" w:rsidRPr="005A43A5">
        <w:rPr>
          <w:rFonts w:ascii="Ubuntu" w:hAnsi="Ubuntu"/>
        </w:rPr>
        <w:t xml:space="preserve"> papuolame į Lietuvos apskričių I-ą trejetą, kai Lietuvos vidurkis - 13</w:t>
      </w:r>
      <w:r w:rsidR="005A43A5" w:rsidRPr="005A43A5">
        <w:rPr>
          <w:rFonts w:ascii="Ubuntu" w:hAnsi="Ubuntu"/>
        </w:rPr>
        <w:t>1</w:t>
      </w:r>
      <w:r w:rsidR="000C2A1C" w:rsidRPr="005A43A5">
        <w:rPr>
          <w:rFonts w:ascii="Ubuntu" w:hAnsi="Ubuntu"/>
        </w:rPr>
        <w:t>.</w:t>
      </w:r>
      <w:r w:rsidR="00781E13" w:rsidRPr="005A43A5">
        <w:t xml:space="preserve"> </w:t>
      </w:r>
      <w:r w:rsidR="00781E13" w:rsidRPr="005A43A5">
        <w:rPr>
          <w:rFonts w:ascii="Ubuntu" w:hAnsi="Ubuntu"/>
        </w:rPr>
        <w:t>201</w:t>
      </w:r>
      <w:r w:rsidR="005A43A5" w:rsidRPr="005A43A5">
        <w:rPr>
          <w:rFonts w:ascii="Ubuntu" w:hAnsi="Ubuntu"/>
        </w:rPr>
        <w:t>8</w:t>
      </w:r>
      <w:r w:rsidR="00781E13" w:rsidRPr="005A43A5">
        <w:rPr>
          <w:rFonts w:ascii="Ubuntu" w:hAnsi="Ubuntu"/>
        </w:rPr>
        <w:t xml:space="preserve"> m. pradžioje „seniausios“ buvo Utenos, Alytaus ir Panevėžio apskritys, kur pagyvenę žmonės sudarė </w:t>
      </w:r>
      <w:r w:rsidR="005A43A5" w:rsidRPr="005A43A5">
        <w:rPr>
          <w:rFonts w:ascii="Ubuntu" w:hAnsi="Ubuntu"/>
        </w:rPr>
        <w:t xml:space="preserve">apie </w:t>
      </w:r>
      <w:r w:rsidR="00781E13" w:rsidRPr="005A43A5">
        <w:rPr>
          <w:rFonts w:ascii="Ubuntu" w:hAnsi="Ubuntu"/>
        </w:rPr>
        <w:t>23 proc. bendro apskrities nuolatinių gyventojų skaičiaus.</w:t>
      </w:r>
      <w:r w:rsidR="003C0319">
        <w:rPr>
          <w:rFonts w:ascii="Ubuntu" w:hAnsi="Ubuntu"/>
        </w:rPr>
        <w:t xml:space="preserve"> </w:t>
      </w:r>
      <w:r w:rsidR="003C0319" w:rsidRPr="003C0319">
        <w:t>Šalys ir miestai, kuriuose trūksta jaunimo, darbingo amžiaus žmonių, nėra patrauklūs investuotojams. Taip pat augant demografinės senatvės koeficiento reikšmei svarbu miesto infrastruktūrą bei viešąsias paslaugas pritaikyti besikeičiančiai visuomenės struktūrai.</w:t>
      </w:r>
    </w:p>
    <w:p w14:paraId="30467B63" w14:textId="77777777" w:rsidR="000C2A1C" w:rsidRPr="005A43A5" w:rsidRDefault="000C2A1C" w:rsidP="000C2A1C">
      <w:pPr>
        <w:pStyle w:val="Porat"/>
        <w:tabs>
          <w:tab w:val="clear" w:pos="4153"/>
          <w:tab w:val="clear" w:pos="8306"/>
        </w:tabs>
        <w:ind w:firstLine="748"/>
        <w:jc w:val="both"/>
        <w:outlineLvl w:val="0"/>
        <w:rPr>
          <w:rFonts w:ascii="Ubuntu" w:hAnsi="Ubuntu"/>
        </w:rPr>
      </w:pPr>
      <w:r w:rsidRPr="005A43A5">
        <w:rPr>
          <w:rFonts w:ascii="Ubuntu" w:hAnsi="Ubuntu"/>
        </w:rPr>
        <w:t>Demografinės problemos – gimstamumo mažėjimas, emigracija, visuomenės senėjimas – ne tik mažina bendrą gyventojų skaičių, bet moksleivių, studentų,  mokyklų skaičių.</w:t>
      </w:r>
    </w:p>
    <w:p w14:paraId="30467B64" w14:textId="77777777" w:rsidR="000C2A1C" w:rsidRPr="00155B71" w:rsidRDefault="000C2A1C" w:rsidP="000C2A1C">
      <w:pPr>
        <w:pStyle w:val="Porat"/>
        <w:tabs>
          <w:tab w:val="clear" w:pos="4153"/>
          <w:tab w:val="clear" w:pos="8306"/>
        </w:tabs>
        <w:ind w:firstLine="748"/>
        <w:jc w:val="both"/>
        <w:outlineLvl w:val="0"/>
        <w:rPr>
          <w:rFonts w:ascii="Ubuntu" w:hAnsi="Ubuntu"/>
          <w:color w:val="FF0000"/>
        </w:rPr>
      </w:pPr>
    </w:p>
    <w:p w14:paraId="30467B65" w14:textId="77777777" w:rsidR="000C2A1C" w:rsidRPr="00BD4526" w:rsidRDefault="000C2A1C" w:rsidP="000C2A1C">
      <w:pPr>
        <w:pStyle w:val="Porat"/>
        <w:tabs>
          <w:tab w:val="clear" w:pos="4153"/>
          <w:tab w:val="clear" w:pos="8306"/>
        </w:tabs>
        <w:ind w:firstLine="748"/>
        <w:jc w:val="both"/>
        <w:outlineLvl w:val="0"/>
      </w:pPr>
      <w:r w:rsidRPr="00BD4526">
        <w:t>Švietimas ir mokslas.</w:t>
      </w:r>
      <w:r w:rsidRPr="00BD4526">
        <w:rPr>
          <w:b/>
        </w:rPr>
        <w:t xml:space="preserve"> </w:t>
      </w:r>
      <w:r w:rsidRPr="00BD4526">
        <w:t>Savivaldybės ir valstybės biudžeto išlaidų švietimui dinamika pavaizduota  13 diagramoje.</w:t>
      </w:r>
      <w:r w:rsidR="003801E5" w:rsidRPr="00BD4526">
        <w:t xml:space="preserve"> </w:t>
      </w:r>
    </w:p>
    <w:p w14:paraId="30467B66" w14:textId="77777777" w:rsidR="000C2A1C" w:rsidRPr="00155B71" w:rsidRDefault="000C2A1C" w:rsidP="000C2A1C">
      <w:pPr>
        <w:rPr>
          <w:color w:val="FF0000"/>
          <w:szCs w:val="20"/>
        </w:rPr>
      </w:pPr>
    </w:p>
    <w:p w14:paraId="30467B67" w14:textId="77777777" w:rsidR="000C2A1C" w:rsidRPr="00B778BF" w:rsidRDefault="000C2A1C" w:rsidP="000C2A1C">
      <w:pPr>
        <w:ind w:firstLine="748"/>
        <w:rPr>
          <w:szCs w:val="20"/>
        </w:rPr>
      </w:pPr>
      <w:r w:rsidRPr="00B778BF">
        <w:rPr>
          <w:szCs w:val="20"/>
        </w:rPr>
        <w:t>13 diagrama. Savivaldybės ir valstybės biudžeto išlaidos švietimui, tūkst. EUR</w:t>
      </w:r>
    </w:p>
    <w:p w14:paraId="30467B68" w14:textId="77777777" w:rsidR="007C55AF" w:rsidRPr="00155B71" w:rsidRDefault="007C55AF" w:rsidP="00BD0A9A">
      <w:pPr>
        <w:pStyle w:val="Porat"/>
        <w:tabs>
          <w:tab w:val="clear" w:pos="4153"/>
          <w:tab w:val="clear" w:pos="8306"/>
        </w:tabs>
        <w:ind w:firstLine="748"/>
        <w:jc w:val="both"/>
        <w:outlineLvl w:val="0"/>
        <w:rPr>
          <w:color w:val="FF0000"/>
        </w:rPr>
      </w:pPr>
    </w:p>
    <w:p w14:paraId="30467B69" w14:textId="77777777" w:rsidR="00506B0B" w:rsidRPr="00155B71" w:rsidRDefault="00506B0B" w:rsidP="00BD0A9A">
      <w:pPr>
        <w:pStyle w:val="Porat"/>
        <w:tabs>
          <w:tab w:val="clear" w:pos="4153"/>
          <w:tab w:val="clear" w:pos="8306"/>
        </w:tabs>
        <w:ind w:firstLine="748"/>
        <w:jc w:val="both"/>
        <w:outlineLvl w:val="0"/>
        <w:rPr>
          <w:color w:val="FF0000"/>
        </w:rPr>
      </w:pPr>
      <w:r w:rsidRPr="00155B71">
        <w:rPr>
          <w:noProof/>
          <w:color w:val="FF0000"/>
        </w:rPr>
        <w:drawing>
          <wp:inline distT="0" distB="0" distL="0" distR="0" wp14:anchorId="30467BC5" wp14:editId="30467BC6">
            <wp:extent cx="5486400" cy="1493520"/>
            <wp:effectExtent l="0" t="0" r="0" b="11430"/>
            <wp:docPr id="36" name="Diagrama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0467B6A" w14:textId="77777777" w:rsidR="00BD0A9A" w:rsidRPr="00155B71" w:rsidRDefault="00BD0A9A" w:rsidP="00BD0A9A">
      <w:pPr>
        <w:pStyle w:val="Porat"/>
        <w:tabs>
          <w:tab w:val="clear" w:pos="4153"/>
          <w:tab w:val="clear" w:pos="8306"/>
        </w:tabs>
        <w:ind w:firstLine="748"/>
        <w:jc w:val="both"/>
        <w:outlineLvl w:val="0"/>
        <w:rPr>
          <w:color w:val="FF0000"/>
        </w:rPr>
      </w:pPr>
    </w:p>
    <w:p w14:paraId="30467B6B" w14:textId="77777777" w:rsidR="007C55AF" w:rsidRPr="00155B71" w:rsidRDefault="007C55AF" w:rsidP="001C595B">
      <w:pPr>
        <w:ind w:firstLine="748"/>
        <w:jc w:val="both"/>
        <w:rPr>
          <w:color w:val="FF0000"/>
        </w:rPr>
      </w:pPr>
    </w:p>
    <w:p w14:paraId="30467B6C" w14:textId="77777777" w:rsidR="00493EFC" w:rsidRPr="00155B71" w:rsidRDefault="00493EFC" w:rsidP="00493EFC">
      <w:pPr>
        <w:pStyle w:val="Porat"/>
        <w:tabs>
          <w:tab w:val="clear" w:pos="4153"/>
          <w:tab w:val="clear" w:pos="8306"/>
        </w:tabs>
        <w:ind w:firstLine="748"/>
        <w:jc w:val="both"/>
        <w:outlineLvl w:val="0"/>
        <w:rPr>
          <w:rFonts w:ascii="Ubuntu" w:hAnsi="Ubuntu"/>
          <w:color w:val="FF0000"/>
        </w:rPr>
      </w:pPr>
    </w:p>
    <w:p w14:paraId="30467B6D" w14:textId="77777777" w:rsidR="00493EFC" w:rsidRPr="00BD4526" w:rsidRDefault="00493EFC" w:rsidP="00493EFC">
      <w:pPr>
        <w:pStyle w:val="Porat"/>
        <w:tabs>
          <w:tab w:val="clear" w:pos="4153"/>
          <w:tab w:val="clear" w:pos="8306"/>
        </w:tabs>
        <w:jc w:val="both"/>
        <w:outlineLvl w:val="0"/>
        <w:rPr>
          <w:sz w:val="20"/>
        </w:rPr>
      </w:pPr>
      <w:r w:rsidRPr="00BD4526">
        <w:rPr>
          <w:rFonts w:ascii="Ubuntu" w:hAnsi="Ubuntu"/>
        </w:rPr>
        <w:t xml:space="preserve">*  </w:t>
      </w:r>
      <w:r w:rsidRPr="00BD4526">
        <w:rPr>
          <w:sz w:val="20"/>
        </w:rPr>
        <w:t xml:space="preserve">Demografinės senatvės koeficientas - pagyvenusių žmonių (65 metų ir vyresnio amžiaus) žmonių skaičius, tenkantis šimtui vaikų iki 15 metų amžiaus </w:t>
      </w:r>
    </w:p>
    <w:p w14:paraId="30467B6E" w14:textId="77777777" w:rsidR="00493EFC" w:rsidRPr="00BD4526" w:rsidRDefault="00493EFC" w:rsidP="00493EFC">
      <w:pPr>
        <w:pStyle w:val="Porat"/>
        <w:tabs>
          <w:tab w:val="clear" w:pos="4153"/>
          <w:tab w:val="clear" w:pos="8306"/>
        </w:tabs>
        <w:jc w:val="both"/>
        <w:outlineLvl w:val="0"/>
        <w:rPr>
          <w:sz w:val="20"/>
        </w:rPr>
      </w:pPr>
    </w:p>
    <w:p w14:paraId="30467B6F" w14:textId="77777777" w:rsidR="00BD0A9A" w:rsidRPr="00155B71" w:rsidRDefault="00BD0A9A" w:rsidP="00BD0A9A">
      <w:pPr>
        <w:ind w:firstLine="748"/>
        <w:jc w:val="both"/>
        <w:rPr>
          <w:color w:val="FF0000"/>
        </w:rPr>
      </w:pPr>
    </w:p>
    <w:p w14:paraId="30467B70" w14:textId="77777777" w:rsidR="00BD0A9A" w:rsidRDefault="00BD0A9A" w:rsidP="00BD0A9A">
      <w:pPr>
        <w:ind w:firstLine="748"/>
        <w:jc w:val="both"/>
      </w:pPr>
      <w:r w:rsidRPr="00B778BF">
        <w:lastRenderedPageBreak/>
        <w:t xml:space="preserve">Bendrojo </w:t>
      </w:r>
      <w:r w:rsidR="001C595B" w:rsidRPr="00B778BF">
        <w:t>ugdymo įstaigas lankančių mokinių</w:t>
      </w:r>
      <w:r w:rsidRPr="00B778BF">
        <w:t xml:space="preserve"> skaičius per paskutinius penkerius metus sumažėjo </w:t>
      </w:r>
      <w:r w:rsidR="001C595B" w:rsidRPr="00B778BF">
        <w:t>1</w:t>
      </w:r>
      <w:r w:rsidR="002372F4" w:rsidRPr="00B778BF">
        <w:t>4</w:t>
      </w:r>
      <w:r w:rsidRPr="00B778BF">
        <w:t xml:space="preserve"> proc. Žiūrėti 1</w:t>
      </w:r>
      <w:r w:rsidR="000C08DF" w:rsidRPr="00B778BF">
        <w:t>4</w:t>
      </w:r>
      <w:r w:rsidRPr="00B778BF">
        <w:t xml:space="preserve"> diagramą.</w:t>
      </w:r>
    </w:p>
    <w:p w14:paraId="30467B71" w14:textId="77777777" w:rsidR="00B778BF" w:rsidRDefault="00B778BF" w:rsidP="00BD0A9A">
      <w:pPr>
        <w:ind w:firstLine="748"/>
        <w:jc w:val="both"/>
      </w:pPr>
    </w:p>
    <w:p w14:paraId="30467B72" w14:textId="77777777" w:rsidR="00B778BF" w:rsidRDefault="00B778BF" w:rsidP="00BD0A9A">
      <w:pPr>
        <w:ind w:firstLine="748"/>
        <w:jc w:val="both"/>
      </w:pPr>
      <w:r w:rsidRPr="00632E50">
        <w:rPr>
          <w:noProof/>
          <w:color w:val="FF0000"/>
        </w:rPr>
        <w:drawing>
          <wp:inline distT="0" distB="0" distL="0" distR="0" wp14:anchorId="30467BC7" wp14:editId="30467BC8">
            <wp:extent cx="5486400" cy="1775460"/>
            <wp:effectExtent l="0" t="0" r="0" b="1524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0467B73" w14:textId="77777777" w:rsidR="00B778BF" w:rsidRPr="00B778BF" w:rsidRDefault="00B778BF" w:rsidP="00BD0A9A">
      <w:pPr>
        <w:ind w:firstLine="748"/>
        <w:jc w:val="both"/>
      </w:pPr>
    </w:p>
    <w:p w14:paraId="30467B74" w14:textId="77777777" w:rsidR="002A5368" w:rsidRPr="00155B71" w:rsidRDefault="002A5368" w:rsidP="002A5368">
      <w:pPr>
        <w:ind w:firstLine="748"/>
        <w:jc w:val="both"/>
        <w:rPr>
          <w:color w:val="FF0000"/>
        </w:rPr>
      </w:pPr>
    </w:p>
    <w:p w14:paraId="30467B75" w14:textId="77777777" w:rsidR="00223209" w:rsidRPr="00223209" w:rsidRDefault="002A5368" w:rsidP="002A5368">
      <w:pPr>
        <w:ind w:firstLine="748"/>
        <w:jc w:val="both"/>
      </w:pPr>
      <w:r w:rsidRPr="00223209">
        <w:t xml:space="preserve">Vienas iš II prioriteto uždavinių – užtikrinti aukštą švietimo paslaugų kokybę. </w:t>
      </w:r>
    </w:p>
    <w:p w14:paraId="30467B76" w14:textId="77777777" w:rsidR="004A4F35" w:rsidRPr="00223209" w:rsidRDefault="00223209" w:rsidP="002A5368">
      <w:pPr>
        <w:ind w:firstLine="748"/>
        <w:jc w:val="both"/>
      </w:pPr>
      <w:r w:rsidRPr="00223209">
        <w:t>2018 metais buvo  tęsiamas 2016–2020 m. mokyklų tinklo pertvarkos plano įgyvendinimas.</w:t>
      </w:r>
    </w:p>
    <w:p w14:paraId="30467B77" w14:textId="77777777" w:rsidR="002A5368" w:rsidRPr="00155B71" w:rsidRDefault="00223209" w:rsidP="00223209">
      <w:pPr>
        <w:ind w:firstLine="748"/>
        <w:jc w:val="both"/>
        <w:rPr>
          <w:color w:val="FF0000"/>
        </w:rPr>
      </w:pPr>
      <w:r w:rsidRPr="00223209">
        <w:t>2018 m. vykdyti projektai:  „Panevėžio „Vilties“ progimnazijos vidaus patalpų ir ugdymo aplinkos modernizavimas“, „Lopšelio - darželio „Rugelis“ vidaus patalpų ir ugdymo aplinkos modernizavimas“,  „Panevėžio „Vilties“ progimnazijos pastato modernizavimas, siekiant pagerinti pastato energetines savybes“,  „Panevėžio Šaltinio progimnazijos pastato (Kniaudiškių g.67, Panevėžys) sutvarkymas, pašalinant avarinės būklės požymius". Atlikti Lipniūno progimnazijos ir Minties gimnazijos langų ir durų keitimo darbai. Dalinai suremontuoti 8 Panevėžio lopšelių-darželių pastatai.</w:t>
      </w:r>
    </w:p>
    <w:p w14:paraId="30467B78" w14:textId="77777777" w:rsidR="001D0A44" w:rsidRPr="00223209" w:rsidRDefault="00223209" w:rsidP="00223209">
      <w:pPr>
        <w:ind w:firstLine="748"/>
        <w:jc w:val="both"/>
      </w:pPr>
      <w:r w:rsidRPr="00223209">
        <w:t>2018 metais daugiabučių namų 5 kiemuose  buvo įrengta  danga ir vaikų žaidimo aikštelės, viešosiose erdvėse pakeisti krepšinio lankai, lentos, suoleliai, keisti stovai. Atlikta „Žemynos“ progimnazijos sporto aikštyno rekonstrukcija. 2018 m. buvo atlikti maniežo stogo kapitalinio remonto darbai. 2019 m. tęsiami darbai. Atliktas remontas V. Variakojo sporto komplekse, „Aukštaitijos“ sporto komplekso stadione įrengtas varžybų informacinis LED ekranas,  remontuojamas „Nevėžio“ sporto kompleksas</w:t>
      </w:r>
      <w:r w:rsidR="001D0A44" w:rsidRPr="00223209">
        <w:t>.</w:t>
      </w:r>
    </w:p>
    <w:p w14:paraId="30467B79" w14:textId="77777777" w:rsidR="0041468D" w:rsidRPr="00223209" w:rsidRDefault="0041468D" w:rsidP="0041468D">
      <w:pPr>
        <w:pStyle w:val="Porat"/>
        <w:ind w:firstLine="748"/>
        <w:jc w:val="both"/>
        <w:outlineLvl w:val="0"/>
      </w:pPr>
      <w:r w:rsidRPr="00223209">
        <w:t>Siekiant remti švietimo, verslo ir vietinės valdžios partnerystę, orientuotą į mokinių verslumo, kūrybiškumo ir iniciatyvumo skatinimą, mokslinius tyrimus, Panevėžio kolegija ir KTU PF organizavo seminarus Panevėžio miesto gimnazijų mokiniams apie verslumą, dalyvavo mokslinio tyrimo projektuose.</w:t>
      </w:r>
    </w:p>
    <w:p w14:paraId="30467B7A" w14:textId="77777777" w:rsidR="0041468D" w:rsidRPr="00223209" w:rsidRDefault="0041468D" w:rsidP="0041468D">
      <w:pPr>
        <w:pStyle w:val="Porat"/>
        <w:ind w:firstLine="748"/>
        <w:jc w:val="both"/>
        <w:outlineLvl w:val="0"/>
      </w:pPr>
      <w:r w:rsidRPr="00223209">
        <w:t>Finansuoti nevyriausybinių organizacijų, jaunimo iniciatyvų projektai.</w:t>
      </w:r>
    </w:p>
    <w:p w14:paraId="30467B7B" w14:textId="77777777" w:rsidR="0041468D" w:rsidRPr="00155B71" w:rsidRDefault="0041468D" w:rsidP="0041468D">
      <w:pPr>
        <w:pStyle w:val="Porat"/>
        <w:ind w:firstLine="748"/>
        <w:jc w:val="both"/>
        <w:outlineLvl w:val="0"/>
        <w:rPr>
          <w:color w:val="FF0000"/>
        </w:rPr>
      </w:pPr>
    </w:p>
    <w:p w14:paraId="30467B7C" w14:textId="77777777" w:rsidR="00BD0A9A" w:rsidRPr="00223209" w:rsidRDefault="00BD0A9A" w:rsidP="00BD0A9A">
      <w:pPr>
        <w:pStyle w:val="Porat"/>
        <w:tabs>
          <w:tab w:val="clear" w:pos="4153"/>
          <w:tab w:val="clear" w:pos="8306"/>
        </w:tabs>
        <w:ind w:firstLine="748"/>
        <w:jc w:val="both"/>
        <w:outlineLvl w:val="0"/>
      </w:pPr>
      <w:r w:rsidRPr="00223209">
        <w:t xml:space="preserve">Savivaldybės biudžeto išlaidų kultūrai dinamika pavaizduota  </w:t>
      </w:r>
      <w:r w:rsidR="005568D5" w:rsidRPr="00223209">
        <w:t>1</w:t>
      </w:r>
      <w:r w:rsidR="000C08DF" w:rsidRPr="00223209">
        <w:t>5</w:t>
      </w:r>
      <w:r w:rsidRPr="00223209">
        <w:t xml:space="preserve"> diagramoje.</w:t>
      </w:r>
    </w:p>
    <w:p w14:paraId="30467B7D" w14:textId="77777777" w:rsidR="00341E52" w:rsidRPr="00155B71" w:rsidRDefault="00341E52" w:rsidP="00BD0A9A">
      <w:pPr>
        <w:pStyle w:val="Porat"/>
        <w:tabs>
          <w:tab w:val="clear" w:pos="4153"/>
          <w:tab w:val="clear" w:pos="8306"/>
        </w:tabs>
        <w:ind w:firstLine="748"/>
        <w:jc w:val="both"/>
        <w:outlineLvl w:val="0"/>
        <w:rPr>
          <w:color w:val="FF0000"/>
        </w:rPr>
      </w:pPr>
    </w:p>
    <w:p w14:paraId="30467B7E" w14:textId="77777777" w:rsidR="00BD0A9A" w:rsidRPr="00155B71" w:rsidRDefault="003801E5" w:rsidP="00BD0A9A">
      <w:pPr>
        <w:pStyle w:val="Porat"/>
        <w:tabs>
          <w:tab w:val="clear" w:pos="4153"/>
          <w:tab w:val="clear" w:pos="8306"/>
        </w:tabs>
        <w:ind w:firstLine="748"/>
        <w:jc w:val="both"/>
        <w:outlineLvl w:val="0"/>
        <w:rPr>
          <w:noProof/>
          <w:color w:val="FF0000"/>
        </w:rPr>
      </w:pPr>
      <w:r w:rsidRPr="00155B71">
        <w:rPr>
          <w:noProof/>
          <w:color w:val="FF0000"/>
        </w:rPr>
        <w:drawing>
          <wp:inline distT="0" distB="0" distL="0" distR="0" wp14:anchorId="30467BC9" wp14:editId="30467BCA">
            <wp:extent cx="5486400" cy="1821180"/>
            <wp:effectExtent l="0" t="0" r="0" b="762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0467B7F" w14:textId="77777777" w:rsidR="000C7F35" w:rsidRPr="00155B71" w:rsidRDefault="000C7F35" w:rsidP="00BD0A9A">
      <w:pPr>
        <w:pStyle w:val="Porat"/>
        <w:tabs>
          <w:tab w:val="clear" w:pos="4153"/>
          <w:tab w:val="clear" w:pos="8306"/>
        </w:tabs>
        <w:ind w:firstLine="748"/>
        <w:jc w:val="both"/>
        <w:outlineLvl w:val="0"/>
        <w:rPr>
          <w:color w:val="FF0000"/>
        </w:rPr>
      </w:pPr>
    </w:p>
    <w:p w14:paraId="30467B80" w14:textId="77777777" w:rsidR="00BD0A9A" w:rsidRPr="008D35A4" w:rsidRDefault="00BD0A9A" w:rsidP="00BD0A9A">
      <w:pPr>
        <w:pStyle w:val="Porat"/>
        <w:tabs>
          <w:tab w:val="clear" w:pos="4153"/>
          <w:tab w:val="clear" w:pos="8306"/>
        </w:tabs>
        <w:ind w:firstLine="748"/>
        <w:jc w:val="both"/>
        <w:outlineLvl w:val="0"/>
      </w:pPr>
      <w:r w:rsidRPr="008D35A4">
        <w:t xml:space="preserve">Savivaldybės biudžeto išlaidų kūno kultūrai ir sportui dinamika pavaizduota  </w:t>
      </w:r>
      <w:r w:rsidR="005568D5" w:rsidRPr="008D35A4">
        <w:t>1</w:t>
      </w:r>
      <w:r w:rsidR="000C08DF" w:rsidRPr="008D35A4">
        <w:t>6</w:t>
      </w:r>
      <w:r w:rsidRPr="008D35A4">
        <w:t xml:space="preserve"> diagramoje.</w:t>
      </w:r>
    </w:p>
    <w:p w14:paraId="30467B81" w14:textId="77777777" w:rsidR="00341E52" w:rsidRPr="00155B71" w:rsidRDefault="00341E52" w:rsidP="00BD0A9A">
      <w:pPr>
        <w:pStyle w:val="Porat"/>
        <w:tabs>
          <w:tab w:val="clear" w:pos="4153"/>
          <w:tab w:val="clear" w:pos="8306"/>
        </w:tabs>
        <w:ind w:firstLine="748"/>
        <w:jc w:val="both"/>
        <w:outlineLvl w:val="0"/>
        <w:rPr>
          <w:color w:val="FF0000"/>
        </w:rPr>
      </w:pPr>
    </w:p>
    <w:p w14:paraId="30467B82" w14:textId="77777777" w:rsidR="00341E52" w:rsidRPr="00155B71" w:rsidRDefault="00341E52" w:rsidP="00BD0A9A">
      <w:pPr>
        <w:pStyle w:val="Porat"/>
        <w:tabs>
          <w:tab w:val="clear" w:pos="4153"/>
          <w:tab w:val="clear" w:pos="8306"/>
        </w:tabs>
        <w:ind w:firstLine="748"/>
        <w:jc w:val="both"/>
        <w:outlineLvl w:val="0"/>
        <w:rPr>
          <w:color w:val="FF0000"/>
        </w:rPr>
      </w:pPr>
      <w:r w:rsidRPr="00155B71">
        <w:rPr>
          <w:noProof/>
          <w:color w:val="FF0000"/>
        </w:rPr>
        <w:lastRenderedPageBreak/>
        <w:drawing>
          <wp:inline distT="0" distB="0" distL="0" distR="0" wp14:anchorId="30467BCB" wp14:editId="30467BCC">
            <wp:extent cx="5486400" cy="2735580"/>
            <wp:effectExtent l="0" t="0" r="0" b="762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0467B83" w14:textId="77777777" w:rsidR="00BD0A9A" w:rsidRPr="00155B71" w:rsidRDefault="00BD0A9A" w:rsidP="00BD0A9A">
      <w:pPr>
        <w:pStyle w:val="Porat"/>
        <w:tabs>
          <w:tab w:val="clear" w:pos="4153"/>
          <w:tab w:val="clear" w:pos="8306"/>
        </w:tabs>
        <w:ind w:firstLine="748"/>
        <w:jc w:val="both"/>
        <w:outlineLvl w:val="0"/>
        <w:rPr>
          <w:color w:val="FF0000"/>
        </w:rPr>
      </w:pPr>
    </w:p>
    <w:p w14:paraId="30467B84" w14:textId="77777777" w:rsidR="005E7A56" w:rsidRPr="008D35A4" w:rsidRDefault="005E7A56" w:rsidP="005E7A56">
      <w:pPr>
        <w:ind w:left="113"/>
        <w:jc w:val="both"/>
        <w:rPr>
          <w:rFonts w:eastAsia="Arial Unicode MS"/>
        </w:rPr>
      </w:pPr>
      <w:r w:rsidRPr="00155B71">
        <w:rPr>
          <w:color w:val="FF0000"/>
        </w:rPr>
        <w:tab/>
      </w:r>
      <w:r w:rsidRPr="008D35A4">
        <w:rPr>
          <w:rFonts w:eastAsia="Arial Unicode MS"/>
        </w:rPr>
        <w:t xml:space="preserve">Savivaldybės biudžeto </w:t>
      </w:r>
      <w:r w:rsidR="006A7B40" w:rsidRPr="008D35A4">
        <w:rPr>
          <w:rFonts w:eastAsia="Arial Unicode MS"/>
        </w:rPr>
        <w:t xml:space="preserve">išlaidų socialinėms pašalpoms Panevėžio mieste (tūkst. EUR)  ir socialinės pašalpos gavėjų skaičiaus </w:t>
      </w:r>
      <w:r w:rsidRPr="008D35A4">
        <w:rPr>
          <w:rFonts w:eastAsia="Arial Unicode MS"/>
        </w:rPr>
        <w:t>dinamiką 20</w:t>
      </w:r>
      <w:r w:rsidR="004121E0" w:rsidRPr="008D35A4">
        <w:rPr>
          <w:rFonts w:eastAsia="Arial Unicode MS"/>
        </w:rPr>
        <w:t>1</w:t>
      </w:r>
      <w:r w:rsidR="008D35A4" w:rsidRPr="008D35A4">
        <w:rPr>
          <w:rFonts w:eastAsia="Arial Unicode MS"/>
        </w:rPr>
        <w:t>4</w:t>
      </w:r>
      <w:r w:rsidRPr="008D35A4">
        <w:rPr>
          <w:rFonts w:eastAsia="Arial Unicode MS"/>
        </w:rPr>
        <w:t>-20</w:t>
      </w:r>
      <w:r w:rsidR="004121E0" w:rsidRPr="008D35A4">
        <w:rPr>
          <w:rFonts w:eastAsia="Arial Unicode MS"/>
        </w:rPr>
        <w:t>1</w:t>
      </w:r>
      <w:r w:rsidR="008D35A4" w:rsidRPr="008D35A4">
        <w:rPr>
          <w:rFonts w:eastAsia="Arial Unicode MS"/>
        </w:rPr>
        <w:t>8</w:t>
      </w:r>
      <w:r w:rsidR="000C7F35" w:rsidRPr="008D35A4">
        <w:rPr>
          <w:rFonts w:eastAsia="Arial Unicode MS"/>
        </w:rPr>
        <w:t xml:space="preserve"> </w:t>
      </w:r>
      <w:r w:rsidRPr="008D35A4">
        <w:rPr>
          <w:rFonts w:eastAsia="Arial Unicode MS"/>
        </w:rPr>
        <w:t>m</w:t>
      </w:r>
      <w:r w:rsidR="000C7F35" w:rsidRPr="008D35A4">
        <w:rPr>
          <w:rFonts w:eastAsia="Arial Unicode MS"/>
        </w:rPr>
        <w:t>.</w:t>
      </w:r>
      <w:r w:rsidRPr="008D35A4">
        <w:rPr>
          <w:rFonts w:eastAsia="Arial Unicode MS"/>
        </w:rPr>
        <w:t xml:space="preserve"> galima matyti 1</w:t>
      </w:r>
      <w:r w:rsidR="008D35A4" w:rsidRPr="008D35A4">
        <w:rPr>
          <w:rFonts w:eastAsia="Arial Unicode MS"/>
        </w:rPr>
        <w:t>7</w:t>
      </w:r>
      <w:r w:rsidRPr="008D35A4">
        <w:rPr>
          <w:rFonts w:eastAsia="Arial Unicode MS"/>
        </w:rPr>
        <w:t xml:space="preserve"> diagramoje.</w:t>
      </w:r>
    </w:p>
    <w:p w14:paraId="30467B85" w14:textId="77777777" w:rsidR="005E7A56" w:rsidRPr="008D35A4" w:rsidRDefault="005E7A56" w:rsidP="005E7A56">
      <w:pPr>
        <w:ind w:left="113" w:firstLine="1183"/>
        <w:jc w:val="both"/>
        <w:rPr>
          <w:rFonts w:eastAsia="Arial Unicode MS"/>
        </w:rPr>
      </w:pPr>
    </w:p>
    <w:p w14:paraId="30467B86" w14:textId="77777777" w:rsidR="005E7A56" w:rsidRPr="008D35A4" w:rsidRDefault="005E7A56" w:rsidP="005E7A56">
      <w:pPr>
        <w:ind w:left="113" w:firstLine="1183"/>
        <w:jc w:val="both"/>
        <w:rPr>
          <w:rFonts w:eastAsia="Arial Unicode MS"/>
        </w:rPr>
      </w:pPr>
      <w:r w:rsidRPr="008D35A4">
        <w:rPr>
          <w:rFonts w:eastAsia="Arial Unicode MS"/>
        </w:rPr>
        <w:t>1</w:t>
      </w:r>
      <w:r w:rsidR="008D35A4" w:rsidRPr="008D35A4">
        <w:rPr>
          <w:rFonts w:eastAsia="Arial Unicode MS"/>
        </w:rPr>
        <w:t>7</w:t>
      </w:r>
      <w:r w:rsidRPr="008D35A4">
        <w:rPr>
          <w:rFonts w:eastAsia="Arial Unicode MS"/>
        </w:rPr>
        <w:t xml:space="preserve"> diagrama. Savivaldybės biudžeto išlaidos </w:t>
      </w:r>
      <w:r w:rsidR="004713E7" w:rsidRPr="008D35A4">
        <w:rPr>
          <w:rFonts w:eastAsia="Arial Unicode MS"/>
        </w:rPr>
        <w:t>socialinėms pašalpoms</w:t>
      </w:r>
      <w:r w:rsidRPr="008D35A4">
        <w:rPr>
          <w:rFonts w:eastAsia="Arial Unicode MS"/>
        </w:rPr>
        <w:t xml:space="preserve"> Panevėžio mieste</w:t>
      </w:r>
      <w:r w:rsidR="009C0A83" w:rsidRPr="008D35A4">
        <w:rPr>
          <w:rFonts w:eastAsia="Arial Unicode MS"/>
        </w:rPr>
        <w:t xml:space="preserve"> </w:t>
      </w:r>
      <w:r w:rsidR="006A7B40" w:rsidRPr="008D35A4">
        <w:rPr>
          <w:rFonts w:eastAsia="Arial Unicode MS"/>
        </w:rPr>
        <w:t>(tūkst. E</w:t>
      </w:r>
      <w:r w:rsidR="00D61464" w:rsidRPr="008D35A4">
        <w:rPr>
          <w:rFonts w:eastAsia="Arial Unicode MS"/>
        </w:rPr>
        <w:t>ur</w:t>
      </w:r>
      <w:r w:rsidR="006A7B40" w:rsidRPr="008D35A4">
        <w:rPr>
          <w:rFonts w:eastAsia="Arial Unicode MS"/>
        </w:rPr>
        <w:t xml:space="preserve">)  </w:t>
      </w:r>
      <w:r w:rsidR="009C0A83" w:rsidRPr="008D35A4">
        <w:rPr>
          <w:rFonts w:eastAsia="Arial Unicode MS"/>
        </w:rPr>
        <w:t>ir socialinės pašalpos gavėjų skaičius</w:t>
      </w:r>
      <w:r w:rsidR="00970B6E" w:rsidRPr="008D35A4">
        <w:rPr>
          <w:rFonts w:eastAsia="Arial Unicode MS"/>
        </w:rPr>
        <w:t>, vnt.</w:t>
      </w:r>
    </w:p>
    <w:p w14:paraId="30467B87" w14:textId="77777777" w:rsidR="005E7A56" w:rsidRPr="00155B71" w:rsidRDefault="00596A16" w:rsidP="005E7A56">
      <w:pPr>
        <w:ind w:left="113"/>
        <w:jc w:val="both"/>
        <w:rPr>
          <w:rFonts w:eastAsia="Arial Unicode MS"/>
          <w:color w:val="FF0000"/>
        </w:rPr>
      </w:pPr>
      <w:r w:rsidRPr="00155B71">
        <w:rPr>
          <w:rFonts w:eastAsia="Arial Unicode MS"/>
          <w:noProof/>
          <w:color w:val="FF0000"/>
        </w:rPr>
        <w:drawing>
          <wp:inline distT="0" distB="0" distL="0" distR="0" wp14:anchorId="30467BCD" wp14:editId="30467BCE">
            <wp:extent cx="5486400" cy="1828800"/>
            <wp:effectExtent l="0" t="0" r="0" b="0"/>
            <wp:docPr id="42" name="Diagrama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0467B88" w14:textId="77777777" w:rsidR="00A901D2" w:rsidRPr="00155B71" w:rsidRDefault="00A901D2" w:rsidP="005E7A56">
      <w:pPr>
        <w:ind w:left="113"/>
        <w:jc w:val="both"/>
        <w:rPr>
          <w:noProof/>
          <w:color w:val="FF0000"/>
        </w:rPr>
      </w:pPr>
    </w:p>
    <w:p w14:paraId="30467B89" w14:textId="77777777" w:rsidR="0078626B" w:rsidRPr="008D35A4" w:rsidRDefault="00EB25F3" w:rsidP="0078626B">
      <w:pPr>
        <w:rPr>
          <w:b/>
          <w:caps/>
          <w:sz w:val="20"/>
        </w:rPr>
      </w:pPr>
      <w:smartTag w:uri="urn:schemas-microsoft-com:office:smarttags" w:element="stockticker">
        <w:r w:rsidRPr="008D35A4">
          <w:rPr>
            <w:b/>
            <w:noProof/>
          </w:rPr>
          <w:t>III</w:t>
        </w:r>
      </w:smartTag>
      <w:r w:rsidRPr="008D35A4">
        <w:rPr>
          <w:b/>
          <w:noProof/>
        </w:rPr>
        <w:t xml:space="preserve"> prioritetas.</w:t>
      </w:r>
      <w:r w:rsidR="00641CFF" w:rsidRPr="008D35A4">
        <w:rPr>
          <w:b/>
          <w:noProof/>
        </w:rPr>
        <w:t xml:space="preserve"> </w:t>
      </w:r>
      <w:r w:rsidR="00641CFF" w:rsidRPr="008D35A4">
        <w:rPr>
          <w:i/>
        </w:rPr>
        <w:t>Darni miesto teritorijų ir infrastruktūros plėtra</w:t>
      </w:r>
      <w:r w:rsidR="0078626B" w:rsidRPr="008D35A4">
        <w:rPr>
          <w:b/>
          <w:caps/>
          <w:sz w:val="20"/>
        </w:rPr>
        <w:t>.</w:t>
      </w:r>
    </w:p>
    <w:p w14:paraId="30467B8A" w14:textId="77777777" w:rsidR="000C08DF" w:rsidRPr="008D35A4" w:rsidRDefault="000C08DF" w:rsidP="000C08DF">
      <w:pPr>
        <w:pStyle w:val="Porat"/>
        <w:tabs>
          <w:tab w:val="clear" w:pos="4153"/>
          <w:tab w:val="clear" w:pos="8306"/>
        </w:tabs>
        <w:jc w:val="both"/>
        <w:outlineLvl w:val="0"/>
      </w:pPr>
    </w:p>
    <w:p w14:paraId="30467B8B" w14:textId="77777777" w:rsidR="00CE35F6" w:rsidRPr="008D35A4" w:rsidRDefault="00CE35F6" w:rsidP="000C08DF">
      <w:pPr>
        <w:pStyle w:val="Porat"/>
        <w:tabs>
          <w:tab w:val="clear" w:pos="4153"/>
          <w:tab w:val="clear" w:pos="8306"/>
        </w:tabs>
        <w:ind w:firstLine="748"/>
        <w:jc w:val="both"/>
        <w:outlineLvl w:val="0"/>
      </w:pPr>
      <w:smartTag w:uri="urn:schemas-microsoft-com:office:smarttags" w:element="stockticker">
        <w:r w:rsidRPr="008D35A4">
          <w:t>III</w:t>
        </w:r>
      </w:smartTag>
      <w:r w:rsidRPr="008D35A4">
        <w:t xml:space="preserve"> prioritet</w:t>
      </w:r>
      <w:r w:rsidR="000C08DF" w:rsidRPr="008D35A4">
        <w:t>o priemonės</w:t>
      </w:r>
      <w:r w:rsidRPr="008D35A4">
        <w:t xml:space="preserve"> apima </w:t>
      </w:r>
      <w:r w:rsidR="000C08DF" w:rsidRPr="008D35A4">
        <w:t>inžinerinę infrastruktūrą, ekologiją, susisiekimo infrastruktūrą, viešąjį transportą, miesto viešųjų erdvių kompleksinį sutvarkymą</w:t>
      </w:r>
      <w:r w:rsidRPr="008D35A4">
        <w:t xml:space="preserve">. </w:t>
      </w:r>
    </w:p>
    <w:p w14:paraId="30467B8C" w14:textId="77777777" w:rsidR="00845C55" w:rsidRPr="008D35A4" w:rsidRDefault="00845C55" w:rsidP="00845C55">
      <w:pPr>
        <w:ind w:firstLine="748"/>
        <w:jc w:val="both"/>
        <w:rPr>
          <w:noProof/>
        </w:rPr>
      </w:pPr>
      <w:r w:rsidRPr="008D35A4">
        <w:rPr>
          <w:noProof/>
        </w:rPr>
        <w:t xml:space="preserve">Strateginio plano </w:t>
      </w:r>
      <w:smartTag w:uri="urn:schemas-microsoft-com:office:smarttags" w:element="stockticker">
        <w:r w:rsidRPr="008D35A4">
          <w:rPr>
            <w:noProof/>
          </w:rPr>
          <w:t>I</w:t>
        </w:r>
        <w:r w:rsidR="0078626B" w:rsidRPr="008D35A4">
          <w:rPr>
            <w:noProof/>
          </w:rPr>
          <w:t>II</w:t>
        </w:r>
      </w:smartTag>
      <w:r w:rsidRPr="008D35A4">
        <w:rPr>
          <w:noProof/>
        </w:rPr>
        <w:t>-</w:t>
      </w:r>
      <w:r w:rsidR="001778D6" w:rsidRPr="008D35A4">
        <w:rPr>
          <w:noProof/>
        </w:rPr>
        <w:t>i</w:t>
      </w:r>
      <w:r w:rsidRPr="008D35A4">
        <w:rPr>
          <w:noProof/>
        </w:rPr>
        <w:t xml:space="preserve">o prioriteto priemonių vykdymas pavaizduotas </w:t>
      </w:r>
      <w:r w:rsidR="0078626B" w:rsidRPr="008D35A4">
        <w:rPr>
          <w:noProof/>
        </w:rPr>
        <w:t>1</w:t>
      </w:r>
      <w:r w:rsidR="008D35A4" w:rsidRPr="008D35A4">
        <w:rPr>
          <w:noProof/>
        </w:rPr>
        <w:t>8</w:t>
      </w:r>
      <w:r w:rsidRPr="008D35A4">
        <w:rPr>
          <w:noProof/>
        </w:rPr>
        <w:t xml:space="preserve"> diagramoje.</w:t>
      </w:r>
    </w:p>
    <w:p w14:paraId="30467B8D" w14:textId="77777777" w:rsidR="00991FBF" w:rsidRPr="00155B71" w:rsidRDefault="00991FBF" w:rsidP="00845C55">
      <w:pPr>
        <w:ind w:firstLine="748"/>
        <w:jc w:val="both"/>
        <w:rPr>
          <w:noProof/>
          <w:color w:val="FF0000"/>
        </w:rPr>
      </w:pPr>
    </w:p>
    <w:p w14:paraId="30467B8E" w14:textId="77777777" w:rsidR="0082215F" w:rsidRPr="00155B71" w:rsidRDefault="0033345D" w:rsidP="00845C55">
      <w:pPr>
        <w:ind w:firstLine="748"/>
        <w:jc w:val="both"/>
        <w:rPr>
          <w:noProof/>
          <w:color w:val="FF0000"/>
        </w:rPr>
      </w:pPr>
      <w:r w:rsidRPr="00155B71">
        <w:rPr>
          <w:noProof/>
          <w:color w:val="FF0000"/>
        </w:rPr>
        <w:drawing>
          <wp:inline distT="0" distB="0" distL="0" distR="0" wp14:anchorId="30467BCF" wp14:editId="30467BD0">
            <wp:extent cx="5486400" cy="2423160"/>
            <wp:effectExtent l="0" t="0" r="0" b="1524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0467B8F" w14:textId="77777777" w:rsidR="00845C55" w:rsidRPr="00155B71" w:rsidRDefault="00845C55" w:rsidP="00845C55">
      <w:pPr>
        <w:pStyle w:val="Porat"/>
        <w:tabs>
          <w:tab w:val="clear" w:pos="4153"/>
          <w:tab w:val="clear" w:pos="8306"/>
        </w:tabs>
        <w:ind w:firstLine="748"/>
        <w:jc w:val="both"/>
        <w:outlineLvl w:val="0"/>
        <w:rPr>
          <w:noProof/>
          <w:color w:val="FF0000"/>
        </w:rPr>
      </w:pPr>
    </w:p>
    <w:p w14:paraId="30467B90" w14:textId="77777777" w:rsidR="00991FBF" w:rsidRPr="00155B71" w:rsidRDefault="00991FBF" w:rsidP="00845C55">
      <w:pPr>
        <w:pStyle w:val="Porat"/>
        <w:tabs>
          <w:tab w:val="clear" w:pos="4153"/>
          <w:tab w:val="clear" w:pos="8306"/>
        </w:tabs>
        <w:ind w:firstLine="748"/>
        <w:jc w:val="both"/>
        <w:outlineLvl w:val="0"/>
        <w:rPr>
          <w:noProof/>
          <w:color w:val="FF0000"/>
        </w:rPr>
      </w:pPr>
    </w:p>
    <w:p w14:paraId="30467B91" w14:textId="77777777" w:rsidR="00991FBF" w:rsidRPr="00155B71" w:rsidRDefault="00991FBF" w:rsidP="00845C55">
      <w:pPr>
        <w:pStyle w:val="Porat"/>
        <w:tabs>
          <w:tab w:val="clear" w:pos="4153"/>
          <w:tab w:val="clear" w:pos="8306"/>
        </w:tabs>
        <w:ind w:firstLine="748"/>
        <w:jc w:val="both"/>
        <w:outlineLvl w:val="0"/>
        <w:rPr>
          <w:color w:val="FF0000"/>
        </w:rPr>
      </w:pPr>
    </w:p>
    <w:p w14:paraId="30467B92" w14:textId="77777777" w:rsidR="00845C55" w:rsidRPr="008D35A4" w:rsidRDefault="00845C55" w:rsidP="00845C55">
      <w:pPr>
        <w:ind w:firstLine="748"/>
        <w:jc w:val="both"/>
        <w:rPr>
          <w:noProof/>
        </w:rPr>
      </w:pPr>
      <w:r w:rsidRPr="008D35A4">
        <w:rPr>
          <w:noProof/>
        </w:rPr>
        <w:t>I</w:t>
      </w:r>
      <w:r w:rsidR="0037113A" w:rsidRPr="008D35A4">
        <w:rPr>
          <w:noProof/>
        </w:rPr>
        <w:t>II</w:t>
      </w:r>
      <w:r w:rsidRPr="008D35A4">
        <w:rPr>
          <w:noProof/>
        </w:rPr>
        <w:t xml:space="preserve"> prioriteto neįgyvendintos priemonės per 20</w:t>
      </w:r>
      <w:r w:rsidR="0037113A" w:rsidRPr="008D35A4">
        <w:rPr>
          <w:noProof/>
        </w:rPr>
        <w:t>1</w:t>
      </w:r>
      <w:r w:rsidR="008D35A4" w:rsidRPr="008D35A4">
        <w:rPr>
          <w:noProof/>
        </w:rPr>
        <w:t>8</w:t>
      </w:r>
      <w:r w:rsidRPr="008D35A4">
        <w:rPr>
          <w:noProof/>
        </w:rPr>
        <w:t xml:space="preserve"> m.:</w:t>
      </w:r>
    </w:p>
    <w:p w14:paraId="30467B93" w14:textId="77777777" w:rsidR="004F1A34" w:rsidRPr="008D35A4" w:rsidRDefault="004F1A34" w:rsidP="004F1A34">
      <w:pPr>
        <w:ind w:firstLine="720"/>
        <w:jc w:val="both"/>
      </w:pPr>
      <w:r w:rsidRPr="008D35A4">
        <w:t xml:space="preserve">3.1.2.7. </w:t>
      </w:r>
      <w:r w:rsidR="00E42CDC" w:rsidRPr="008D35A4">
        <w:t>„</w:t>
      </w:r>
      <w:r w:rsidRPr="008D35A4">
        <w:t>Remti atsinaujinančių energijos išteklių naudojimo, energijos vartojimo efektyvumo didinimo priemones viešuosiuose pastatuose ir daugiabučiuose namuose</w:t>
      </w:r>
      <w:r w:rsidR="00E42CDC" w:rsidRPr="008D35A4">
        <w:t>“</w:t>
      </w:r>
      <w:r w:rsidRPr="008D35A4">
        <w:t>.</w:t>
      </w:r>
    </w:p>
    <w:p w14:paraId="30467B94" w14:textId="77777777" w:rsidR="00D61464" w:rsidRDefault="00D61464" w:rsidP="004F1A34">
      <w:pPr>
        <w:ind w:firstLine="720"/>
        <w:jc w:val="both"/>
      </w:pPr>
      <w:r w:rsidRPr="008D35A4">
        <w:t>Savivaldybės atsinaujinančių energijos išteklių plėtros finansavimo programa neparengta dėl lėšų trūkumo. Planuojama parengti 20</w:t>
      </w:r>
      <w:r w:rsidR="00E42CDC" w:rsidRPr="008D35A4">
        <w:t>20</w:t>
      </w:r>
      <w:r w:rsidRPr="008D35A4">
        <w:t xml:space="preserve"> m.</w:t>
      </w:r>
    </w:p>
    <w:p w14:paraId="30467B95" w14:textId="77777777" w:rsidR="008D35A4" w:rsidRDefault="008D35A4" w:rsidP="004F1A34">
      <w:pPr>
        <w:ind w:firstLine="720"/>
        <w:jc w:val="both"/>
      </w:pPr>
      <w:r>
        <w:t>3.3.2.4. „</w:t>
      </w:r>
      <w:r w:rsidRPr="008D35A4">
        <w:t>Diegti naujas Panevėžio miesto viešojo keleivinio transporto keleivių informavimo priemone</w:t>
      </w:r>
      <w:r>
        <w:t>s“.</w:t>
      </w:r>
    </w:p>
    <w:p w14:paraId="30467B96" w14:textId="77777777" w:rsidR="008D35A4" w:rsidRPr="008D35A4" w:rsidRDefault="008D35A4" w:rsidP="004F1A34">
      <w:pPr>
        <w:ind w:firstLine="720"/>
        <w:jc w:val="both"/>
      </w:pPr>
      <w:r w:rsidRPr="008D35A4">
        <w:t xml:space="preserve"> Priemonė vykdoma dalinai. Tobulinama TRAFI programėlė, kuri leidžia pateikti pačius tiksliausius maršrutus, atsižvelgiant į viešojo transporto kamščių situaciją realiu laiku. Skirta naudotis per mobiliąsias ryšio priemones.</w:t>
      </w:r>
    </w:p>
    <w:p w14:paraId="30467B97" w14:textId="77777777" w:rsidR="00512CE5" w:rsidRPr="002101C4" w:rsidRDefault="00512CE5" w:rsidP="004F1A34">
      <w:pPr>
        <w:ind w:firstLine="720"/>
        <w:jc w:val="both"/>
      </w:pPr>
      <w:r w:rsidRPr="002101C4">
        <w:t>3.</w:t>
      </w:r>
      <w:r w:rsidR="00E42CDC" w:rsidRPr="002101C4">
        <w:t>4</w:t>
      </w:r>
      <w:r w:rsidRPr="002101C4">
        <w:t>.2.</w:t>
      </w:r>
      <w:r w:rsidR="00E42CDC" w:rsidRPr="002101C4">
        <w:t>5</w:t>
      </w:r>
      <w:r w:rsidRPr="002101C4">
        <w:t>.</w:t>
      </w:r>
      <w:r w:rsidR="00E42CDC" w:rsidRPr="002101C4">
        <w:t xml:space="preserve"> „Miesto prieigų sutvarkymas, riboženklių statyba ir atnaujinimas“</w:t>
      </w:r>
      <w:r w:rsidRPr="002101C4">
        <w:t>.</w:t>
      </w:r>
    </w:p>
    <w:p w14:paraId="30467B98" w14:textId="77777777" w:rsidR="00E42CDC" w:rsidRPr="002101C4" w:rsidRDefault="002101C4" w:rsidP="00982282">
      <w:pPr>
        <w:ind w:firstLine="720"/>
        <w:jc w:val="both"/>
      </w:pPr>
      <w:r w:rsidRPr="002101C4">
        <w:t>2018 m. įvyko konkursas, bet neatrinktas nei vienas iš riboženklių konkursui pateiktų darbų. Darbai planuojami 2019 - 2020 m.</w:t>
      </w:r>
    </w:p>
    <w:p w14:paraId="30467B99" w14:textId="77777777" w:rsidR="004F1A34" w:rsidRPr="00511E54" w:rsidRDefault="00B1225B" w:rsidP="00982282">
      <w:pPr>
        <w:ind w:firstLine="720"/>
        <w:jc w:val="both"/>
        <w:rPr>
          <w:noProof/>
          <w:lang w:val="en-US"/>
        </w:rPr>
      </w:pPr>
      <w:r w:rsidRPr="00511E54">
        <w:t>3.</w:t>
      </w:r>
      <w:r w:rsidR="00982282" w:rsidRPr="00511E54">
        <w:t>5.1.2.</w:t>
      </w:r>
      <w:r w:rsidRPr="00511E54">
        <w:t xml:space="preserve"> </w:t>
      </w:r>
      <w:r w:rsidR="00982282" w:rsidRPr="00511E54">
        <w:t>„</w:t>
      </w:r>
      <w:r w:rsidR="00982282" w:rsidRPr="00511E54">
        <w:rPr>
          <w:noProof/>
          <w:lang w:val="en-US"/>
        </w:rPr>
        <w:t>Sukurti finansinį paramos mechanizmą „Inovatyvus paveldas“, skirtą atnaujinti (modernizuoti) daugiabučius namus, kuriems taikomi paveldosauginiai reikalavimai (esančių paveldosauginėje miesto zonoje, turinčių saugotinų architektūrinių elementų) ir kurie pasiekia aukštą energetinį efektyvumą“.</w:t>
      </w:r>
    </w:p>
    <w:p w14:paraId="30467B9A" w14:textId="77777777" w:rsidR="00982282" w:rsidRPr="00511E54" w:rsidRDefault="00982282" w:rsidP="00982282">
      <w:pPr>
        <w:ind w:firstLine="720"/>
        <w:jc w:val="both"/>
      </w:pPr>
      <w:r w:rsidRPr="00511E54">
        <w:t>2016</w:t>
      </w:r>
      <w:r w:rsidR="00E42CDC" w:rsidRPr="00511E54">
        <w:t>-201</w:t>
      </w:r>
      <w:r w:rsidR="00511E54" w:rsidRPr="00511E54">
        <w:t>8</w:t>
      </w:r>
      <w:r w:rsidRPr="00511E54">
        <w:t xml:space="preserve"> m. neskirtos lėšos. Darbai artimiausiu metu neplanuojami dėl lėšų stokos.</w:t>
      </w:r>
    </w:p>
    <w:p w14:paraId="30467B9B" w14:textId="77777777" w:rsidR="00982282" w:rsidRPr="00511E54" w:rsidRDefault="00982282" w:rsidP="00982282">
      <w:pPr>
        <w:ind w:firstLine="720"/>
        <w:jc w:val="both"/>
      </w:pPr>
    </w:p>
    <w:p w14:paraId="30467B9C" w14:textId="77777777" w:rsidR="00FD69B3" w:rsidRPr="00511E54" w:rsidRDefault="00FD69B3" w:rsidP="007F24CE">
      <w:pPr>
        <w:ind w:firstLine="720"/>
        <w:jc w:val="both"/>
        <w:rPr>
          <w:noProof/>
        </w:rPr>
      </w:pPr>
      <w:r w:rsidRPr="00511E54">
        <w:rPr>
          <w:noProof/>
        </w:rPr>
        <w:t xml:space="preserve">Susisiekimo sąlygos priklauso nuo automobilizacijos lygio bei tokių urbanistinių faktorių, kaip gyventojų ir gatvių infrastruktūros tankis, darbo ir gyvenamosios vietos balanso. Kaip matome </w:t>
      </w:r>
      <w:r w:rsidR="00511E54" w:rsidRPr="00511E54">
        <w:rPr>
          <w:noProof/>
        </w:rPr>
        <w:t>19</w:t>
      </w:r>
      <w:r w:rsidRPr="00511E54">
        <w:rPr>
          <w:noProof/>
        </w:rPr>
        <w:t xml:space="preserve"> diagramoje, automobilizacijos lygis Panevėžio mieste 20</w:t>
      </w:r>
      <w:r w:rsidR="00E4377D" w:rsidRPr="00511E54">
        <w:rPr>
          <w:noProof/>
        </w:rPr>
        <w:t>1</w:t>
      </w:r>
      <w:r w:rsidR="00511E54" w:rsidRPr="00511E54">
        <w:rPr>
          <w:noProof/>
        </w:rPr>
        <w:t>4</w:t>
      </w:r>
      <w:r w:rsidRPr="00511E54">
        <w:rPr>
          <w:noProof/>
        </w:rPr>
        <w:t>-20</w:t>
      </w:r>
      <w:r w:rsidR="00E4377D" w:rsidRPr="00511E54">
        <w:rPr>
          <w:noProof/>
        </w:rPr>
        <w:t>1</w:t>
      </w:r>
      <w:r w:rsidR="00511E54" w:rsidRPr="00511E54">
        <w:rPr>
          <w:noProof/>
        </w:rPr>
        <w:t>8</w:t>
      </w:r>
      <w:r w:rsidRPr="00511E54">
        <w:rPr>
          <w:noProof/>
        </w:rPr>
        <w:t xml:space="preserve"> metais </w:t>
      </w:r>
      <w:r w:rsidR="00511E54" w:rsidRPr="00511E54">
        <w:rPr>
          <w:noProof/>
        </w:rPr>
        <w:t>augo</w:t>
      </w:r>
      <w:r w:rsidRPr="00511E54">
        <w:rPr>
          <w:noProof/>
        </w:rPr>
        <w:t xml:space="preserve"> </w:t>
      </w:r>
      <w:r w:rsidR="00511E54" w:rsidRPr="00511E54">
        <w:rPr>
          <w:noProof/>
        </w:rPr>
        <w:t>16</w:t>
      </w:r>
      <w:r w:rsidRPr="00511E54">
        <w:rPr>
          <w:noProof/>
        </w:rPr>
        <w:t xml:space="preserve"> proc. ir yra lygus Lietuvos vidurkiui (</w:t>
      </w:r>
      <w:r w:rsidR="00DB586C" w:rsidRPr="00511E54">
        <w:rPr>
          <w:noProof/>
        </w:rPr>
        <w:t>4</w:t>
      </w:r>
      <w:r w:rsidR="00511E54" w:rsidRPr="00511E54">
        <w:rPr>
          <w:noProof/>
        </w:rPr>
        <w:t>30</w:t>
      </w:r>
      <w:r w:rsidRPr="00511E54">
        <w:rPr>
          <w:noProof/>
        </w:rPr>
        <w:t xml:space="preserve">). </w:t>
      </w:r>
    </w:p>
    <w:p w14:paraId="30467B9D" w14:textId="77777777" w:rsidR="00FD69B3" w:rsidRPr="00511E54" w:rsidRDefault="00FD69B3" w:rsidP="00FD69B3">
      <w:pPr>
        <w:jc w:val="both"/>
        <w:rPr>
          <w:noProof/>
        </w:rPr>
      </w:pPr>
      <w:r w:rsidRPr="00511E54">
        <w:rPr>
          <w:noProof/>
        </w:rPr>
        <w:tab/>
      </w:r>
      <w:r w:rsidR="00511E54" w:rsidRPr="00511E54">
        <w:rPr>
          <w:noProof/>
        </w:rPr>
        <w:t>19</w:t>
      </w:r>
      <w:r w:rsidRPr="00511E54">
        <w:rPr>
          <w:noProof/>
        </w:rPr>
        <w:t xml:space="preserve"> diagrama. Automobilizacijos lygis (individualių automobilių skaičius /1000-</w:t>
      </w:r>
      <w:r w:rsidR="00DB586C" w:rsidRPr="00511E54">
        <w:rPr>
          <w:noProof/>
        </w:rPr>
        <w:t>iui gyventojų) Panevėžio mieste.</w:t>
      </w:r>
    </w:p>
    <w:p w14:paraId="30467B9E" w14:textId="77777777" w:rsidR="00FD69B3" w:rsidRPr="00155B71" w:rsidRDefault="00FD69B3" w:rsidP="00FD69B3">
      <w:pPr>
        <w:jc w:val="both"/>
        <w:rPr>
          <w:noProof/>
          <w:color w:val="FF0000"/>
        </w:rPr>
      </w:pPr>
      <w:r w:rsidRPr="00155B71">
        <w:rPr>
          <w:noProof/>
          <w:color w:val="FF0000"/>
        </w:rPr>
        <w:drawing>
          <wp:inline distT="0" distB="0" distL="0" distR="0" wp14:anchorId="30467BD1" wp14:editId="30467BD2">
            <wp:extent cx="5200650" cy="1638300"/>
            <wp:effectExtent l="0" t="0" r="0" b="0"/>
            <wp:docPr id="22" name="Objec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0467B9F" w14:textId="77777777" w:rsidR="00FD69B3" w:rsidRPr="00155B71" w:rsidRDefault="00FD69B3" w:rsidP="00FD69B3">
      <w:pPr>
        <w:jc w:val="both"/>
        <w:rPr>
          <w:noProof/>
          <w:color w:val="FF0000"/>
        </w:rPr>
      </w:pPr>
      <w:r w:rsidRPr="00155B71">
        <w:rPr>
          <w:noProof/>
          <w:color w:val="FF0000"/>
        </w:rPr>
        <w:tab/>
      </w:r>
      <w:r w:rsidRPr="00511E54">
        <w:rPr>
          <w:noProof/>
        </w:rPr>
        <w:t>Dviračių takų ilgis Panevėžyje</w:t>
      </w:r>
      <w:r w:rsidR="00BE57B4" w:rsidRPr="00511E54">
        <w:rPr>
          <w:noProof/>
        </w:rPr>
        <w:t xml:space="preserve"> yra 9</w:t>
      </w:r>
      <w:r w:rsidR="00511E54" w:rsidRPr="00511E54">
        <w:rPr>
          <w:noProof/>
        </w:rPr>
        <w:t>4</w:t>
      </w:r>
      <w:r w:rsidR="00BE57B4" w:rsidRPr="00511E54">
        <w:rPr>
          <w:noProof/>
        </w:rPr>
        <w:t xml:space="preserve"> km ir</w:t>
      </w:r>
      <w:r w:rsidRPr="00511E54">
        <w:rPr>
          <w:noProof/>
        </w:rPr>
        <w:t xml:space="preserve"> per paskutinius 5 metus </w:t>
      </w:r>
      <w:r w:rsidR="00BE57B4" w:rsidRPr="00511E54">
        <w:rPr>
          <w:noProof/>
        </w:rPr>
        <w:t xml:space="preserve">kito nežymiai </w:t>
      </w:r>
      <w:r w:rsidRPr="00511E54">
        <w:rPr>
          <w:noProof/>
        </w:rPr>
        <w:t xml:space="preserve">. </w:t>
      </w:r>
    </w:p>
    <w:p w14:paraId="30467BA0" w14:textId="77777777" w:rsidR="00FD69B3" w:rsidRPr="00155B71" w:rsidRDefault="00FD69B3" w:rsidP="00FD69B3">
      <w:pPr>
        <w:jc w:val="both"/>
        <w:rPr>
          <w:noProof/>
          <w:color w:val="FF0000"/>
        </w:rPr>
      </w:pPr>
      <w:r w:rsidRPr="00155B71">
        <w:rPr>
          <w:noProof/>
          <w:color w:val="FF0000"/>
        </w:rPr>
        <w:tab/>
      </w:r>
    </w:p>
    <w:p w14:paraId="30467BA1" w14:textId="77777777" w:rsidR="00DB586C" w:rsidRPr="00511E54" w:rsidRDefault="00DB586C" w:rsidP="00FD69B3">
      <w:pPr>
        <w:jc w:val="both"/>
        <w:rPr>
          <w:noProof/>
        </w:rPr>
      </w:pPr>
      <w:r w:rsidRPr="00155B71">
        <w:rPr>
          <w:noProof/>
          <w:color w:val="FF0000"/>
        </w:rPr>
        <w:tab/>
      </w:r>
      <w:r w:rsidRPr="00511E54">
        <w:rPr>
          <w:noProof/>
        </w:rPr>
        <w:t>Gatvių su patobulinta danga ilgis ir bendras gatvių tankis ir jų dinamika yra pavaizduota 2</w:t>
      </w:r>
      <w:r w:rsidR="00511E54" w:rsidRPr="00511E54">
        <w:rPr>
          <w:noProof/>
        </w:rPr>
        <w:t>0</w:t>
      </w:r>
      <w:r w:rsidRPr="00511E54">
        <w:rPr>
          <w:noProof/>
        </w:rPr>
        <w:t xml:space="preserve"> diagramoje.</w:t>
      </w:r>
    </w:p>
    <w:p w14:paraId="30467BA2" w14:textId="77777777" w:rsidR="00DB586C" w:rsidRPr="00155B71" w:rsidRDefault="00DB586C" w:rsidP="00FD69B3">
      <w:pPr>
        <w:jc w:val="both"/>
        <w:rPr>
          <w:noProof/>
          <w:color w:val="FF0000"/>
        </w:rPr>
      </w:pPr>
      <w:r w:rsidRPr="00155B71">
        <w:rPr>
          <w:noProof/>
          <w:color w:val="FF0000"/>
        </w:rPr>
        <w:lastRenderedPageBreak/>
        <w:t xml:space="preserve"> </w:t>
      </w:r>
      <w:r w:rsidRPr="00155B71">
        <w:rPr>
          <w:noProof/>
          <w:color w:val="FF0000"/>
        </w:rPr>
        <w:tab/>
      </w:r>
      <w:r w:rsidR="00E05145" w:rsidRPr="00155B71">
        <w:rPr>
          <w:noProof/>
          <w:color w:val="FF0000"/>
        </w:rPr>
        <w:drawing>
          <wp:inline distT="0" distB="0" distL="0" distR="0" wp14:anchorId="30467BD3" wp14:editId="30467BD4">
            <wp:extent cx="5486400" cy="2141220"/>
            <wp:effectExtent l="0" t="0" r="0" b="11430"/>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0467BA3" w14:textId="77777777" w:rsidR="00FD69B3" w:rsidRPr="00CE0EB1" w:rsidRDefault="001C209A" w:rsidP="00FD69B3">
      <w:pPr>
        <w:ind w:firstLine="1296"/>
        <w:jc w:val="both"/>
        <w:rPr>
          <w:noProof/>
        </w:rPr>
      </w:pPr>
      <w:r w:rsidRPr="00CE0EB1">
        <w:rPr>
          <w:noProof/>
        </w:rPr>
        <w:t>Miesto viešojo transporto maršrutų skaičius ir vidutinis autobusų parko autobuso amžius pavaizduotas</w:t>
      </w:r>
      <w:r w:rsidR="00FD69B3" w:rsidRPr="00CE0EB1">
        <w:rPr>
          <w:noProof/>
        </w:rPr>
        <w:t xml:space="preserve"> </w:t>
      </w:r>
      <w:r w:rsidR="00E4377D" w:rsidRPr="00CE0EB1">
        <w:rPr>
          <w:noProof/>
        </w:rPr>
        <w:t>2</w:t>
      </w:r>
      <w:r w:rsidR="00511E54" w:rsidRPr="00CE0EB1">
        <w:rPr>
          <w:noProof/>
        </w:rPr>
        <w:t>1</w:t>
      </w:r>
      <w:r w:rsidR="00FD69B3" w:rsidRPr="00CE0EB1">
        <w:rPr>
          <w:noProof/>
        </w:rPr>
        <w:t xml:space="preserve"> diagramoje.</w:t>
      </w:r>
    </w:p>
    <w:p w14:paraId="30467BA4" w14:textId="77777777" w:rsidR="00FD69B3" w:rsidRPr="00CE0EB1" w:rsidRDefault="00E4377D" w:rsidP="001C209A">
      <w:pPr>
        <w:ind w:firstLine="1296"/>
        <w:jc w:val="both"/>
        <w:rPr>
          <w:noProof/>
        </w:rPr>
      </w:pPr>
      <w:r w:rsidRPr="00CE0EB1">
        <w:rPr>
          <w:noProof/>
        </w:rPr>
        <w:t>2</w:t>
      </w:r>
      <w:r w:rsidR="00511E54" w:rsidRPr="00CE0EB1">
        <w:rPr>
          <w:noProof/>
        </w:rPr>
        <w:t>1</w:t>
      </w:r>
      <w:r w:rsidR="00FD69B3" w:rsidRPr="00CE0EB1">
        <w:rPr>
          <w:noProof/>
        </w:rPr>
        <w:t xml:space="preserve"> diagrama.</w:t>
      </w:r>
      <w:r w:rsidR="001C209A" w:rsidRPr="00CE0EB1">
        <w:rPr>
          <w:noProof/>
        </w:rPr>
        <w:t xml:space="preserve"> Miesto viešojo transporto maršrutų skaičius ir vidutinis autobusų parko autobuso amžius (gamybos m.)</w:t>
      </w:r>
    </w:p>
    <w:p w14:paraId="30467BA5" w14:textId="77777777" w:rsidR="00D34D5A" w:rsidRPr="00155B71" w:rsidRDefault="00FD69B3" w:rsidP="00E4377D">
      <w:pPr>
        <w:ind w:firstLine="748"/>
        <w:jc w:val="both"/>
        <w:rPr>
          <w:rFonts w:eastAsia="Arial Unicode MS"/>
          <w:b/>
          <w:color w:val="FF0000"/>
        </w:rPr>
      </w:pPr>
      <w:r w:rsidRPr="00CE0EB1">
        <w:rPr>
          <w:noProof/>
        </w:rPr>
        <w:tab/>
      </w:r>
      <w:r w:rsidR="00861016" w:rsidRPr="00155B71">
        <w:rPr>
          <w:noProof/>
          <w:color w:val="FF0000"/>
        </w:rPr>
        <w:drawing>
          <wp:inline distT="0" distB="0" distL="0" distR="0" wp14:anchorId="30467BD5" wp14:editId="30467BD6">
            <wp:extent cx="5486400" cy="2423160"/>
            <wp:effectExtent l="0" t="0" r="0" b="15240"/>
            <wp:docPr id="44" name="Diagrama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0467BA6" w14:textId="77777777" w:rsidR="00845C55" w:rsidRPr="00620E52" w:rsidRDefault="00845C55" w:rsidP="00845C55">
      <w:pPr>
        <w:pStyle w:val="Porat"/>
        <w:tabs>
          <w:tab w:val="clear" w:pos="4153"/>
          <w:tab w:val="clear" w:pos="8306"/>
        </w:tabs>
        <w:ind w:firstLine="748"/>
        <w:jc w:val="both"/>
        <w:outlineLvl w:val="0"/>
        <w:rPr>
          <w:rFonts w:eastAsia="Arial Unicode MS"/>
          <w:b/>
        </w:rPr>
      </w:pPr>
      <w:r w:rsidRPr="00620E52">
        <w:rPr>
          <w:rFonts w:eastAsia="Arial Unicode MS"/>
          <w:b/>
        </w:rPr>
        <w:t>IŠVADOS</w:t>
      </w:r>
    </w:p>
    <w:p w14:paraId="30467BA7" w14:textId="77777777" w:rsidR="00845C55" w:rsidRPr="00620E52" w:rsidRDefault="00845C55" w:rsidP="00845C55">
      <w:pPr>
        <w:ind w:firstLine="720"/>
        <w:jc w:val="both"/>
      </w:pPr>
      <w:r w:rsidRPr="00620E52">
        <w:t xml:space="preserve">1) </w:t>
      </w:r>
      <w:r w:rsidR="00B46C6D" w:rsidRPr="00620E52">
        <w:t>Panevėžio miesto plėtros 2014 - 2020 metų strateginio plano įgyvendinimas už 201</w:t>
      </w:r>
      <w:r w:rsidR="00620E52" w:rsidRPr="00620E52">
        <w:t>8</w:t>
      </w:r>
      <w:r w:rsidR="00B46C6D" w:rsidRPr="00620E52">
        <w:t xml:space="preserve"> m. siekia </w:t>
      </w:r>
      <w:r w:rsidR="0006597D" w:rsidRPr="00620E52">
        <w:t>9</w:t>
      </w:r>
      <w:r w:rsidR="00620E52" w:rsidRPr="00620E52">
        <w:t>1</w:t>
      </w:r>
      <w:r w:rsidR="0086697F" w:rsidRPr="00620E52">
        <w:t xml:space="preserve"> procent</w:t>
      </w:r>
      <w:r w:rsidR="0006597D" w:rsidRPr="00620E52">
        <w:t>us</w:t>
      </w:r>
      <w:r w:rsidR="00B46C6D" w:rsidRPr="00620E52">
        <w:t xml:space="preserve">. Dauguma priemonių yra pradėtos vykdyti arba vykdomos iš dalies. </w:t>
      </w:r>
      <w:r w:rsidR="00795E2D" w:rsidRPr="00620E52">
        <w:t>Strateginio plano</w:t>
      </w:r>
      <w:r w:rsidRPr="00620E52">
        <w:t xml:space="preserve"> vizijos ir prioritetų rodiklių stebėsena parodė, kad dauguma </w:t>
      </w:r>
      <w:r w:rsidR="00023C5E" w:rsidRPr="00620E52">
        <w:t xml:space="preserve">kokybinių </w:t>
      </w:r>
      <w:r w:rsidRPr="00620E52">
        <w:t xml:space="preserve">rodiklių </w:t>
      </w:r>
      <w:r w:rsidR="00023C5E" w:rsidRPr="00620E52">
        <w:t>gerėjo</w:t>
      </w:r>
      <w:r w:rsidR="00CE3C36" w:rsidRPr="00620E52">
        <w:t>, išskyrus demografinius rodiklius</w:t>
      </w:r>
      <w:r w:rsidR="00CC1188" w:rsidRPr="00620E52">
        <w:t>. I</w:t>
      </w:r>
      <w:r w:rsidR="00E269D8" w:rsidRPr="00620E52">
        <w:t>šlaidos</w:t>
      </w:r>
      <w:r w:rsidR="001C0136" w:rsidRPr="00620E52">
        <w:t xml:space="preserve"> </w:t>
      </w:r>
      <w:r w:rsidR="00023C5E" w:rsidRPr="00620E52">
        <w:t xml:space="preserve">verslo skatinimui, </w:t>
      </w:r>
      <w:r w:rsidR="00CC1188" w:rsidRPr="00620E52">
        <w:t>kultūrai</w:t>
      </w:r>
      <w:r w:rsidR="00B46C6D" w:rsidRPr="00620E52">
        <w:t>, sportui,</w:t>
      </w:r>
      <w:r w:rsidR="00023C5E" w:rsidRPr="00620E52">
        <w:t xml:space="preserve"> švietimui per paskutinius penkerius metus augo</w:t>
      </w:r>
      <w:r w:rsidR="00CC1188" w:rsidRPr="00620E52">
        <w:t xml:space="preserve">. </w:t>
      </w:r>
      <w:r w:rsidR="00471357" w:rsidRPr="00620E52">
        <w:t xml:space="preserve">Išlaidos </w:t>
      </w:r>
      <w:r w:rsidR="00023C5E" w:rsidRPr="00620E52">
        <w:t xml:space="preserve">socialinėms pašalpoms ir išmokoms sumažėjo </w:t>
      </w:r>
      <w:r w:rsidR="0006597D" w:rsidRPr="00620E52">
        <w:t xml:space="preserve">daugiau nei </w:t>
      </w:r>
      <w:r w:rsidR="00023C5E" w:rsidRPr="00620E52">
        <w:t>dvigubai.</w:t>
      </w:r>
    </w:p>
    <w:p w14:paraId="30467BA8" w14:textId="77777777" w:rsidR="00845C55" w:rsidRPr="00620E52" w:rsidRDefault="00845C55" w:rsidP="00845C55">
      <w:pPr>
        <w:ind w:firstLine="720"/>
        <w:jc w:val="both"/>
      </w:pPr>
      <w:r w:rsidRPr="00620E52">
        <w:t xml:space="preserve">2) Stebėseną apsunkino tai, kad </w:t>
      </w:r>
      <w:r w:rsidR="00795E2D" w:rsidRPr="00620E52">
        <w:t>Strateginio plano</w:t>
      </w:r>
      <w:r w:rsidRPr="00620E52">
        <w:t xml:space="preserve"> vizijos ir prioritetų rodiklių palyginimo su didžiaisiais Lietuvos miestais ir šalies vidurkiu analizei reikalingi duomenys kitų miestų savivaldybėse nerenkami, nes viešojo administravimo įstaigos neturi vieningos matavimo rodiklių sistemos. </w:t>
      </w:r>
      <w:r w:rsidR="00795E2D" w:rsidRPr="00620E52">
        <w:t xml:space="preserve">Strateginio plano </w:t>
      </w:r>
      <w:r w:rsidRPr="00620E52">
        <w:t xml:space="preserve">rodiklių palyginimas su didžiaisiais Lietuvos miestais ir šalies vidurkiu buvo atliktas pateikiant tik Statistikos departamento duomenis. </w:t>
      </w:r>
      <w:r w:rsidRPr="00620E52">
        <w:rPr>
          <w:rFonts w:eastAsia="Arial Unicode MS"/>
        </w:rPr>
        <w:t xml:space="preserve">Be to, Savivaldybės administracijai sunku įtakoti kai kurių veiksmų įgyvendinimo procesus ir rezultatus, kai vykdytojai nėra Savivaldybės </w:t>
      </w:r>
      <w:r w:rsidR="00795E2D" w:rsidRPr="00620E52">
        <w:rPr>
          <w:rFonts w:eastAsia="Arial Unicode MS"/>
        </w:rPr>
        <w:t xml:space="preserve">administracijos </w:t>
      </w:r>
      <w:r w:rsidRPr="00620E52">
        <w:rPr>
          <w:rFonts w:eastAsia="Arial Unicode MS"/>
        </w:rPr>
        <w:t>skyriai.</w:t>
      </w:r>
    </w:p>
    <w:p w14:paraId="30467BA9" w14:textId="77777777" w:rsidR="00511F94" w:rsidRPr="00620E52" w:rsidRDefault="00845C55" w:rsidP="00620E52">
      <w:pPr>
        <w:tabs>
          <w:tab w:val="left" w:pos="1800"/>
        </w:tabs>
        <w:ind w:firstLine="720"/>
        <w:jc w:val="both"/>
      </w:pPr>
      <w:r w:rsidRPr="00620E52">
        <w:t>3)</w:t>
      </w:r>
      <w:r w:rsidR="000B1A72" w:rsidRPr="00620E52">
        <w:t xml:space="preserve"> </w:t>
      </w:r>
      <w:r w:rsidR="00A201FA" w:rsidRPr="00620E52">
        <w:t>Panevėžio miesto savivaldybės taryba 201</w:t>
      </w:r>
      <w:r w:rsidR="0086697F" w:rsidRPr="00620E52">
        <w:t>7</w:t>
      </w:r>
      <w:r w:rsidR="00A201FA" w:rsidRPr="00620E52">
        <w:t xml:space="preserve"> m. </w:t>
      </w:r>
      <w:r w:rsidR="0086697F" w:rsidRPr="00620E52">
        <w:t>sausio</w:t>
      </w:r>
      <w:r w:rsidR="00023C5E" w:rsidRPr="00620E52">
        <w:t xml:space="preserve"> 2</w:t>
      </w:r>
      <w:r w:rsidR="0086697F" w:rsidRPr="00620E52">
        <w:t>6</w:t>
      </w:r>
      <w:r w:rsidR="00023C5E" w:rsidRPr="00620E52">
        <w:t xml:space="preserve"> </w:t>
      </w:r>
      <w:r w:rsidR="00A201FA" w:rsidRPr="00620E52">
        <w:t>d. sprendimu Nr. 1-</w:t>
      </w:r>
      <w:r w:rsidR="0086697F" w:rsidRPr="00620E52">
        <w:t>8</w:t>
      </w:r>
      <w:r w:rsidR="00A201FA" w:rsidRPr="00620E52">
        <w:t xml:space="preserve">  </w:t>
      </w:r>
      <w:r w:rsidR="00023C5E" w:rsidRPr="00620E52">
        <w:t xml:space="preserve">pakoregavo </w:t>
      </w:r>
      <w:r w:rsidR="00A201FA" w:rsidRPr="00620E52">
        <w:t xml:space="preserve">Panevėžio miesto plėtros 2014–2020 metų strateginį planą. Atlikus Strateginio plano veiksmų stebėseną, </w:t>
      </w:r>
      <w:r w:rsidR="00023C5E" w:rsidRPr="00620E52">
        <w:t>darytina</w:t>
      </w:r>
      <w:r w:rsidR="00A201FA" w:rsidRPr="00620E52">
        <w:t xml:space="preserve"> išvada, kad Panevėžio miesto plėtros 2014 - 2020 metų strateginis  planas </w:t>
      </w:r>
      <w:r w:rsidR="005B5721" w:rsidRPr="00620E52">
        <w:t xml:space="preserve">ir toliau gali būti peržiūrimas, </w:t>
      </w:r>
      <w:r w:rsidR="00A201FA" w:rsidRPr="00620E52">
        <w:t>koreguojamas, papildomas. Planuojamos naujovės, pokyčiai, koreguotinos priemonės</w:t>
      </w:r>
      <w:r w:rsidR="009B5856" w:rsidRPr="00620E52">
        <w:t xml:space="preserve"> atsižvelgiant į miesto poreikius</w:t>
      </w:r>
      <w:r w:rsidR="00A201FA" w:rsidRPr="00620E52">
        <w:t>.</w:t>
      </w:r>
      <w:r w:rsidR="00023C5E" w:rsidRPr="00620E52">
        <w:t xml:space="preserve"> </w:t>
      </w:r>
      <w:r w:rsidR="00620E52" w:rsidRPr="00620E52">
        <w:t>2020 metais planuojamas rengti Panevėžio miesto 2021-2027 metų strateginis plėtros planas.</w:t>
      </w:r>
    </w:p>
    <w:p w14:paraId="30467BAA" w14:textId="77777777" w:rsidR="00845C55" w:rsidRPr="00620E52" w:rsidRDefault="00113443" w:rsidP="007F1F84">
      <w:pPr>
        <w:ind w:firstLine="748"/>
        <w:jc w:val="both"/>
      </w:pPr>
      <w:r w:rsidRPr="00620E52">
        <w:t>I</w:t>
      </w:r>
      <w:r w:rsidR="00845C55" w:rsidRPr="00620E52">
        <w:t>šsamesnė analizė pateikiama prieduose</w:t>
      </w:r>
      <w:r w:rsidR="00C06126" w:rsidRPr="00620E52">
        <w:t>.</w:t>
      </w:r>
      <w:r w:rsidR="00845C55" w:rsidRPr="00620E52">
        <w:t xml:space="preserve"> </w:t>
      </w:r>
    </w:p>
    <w:sectPr w:rsidR="00845C55" w:rsidRPr="00620E52" w:rsidSect="00620E52">
      <w:footerReference w:type="even" r:id="rId30"/>
      <w:footerReference w:type="default" r:id="rId31"/>
      <w:pgSz w:w="11906" w:h="16838"/>
      <w:pgMar w:top="896" w:right="890" w:bottom="284" w:left="1701" w:header="561" w:footer="56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67BD9" w14:textId="77777777" w:rsidR="00BA35F0" w:rsidRDefault="00BA35F0">
      <w:r>
        <w:separator/>
      </w:r>
    </w:p>
  </w:endnote>
  <w:endnote w:type="continuationSeparator" w:id="0">
    <w:p w14:paraId="30467BDA" w14:textId="77777777" w:rsidR="00BA35F0" w:rsidRDefault="00BA3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buntu">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67BDB" w14:textId="77777777" w:rsidR="00795E2D" w:rsidRDefault="002312EA" w:rsidP="00E31BA3">
    <w:pPr>
      <w:pStyle w:val="Porat"/>
      <w:framePr w:wrap="around" w:vAnchor="text" w:hAnchor="margin" w:xAlign="right" w:y="1"/>
      <w:rPr>
        <w:rStyle w:val="Puslapionumeris"/>
      </w:rPr>
    </w:pPr>
    <w:r>
      <w:rPr>
        <w:rStyle w:val="Puslapionumeris"/>
      </w:rPr>
      <w:fldChar w:fldCharType="begin"/>
    </w:r>
    <w:r w:rsidR="00795E2D">
      <w:rPr>
        <w:rStyle w:val="Puslapionumeris"/>
      </w:rPr>
      <w:instrText xml:space="preserve">PAGE  </w:instrText>
    </w:r>
    <w:r>
      <w:rPr>
        <w:rStyle w:val="Puslapionumeris"/>
      </w:rPr>
      <w:fldChar w:fldCharType="separate"/>
    </w:r>
    <w:r w:rsidR="00D77BA4">
      <w:rPr>
        <w:rStyle w:val="Puslapionumeris"/>
        <w:noProof/>
      </w:rPr>
      <w:t>8</w:t>
    </w:r>
    <w:r>
      <w:rPr>
        <w:rStyle w:val="Puslapionumeris"/>
      </w:rPr>
      <w:fldChar w:fldCharType="end"/>
    </w:r>
  </w:p>
  <w:p w14:paraId="30467BDC" w14:textId="77777777" w:rsidR="00795E2D" w:rsidRDefault="00795E2D" w:rsidP="0050419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67BDD" w14:textId="77777777" w:rsidR="00795E2D" w:rsidRDefault="002312EA" w:rsidP="00E31BA3">
    <w:pPr>
      <w:pStyle w:val="Porat"/>
      <w:framePr w:wrap="around" w:vAnchor="text" w:hAnchor="margin" w:xAlign="right" w:y="1"/>
      <w:rPr>
        <w:rStyle w:val="Puslapionumeris"/>
      </w:rPr>
    </w:pPr>
    <w:r>
      <w:rPr>
        <w:rStyle w:val="Puslapionumeris"/>
      </w:rPr>
      <w:fldChar w:fldCharType="begin"/>
    </w:r>
    <w:r w:rsidR="00795E2D">
      <w:rPr>
        <w:rStyle w:val="Puslapionumeris"/>
      </w:rPr>
      <w:instrText xml:space="preserve">PAGE  </w:instrText>
    </w:r>
    <w:r>
      <w:rPr>
        <w:rStyle w:val="Puslapionumeris"/>
      </w:rPr>
      <w:fldChar w:fldCharType="separate"/>
    </w:r>
    <w:r w:rsidR="00F15FE8">
      <w:rPr>
        <w:rStyle w:val="Puslapionumeris"/>
        <w:noProof/>
      </w:rPr>
      <w:t>2</w:t>
    </w:r>
    <w:r>
      <w:rPr>
        <w:rStyle w:val="Puslapionumeris"/>
      </w:rPr>
      <w:fldChar w:fldCharType="end"/>
    </w:r>
  </w:p>
  <w:p w14:paraId="30467BDE" w14:textId="77777777" w:rsidR="00795E2D" w:rsidRDefault="00795E2D" w:rsidP="0050419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67BD7" w14:textId="77777777" w:rsidR="00BA35F0" w:rsidRDefault="00BA35F0">
      <w:r>
        <w:separator/>
      </w:r>
    </w:p>
  </w:footnote>
  <w:footnote w:type="continuationSeparator" w:id="0">
    <w:p w14:paraId="30467BD8" w14:textId="77777777" w:rsidR="00BA35F0" w:rsidRDefault="00BA35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7E34"/>
    <w:multiLevelType w:val="hybridMultilevel"/>
    <w:tmpl w:val="7046AC7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A8408C2"/>
    <w:multiLevelType w:val="hybridMultilevel"/>
    <w:tmpl w:val="659CA380"/>
    <w:lvl w:ilvl="0" w:tplc="B58C4910">
      <w:start w:val="14"/>
      <w:numFmt w:val="bullet"/>
      <w:lvlText w:val=""/>
      <w:lvlJc w:val="left"/>
      <w:pPr>
        <w:ind w:left="1108" w:hanging="360"/>
      </w:pPr>
      <w:rPr>
        <w:rFonts w:ascii="Symbol" w:eastAsia="Times New Roman" w:hAnsi="Symbol" w:cs="Times New Roman"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71"/>
  <w:drawingGridVerticalSpacing w:val="29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72D9"/>
    <w:rsid w:val="00011331"/>
    <w:rsid w:val="000130D9"/>
    <w:rsid w:val="000139A5"/>
    <w:rsid w:val="00013AFD"/>
    <w:rsid w:val="00013DF2"/>
    <w:rsid w:val="00021FF3"/>
    <w:rsid w:val="000231E1"/>
    <w:rsid w:val="00023C5E"/>
    <w:rsid w:val="00024720"/>
    <w:rsid w:val="00026912"/>
    <w:rsid w:val="00031224"/>
    <w:rsid w:val="00033FD3"/>
    <w:rsid w:val="000426DA"/>
    <w:rsid w:val="00044667"/>
    <w:rsid w:val="00045C3E"/>
    <w:rsid w:val="0005269C"/>
    <w:rsid w:val="00057D3F"/>
    <w:rsid w:val="0006597D"/>
    <w:rsid w:val="00080DEA"/>
    <w:rsid w:val="00083811"/>
    <w:rsid w:val="00083CE3"/>
    <w:rsid w:val="00085D88"/>
    <w:rsid w:val="00086A22"/>
    <w:rsid w:val="00086EA1"/>
    <w:rsid w:val="00091129"/>
    <w:rsid w:val="00091B86"/>
    <w:rsid w:val="00094E46"/>
    <w:rsid w:val="0009750E"/>
    <w:rsid w:val="000A40C9"/>
    <w:rsid w:val="000A7F1A"/>
    <w:rsid w:val="000B057D"/>
    <w:rsid w:val="000B1A72"/>
    <w:rsid w:val="000B1CE9"/>
    <w:rsid w:val="000B73AC"/>
    <w:rsid w:val="000C08DF"/>
    <w:rsid w:val="000C2A1C"/>
    <w:rsid w:val="000C38D1"/>
    <w:rsid w:val="000C7F35"/>
    <w:rsid w:val="000D1313"/>
    <w:rsid w:val="000E23CE"/>
    <w:rsid w:val="000E45C1"/>
    <w:rsid w:val="000E774B"/>
    <w:rsid w:val="000F02EB"/>
    <w:rsid w:val="000F0745"/>
    <w:rsid w:val="000F13B7"/>
    <w:rsid w:val="000F1F57"/>
    <w:rsid w:val="000F24CC"/>
    <w:rsid w:val="00113443"/>
    <w:rsid w:val="0011455A"/>
    <w:rsid w:val="0011554D"/>
    <w:rsid w:val="001232DD"/>
    <w:rsid w:val="00125B60"/>
    <w:rsid w:val="00143838"/>
    <w:rsid w:val="001457E6"/>
    <w:rsid w:val="0015114B"/>
    <w:rsid w:val="00155B71"/>
    <w:rsid w:val="00164E07"/>
    <w:rsid w:val="00176A07"/>
    <w:rsid w:val="001778D6"/>
    <w:rsid w:val="00180A40"/>
    <w:rsid w:val="00181488"/>
    <w:rsid w:val="001860F7"/>
    <w:rsid w:val="00192CC2"/>
    <w:rsid w:val="001973A3"/>
    <w:rsid w:val="001A202A"/>
    <w:rsid w:val="001A334B"/>
    <w:rsid w:val="001A5D0F"/>
    <w:rsid w:val="001A5E2C"/>
    <w:rsid w:val="001A7B89"/>
    <w:rsid w:val="001A7CBD"/>
    <w:rsid w:val="001B40EC"/>
    <w:rsid w:val="001B6E90"/>
    <w:rsid w:val="001B7524"/>
    <w:rsid w:val="001B7F10"/>
    <w:rsid w:val="001C0136"/>
    <w:rsid w:val="001C209A"/>
    <w:rsid w:val="001C5115"/>
    <w:rsid w:val="001C595B"/>
    <w:rsid w:val="001D0A44"/>
    <w:rsid w:val="001E2930"/>
    <w:rsid w:val="001E5EA1"/>
    <w:rsid w:val="001E7BEF"/>
    <w:rsid w:val="001F06A8"/>
    <w:rsid w:val="001F1AFD"/>
    <w:rsid w:val="001F6918"/>
    <w:rsid w:val="002022F4"/>
    <w:rsid w:val="00202FCE"/>
    <w:rsid w:val="0020318A"/>
    <w:rsid w:val="00204244"/>
    <w:rsid w:val="002101C4"/>
    <w:rsid w:val="002152CE"/>
    <w:rsid w:val="00217217"/>
    <w:rsid w:val="00223209"/>
    <w:rsid w:val="00224F66"/>
    <w:rsid w:val="00225C73"/>
    <w:rsid w:val="002312EA"/>
    <w:rsid w:val="00232E52"/>
    <w:rsid w:val="00234FE0"/>
    <w:rsid w:val="002355BA"/>
    <w:rsid w:val="002372F4"/>
    <w:rsid w:val="00241C53"/>
    <w:rsid w:val="002435C1"/>
    <w:rsid w:val="00244E40"/>
    <w:rsid w:val="00244FEE"/>
    <w:rsid w:val="002462BA"/>
    <w:rsid w:val="0024790C"/>
    <w:rsid w:val="00253A3F"/>
    <w:rsid w:val="002545A8"/>
    <w:rsid w:val="002551C3"/>
    <w:rsid w:val="002573D1"/>
    <w:rsid w:val="002577FE"/>
    <w:rsid w:val="0026430C"/>
    <w:rsid w:val="002648D3"/>
    <w:rsid w:val="002708C4"/>
    <w:rsid w:val="0027484F"/>
    <w:rsid w:val="00276AAB"/>
    <w:rsid w:val="00282944"/>
    <w:rsid w:val="00291678"/>
    <w:rsid w:val="00291ECB"/>
    <w:rsid w:val="00296DCE"/>
    <w:rsid w:val="002A5368"/>
    <w:rsid w:val="002A59B6"/>
    <w:rsid w:val="002B0555"/>
    <w:rsid w:val="002B0BCC"/>
    <w:rsid w:val="002B0E6A"/>
    <w:rsid w:val="002B36BD"/>
    <w:rsid w:val="002B5021"/>
    <w:rsid w:val="002C131C"/>
    <w:rsid w:val="002C206A"/>
    <w:rsid w:val="002D1894"/>
    <w:rsid w:val="002D3D2F"/>
    <w:rsid w:val="002E014A"/>
    <w:rsid w:val="002F1930"/>
    <w:rsid w:val="002F19A8"/>
    <w:rsid w:val="002F31C8"/>
    <w:rsid w:val="002F3FF7"/>
    <w:rsid w:val="002F4FAE"/>
    <w:rsid w:val="003059CD"/>
    <w:rsid w:val="00306DF8"/>
    <w:rsid w:val="0030700E"/>
    <w:rsid w:val="003102E5"/>
    <w:rsid w:val="00314203"/>
    <w:rsid w:val="003167B7"/>
    <w:rsid w:val="00323714"/>
    <w:rsid w:val="00324CC1"/>
    <w:rsid w:val="00333352"/>
    <w:rsid w:val="0033345D"/>
    <w:rsid w:val="00334357"/>
    <w:rsid w:val="00336C7E"/>
    <w:rsid w:val="003406BE"/>
    <w:rsid w:val="00341E52"/>
    <w:rsid w:val="00343D0A"/>
    <w:rsid w:val="0035744B"/>
    <w:rsid w:val="00357B23"/>
    <w:rsid w:val="00357ECA"/>
    <w:rsid w:val="0036036D"/>
    <w:rsid w:val="00360C47"/>
    <w:rsid w:val="00363E07"/>
    <w:rsid w:val="00367EA4"/>
    <w:rsid w:val="0037113A"/>
    <w:rsid w:val="00375970"/>
    <w:rsid w:val="003801E5"/>
    <w:rsid w:val="00381054"/>
    <w:rsid w:val="00390A85"/>
    <w:rsid w:val="00392404"/>
    <w:rsid w:val="00393EA4"/>
    <w:rsid w:val="003A024E"/>
    <w:rsid w:val="003A2581"/>
    <w:rsid w:val="003A33DF"/>
    <w:rsid w:val="003A3710"/>
    <w:rsid w:val="003A614B"/>
    <w:rsid w:val="003A697F"/>
    <w:rsid w:val="003A7DD7"/>
    <w:rsid w:val="003B3264"/>
    <w:rsid w:val="003B3532"/>
    <w:rsid w:val="003B3954"/>
    <w:rsid w:val="003B4082"/>
    <w:rsid w:val="003B4253"/>
    <w:rsid w:val="003C0319"/>
    <w:rsid w:val="003C6845"/>
    <w:rsid w:val="003D0780"/>
    <w:rsid w:val="003D57F9"/>
    <w:rsid w:val="003E03D1"/>
    <w:rsid w:val="003E0837"/>
    <w:rsid w:val="003E2C31"/>
    <w:rsid w:val="003E64CE"/>
    <w:rsid w:val="003E67E4"/>
    <w:rsid w:val="003E75D3"/>
    <w:rsid w:val="003E75F3"/>
    <w:rsid w:val="00403FC2"/>
    <w:rsid w:val="00410F66"/>
    <w:rsid w:val="00411399"/>
    <w:rsid w:val="004121E0"/>
    <w:rsid w:val="0041468D"/>
    <w:rsid w:val="00416AA3"/>
    <w:rsid w:val="004177CB"/>
    <w:rsid w:val="0042195F"/>
    <w:rsid w:val="00426688"/>
    <w:rsid w:val="00434210"/>
    <w:rsid w:val="00434C18"/>
    <w:rsid w:val="00436158"/>
    <w:rsid w:val="00460499"/>
    <w:rsid w:val="00460F97"/>
    <w:rsid w:val="00465149"/>
    <w:rsid w:val="00471357"/>
    <w:rsid w:val="004713E7"/>
    <w:rsid w:val="00471E27"/>
    <w:rsid w:val="00471FC2"/>
    <w:rsid w:val="004726D4"/>
    <w:rsid w:val="00473249"/>
    <w:rsid w:val="00474648"/>
    <w:rsid w:val="00474C90"/>
    <w:rsid w:val="00482BAE"/>
    <w:rsid w:val="0048550B"/>
    <w:rsid w:val="00486DC6"/>
    <w:rsid w:val="004918B7"/>
    <w:rsid w:val="00493EFC"/>
    <w:rsid w:val="004946CC"/>
    <w:rsid w:val="00495476"/>
    <w:rsid w:val="004958B1"/>
    <w:rsid w:val="00496461"/>
    <w:rsid w:val="004965AF"/>
    <w:rsid w:val="00496BA8"/>
    <w:rsid w:val="004979C2"/>
    <w:rsid w:val="004A14F1"/>
    <w:rsid w:val="004A22A8"/>
    <w:rsid w:val="004A4F35"/>
    <w:rsid w:val="004B7778"/>
    <w:rsid w:val="004C2AB4"/>
    <w:rsid w:val="004E181C"/>
    <w:rsid w:val="004E2B0F"/>
    <w:rsid w:val="004F1A34"/>
    <w:rsid w:val="004F2870"/>
    <w:rsid w:val="004F4360"/>
    <w:rsid w:val="004F564C"/>
    <w:rsid w:val="00500EEB"/>
    <w:rsid w:val="0050419E"/>
    <w:rsid w:val="00506B0B"/>
    <w:rsid w:val="00506DE9"/>
    <w:rsid w:val="00511274"/>
    <w:rsid w:val="00511E54"/>
    <w:rsid w:val="00511F94"/>
    <w:rsid w:val="00512CE5"/>
    <w:rsid w:val="005134FA"/>
    <w:rsid w:val="005251A3"/>
    <w:rsid w:val="0053110D"/>
    <w:rsid w:val="00533471"/>
    <w:rsid w:val="00544F6A"/>
    <w:rsid w:val="00545EF9"/>
    <w:rsid w:val="0054611F"/>
    <w:rsid w:val="00550F20"/>
    <w:rsid w:val="0055270D"/>
    <w:rsid w:val="00554EF8"/>
    <w:rsid w:val="005568D5"/>
    <w:rsid w:val="00556F88"/>
    <w:rsid w:val="00560002"/>
    <w:rsid w:val="0056283E"/>
    <w:rsid w:val="0056718C"/>
    <w:rsid w:val="005675CB"/>
    <w:rsid w:val="005702BA"/>
    <w:rsid w:val="005724CF"/>
    <w:rsid w:val="00572929"/>
    <w:rsid w:val="00580BC4"/>
    <w:rsid w:val="00582E94"/>
    <w:rsid w:val="00583FF4"/>
    <w:rsid w:val="005853DA"/>
    <w:rsid w:val="0058758D"/>
    <w:rsid w:val="005955DA"/>
    <w:rsid w:val="00596A16"/>
    <w:rsid w:val="005A0616"/>
    <w:rsid w:val="005A3C6A"/>
    <w:rsid w:val="005A43A5"/>
    <w:rsid w:val="005A7C18"/>
    <w:rsid w:val="005B0114"/>
    <w:rsid w:val="005B041F"/>
    <w:rsid w:val="005B5388"/>
    <w:rsid w:val="005B5689"/>
    <w:rsid w:val="005B5721"/>
    <w:rsid w:val="005C2893"/>
    <w:rsid w:val="005C3F11"/>
    <w:rsid w:val="005C4CCF"/>
    <w:rsid w:val="005D5FCB"/>
    <w:rsid w:val="005D6099"/>
    <w:rsid w:val="005D71F9"/>
    <w:rsid w:val="005E042B"/>
    <w:rsid w:val="005E7A56"/>
    <w:rsid w:val="005F2CCA"/>
    <w:rsid w:val="005F67AF"/>
    <w:rsid w:val="00616E08"/>
    <w:rsid w:val="00620E52"/>
    <w:rsid w:val="00620FA3"/>
    <w:rsid w:val="00624355"/>
    <w:rsid w:val="00627494"/>
    <w:rsid w:val="00630314"/>
    <w:rsid w:val="00632E50"/>
    <w:rsid w:val="0063667E"/>
    <w:rsid w:val="00641CFF"/>
    <w:rsid w:val="00645669"/>
    <w:rsid w:val="00647CD5"/>
    <w:rsid w:val="00653F41"/>
    <w:rsid w:val="00657B4C"/>
    <w:rsid w:val="00660122"/>
    <w:rsid w:val="00665FFD"/>
    <w:rsid w:val="006700D1"/>
    <w:rsid w:val="006770A7"/>
    <w:rsid w:val="00682708"/>
    <w:rsid w:val="006870CF"/>
    <w:rsid w:val="006875D5"/>
    <w:rsid w:val="00691AA0"/>
    <w:rsid w:val="006959A6"/>
    <w:rsid w:val="00697803"/>
    <w:rsid w:val="006A02EF"/>
    <w:rsid w:val="006A0A01"/>
    <w:rsid w:val="006A2429"/>
    <w:rsid w:val="006A3C04"/>
    <w:rsid w:val="006A6723"/>
    <w:rsid w:val="006A7B40"/>
    <w:rsid w:val="006A7E7E"/>
    <w:rsid w:val="006B3337"/>
    <w:rsid w:val="006B33D5"/>
    <w:rsid w:val="006B3C22"/>
    <w:rsid w:val="006B3EB9"/>
    <w:rsid w:val="006B59A5"/>
    <w:rsid w:val="006B766F"/>
    <w:rsid w:val="006C30E6"/>
    <w:rsid w:val="006C3B7F"/>
    <w:rsid w:val="006D319E"/>
    <w:rsid w:val="006D4423"/>
    <w:rsid w:val="006D457C"/>
    <w:rsid w:val="006D4E42"/>
    <w:rsid w:val="006D7770"/>
    <w:rsid w:val="006E0520"/>
    <w:rsid w:val="006E14D9"/>
    <w:rsid w:val="006E1DF4"/>
    <w:rsid w:val="006E2DF9"/>
    <w:rsid w:val="006E4197"/>
    <w:rsid w:val="006E6567"/>
    <w:rsid w:val="006F1607"/>
    <w:rsid w:val="006F56DD"/>
    <w:rsid w:val="00700F2A"/>
    <w:rsid w:val="00710EBA"/>
    <w:rsid w:val="0071629E"/>
    <w:rsid w:val="007170B1"/>
    <w:rsid w:val="00717293"/>
    <w:rsid w:val="00724427"/>
    <w:rsid w:val="00727F4A"/>
    <w:rsid w:val="007306C8"/>
    <w:rsid w:val="00731204"/>
    <w:rsid w:val="007319AB"/>
    <w:rsid w:val="00731FE7"/>
    <w:rsid w:val="00734571"/>
    <w:rsid w:val="00737D39"/>
    <w:rsid w:val="00740910"/>
    <w:rsid w:val="007421B7"/>
    <w:rsid w:val="00742385"/>
    <w:rsid w:val="00746D57"/>
    <w:rsid w:val="00751C41"/>
    <w:rsid w:val="0075510E"/>
    <w:rsid w:val="00757DB4"/>
    <w:rsid w:val="0076181C"/>
    <w:rsid w:val="00761848"/>
    <w:rsid w:val="00764231"/>
    <w:rsid w:val="00764FFB"/>
    <w:rsid w:val="00765172"/>
    <w:rsid w:val="0076564F"/>
    <w:rsid w:val="0077421D"/>
    <w:rsid w:val="0077733C"/>
    <w:rsid w:val="00781E13"/>
    <w:rsid w:val="0078626B"/>
    <w:rsid w:val="00787E05"/>
    <w:rsid w:val="00790891"/>
    <w:rsid w:val="00792E95"/>
    <w:rsid w:val="00793711"/>
    <w:rsid w:val="00794571"/>
    <w:rsid w:val="00794767"/>
    <w:rsid w:val="00795E2D"/>
    <w:rsid w:val="00797F56"/>
    <w:rsid w:val="007A4F6B"/>
    <w:rsid w:val="007A6AF2"/>
    <w:rsid w:val="007A7173"/>
    <w:rsid w:val="007B0BC5"/>
    <w:rsid w:val="007C078C"/>
    <w:rsid w:val="007C55AF"/>
    <w:rsid w:val="007D1421"/>
    <w:rsid w:val="007D5D15"/>
    <w:rsid w:val="007D5F06"/>
    <w:rsid w:val="007D6261"/>
    <w:rsid w:val="007D7E44"/>
    <w:rsid w:val="007E7A96"/>
    <w:rsid w:val="007F0118"/>
    <w:rsid w:val="007F1F84"/>
    <w:rsid w:val="007F24CE"/>
    <w:rsid w:val="007F4AF1"/>
    <w:rsid w:val="00800C4F"/>
    <w:rsid w:val="00810A84"/>
    <w:rsid w:val="00810C3D"/>
    <w:rsid w:val="00811129"/>
    <w:rsid w:val="00811507"/>
    <w:rsid w:val="008214B9"/>
    <w:rsid w:val="0082215F"/>
    <w:rsid w:val="008263D0"/>
    <w:rsid w:val="008268EF"/>
    <w:rsid w:val="00831734"/>
    <w:rsid w:val="00831D17"/>
    <w:rsid w:val="00831D92"/>
    <w:rsid w:val="00831E03"/>
    <w:rsid w:val="00832A95"/>
    <w:rsid w:val="00845742"/>
    <w:rsid w:val="00845C55"/>
    <w:rsid w:val="0084631F"/>
    <w:rsid w:val="00850707"/>
    <w:rsid w:val="00851C9F"/>
    <w:rsid w:val="00852C04"/>
    <w:rsid w:val="00853117"/>
    <w:rsid w:val="008539AB"/>
    <w:rsid w:val="00860AE2"/>
    <w:rsid w:val="00861016"/>
    <w:rsid w:val="00862931"/>
    <w:rsid w:val="0086595C"/>
    <w:rsid w:val="0086697F"/>
    <w:rsid w:val="00872905"/>
    <w:rsid w:val="008731C8"/>
    <w:rsid w:val="00880BE8"/>
    <w:rsid w:val="008812B0"/>
    <w:rsid w:val="008842D0"/>
    <w:rsid w:val="008842DE"/>
    <w:rsid w:val="00891874"/>
    <w:rsid w:val="008936BF"/>
    <w:rsid w:val="008A6B67"/>
    <w:rsid w:val="008B068B"/>
    <w:rsid w:val="008B1D34"/>
    <w:rsid w:val="008B3F27"/>
    <w:rsid w:val="008B541F"/>
    <w:rsid w:val="008B5E21"/>
    <w:rsid w:val="008B60C4"/>
    <w:rsid w:val="008B7C53"/>
    <w:rsid w:val="008D35A4"/>
    <w:rsid w:val="008D40CA"/>
    <w:rsid w:val="008D5979"/>
    <w:rsid w:val="008F6506"/>
    <w:rsid w:val="00905876"/>
    <w:rsid w:val="0091161D"/>
    <w:rsid w:val="009125B1"/>
    <w:rsid w:val="0091627E"/>
    <w:rsid w:val="00920098"/>
    <w:rsid w:val="00920541"/>
    <w:rsid w:val="009340CF"/>
    <w:rsid w:val="00936D8B"/>
    <w:rsid w:val="0094079D"/>
    <w:rsid w:val="00942ED9"/>
    <w:rsid w:val="00953B68"/>
    <w:rsid w:val="00955A2F"/>
    <w:rsid w:val="00960045"/>
    <w:rsid w:val="00963956"/>
    <w:rsid w:val="00970B6E"/>
    <w:rsid w:val="0097718A"/>
    <w:rsid w:val="009807B7"/>
    <w:rsid w:val="00982282"/>
    <w:rsid w:val="0098504A"/>
    <w:rsid w:val="00985741"/>
    <w:rsid w:val="009904E8"/>
    <w:rsid w:val="00991FBF"/>
    <w:rsid w:val="00993B2A"/>
    <w:rsid w:val="00995811"/>
    <w:rsid w:val="009A0F96"/>
    <w:rsid w:val="009A4E2B"/>
    <w:rsid w:val="009A6FB3"/>
    <w:rsid w:val="009B07C1"/>
    <w:rsid w:val="009B33EA"/>
    <w:rsid w:val="009B5856"/>
    <w:rsid w:val="009C0A83"/>
    <w:rsid w:val="009C527C"/>
    <w:rsid w:val="009D143B"/>
    <w:rsid w:val="009D1892"/>
    <w:rsid w:val="009D2F58"/>
    <w:rsid w:val="009E3206"/>
    <w:rsid w:val="009F0CFF"/>
    <w:rsid w:val="009F71FA"/>
    <w:rsid w:val="009F73FA"/>
    <w:rsid w:val="009F7D34"/>
    <w:rsid w:val="00A01F9B"/>
    <w:rsid w:val="00A04D89"/>
    <w:rsid w:val="00A04EA4"/>
    <w:rsid w:val="00A12687"/>
    <w:rsid w:val="00A15120"/>
    <w:rsid w:val="00A201FA"/>
    <w:rsid w:val="00A2596A"/>
    <w:rsid w:val="00A25B83"/>
    <w:rsid w:val="00A34283"/>
    <w:rsid w:val="00A3762B"/>
    <w:rsid w:val="00A4344E"/>
    <w:rsid w:val="00A43B8D"/>
    <w:rsid w:val="00A44C6E"/>
    <w:rsid w:val="00A46FB8"/>
    <w:rsid w:val="00A537A9"/>
    <w:rsid w:val="00A562EB"/>
    <w:rsid w:val="00A56B47"/>
    <w:rsid w:val="00A57492"/>
    <w:rsid w:val="00A60576"/>
    <w:rsid w:val="00A61199"/>
    <w:rsid w:val="00A637E4"/>
    <w:rsid w:val="00A64C35"/>
    <w:rsid w:val="00A71F2E"/>
    <w:rsid w:val="00A74300"/>
    <w:rsid w:val="00A7459D"/>
    <w:rsid w:val="00A76C14"/>
    <w:rsid w:val="00A770CB"/>
    <w:rsid w:val="00A8065C"/>
    <w:rsid w:val="00A824EA"/>
    <w:rsid w:val="00A840D4"/>
    <w:rsid w:val="00A901D2"/>
    <w:rsid w:val="00A90AD0"/>
    <w:rsid w:val="00A92666"/>
    <w:rsid w:val="00AA312E"/>
    <w:rsid w:val="00AA5C8D"/>
    <w:rsid w:val="00AA64E3"/>
    <w:rsid w:val="00AA75DA"/>
    <w:rsid w:val="00AA7F15"/>
    <w:rsid w:val="00AB1F25"/>
    <w:rsid w:val="00AB2D51"/>
    <w:rsid w:val="00AB57A9"/>
    <w:rsid w:val="00AB785E"/>
    <w:rsid w:val="00AC1A07"/>
    <w:rsid w:val="00AD4196"/>
    <w:rsid w:val="00AD5F08"/>
    <w:rsid w:val="00AD6A01"/>
    <w:rsid w:val="00AD7F93"/>
    <w:rsid w:val="00AE5C70"/>
    <w:rsid w:val="00AF0B15"/>
    <w:rsid w:val="00AF402B"/>
    <w:rsid w:val="00AF428B"/>
    <w:rsid w:val="00AF5D59"/>
    <w:rsid w:val="00AF644E"/>
    <w:rsid w:val="00B0041F"/>
    <w:rsid w:val="00B02F89"/>
    <w:rsid w:val="00B06312"/>
    <w:rsid w:val="00B074D7"/>
    <w:rsid w:val="00B11C77"/>
    <w:rsid w:val="00B1225B"/>
    <w:rsid w:val="00B123CD"/>
    <w:rsid w:val="00B13EE4"/>
    <w:rsid w:val="00B16089"/>
    <w:rsid w:val="00B178F9"/>
    <w:rsid w:val="00B26F0A"/>
    <w:rsid w:val="00B27777"/>
    <w:rsid w:val="00B33547"/>
    <w:rsid w:val="00B40654"/>
    <w:rsid w:val="00B41146"/>
    <w:rsid w:val="00B463E2"/>
    <w:rsid w:val="00B46B15"/>
    <w:rsid w:val="00B46C6D"/>
    <w:rsid w:val="00B5787A"/>
    <w:rsid w:val="00B622D8"/>
    <w:rsid w:val="00B65BDE"/>
    <w:rsid w:val="00B738C6"/>
    <w:rsid w:val="00B76E45"/>
    <w:rsid w:val="00B778BF"/>
    <w:rsid w:val="00B77D35"/>
    <w:rsid w:val="00B77DE8"/>
    <w:rsid w:val="00B84874"/>
    <w:rsid w:val="00B87485"/>
    <w:rsid w:val="00B919FE"/>
    <w:rsid w:val="00B92823"/>
    <w:rsid w:val="00B9412E"/>
    <w:rsid w:val="00BA0AA7"/>
    <w:rsid w:val="00BA35F0"/>
    <w:rsid w:val="00BB3DBB"/>
    <w:rsid w:val="00BB47B6"/>
    <w:rsid w:val="00BC089A"/>
    <w:rsid w:val="00BC31C5"/>
    <w:rsid w:val="00BD0123"/>
    <w:rsid w:val="00BD0A9A"/>
    <w:rsid w:val="00BD4526"/>
    <w:rsid w:val="00BD7130"/>
    <w:rsid w:val="00BE0B1A"/>
    <w:rsid w:val="00BE57B4"/>
    <w:rsid w:val="00BE5E0F"/>
    <w:rsid w:val="00BE79CC"/>
    <w:rsid w:val="00BF0D3F"/>
    <w:rsid w:val="00BF345A"/>
    <w:rsid w:val="00BF50F3"/>
    <w:rsid w:val="00C00C44"/>
    <w:rsid w:val="00C0558F"/>
    <w:rsid w:val="00C05D32"/>
    <w:rsid w:val="00C06126"/>
    <w:rsid w:val="00C11D76"/>
    <w:rsid w:val="00C12E66"/>
    <w:rsid w:val="00C14E9A"/>
    <w:rsid w:val="00C15060"/>
    <w:rsid w:val="00C22151"/>
    <w:rsid w:val="00C227A9"/>
    <w:rsid w:val="00C257AE"/>
    <w:rsid w:val="00C27B99"/>
    <w:rsid w:val="00C33C1F"/>
    <w:rsid w:val="00C35253"/>
    <w:rsid w:val="00C412C9"/>
    <w:rsid w:val="00C41C15"/>
    <w:rsid w:val="00C45E3D"/>
    <w:rsid w:val="00C47EA6"/>
    <w:rsid w:val="00C61773"/>
    <w:rsid w:val="00C645F2"/>
    <w:rsid w:val="00C65708"/>
    <w:rsid w:val="00C8132C"/>
    <w:rsid w:val="00C81B84"/>
    <w:rsid w:val="00C85DBD"/>
    <w:rsid w:val="00C865B3"/>
    <w:rsid w:val="00C90342"/>
    <w:rsid w:val="00CA392A"/>
    <w:rsid w:val="00CA780F"/>
    <w:rsid w:val="00CB097A"/>
    <w:rsid w:val="00CB0A40"/>
    <w:rsid w:val="00CB2843"/>
    <w:rsid w:val="00CC1188"/>
    <w:rsid w:val="00CD082F"/>
    <w:rsid w:val="00CD3DA0"/>
    <w:rsid w:val="00CD5540"/>
    <w:rsid w:val="00CD6773"/>
    <w:rsid w:val="00CD73FB"/>
    <w:rsid w:val="00CE0EB1"/>
    <w:rsid w:val="00CE1ED9"/>
    <w:rsid w:val="00CE25E9"/>
    <w:rsid w:val="00CE35F6"/>
    <w:rsid w:val="00CE3C36"/>
    <w:rsid w:val="00CF3345"/>
    <w:rsid w:val="00CF4FEA"/>
    <w:rsid w:val="00D00EE9"/>
    <w:rsid w:val="00D02CF5"/>
    <w:rsid w:val="00D0777F"/>
    <w:rsid w:val="00D1343F"/>
    <w:rsid w:val="00D149E9"/>
    <w:rsid w:val="00D235B9"/>
    <w:rsid w:val="00D27BEE"/>
    <w:rsid w:val="00D34430"/>
    <w:rsid w:val="00D34D5A"/>
    <w:rsid w:val="00D42D1F"/>
    <w:rsid w:val="00D43ECC"/>
    <w:rsid w:val="00D4742B"/>
    <w:rsid w:val="00D61464"/>
    <w:rsid w:val="00D64046"/>
    <w:rsid w:val="00D654B8"/>
    <w:rsid w:val="00D716B7"/>
    <w:rsid w:val="00D77BA4"/>
    <w:rsid w:val="00D77C7E"/>
    <w:rsid w:val="00D8003A"/>
    <w:rsid w:val="00D868BF"/>
    <w:rsid w:val="00D876B2"/>
    <w:rsid w:val="00D90D1A"/>
    <w:rsid w:val="00D921F0"/>
    <w:rsid w:val="00D9390F"/>
    <w:rsid w:val="00D97226"/>
    <w:rsid w:val="00DA3725"/>
    <w:rsid w:val="00DA50A8"/>
    <w:rsid w:val="00DA7A18"/>
    <w:rsid w:val="00DB0C0B"/>
    <w:rsid w:val="00DB173E"/>
    <w:rsid w:val="00DB1B2C"/>
    <w:rsid w:val="00DB586C"/>
    <w:rsid w:val="00DC37FC"/>
    <w:rsid w:val="00DD7F0A"/>
    <w:rsid w:val="00DE159C"/>
    <w:rsid w:val="00DE3076"/>
    <w:rsid w:val="00DE4EBC"/>
    <w:rsid w:val="00DE5705"/>
    <w:rsid w:val="00DF1335"/>
    <w:rsid w:val="00DF4BC3"/>
    <w:rsid w:val="00DF7E25"/>
    <w:rsid w:val="00E0103B"/>
    <w:rsid w:val="00E02C36"/>
    <w:rsid w:val="00E05145"/>
    <w:rsid w:val="00E056B7"/>
    <w:rsid w:val="00E13330"/>
    <w:rsid w:val="00E14B5A"/>
    <w:rsid w:val="00E175A6"/>
    <w:rsid w:val="00E20721"/>
    <w:rsid w:val="00E20E4F"/>
    <w:rsid w:val="00E269D8"/>
    <w:rsid w:val="00E31BA3"/>
    <w:rsid w:val="00E379C2"/>
    <w:rsid w:val="00E4062D"/>
    <w:rsid w:val="00E40BC8"/>
    <w:rsid w:val="00E4299F"/>
    <w:rsid w:val="00E42CDC"/>
    <w:rsid w:val="00E4377D"/>
    <w:rsid w:val="00E547C4"/>
    <w:rsid w:val="00E56E8A"/>
    <w:rsid w:val="00E61621"/>
    <w:rsid w:val="00E63F59"/>
    <w:rsid w:val="00E64FB5"/>
    <w:rsid w:val="00E673CA"/>
    <w:rsid w:val="00E700F8"/>
    <w:rsid w:val="00E7311F"/>
    <w:rsid w:val="00E7693D"/>
    <w:rsid w:val="00E848D4"/>
    <w:rsid w:val="00E85B38"/>
    <w:rsid w:val="00E93971"/>
    <w:rsid w:val="00E94145"/>
    <w:rsid w:val="00E96C0D"/>
    <w:rsid w:val="00E97D56"/>
    <w:rsid w:val="00EA41D9"/>
    <w:rsid w:val="00EB2053"/>
    <w:rsid w:val="00EB25F3"/>
    <w:rsid w:val="00EC3CAA"/>
    <w:rsid w:val="00ED0A81"/>
    <w:rsid w:val="00ED322B"/>
    <w:rsid w:val="00EE29EC"/>
    <w:rsid w:val="00EE4F7E"/>
    <w:rsid w:val="00F00F40"/>
    <w:rsid w:val="00F029C0"/>
    <w:rsid w:val="00F03FA5"/>
    <w:rsid w:val="00F0782E"/>
    <w:rsid w:val="00F15FE8"/>
    <w:rsid w:val="00F16AA7"/>
    <w:rsid w:val="00F17018"/>
    <w:rsid w:val="00F17A52"/>
    <w:rsid w:val="00F23225"/>
    <w:rsid w:val="00F255C4"/>
    <w:rsid w:val="00F2655E"/>
    <w:rsid w:val="00F318F8"/>
    <w:rsid w:val="00F31CB6"/>
    <w:rsid w:val="00F344BA"/>
    <w:rsid w:val="00F34BF5"/>
    <w:rsid w:val="00F3702E"/>
    <w:rsid w:val="00F41051"/>
    <w:rsid w:val="00F42A7F"/>
    <w:rsid w:val="00F44379"/>
    <w:rsid w:val="00F45903"/>
    <w:rsid w:val="00F46248"/>
    <w:rsid w:val="00F466DD"/>
    <w:rsid w:val="00F57433"/>
    <w:rsid w:val="00F63B24"/>
    <w:rsid w:val="00F85D0F"/>
    <w:rsid w:val="00F86729"/>
    <w:rsid w:val="00F8757C"/>
    <w:rsid w:val="00F91D12"/>
    <w:rsid w:val="00F96AB5"/>
    <w:rsid w:val="00F97E16"/>
    <w:rsid w:val="00FA6AC4"/>
    <w:rsid w:val="00FB264C"/>
    <w:rsid w:val="00FB4E35"/>
    <w:rsid w:val="00FC3193"/>
    <w:rsid w:val="00FC334F"/>
    <w:rsid w:val="00FC57A6"/>
    <w:rsid w:val="00FC72EF"/>
    <w:rsid w:val="00FD0917"/>
    <w:rsid w:val="00FD0CB6"/>
    <w:rsid w:val="00FD1BB2"/>
    <w:rsid w:val="00FD43B1"/>
    <w:rsid w:val="00FD4679"/>
    <w:rsid w:val="00FD4BC4"/>
    <w:rsid w:val="00FD5406"/>
    <w:rsid w:val="00FD69B3"/>
    <w:rsid w:val="00FE1B71"/>
    <w:rsid w:val="00FF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0467AFA"/>
  <w15:docId w15:val="{175B46E0-C7D4-4F89-8134-27FEA23B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5C55"/>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845C55"/>
    <w:pPr>
      <w:spacing w:after="160" w:line="240" w:lineRule="exact"/>
    </w:pPr>
    <w:rPr>
      <w:rFonts w:ascii="Verdana" w:hAnsi="Verdana"/>
      <w:sz w:val="16"/>
      <w:szCs w:val="20"/>
      <w:lang w:val="en-US" w:eastAsia="en-US"/>
    </w:rPr>
  </w:style>
  <w:style w:type="paragraph" w:styleId="Porat">
    <w:name w:val="footer"/>
    <w:basedOn w:val="prastasis"/>
    <w:rsid w:val="00845C55"/>
    <w:pPr>
      <w:tabs>
        <w:tab w:val="center" w:pos="4153"/>
        <w:tab w:val="right" w:pos="8306"/>
      </w:tabs>
    </w:pPr>
    <w:rPr>
      <w:szCs w:val="20"/>
    </w:rPr>
  </w:style>
  <w:style w:type="paragraph" w:styleId="Pagrindinistekstas">
    <w:name w:val="Body Text"/>
    <w:basedOn w:val="prastasis"/>
    <w:rsid w:val="00845C55"/>
    <w:pPr>
      <w:spacing w:after="120"/>
    </w:pPr>
  </w:style>
  <w:style w:type="character" w:styleId="Emfaz">
    <w:name w:val="Emphasis"/>
    <w:basedOn w:val="Numatytasispastraiposriftas"/>
    <w:qFormat/>
    <w:rsid w:val="00845C55"/>
    <w:rPr>
      <w:b/>
      <w:bCs/>
      <w:i w:val="0"/>
      <w:iCs w:val="0"/>
    </w:rPr>
  </w:style>
  <w:style w:type="character" w:customStyle="1" w:styleId="Heading2Char">
    <w:name w:val="Heading 2 Char"/>
    <w:aliases w:val="Title Header2 Char"/>
    <w:rsid w:val="00180A40"/>
    <w:rPr>
      <w:sz w:val="24"/>
      <w:lang w:eastAsia="lt-LT"/>
    </w:rPr>
  </w:style>
  <w:style w:type="character" w:customStyle="1" w:styleId="Heading1Char">
    <w:name w:val="Heading 1 Char"/>
    <w:rsid w:val="00ED322B"/>
    <w:rPr>
      <w:sz w:val="28"/>
      <w:lang w:eastAsia="lt-LT"/>
    </w:rPr>
  </w:style>
  <w:style w:type="character" w:styleId="Hipersaitas">
    <w:name w:val="Hyperlink"/>
    <w:unhideWhenUsed/>
    <w:rsid w:val="00CE35F6"/>
    <w:rPr>
      <w:color w:val="0000FF"/>
      <w:u w:val="single"/>
    </w:rPr>
  </w:style>
  <w:style w:type="character" w:styleId="Puslapionumeris">
    <w:name w:val="page number"/>
    <w:basedOn w:val="Numatytasispastraiposriftas"/>
    <w:rsid w:val="0050419E"/>
  </w:style>
  <w:style w:type="paragraph" w:styleId="Debesliotekstas">
    <w:name w:val="Balloon Text"/>
    <w:basedOn w:val="prastasis"/>
    <w:link w:val="DebesliotekstasDiagrama"/>
    <w:uiPriority w:val="99"/>
    <w:semiHidden/>
    <w:unhideWhenUsed/>
    <w:rsid w:val="005527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270D"/>
    <w:rPr>
      <w:rFonts w:ascii="Tahoma" w:hAnsi="Tahoma" w:cs="Tahoma"/>
      <w:sz w:val="16"/>
      <w:szCs w:val="16"/>
      <w:lang w:val="lt-LT" w:eastAsia="lt-LT"/>
    </w:rPr>
  </w:style>
  <w:style w:type="table" w:styleId="Lentelstinklelis">
    <w:name w:val="Table Grid"/>
    <w:basedOn w:val="prastojilentel"/>
    <w:uiPriority w:val="59"/>
    <w:rsid w:val="00765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00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03856">
      <w:bodyDiv w:val="1"/>
      <w:marLeft w:val="0"/>
      <w:marRight w:val="0"/>
      <w:marTop w:val="0"/>
      <w:marBottom w:val="0"/>
      <w:divBdr>
        <w:top w:val="none" w:sz="0" w:space="0" w:color="auto"/>
        <w:left w:val="none" w:sz="0" w:space="0" w:color="auto"/>
        <w:bottom w:val="none" w:sz="0" w:space="0" w:color="auto"/>
        <w:right w:val="none" w:sz="0" w:space="0" w:color="auto"/>
      </w:divBdr>
      <w:divsChild>
        <w:div w:id="67314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footer" Target="footer1.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0.xml"/><Relationship Id="rId1" Type="http://schemas.microsoft.com/office/2011/relationships/chartStyle" Target="style20.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latin typeface="Times New Roman" panose="02020603050405020304" pitchFamily="18" charset="0"/>
                <a:cs typeface="Times New Roman" panose="02020603050405020304" pitchFamily="18" charset="0"/>
              </a:rPr>
              <a:t>1 diagrama. </a:t>
            </a:r>
            <a:r>
              <a:rPr lang="lt-LT" sz="1200" b="0" i="0" u="none" strike="noStrike" baseline="0">
                <a:effectLst/>
                <a:latin typeface="Times New Roman" panose="02020603050405020304" pitchFamily="18" charset="0"/>
                <a:cs typeface="Times New Roman" panose="02020603050405020304" pitchFamily="18" charset="0"/>
              </a:rPr>
              <a:t>Panevėžio miesto plėtros  Strateginio plano priemonių vykdymas už 2018 metus </a:t>
            </a:r>
            <a:r>
              <a:rPr lang="lt-LT" sz="1200">
                <a:latin typeface="Times New Roman" panose="02020603050405020304" pitchFamily="18" charset="0"/>
                <a:cs typeface="Times New Roman" panose="02020603050405020304" pitchFamily="18" charset="0"/>
              </a:rPr>
              <a:t> </a:t>
            </a:r>
            <a:endParaRPr lang="en-US" sz="12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a:lstStyle/>
                  <a:p>
                    <a:r>
                      <a:rPr lang="en-US"/>
                      <a:t>119</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Lapas1!$A$2:$A$5</c:f>
              <c:strCache>
                <c:ptCount val="2"/>
                <c:pt idx="0">
                  <c:v>Vykdoma (arba iš dalies vykdoma) priemonių</c:v>
                </c:pt>
                <c:pt idx="1">
                  <c:v>Nevykdoma priemonių</c:v>
                </c:pt>
              </c:strCache>
            </c:strRef>
          </c:cat>
          <c:val>
            <c:numRef>
              <c:f>Lapas1!$B$2:$B$5</c:f>
              <c:numCache>
                <c:formatCode>General</c:formatCode>
                <c:ptCount val="4"/>
                <c:pt idx="0">
                  <c:v>91</c:v>
                </c:pt>
                <c:pt idx="1">
                  <c:v>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Nedarbo lygis, proc.</c:v>
                </c:pt>
              </c:strCache>
            </c:strRef>
          </c:tx>
          <c:spPr>
            <a:ln w="28575" cap="rnd">
              <a:solidFill>
                <a:schemeClr val="accent1"/>
              </a:solidFill>
              <a:round/>
            </a:ln>
            <a:effectLst/>
          </c:spPr>
          <c:marker>
            <c:symbol val="none"/>
          </c:marker>
          <c:dLbls>
            <c:dLbl>
              <c:idx val="0"/>
              <c:layout>
                <c:manualLayout>
                  <c:x val="9.2592592592592587E-3"/>
                  <c:y val="-5.376344086021505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3.8402457757296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6203703703703703E-2"/>
                  <c:y val="-4.608294930875577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3148148148148147E-2"/>
                  <c:y val="3.8402457757296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7776E-2"/>
                  <c:y val="0.1152076756534465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4.019666812481773E-2"/>
                      <c:h val="0.16885590914038967"/>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2004</c:v>
                </c:pt>
                <c:pt idx="1">
                  <c:v>2015</c:v>
                </c:pt>
                <c:pt idx="2">
                  <c:v>2016</c:v>
                </c:pt>
                <c:pt idx="3">
                  <c:v>2017</c:v>
                </c:pt>
                <c:pt idx="4">
                  <c:v>2018</c:v>
                </c:pt>
              </c:numCache>
            </c:numRef>
          </c:cat>
          <c:val>
            <c:numRef>
              <c:f>Lapas1!$B$2:$B$6</c:f>
              <c:numCache>
                <c:formatCode>General</c:formatCode>
                <c:ptCount val="5"/>
                <c:pt idx="0">
                  <c:v>10.1</c:v>
                </c:pt>
                <c:pt idx="1">
                  <c:v>8.6</c:v>
                </c:pt>
                <c:pt idx="2">
                  <c:v>7.4</c:v>
                </c:pt>
                <c:pt idx="3" formatCode="0.0">
                  <c:v>7</c:v>
                </c:pt>
                <c:pt idx="4" formatCode="0.0">
                  <c:v>7.2</c:v>
                </c:pt>
              </c:numCache>
            </c:numRef>
          </c:val>
          <c:smooth val="0"/>
        </c:ser>
        <c:dLbls>
          <c:showLegendKey val="0"/>
          <c:showVal val="0"/>
          <c:showCatName val="0"/>
          <c:showSerName val="0"/>
          <c:showPercent val="0"/>
          <c:showBubbleSize val="0"/>
        </c:dLbls>
        <c:smooth val="0"/>
        <c:axId val="-378863072"/>
        <c:axId val="-204765504"/>
      </c:lineChart>
      <c:catAx>
        <c:axId val="-378863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4765504"/>
        <c:crosses val="autoZero"/>
        <c:auto val="1"/>
        <c:lblAlgn val="ctr"/>
        <c:lblOffset val="100"/>
        <c:noMultiLvlLbl val="0"/>
      </c:catAx>
      <c:valAx>
        <c:axId val="-204765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88630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Veikiantys ūkio subjektai</c:v>
                </c:pt>
              </c:strCache>
            </c:strRef>
          </c:tx>
          <c:spPr>
            <a:ln w="28575" cap="rnd">
              <a:solidFill>
                <a:schemeClr val="accent1"/>
              </a:solidFill>
              <a:round/>
            </a:ln>
            <a:effectLst/>
          </c:spPr>
          <c:marker>
            <c:symbol val="none"/>
          </c:marker>
          <c:dLbls>
            <c:dLbl>
              <c:idx val="1"/>
              <c:layout>
                <c:manualLayout>
                  <c:x val="-4.6296296296296719E-3"/>
                  <c:y val="2.475247524752475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9444444444444441E-3"/>
                  <c:y val="-5.363068787193679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5.6111111111111112E-2"/>
                      <c:h val="0.14014058886203579"/>
                    </c:manualLayout>
                  </c15:layout>
                </c:ext>
              </c:extLst>
            </c:dLbl>
            <c:dLbl>
              <c:idx val="3"/>
              <c:layout>
                <c:manualLayout>
                  <c:x val="-1.6203703703703703E-2"/>
                  <c:y val="-2.475247524752475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6.9444444444444441E-3"/>
                  <c:y val="-3.300330033003304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2014</c:v>
                </c:pt>
                <c:pt idx="1">
                  <c:v>2015</c:v>
                </c:pt>
                <c:pt idx="2">
                  <c:v>2016</c:v>
                </c:pt>
                <c:pt idx="3">
                  <c:v>2017</c:v>
                </c:pt>
                <c:pt idx="4">
                  <c:v>2018</c:v>
                </c:pt>
              </c:numCache>
            </c:numRef>
          </c:cat>
          <c:val>
            <c:numRef>
              <c:f>Lapas1!$B$2:$B$6</c:f>
              <c:numCache>
                <c:formatCode>General</c:formatCode>
                <c:ptCount val="5"/>
                <c:pt idx="0">
                  <c:v>3323</c:v>
                </c:pt>
                <c:pt idx="1">
                  <c:v>3495</c:v>
                </c:pt>
                <c:pt idx="2">
                  <c:v>3701</c:v>
                </c:pt>
                <c:pt idx="3">
                  <c:v>3655</c:v>
                </c:pt>
                <c:pt idx="4">
                  <c:v>3548</c:v>
                </c:pt>
              </c:numCache>
            </c:numRef>
          </c:val>
          <c:smooth val="0"/>
        </c:ser>
        <c:dLbls>
          <c:showLegendKey val="0"/>
          <c:showVal val="0"/>
          <c:showCatName val="0"/>
          <c:showSerName val="0"/>
          <c:showPercent val="0"/>
          <c:showBubbleSize val="0"/>
        </c:dLbls>
        <c:smooth val="0"/>
        <c:axId val="-204770400"/>
        <c:axId val="-204759520"/>
      </c:lineChart>
      <c:catAx>
        <c:axId val="-20477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4759520"/>
        <c:crosses val="autoZero"/>
        <c:auto val="1"/>
        <c:lblAlgn val="ctr"/>
        <c:lblOffset val="100"/>
        <c:noMultiLvlLbl val="0"/>
      </c:catAx>
      <c:valAx>
        <c:axId val="-204759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47704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100" b="0" i="0" baseline="0">
                <a:effectLst/>
                <a:latin typeface="Times New Roman" panose="02020603050405020304" pitchFamily="18" charset="0"/>
                <a:cs typeface="Times New Roman" panose="02020603050405020304" pitchFamily="18" charset="0"/>
              </a:rPr>
              <a:t>11 diagrama. Strateginio plano II prioriteto priemonių vykdymas 2017 m.</a:t>
            </a:r>
            <a:endParaRPr lang="lt-LT" sz="11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200">
              <a:latin typeface="Times New Roman" panose="02020603050405020304" pitchFamily="18" charset="0"/>
              <a:cs typeface="Times New Roman" panose="02020603050405020304" pitchFamily="18" charset="0"/>
            </a:endParaRPr>
          </a:p>
        </c:rich>
      </c:tx>
      <c:layout>
        <c:manualLayout>
          <c:xMode val="edge"/>
          <c:yMode val="edge"/>
          <c:x val="0.1389859189412023"/>
          <c:y val="1.5723270440251572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Lapas1!$A$2:$A$5</c:f>
              <c:strCache>
                <c:ptCount val="2"/>
                <c:pt idx="0">
                  <c:v>Vykdoma (arba iš dalies vykdoma) priemonių</c:v>
                </c:pt>
                <c:pt idx="1">
                  <c:v>Nevykdoma priemonių</c:v>
                </c:pt>
              </c:strCache>
            </c:strRef>
          </c:cat>
          <c:val>
            <c:numRef>
              <c:f>Lapas1!$B$2:$B$5</c:f>
              <c:numCache>
                <c:formatCode>General</c:formatCode>
                <c:ptCount val="4"/>
                <c:pt idx="0">
                  <c:v>65</c:v>
                </c:pt>
                <c:pt idx="1">
                  <c:v>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706328375619739E-2"/>
          <c:y val="8.5158150851581502E-2"/>
          <c:w val="0.87683070866141732"/>
          <c:h val="0.65283828572523328"/>
        </c:manualLayout>
      </c:layout>
      <c:lineChart>
        <c:grouping val="standard"/>
        <c:varyColors val="0"/>
        <c:ser>
          <c:idx val="0"/>
          <c:order val="0"/>
          <c:tx>
            <c:strRef>
              <c:f>Lapas1!$B$1</c:f>
              <c:strCache>
                <c:ptCount val="1"/>
                <c:pt idx="0">
                  <c:v>Gyventojų registro tarnybos duomenys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2014</c:v>
                </c:pt>
                <c:pt idx="1">
                  <c:v>2015</c:v>
                </c:pt>
                <c:pt idx="2">
                  <c:v>2016</c:v>
                </c:pt>
                <c:pt idx="3">
                  <c:v>2017</c:v>
                </c:pt>
                <c:pt idx="4">
                  <c:v>2018</c:v>
                </c:pt>
              </c:numCache>
            </c:numRef>
          </c:cat>
          <c:val>
            <c:numRef>
              <c:f>Lapas1!$B$2:$B$7</c:f>
              <c:numCache>
                <c:formatCode>General</c:formatCode>
                <c:ptCount val="6"/>
                <c:pt idx="0">
                  <c:v>105118</c:v>
                </c:pt>
                <c:pt idx="1">
                  <c:v>103536</c:v>
                </c:pt>
                <c:pt idx="2">
                  <c:v>101156</c:v>
                </c:pt>
                <c:pt idx="3">
                  <c:v>98258</c:v>
                </c:pt>
                <c:pt idx="4">
                  <c:v>95569</c:v>
                </c:pt>
              </c:numCache>
            </c:numRef>
          </c:val>
          <c:smooth val="0"/>
        </c:ser>
        <c:ser>
          <c:idx val="1"/>
          <c:order val="1"/>
          <c:tx>
            <c:strRef>
              <c:f>Lapas1!$C$1</c:f>
              <c:strCache>
                <c:ptCount val="1"/>
                <c:pt idx="0">
                  <c:v>Statistikos departamento duomenys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2014</c:v>
                </c:pt>
                <c:pt idx="1">
                  <c:v>2015</c:v>
                </c:pt>
                <c:pt idx="2">
                  <c:v>2016</c:v>
                </c:pt>
                <c:pt idx="3">
                  <c:v>2017</c:v>
                </c:pt>
                <c:pt idx="4">
                  <c:v>2018</c:v>
                </c:pt>
              </c:numCache>
            </c:numRef>
          </c:cat>
          <c:val>
            <c:numRef>
              <c:f>Lapas1!$C$2:$C$7</c:f>
              <c:numCache>
                <c:formatCode>General</c:formatCode>
                <c:ptCount val="6"/>
                <c:pt idx="0">
                  <c:v>95765</c:v>
                </c:pt>
                <c:pt idx="1">
                  <c:v>94400</c:v>
                </c:pt>
                <c:pt idx="2">
                  <c:v>92326</c:v>
                </c:pt>
                <c:pt idx="3">
                  <c:v>89866</c:v>
                </c:pt>
                <c:pt idx="4">
                  <c:v>87909</c:v>
                </c:pt>
              </c:numCache>
            </c:numRef>
          </c:val>
          <c:smooth val="0"/>
        </c:ser>
        <c:dLbls>
          <c:showLegendKey val="0"/>
          <c:showVal val="0"/>
          <c:showCatName val="0"/>
          <c:showSerName val="0"/>
          <c:showPercent val="0"/>
          <c:showBubbleSize val="0"/>
        </c:dLbls>
        <c:smooth val="0"/>
        <c:axId val="-204758432"/>
        <c:axId val="-204764960"/>
      </c:lineChart>
      <c:catAx>
        <c:axId val="-204758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4764960"/>
        <c:crosses val="autoZero"/>
        <c:auto val="1"/>
        <c:lblAlgn val="ctr"/>
        <c:lblOffset val="100"/>
        <c:noMultiLvlLbl val="0"/>
      </c:catAx>
      <c:valAx>
        <c:axId val="-204764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47584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2014</c:v>
                </c:pt>
                <c:pt idx="1">
                  <c:v>2015</c:v>
                </c:pt>
                <c:pt idx="2">
                  <c:v>2016</c:v>
                </c:pt>
                <c:pt idx="3">
                  <c:v>2017</c:v>
                </c:pt>
                <c:pt idx="4">
                  <c:v>2018</c:v>
                </c:pt>
              </c:numCache>
            </c:numRef>
          </c:cat>
          <c:val>
            <c:numRef>
              <c:f>Lapas1!$B$2:$B$6</c:f>
              <c:numCache>
                <c:formatCode>General</c:formatCode>
                <c:ptCount val="5"/>
                <c:pt idx="0">
                  <c:v>33522.9</c:v>
                </c:pt>
                <c:pt idx="1">
                  <c:v>35591.1</c:v>
                </c:pt>
                <c:pt idx="2">
                  <c:v>38780.9</c:v>
                </c:pt>
                <c:pt idx="3">
                  <c:v>39882.6</c:v>
                </c:pt>
                <c:pt idx="4">
                  <c:v>41153.5</c:v>
                </c:pt>
              </c:numCache>
            </c:numRef>
          </c:val>
        </c:ser>
        <c:dLbls>
          <c:showLegendKey val="0"/>
          <c:showVal val="0"/>
          <c:showCatName val="0"/>
          <c:showSerName val="0"/>
          <c:showPercent val="0"/>
          <c:showBubbleSize val="0"/>
        </c:dLbls>
        <c:gapWidth val="219"/>
        <c:overlap val="-27"/>
        <c:axId val="-204756800"/>
        <c:axId val="-204768224"/>
      </c:barChart>
      <c:catAx>
        <c:axId val="-204756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204768224"/>
        <c:crosses val="autoZero"/>
        <c:auto val="1"/>
        <c:lblAlgn val="ctr"/>
        <c:lblOffset val="100"/>
        <c:noMultiLvlLbl val="0"/>
      </c:catAx>
      <c:valAx>
        <c:axId val="-204768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204756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t-LT"/>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100">
                <a:effectLst/>
                <a:latin typeface="Times New Roman" panose="02020603050405020304" pitchFamily="18" charset="0"/>
                <a:cs typeface="Times New Roman" panose="02020603050405020304" pitchFamily="18" charset="0"/>
              </a:rPr>
              <a:t>14 diagrama. Ikimokyklinio ir priešmokyklinio ugdymo įstaigas lankančių vaikų ir bendrojo ugdymo įstaigas lankančių mokinių skaičius, vnt.</a:t>
            </a: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lineChart>
        <c:grouping val="standard"/>
        <c:varyColors val="0"/>
        <c:ser>
          <c:idx val="0"/>
          <c:order val="0"/>
          <c:tx>
            <c:strRef>
              <c:f>Lapas1!$B$1</c:f>
              <c:strCache>
                <c:ptCount val="1"/>
                <c:pt idx="0">
                  <c:v>Ikimokyklinio ir priešmokyklinio ugdymo įstaigas lankančių vaikų skaičius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2004</c:v>
                </c:pt>
                <c:pt idx="1">
                  <c:v>2015</c:v>
                </c:pt>
                <c:pt idx="2">
                  <c:v>2016</c:v>
                </c:pt>
                <c:pt idx="3">
                  <c:v>2017</c:v>
                </c:pt>
                <c:pt idx="4">
                  <c:v>2018</c:v>
                </c:pt>
              </c:numCache>
            </c:numRef>
          </c:cat>
          <c:val>
            <c:numRef>
              <c:f>Lapas1!$B$2:$B$6</c:f>
              <c:numCache>
                <c:formatCode>General</c:formatCode>
                <c:ptCount val="5"/>
                <c:pt idx="0">
                  <c:v>4480</c:v>
                </c:pt>
                <c:pt idx="1">
                  <c:v>4442</c:v>
                </c:pt>
                <c:pt idx="2">
                  <c:v>4432</c:v>
                </c:pt>
                <c:pt idx="3">
                  <c:v>4397</c:v>
                </c:pt>
                <c:pt idx="4">
                  <c:v>4436</c:v>
                </c:pt>
              </c:numCache>
            </c:numRef>
          </c:val>
          <c:smooth val="0"/>
        </c:ser>
        <c:ser>
          <c:idx val="1"/>
          <c:order val="1"/>
          <c:tx>
            <c:strRef>
              <c:f>Lapas1!$C$1</c:f>
              <c:strCache>
                <c:ptCount val="1"/>
                <c:pt idx="0">
                  <c:v>Bendrojo ugdymo įstaigas lankančių mokinių skaičius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2004</c:v>
                </c:pt>
                <c:pt idx="1">
                  <c:v>2015</c:v>
                </c:pt>
                <c:pt idx="2">
                  <c:v>2016</c:v>
                </c:pt>
                <c:pt idx="3">
                  <c:v>2017</c:v>
                </c:pt>
                <c:pt idx="4">
                  <c:v>2018</c:v>
                </c:pt>
              </c:numCache>
            </c:numRef>
          </c:cat>
          <c:val>
            <c:numRef>
              <c:f>Lapas1!$C$2:$C$6</c:f>
              <c:numCache>
                <c:formatCode>General</c:formatCode>
                <c:ptCount val="5"/>
                <c:pt idx="0">
                  <c:v>11973</c:v>
                </c:pt>
                <c:pt idx="1">
                  <c:v>11490</c:v>
                </c:pt>
                <c:pt idx="2">
                  <c:v>11246</c:v>
                </c:pt>
                <c:pt idx="3">
                  <c:v>10841</c:v>
                </c:pt>
                <c:pt idx="4">
                  <c:v>9647</c:v>
                </c:pt>
              </c:numCache>
            </c:numRef>
          </c:val>
          <c:smooth val="0"/>
        </c:ser>
        <c:dLbls>
          <c:showLegendKey val="0"/>
          <c:showVal val="0"/>
          <c:showCatName val="0"/>
          <c:showSerName val="0"/>
          <c:showPercent val="0"/>
          <c:showBubbleSize val="0"/>
        </c:dLbls>
        <c:smooth val="0"/>
        <c:axId val="-204772032"/>
        <c:axId val="-204769856"/>
      </c:lineChart>
      <c:catAx>
        <c:axId val="-204772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4769856"/>
        <c:crosses val="autoZero"/>
        <c:auto val="1"/>
        <c:lblAlgn val="ctr"/>
        <c:lblOffset val="100"/>
        <c:noMultiLvlLbl val="0"/>
      </c:catAx>
      <c:valAx>
        <c:axId val="-204769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47720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050" b="0" i="0" u="none" strike="noStrike" baseline="0">
                <a:effectLst/>
                <a:latin typeface="Times New Roman" panose="02020603050405020304" pitchFamily="18" charset="0"/>
                <a:cs typeface="Times New Roman" panose="02020603050405020304" pitchFamily="18" charset="0"/>
              </a:rPr>
              <a:t>15 diagrama. Savivaldybės biudžeto išlaidos kultūrai, tūkst.Eur </a:t>
            </a:r>
            <a:endParaRPr lang="lt-LT" sz="105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Savivaldybės biudžeto išlaidos kultūrai, tūkst.Eur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2014</c:v>
                </c:pt>
                <c:pt idx="1">
                  <c:v>2015</c:v>
                </c:pt>
                <c:pt idx="2">
                  <c:v>2016</c:v>
                </c:pt>
                <c:pt idx="3">
                  <c:v>2017</c:v>
                </c:pt>
                <c:pt idx="4">
                  <c:v>2018</c:v>
                </c:pt>
              </c:numCache>
            </c:numRef>
          </c:cat>
          <c:val>
            <c:numRef>
              <c:f>Lapas1!$B$2:$B$6</c:f>
              <c:numCache>
                <c:formatCode>General</c:formatCode>
                <c:ptCount val="5"/>
                <c:pt idx="0">
                  <c:v>2681.9</c:v>
                </c:pt>
                <c:pt idx="1">
                  <c:v>3147.7</c:v>
                </c:pt>
                <c:pt idx="2">
                  <c:v>3626.6</c:v>
                </c:pt>
                <c:pt idx="3">
                  <c:v>3911.2</c:v>
                </c:pt>
                <c:pt idx="4">
                  <c:v>4243.8</c:v>
                </c:pt>
              </c:numCache>
            </c:numRef>
          </c:val>
        </c:ser>
        <c:dLbls>
          <c:showLegendKey val="0"/>
          <c:showVal val="0"/>
          <c:showCatName val="0"/>
          <c:showSerName val="0"/>
          <c:showPercent val="0"/>
          <c:showBubbleSize val="0"/>
        </c:dLbls>
        <c:gapWidth val="219"/>
        <c:overlap val="-27"/>
        <c:axId val="-204767680"/>
        <c:axId val="-204767136"/>
      </c:barChart>
      <c:catAx>
        <c:axId val="-20476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4767136"/>
        <c:crosses val="autoZero"/>
        <c:auto val="1"/>
        <c:lblAlgn val="ctr"/>
        <c:lblOffset val="100"/>
        <c:noMultiLvlLbl val="0"/>
      </c:catAx>
      <c:valAx>
        <c:axId val="-204767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47676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050" b="0" i="0" u="none" strike="noStrike" baseline="0">
                <a:effectLst/>
                <a:latin typeface="Times New Roman" panose="02020603050405020304" pitchFamily="18" charset="0"/>
                <a:cs typeface="Times New Roman" panose="02020603050405020304" pitchFamily="18" charset="0"/>
              </a:rPr>
              <a:t>16 diagrama. Savivaldybės biudžeto išlaidos kūno kultūrai ir sportui, tūkst. Eur</a:t>
            </a:r>
            <a:endParaRPr lang="lt-LT" sz="105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8.5403178769320506E-2"/>
          <c:y val="2.5714043469285439E-2"/>
          <c:w val="0.91385608048993872"/>
          <c:h val="0.68990719910011244"/>
        </c:manualLayout>
      </c:layout>
      <c:barChart>
        <c:barDir val="col"/>
        <c:grouping val="clustered"/>
        <c:varyColors val="0"/>
        <c:ser>
          <c:idx val="0"/>
          <c:order val="0"/>
          <c:tx>
            <c:strRef>
              <c:f>Lapas1!$B$1</c:f>
              <c:strCache>
                <c:ptCount val="1"/>
                <c:pt idx="0">
                  <c:v>Savivaldybės biudžeto išlaidos kūno kultūrai ir sportui, tūkst.Eur</c:v>
                </c:pt>
              </c:strCache>
            </c:strRef>
          </c:tx>
          <c:spPr>
            <a:solidFill>
              <a:schemeClr val="accent1"/>
            </a:solidFill>
            <a:ln>
              <a:noFill/>
            </a:ln>
            <a:effectLst/>
          </c:spPr>
          <c:invertIfNegative val="0"/>
          <c:dLbls>
            <c:dLbl>
              <c:idx val="3"/>
              <c:layout>
                <c:manualLayout>
                  <c:x val="2.7777777777777776E-2"/>
                  <c:y val="3.07503075030750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1666757801108192E-2"/>
                  <c:y val="2.2934545400926007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9.7777777777777755E-2"/>
                      <c:h val="8.1101256303636196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2014</c:v>
                </c:pt>
                <c:pt idx="1">
                  <c:v>2015</c:v>
                </c:pt>
                <c:pt idx="2">
                  <c:v>2016</c:v>
                </c:pt>
                <c:pt idx="3">
                  <c:v>2017</c:v>
                </c:pt>
                <c:pt idx="4">
                  <c:v>2018</c:v>
                </c:pt>
              </c:numCache>
            </c:numRef>
          </c:cat>
          <c:val>
            <c:numRef>
              <c:f>Lapas1!$B$2:$B$6</c:f>
              <c:numCache>
                <c:formatCode>0.0</c:formatCode>
                <c:ptCount val="5"/>
                <c:pt idx="0">
                  <c:v>1952</c:v>
                </c:pt>
                <c:pt idx="1">
                  <c:v>2395.4</c:v>
                </c:pt>
                <c:pt idx="2">
                  <c:v>2600</c:v>
                </c:pt>
                <c:pt idx="3">
                  <c:v>2801.6</c:v>
                </c:pt>
                <c:pt idx="4">
                  <c:v>3153.4</c:v>
                </c:pt>
              </c:numCache>
            </c:numRef>
          </c:val>
        </c:ser>
        <c:dLbls>
          <c:showLegendKey val="0"/>
          <c:showVal val="0"/>
          <c:showCatName val="0"/>
          <c:showSerName val="0"/>
          <c:showPercent val="0"/>
          <c:showBubbleSize val="0"/>
        </c:dLbls>
        <c:gapWidth val="219"/>
        <c:overlap val="-27"/>
        <c:axId val="-204766592"/>
        <c:axId val="-204766048"/>
      </c:barChart>
      <c:catAx>
        <c:axId val="-20476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4766048"/>
        <c:crosses val="autoZero"/>
        <c:auto val="1"/>
        <c:lblAlgn val="ctr"/>
        <c:lblOffset val="100"/>
        <c:noMultiLvlLbl val="0"/>
      </c:catAx>
      <c:valAx>
        <c:axId val="-2047660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47665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Socialinės pašalpos gavėjų skaičius, vnt.</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2004</c:v>
                </c:pt>
                <c:pt idx="1">
                  <c:v>2015</c:v>
                </c:pt>
                <c:pt idx="2">
                  <c:v>2016</c:v>
                </c:pt>
                <c:pt idx="3">
                  <c:v>2017</c:v>
                </c:pt>
                <c:pt idx="4">
                  <c:v>2018</c:v>
                </c:pt>
              </c:numCache>
            </c:numRef>
          </c:cat>
          <c:val>
            <c:numRef>
              <c:f>Lapas1!$B$2:$B$6</c:f>
              <c:numCache>
                <c:formatCode>General</c:formatCode>
                <c:ptCount val="5"/>
                <c:pt idx="0">
                  <c:v>5930</c:v>
                </c:pt>
                <c:pt idx="1">
                  <c:v>4590</c:v>
                </c:pt>
                <c:pt idx="2">
                  <c:v>4300</c:v>
                </c:pt>
                <c:pt idx="3">
                  <c:v>2645</c:v>
                </c:pt>
                <c:pt idx="4">
                  <c:v>2522</c:v>
                </c:pt>
              </c:numCache>
            </c:numRef>
          </c:val>
          <c:smooth val="0"/>
        </c:ser>
        <c:ser>
          <c:idx val="1"/>
          <c:order val="1"/>
          <c:tx>
            <c:strRef>
              <c:f>Lapas1!$C$1</c:f>
              <c:strCache>
                <c:ptCount val="1"/>
                <c:pt idx="0">
                  <c:v>Išlaidos socialinėms pašalpoms, tūkst.EUR</c:v>
                </c:pt>
              </c:strCache>
            </c:strRef>
          </c:tx>
          <c:spPr>
            <a:ln w="28575" cap="rnd">
              <a:solidFill>
                <a:schemeClr val="accent2"/>
              </a:solidFill>
              <a:round/>
            </a:ln>
            <a:effectLst/>
          </c:spPr>
          <c:marker>
            <c:symbol val="none"/>
          </c:marker>
          <c:dLbls>
            <c:dLbl>
              <c:idx val="4"/>
              <c:layout>
                <c:manualLayout>
                  <c:x val="-1.3888888888888888E-2"/>
                  <c:y val="4.8611111111111049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2004</c:v>
                </c:pt>
                <c:pt idx="1">
                  <c:v>2015</c:v>
                </c:pt>
                <c:pt idx="2">
                  <c:v>2016</c:v>
                </c:pt>
                <c:pt idx="3">
                  <c:v>2017</c:v>
                </c:pt>
                <c:pt idx="4">
                  <c:v>2018</c:v>
                </c:pt>
              </c:numCache>
            </c:numRef>
          </c:cat>
          <c:val>
            <c:numRef>
              <c:f>Lapas1!$C$2:$C$6</c:f>
              <c:numCache>
                <c:formatCode>General</c:formatCode>
                <c:ptCount val="5"/>
                <c:pt idx="0">
                  <c:v>4495.7</c:v>
                </c:pt>
                <c:pt idx="1">
                  <c:v>3064.9</c:v>
                </c:pt>
                <c:pt idx="2">
                  <c:v>2073.4</c:v>
                </c:pt>
                <c:pt idx="3">
                  <c:v>1863.1</c:v>
                </c:pt>
                <c:pt idx="4">
                  <c:v>2084.1999999999998</c:v>
                </c:pt>
              </c:numCache>
            </c:numRef>
          </c:val>
          <c:smooth val="0"/>
        </c:ser>
        <c:dLbls>
          <c:showLegendKey val="0"/>
          <c:showVal val="0"/>
          <c:showCatName val="0"/>
          <c:showSerName val="0"/>
          <c:showPercent val="0"/>
          <c:showBubbleSize val="0"/>
        </c:dLbls>
        <c:smooth val="0"/>
        <c:axId val="-204764416"/>
        <c:axId val="-377331184"/>
      </c:lineChart>
      <c:catAx>
        <c:axId val="-20476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7331184"/>
        <c:crosses val="autoZero"/>
        <c:auto val="1"/>
        <c:lblAlgn val="ctr"/>
        <c:lblOffset val="100"/>
        <c:noMultiLvlLbl val="0"/>
      </c:catAx>
      <c:valAx>
        <c:axId val="-377331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4764416"/>
        <c:crosses val="autoZero"/>
        <c:crossBetween val="between"/>
        <c:majorUnit val="30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100">
                <a:latin typeface="Times New Roman" panose="02020603050405020304" pitchFamily="18" charset="0"/>
                <a:cs typeface="Times New Roman" panose="02020603050405020304" pitchFamily="18" charset="0"/>
              </a:rPr>
              <a:t>1</a:t>
            </a:r>
            <a:r>
              <a:rPr lang="en-US" sz="1100">
                <a:latin typeface="Times New Roman" panose="02020603050405020304" pitchFamily="18" charset="0"/>
                <a:cs typeface="Times New Roman" panose="02020603050405020304" pitchFamily="18" charset="0"/>
              </a:rPr>
              <a:t>8</a:t>
            </a:r>
            <a:r>
              <a:rPr lang="lt-LT" sz="1100">
                <a:latin typeface="Times New Roman" panose="02020603050405020304" pitchFamily="18" charset="0"/>
                <a:cs typeface="Times New Roman" panose="02020603050405020304" pitchFamily="18" charset="0"/>
              </a:rPr>
              <a:t> diagrama. Panevėžio miesto plėtros strateginio plano III-io prioriteto priemonių vykdymas</a:t>
            </a:r>
            <a:endParaRPr lang="en-US" sz="11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Lapas1!$A$2:$A$5</c:f>
              <c:strCache>
                <c:ptCount val="2"/>
                <c:pt idx="0">
                  <c:v>Vykdoma arba iš dalies vykdoma priemonių</c:v>
                </c:pt>
                <c:pt idx="1">
                  <c:v>Nevykdoma priemonių</c:v>
                </c:pt>
              </c:strCache>
            </c:strRef>
          </c:cat>
          <c:val>
            <c:numRef>
              <c:f>Lapas1!$B$2:$B$5</c:f>
              <c:numCache>
                <c:formatCode>General</c:formatCode>
                <c:ptCount val="4"/>
                <c:pt idx="0">
                  <c:v>31</c:v>
                </c:pt>
                <c:pt idx="1">
                  <c:v>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200" b="0" i="0" baseline="0">
                <a:effectLst/>
                <a:latin typeface="Times New Roman" panose="02020603050405020304" pitchFamily="18" charset="0"/>
                <a:cs typeface="Times New Roman" panose="02020603050405020304" pitchFamily="18" charset="0"/>
              </a:rPr>
              <a:t>2 diagrama. Strateginiam planui įgyvendinti panaudotos lėšos per 2018 metus (tūkst.</a:t>
            </a:r>
            <a:r>
              <a:rPr lang="en-US" sz="1200" b="0" i="0" baseline="0">
                <a:effectLst/>
                <a:latin typeface="Times New Roman" panose="02020603050405020304" pitchFamily="18" charset="0"/>
                <a:cs typeface="Times New Roman" panose="02020603050405020304" pitchFamily="18" charset="0"/>
              </a:rPr>
              <a:t> </a:t>
            </a:r>
            <a:r>
              <a:rPr lang="lt-LT" sz="1200" b="0" i="0" baseline="0">
                <a:effectLst/>
                <a:latin typeface="Times New Roman" panose="02020603050405020304" pitchFamily="18" charset="0"/>
                <a:cs typeface="Times New Roman" panose="02020603050405020304" pitchFamily="18" charset="0"/>
              </a:rPr>
              <a:t>EUR)</a:t>
            </a:r>
            <a:endParaRPr lang="lt-LT" sz="1200" baseline="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lt-LT" sz="1200" baseline="0"/>
              <a:t>   </a:t>
            </a:r>
          </a:p>
        </c:rich>
      </c:tx>
      <c:layout>
        <c:manualLayout>
          <c:xMode val="edge"/>
          <c:yMode val="edge"/>
          <c:x val="8.3449074074074078E-2"/>
          <c:y val="2.7777777777777776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0680956547098278E-2"/>
          <c:y val="0.26170634920634922"/>
          <c:w val="0.91385608048993872"/>
          <c:h val="0.61058211473565804"/>
        </c:manualLayout>
      </c:layout>
      <c:bar3DChart>
        <c:barDir val="col"/>
        <c:grouping val="clustered"/>
        <c:varyColors val="0"/>
        <c:ser>
          <c:idx val="0"/>
          <c:order val="0"/>
          <c:tx>
            <c:strRef>
              <c:f>Lapas1!$B$1</c:f>
              <c:strCache>
                <c:ptCount val="1"/>
                <c:pt idx="0">
                  <c:v>1 seka</c:v>
                </c:pt>
              </c:strCache>
            </c:strRef>
          </c:tx>
          <c:spPr>
            <a:solidFill>
              <a:schemeClr val="accent1"/>
            </a:solidFill>
            <a:ln>
              <a:noFill/>
            </a:ln>
            <a:effectLst/>
            <a:sp3d/>
          </c:spPr>
          <c:invertIfNegative val="0"/>
          <c:dLbls>
            <c:dLbl>
              <c:idx val="0"/>
              <c:layout>
                <c:manualLayout>
                  <c:x val="9.2592592592592587E-3"/>
                  <c:y val="-4.36507936507936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9.2592592592592587E-3"/>
                  <c:y val="-2.38095238095238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9.2592592592591737E-3"/>
                  <c:y val="-3.96825396825396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761E-2"/>
                  <c:y val="-5.952380952380952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Savivaldybės lėšos</c:v>
                </c:pt>
                <c:pt idx="1">
                  <c:v>Nacionalinio biudžeto lėšos</c:v>
                </c:pt>
                <c:pt idx="2">
                  <c:v>ES struktūrinių fondų lėos</c:v>
                </c:pt>
                <c:pt idx="3">
                  <c:v>Privačios lėšos</c:v>
                </c:pt>
              </c:strCache>
            </c:strRef>
          </c:cat>
          <c:val>
            <c:numRef>
              <c:f>Lapas1!$B$2:$B$5</c:f>
              <c:numCache>
                <c:formatCode>General</c:formatCode>
                <c:ptCount val="4"/>
                <c:pt idx="0">
                  <c:v>13214.5</c:v>
                </c:pt>
                <c:pt idx="1">
                  <c:v>6749.8</c:v>
                </c:pt>
                <c:pt idx="2">
                  <c:v>4275.3999999999996</c:v>
                </c:pt>
                <c:pt idx="3">
                  <c:v>2027.3</c:v>
                </c:pt>
              </c:numCache>
            </c:numRef>
          </c:val>
        </c:ser>
        <c:dLbls>
          <c:showLegendKey val="0"/>
          <c:showVal val="0"/>
          <c:showCatName val="0"/>
          <c:showSerName val="0"/>
          <c:showPercent val="0"/>
          <c:showBubbleSize val="0"/>
        </c:dLbls>
        <c:gapWidth val="150"/>
        <c:shape val="box"/>
        <c:axId val="-378860896"/>
        <c:axId val="-378872320"/>
        <c:axId val="0"/>
      </c:bar3DChart>
      <c:catAx>
        <c:axId val="-378860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8872320"/>
        <c:crosses val="autoZero"/>
        <c:auto val="1"/>
        <c:lblAlgn val="ctr"/>
        <c:lblOffset val="100"/>
        <c:noMultiLvlLbl val="0"/>
      </c:catAx>
      <c:valAx>
        <c:axId val="-378872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8860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356215213358124E-2"/>
          <c:y val="0.12962962962962815"/>
          <c:w val="0.91094619666048748"/>
          <c:h val="0.64814814814815325"/>
        </c:manualLayout>
      </c:layout>
      <c:lineChart>
        <c:grouping val="standard"/>
        <c:varyColors val="0"/>
        <c:ser>
          <c:idx val="0"/>
          <c:order val="0"/>
          <c:tx>
            <c:strRef>
              <c:f>Sheet1!$A$2</c:f>
              <c:strCache>
                <c:ptCount val="1"/>
              </c:strCache>
            </c:strRef>
          </c:tx>
          <c:spPr>
            <a:ln w="12630">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2.4420024420024554E-3"/>
                  <c:y val="5.426356589147287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8840048840048424E-3"/>
                  <c:y val="4.65116279069770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8840048840049013E-3"/>
                  <c:y val="6.976744186046553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8840048840049013E-3"/>
                  <c:y val="3.1007751937984489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25261">
                <a:noFill/>
              </a:ln>
            </c:spPr>
            <c:txPr>
              <a:bodyPr/>
              <a:lstStyle/>
              <a:p>
                <a:pPr>
                  <a:defRPr sz="796"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Sheet1!$B$1:$F$1</c:f>
              <c:numCache>
                <c:formatCode>General</c:formatCode>
                <c:ptCount val="5"/>
                <c:pt idx="0">
                  <c:v>2014</c:v>
                </c:pt>
                <c:pt idx="1">
                  <c:v>2015</c:v>
                </c:pt>
                <c:pt idx="2">
                  <c:v>2016</c:v>
                </c:pt>
                <c:pt idx="3">
                  <c:v>2017</c:v>
                </c:pt>
                <c:pt idx="4">
                  <c:v>2018</c:v>
                </c:pt>
              </c:numCache>
            </c:numRef>
          </c:cat>
          <c:val>
            <c:numRef>
              <c:f>Sheet1!$B$2:$F$2</c:f>
              <c:numCache>
                <c:formatCode>General</c:formatCode>
                <c:ptCount val="5"/>
                <c:pt idx="0">
                  <c:v>374</c:v>
                </c:pt>
                <c:pt idx="1">
                  <c:v>382</c:v>
                </c:pt>
                <c:pt idx="2">
                  <c:v>400</c:v>
                </c:pt>
                <c:pt idx="3">
                  <c:v>416</c:v>
                </c:pt>
                <c:pt idx="4">
                  <c:v>435</c:v>
                </c:pt>
              </c:numCache>
            </c:numRef>
          </c:val>
          <c:smooth val="0"/>
        </c:ser>
        <c:dLbls>
          <c:showLegendKey val="0"/>
          <c:showVal val="0"/>
          <c:showCatName val="0"/>
          <c:showSerName val="0"/>
          <c:showPercent val="0"/>
          <c:showBubbleSize val="0"/>
        </c:dLbls>
        <c:marker val="1"/>
        <c:smooth val="0"/>
        <c:axId val="-377329008"/>
        <c:axId val="-377330640"/>
      </c:lineChart>
      <c:catAx>
        <c:axId val="-377329008"/>
        <c:scaling>
          <c:orientation val="minMax"/>
        </c:scaling>
        <c:delete val="0"/>
        <c:axPos val="b"/>
        <c:numFmt formatCode="General" sourceLinked="1"/>
        <c:majorTickMark val="out"/>
        <c:minorTickMark val="none"/>
        <c:tickLblPos val="nextTo"/>
        <c:spPr>
          <a:ln w="3158">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lt-LT"/>
          </a:p>
        </c:txPr>
        <c:crossAx val="-377330640"/>
        <c:crosses val="autoZero"/>
        <c:auto val="1"/>
        <c:lblAlgn val="ctr"/>
        <c:lblOffset val="100"/>
        <c:tickLblSkip val="1"/>
        <c:tickMarkSkip val="1"/>
        <c:noMultiLvlLbl val="0"/>
      </c:catAx>
      <c:valAx>
        <c:axId val="-377330640"/>
        <c:scaling>
          <c:orientation val="minMax"/>
          <c:min val="0"/>
        </c:scaling>
        <c:delete val="0"/>
        <c:axPos val="l"/>
        <c:majorGridlines>
          <c:spPr>
            <a:ln w="3158">
              <a:solidFill>
                <a:srgbClr val="000000"/>
              </a:solidFill>
              <a:prstDash val="solid"/>
            </a:ln>
          </c:spPr>
        </c:majorGridlines>
        <c:numFmt formatCode="General" sourceLinked="1"/>
        <c:majorTickMark val="out"/>
        <c:minorTickMark val="none"/>
        <c:tickLblPos val="nextTo"/>
        <c:spPr>
          <a:ln w="3158">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lt-LT"/>
          </a:p>
        </c:txPr>
        <c:crossAx val="-377329008"/>
        <c:crosses val="autoZero"/>
        <c:crossBetween val="between"/>
        <c:majorUnit val="200"/>
      </c:valAx>
      <c:spPr>
        <a:solidFill>
          <a:srgbClr val="C0C0C0"/>
        </a:solidFill>
        <a:ln w="12630">
          <a:solidFill>
            <a:srgbClr val="808080"/>
          </a:solidFill>
          <a:prstDash val="solid"/>
        </a:ln>
      </c:spPr>
    </c:plotArea>
    <c:plotVisOnly val="1"/>
    <c:dispBlanksAs val="gap"/>
    <c:showDLblsOverMax val="0"/>
  </c:chart>
  <c:spPr>
    <a:noFill/>
    <a:ln>
      <a:noFill/>
    </a:ln>
  </c:spPr>
  <c:txPr>
    <a:bodyPr/>
    <a:lstStyle/>
    <a:p>
      <a:pPr>
        <a:defRPr sz="796" b="1" i="0" u="none" strike="noStrike" baseline="0">
          <a:solidFill>
            <a:srgbClr val="000000"/>
          </a:solidFill>
          <a:latin typeface="Arial"/>
          <a:ea typeface="Arial"/>
          <a:cs typeface="Arial"/>
        </a:defRPr>
      </a:pPr>
      <a:endParaRPr lang="lt-LT"/>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100">
                <a:latin typeface="Times New Roman" panose="02020603050405020304" pitchFamily="18" charset="0"/>
                <a:cs typeface="Times New Roman" panose="02020603050405020304" pitchFamily="18" charset="0"/>
              </a:rPr>
              <a:t>2</a:t>
            </a:r>
            <a:r>
              <a:rPr lang="en-US" sz="1100">
                <a:latin typeface="Times New Roman" panose="02020603050405020304" pitchFamily="18" charset="0"/>
                <a:cs typeface="Times New Roman" panose="02020603050405020304" pitchFamily="18" charset="0"/>
              </a:rPr>
              <a:t>0</a:t>
            </a:r>
            <a:r>
              <a:rPr lang="lt-LT" sz="1100">
                <a:latin typeface="Times New Roman" panose="02020603050405020304" pitchFamily="18" charset="0"/>
                <a:cs typeface="Times New Roman" panose="02020603050405020304" pitchFamily="18" charset="0"/>
              </a:rPr>
              <a:t> diagrama. Gatvių su patobulinta danga ilgis ir bendras gatvių tankis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Lapas1!$B$1</c:f>
              <c:strCache>
                <c:ptCount val="1"/>
                <c:pt idx="0">
                  <c:v>Kelių su patobulinta danga ilgis (km)</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2014</c:v>
                </c:pt>
                <c:pt idx="1">
                  <c:v>2015</c:v>
                </c:pt>
                <c:pt idx="2">
                  <c:v>2016</c:v>
                </c:pt>
                <c:pt idx="3">
                  <c:v>2017</c:v>
                </c:pt>
                <c:pt idx="4">
                  <c:v>2018</c:v>
                </c:pt>
              </c:numCache>
            </c:numRef>
          </c:cat>
          <c:val>
            <c:numRef>
              <c:f>Lapas1!$B$2:$B$6</c:f>
              <c:numCache>
                <c:formatCode>General</c:formatCode>
                <c:ptCount val="5"/>
                <c:pt idx="0">
                  <c:v>327.2</c:v>
                </c:pt>
                <c:pt idx="1">
                  <c:v>328.7</c:v>
                </c:pt>
                <c:pt idx="2">
                  <c:v>332.8</c:v>
                </c:pt>
                <c:pt idx="3">
                  <c:v>338.7</c:v>
                </c:pt>
                <c:pt idx="4">
                  <c:v>341.2</c:v>
                </c:pt>
              </c:numCache>
            </c:numRef>
          </c:val>
          <c:smooth val="0"/>
        </c:ser>
        <c:ser>
          <c:idx val="1"/>
          <c:order val="1"/>
          <c:tx>
            <c:strRef>
              <c:f>Lapas1!$C$1</c:f>
              <c:strCache>
                <c:ptCount val="1"/>
                <c:pt idx="0">
                  <c:v>Bendras gatvių tankis (km/kv.km)</c:v>
                </c:pt>
              </c:strCache>
            </c:strRef>
          </c:tx>
          <c:spPr>
            <a:ln w="28575" cap="rnd">
              <a:solidFill>
                <a:schemeClr val="accent2"/>
              </a:solidFill>
              <a:round/>
            </a:ln>
            <a:effectLst/>
          </c:spPr>
          <c:marker>
            <c:symbol val="none"/>
          </c:marker>
          <c:dLbls>
            <c:dLbl>
              <c:idx val="0"/>
              <c:layout>
                <c:manualLayout>
                  <c:x val="-3.8107684456109653E-2"/>
                  <c:y val="-5.338078291814946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3478054826480065E-2"/>
                  <c:y val="-5.338078291814957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8107684456109653E-2"/>
                  <c:y val="-4.15183867141162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8107684456109653E-2"/>
                  <c:y val="-4.15183867141162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2737314085739456E-2"/>
                  <c:y val="-3.558718861209975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2014</c:v>
                </c:pt>
                <c:pt idx="1">
                  <c:v>2015</c:v>
                </c:pt>
                <c:pt idx="2">
                  <c:v>2016</c:v>
                </c:pt>
                <c:pt idx="3">
                  <c:v>2017</c:v>
                </c:pt>
                <c:pt idx="4">
                  <c:v>2018</c:v>
                </c:pt>
              </c:numCache>
            </c:numRef>
          </c:cat>
          <c:val>
            <c:numRef>
              <c:f>Lapas1!$C$2:$C$6</c:f>
              <c:numCache>
                <c:formatCode>General</c:formatCode>
                <c:ptCount val="5"/>
                <c:pt idx="0">
                  <c:v>5.53</c:v>
                </c:pt>
                <c:pt idx="1">
                  <c:v>6.56</c:v>
                </c:pt>
                <c:pt idx="2">
                  <c:v>6.64</c:v>
                </c:pt>
                <c:pt idx="3">
                  <c:v>6.77</c:v>
                </c:pt>
                <c:pt idx="4">
                  <c:v>6.82</c:v>
                </c:pt>
              </c:numCache>
            </c:numRef>
          </c:val>
          <c:smooth val="0"/>
        </c:ser>
        <c:dLbls>
          <c:dLblPos val="ctr"/>
          <c:showLegendKey val="0"/>
          <c:showVal val="1"/>
          <c:showCatName val="0"/>
          <c:showSerName val="0"/>
          <c:showPercent val="0"/>
          <c:showBubbleSize val="0"/>
        </c:dLbls>
        <c:smooth val="0"/>
        <c:axId val="-377336080"/>
        <c:axId val="-377327376"/>
      </c:lineChart>
      <c:catAx>
        <c:axId val="-377336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7327376"/>
        <c:crosses val="autoZero"/>
        <c:auto val="1"/>
        <c:lblAlgn val="ctr"/>
        <c:lblOffset val="100"/>
        <c:noMultiLvlLbl val="0"/>
      </c:catAx>
      <c:valAx>
        <c:axId val="-377327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73360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910032079323418E-2"/>
          <c:y val="5.518763796909492E-2"/>
          <c:w val="0.86792067658209393"/>
          <c:h val="0.60017381933218616"/>
        </c:manualLayout>
      </c:layout>
      <c:barChart>
        <c:barDir val="col"/>
        <c:grouping val="clustered"/>
        <c:varyColors val="0"/>
        <c:ser>
          <c:idx val="1"/>
          <c:order val="1"/>
          <c:tx>
            <c:strRef>
              <c:f>Lapas1!$C$1</c:f>
              <c:strCache>
                <c:ptCount val="1"/>
                <c:pt idx="0">
                  <c:v>Vidutinis autobusų parko autobuso amžius, gamybos metai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2014</c:v>
                </c:pt>
                <c:pt idx="1">
                  <c:v>2015</c:v>
                </c:pt>
                <c:pt idx="2">
                  <c:v>2016</c:v>
                </c:pt>
                <c:pt idx="3">
                  <c:v>2017</c:v>
                </c:pt>
                <c:pt idx="4">
                  <c:v>2018</c:v>
                </c:pt>
              </c:numCache>
            </c:numRef>
          </c:cat>
          <c:val>
            <c:numRef>
              <c:f>Lapas1!$C$2:$C$6</c:f>
              <c:numCache>
                <c:formatCode>General</c:formatCode>
                <c:ptCount val="5"/>
                <c:pt idx="0">
                  <c:v>1999</c:v>
                </c:pt>
                <c:pt idx="1">
                  <c:v>2000</c:v>
                </c:pt>
                <c:pt idx="2">
                  <c:v>2000</c:v>
                </c:pt>
                <c:pt idx="3">
                  <c:v>2003</c:v>
                </c:pt>
                <c:pt idx="4">
                  <c:v>2003</c:v>
                </c:pt>
              </c:numCache>
            </c:numRef>
          </c:val>
        </c:ser>
        <c:dLbls>
          <c:showLegendKey val="0"/>
          <c:showVal val="0"/>
          <c:showCatName val="0"/>
          <c:showSerName val="0"/>
          <c:showPercent val="0"/>
          <c:showBubbleSize val="0"/>
        </c:dLbls>
        <c:gapWidth val="219"/>
        <c:axId val="-377339344"/>
        <c:axId val="-377340976"/>
      </c:barChart>
      <c:lineChart>
        <c:grouping val="standard"/>
        <c:varyColors val="0"/>
        <c:ser>
          <c:idx val="0"/>
          <c:order val="0"/>
          <c:tx>
            <c:strRef>
              <c:f>Lapas1!$B$1</c:f>
              <c:strCache>
                <c:ptCount val="1"/>
                <c:pt idx="0">
                  <c:v>Miesto viešojo transporto maršrutų skaičius </c:v>
                </c:pt>
              </c:strCache>
            </c:strRef>
          </c:tx>
          <c:spPr>
            <a:ln w="28575" cap="rnd">
              <a:solidFill>
                <a:schemeClr val="accent1"/>
              </a:solidFill>
              <a:round/>
            </a:ln>
            <a:effectLst/>
          </c:spPr>
          <c:marker>
            <c:symbol val="none"/>
          </c:marker>
          <c:dLbls>
            <c:dLbl>
              <c:idx val="0"/>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2014</c:v>
                </c:pt>
                <c:pt idx="1">
                  <c:v>2015</c:v>
                </c:pt>
                <c:pt idx="2">
                  <c:v>2016</c:v>
                </c:pt>
                <c:pt idx="3">
                  <c:v>2017</c:v>
                </c:pt>
                <c:pt idx="4">
                  <c:v>2018</c:v>
                </c:pt>
              </c:numCache>
            </c:numRef>
          </c:cat>
          <c:val>
            <c:numRef>
              <c:f>Lapas1!$B$2:$B$6</c:f>
              <c:numCache>
                <c:formatCode>General</c:formatCode>
                <c:ptCount val="5"/>
                <c:pt idx="0">
                  <c:v>17</c:v>
                </c:pt>
                <c:pt idx="1">
                  <c:v>19</c:v>
                </c:pt>
                <c:pt idx="2">
                  <c:v>19</c:v>
                </c:pt>
                <c:pt idx="3">
                  <c:v>19</c:v>
                </c:pt>
                <c:pt idx="4">
                  <c:v>19</c:v>
                </c:pt>
              </c:numCache>
            </c:numRef>
          </c:val>
          <c:smooth val="0"/>
        </c:ser>
        <c:dLbls>
          <c:showLegendKey val="0"/>
          <c:showVal val="0"/>
          <c:showCatName val="0"/>
          <c:showSerName val="0"/>
          <c:showPercent val="0"/>
          <c:showBubbleSize val="0"/>
        </c:dLbls>
        <c:marker val="1"/>
        <c:smooth val="0"/>
        <c:axId val="-377326288"/>
        <c:axId val="-377335536"/>
      </c:lineChart>
      <c:catAx>
        <c:axId val="-37732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7335536"/>
        <c:crosses val="autoZero"/>
        <c:auto val="1"/>
        <c:lblAlgn val="ctr"/>
        <c:lblOffset val="100"/>
        <c:noMultiLvlLbl val="0"/>
      </c:catAx>
      <c:valAx>
        <c:axId val="-377335536"/>
        <c:scaling>
          <c:orientation val="minMax"/>
          <c:max val="40"/>
          <c:min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7326288"/>
        <c:crosses val="autoZero"/>
        <c:crossBetween val="between"/>
      </c:valAx>
      <c:valAx>
        <c:axId val="-377340976"/>
        <c:scaling>
          <c:orientation val="minMax"/>
          <c:max val="2005"/>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7339344"/>
        <c:crosses val="max"/>
        <c:crossBetween val="between"/>
      </c:valAx>
      <c:catAx>
        <c:axId val="-377339344"/>
        <c:scaling>
          <c:orientation val="minMax"/>
        </c:scaling>
        <c:delete val="1"/>
        <c:axPos val="b"/>
        <c:numFmt formatCode="General" sourceLinked="1"/>
        <c:majorTickMark val="out"/>
        <c:minorTickMark val="none"/>
        <c:tickLblPos val="nextTo"/>
        <c:crossAx val="-377340976"/>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3 diagrama. </a:t>
            </a:r>
            <a:r>
              <a:rPr lang="lt-LT" sz="1200" b="0" i="0" baseline="0">
                <a:effectLst/>
                <a:latin typeface="Times New Roman" panose="02020603050405020304" pitchFamily="18" charset="0"/>
                <a:cs typeface="Times New Roman" panose="02020603050405020304" pitchFamily="18" charset="0"/>
              </a:rPr>
              <a:t>Strateginio plano lėšų pasiskirstymas pagal prioritetus (tūkst. EUR)</a:t>
            </a:r>
            <a:endParaRPr lang="lt-LT"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latin typeface="Times New Roman" panose="02020603050405020304" pitchFamily="18" charset="0"/>
                <a:cs typeface="Times New Roman" panose="02020603050405020304" pitchFamily="18" charset="0"/>
              </a:defRPr>
            </a:pPr>
            <a:r>
              <a:rPr lang="lt-LT">
                <a:latin typeface="Times New Roman" panose="02020603050405020304" pitchFamily="18" charset="0"/>
                <a:cs typeface="Times New Roman" panose="02020603050405020304" pitchFamily="18" charset="0"/>
              </a:rPr>
              <a:t> </a:t>
            </a: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col"/>
        <c:grouping val="stacked"/>
        <c:varyColors val="0"/>
        <c:ser>
          <c:idx val="0"/>
          <c:order val="0"/>
          <c:tx>
            <c:strRef>
              <c:f>Lapas1!$B$1</c:f>
              <c:strCache>
                <c:ptCount val="1"/>
                <c:pt idx="0">
                  <c:v>1 seka</c:v>
                </c:pt>
              </c:strCache>
            </c:strRef>
          </c:tx>
          <c:spPr>
            <a:solidFill>
              <a:schemeClr val="accent1"/>
            </a:solidFill>
            <a:ln>
              <a:noFill/>
            </a:ln>
            <a:effectLst/>
          </c:spPr>
          <c:invertIfNegative val="0"/>
          <c:dLbls>
            <c:dLbl>
              <c:idx val="0"/>
              <c:layout/>
              <c:showLegendKey val="0"/>
              <c:showVal val="1"/>
              <c:showCatName val="0"/>
              <c:showSerName val="0"/>
              <c:showPercent val="0"/>
              <c:showBubbleSize val="0"/>
              <c:extLst>
                <c:ext xmlns:c15="http://schemas.microsoft.com/office/drawing/2012/chart" uri="{CE6537A1-D6FC-4f65-9D91-7224C49458BB}">
                  <c15:layout/>
                </c:ext>
              </c:extLst>
            </c:dLbl>
            <c:dLbl>
              <c:idx val="1"/>
              <c:layout/>
              <c:showLegendKey val="0"/>
              <c:showVal val="1"/>
              <c:showCatName val="0"/>
              <c:showSerName val="0"/>
              <c:showPercent val="0"/>
              <c:showBubbleSize val="0"/>
              <c:extLst>
                <c:ext xmlns:c15="http://schemas.microsoft.com/office/drawing/2012/chart" uri="{CE6537A1-D6FC-4f65-9D91-7224C49458BB}">
                  <c15:layout/>
                </c:ext>
              </c:extLst>
            </c:dLbl>
            <c:dLbl>
              <c:idx val="2"/>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I prioritetas</c:v>
                </c:pt>
                <c:pt idx="1">
                  <c:v>II prioritetas</c:v>
                </c:pt>
                <c:pt idx="2">
                  <c:v>III prioritetas</c:v>
                </c:pt>
              </c:strCache>
            </c:strRef>
          </c:cat>
          <c:val>
            <c:numRef>
              <c:f>Lapas1!$B$2:$B$5</c:f>
              <c:numCache>
                <c:formatCode>General</c:formatCode>
                <c:ptCount val="4"/>
                <c:pt idx="0">
                  <c:v>2302.1999999999998</c:v>
                </c:pt>
                <c:pt idx="1">
                  <c:v>14360.5</c:v>
                </c:pt>
                <c:pt idx="2">
                  <c:v>9904.2999999999993</c:v>
                </c:pt>
              </c:numCache>
            </c:numRef>
          </c:val>
        </c:ser>
        <c:ser>
          <c:idx val="1"/>
          <c:order val="1"/>
          <c:tx>
            <c:strRef>
              <c:f>Lapas1!$C$1</c:f>
              <c:strCache>
                <c:ptCount val="1"/>
                <c:pt idx="0">
                  <c:v>Stulpelis1</c:v>
                </c:pt>
              </c:strCache>
            </c:strRef>
          </c:tx>
          <c:spPr>
            <a:solidFill>
              <a:schemeClr val="accent2"/>
            </a:solidFill>
            <a:ln>
              <a:noFill/>
            </a:ln>
            <a:effectLst/>
          </c:spPr>
          <c:invertIfNegative val="0"/>
          <c:cat>
            <c:strRef>
              <c:f>Lapas1!$A$2:$A$5</c:f>
              <c:strCache>
                <c:ptCount val="3"/>
                <c:pt idx="0">
                  <c:v>I prioritetas</c:v>
                </c:pt>
                <c:pt idx="1">
                  <c:v>II prioritetas</c:v>
                </c:pt>
                <c:pt idx="2">
                  <c:v>III prioritetas</c:v>
                </c:pt>
              </c:strCache>
            </c:strRef>
          </c:cat>
          <c:val>
            <c:numRef>
              <c:f>Lapas1!$C$2:$C$5</c:f>
              <c:numCache>
                <c:formatCode>General</c:formatCode>
                <c:ptCount val="4"/>
              </c:numCache>
            </c:numRef>
          </c:val>
        </c:ser>
        <c:ser>
          <c:idx val="2"/>
          <c:order val="2"/>
          <c:tx>
            <c:strRef>
              <c:f>Lapas1!$D$1</c:f>
              <c:strCache>
                <c:ptCount val="1"/>
                <c:pt idx="0">
                  <c:v>Stulpelis2</c:v>
                </c:pt>
              </c:strCache>
            </c:strRef>
          </c:tx>
          <c:spPr>
            <a:solidFill>
              <a:schemeClr val="accent3"/>
            </a:solidFill>
            <a:ln>
              <a:noFill/>
            </a:ln>
            <a:effectLst/>
          </c:spPr>
          <c:invertIfNegative val="0"/>
          <c:cat>
            <c:strRef>
              <c:f>Lapas1!$A$2:$A$5</c:f>
              <c:strCache>
                <c:ptCount val="3"/>
                <c:pt idx="0">
                  <c:v>I prioritetas</c:v>
                </c:pt>
                <c:pt idx="1">
                  <c:v>II prioritetas</c:v>
                </c:pt>
                <c:pt idx="2">
                  <c:v>III prioritetas</c:v>
                </c:pt>
              </c:strCache>
            </c:strRef>
          </c:cat>
          <c:val>
            <c:numRef>
              <c:f>Lapas1!$D$2:$D$5</c:f>
              <c:numCache>
                <c:formatCode>General</c:formatCode>
                <c:ptCount val="4"/>
              </c:numCache>
            </c:numRef>
          </c:val>
        </c:ser>
        <c:dLbls>
          <c:showLegendKey val="0"/>
          <c:showVal val="0"/>
          <c:showCatName val="0"/>
          <c:showSerName val="0"/>
          <c:showPercent val="0"/>
          <c:showBubbleSize val="0"/>
        </c:dLbls>
        <c:gapWidth val="219"/>
        <c:overlap val="100"/>
        <c:axId val="-378864704"/>
        <c:axId val="-378864160"/>
      </c:barChart>
      <c:catAx>
        <c:axId val="-37886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8864160"/>
        <c:crosses val="autoZero"/>
        <c:auto val="1"/>
        <c:lblAlgn val="ctr"/>
        <c:lblOffset val="100"/>
        <c:noMultiLvlLbl val="0"/>
      </c:catAx>
      <c:valAx>
        <c:axId val="-378864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8864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200" b="0" i="0" baseline="0">
                <a:effectLst/>
                <a:latin typeface="Times New Roman" panose="02020603050405020304" pitchFamily="18" charset="0"/>
                <a:cs typeface="Times New Roman" panose="02020603050405020304" pitchFamily="18" charset="0"/>
              </a:rPr>
              <a:t>4 diagrama. Strateginio plano I prioriteto priemonių vykdymas 2018 m.</a:t>
            </a:r>
            <a:endParaRPr lang="lt-LT"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2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Lapas1!$A$2:$A$5</c:f>
              <c:strCache>
                <c:ptCount val="2"/>
                <c:pt idx="0">
                  <c:v>Vykdoma (arba iš dalies vykdoma) priemonių</c:v>
                </c:pt>
                <c:pt idx="1">
                  <c:v>Nevykdoma priemonių</c:v>
                </c:pt>
              </c:strCache>
            </c:strRef>
          </c:cat>
          <c:val>
            <c:numRef>
              <c:f>Lapas1!$B$2:$B$5</c:f>
              <c:numCache>
                <c:formatCode>General</c:formatCode>
                <c:ptCount val="4"/>
                <c:pt idx="0">
                  <c:v>23</c:v>
                </c:pt>
                <c:pt idx="1">
                  <c:v>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200">
                <a:latin typeface="Times New Roman" panose="02020603050405020304" pitchFamily="18" charset="0"/>
                <a:cs typeface="Times New Roman" panose="02020603050405020304" pitchFamily="18" charset="0"/>
              </a:rPr>
              <a:t>5 diagrama. </a:t>
            </a:r>
            <a:r>
              <a:rPr lang="lt-LT" sz="1200">
                <a:effectLst/>
                <a:latin typeface="Times New Roman" panose="02020603050405020304" pitchFamily="18" charset="0"/>
                <a:cs typeface="Times New Roman" panose="02020603050405020304" pitchFamily="18" charset="0"/>
              </a:rPr>
              <a:t>Bendrasis vidaus produktas, tenkantis 1-am gyventojui Panevėžio apskrityje (tūkst.EUR)</a:t>
            </a:r>
            <a:endParaRPr lang="lt-LT" sz="12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LR vidurkis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2013</c:v>
                </c:pt>
                <c:pt idx="1">
                  <c:v>2014</c:v>
                </c:pt>
                <c:pt idx="2">
                  <c:v>2015</c:v>
                </c:pt>
                <c:pt idx="3">
                  <c:v>2016</c:v>
                </c:pt>
                <c:pt idx="4">
                  <c:v>2017</c:v>
                </c:pt>
              </c:numCache>
            </c:numRef>
          </c:cat>
          <c:val>
            <c:numRef>
              <c:f>Lapas1!$B$2:$B$6</c:f>
              <c:numCache>
                <c:formatCode>General</c:formatCode>
                <c:ptCount val="5"/>
                <c:pt idx="4">
                  <c:v>14.9</c:v>
                </c:pt>
              </c:numCache>
            </c:numRef>
          </c:val>
        </c:ser>
        <c:ser>
          <c:idx val="1"/>
          <c:order val="1"/>
          <c:tx>
            <c:strRef>
              <c:f>Lapas1!$C$1</c:f>
              <c:strCache>
                <c:ptCount val="1"/>
                <c:pt idx="0">
                  <c:v>Panevėžio apskr.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2013</c:v>
                </c:pt>
                <c:pt idx="1">
                  <c:v>2014</c:v>
                </c:pt>
                <c:pt idx="2">
                  <c:v>2015</c:v>
                </c:pt>
                <c:pt idx="3">
                  <c:v>2016</c:v>
                </c:pt>
                <c:pt idx="4">
                  <c:v>2017</c:v>
                </c:pt>
              </c:numCache>
            </c:numRef>
          </c:cat>
          <c:val>
            <c:numRef>
              <c:f>Lapas1!$C$2:$C$6</c:f>
              <c:numCache>
                <c:formatCode>General</c:formatCode>
                <c:ptCount val="5"/>
                <c:pt idx="0">
                  <c:v>8.8000000000000007</c:v>
                </c:pt>
                <c:pt idx="1">
                  <c:v>9.3000000000000007</c:v>
                </c:pt>
                <c:pt idx="2">
                  <c:v>9.6999999999999993</c:v>
                </c:pt>
                <c:pt idx="3" formatCode="0.0">
                  <c:v>10</c:v>
                </c:pt>
                <c:pt idx="4" formatCode="0.0">
                  <c:v>11</c:v>
                </c:pt>
              </c:numCache>
            </c:numRef>
          </c:val>
        </c:ser>
        <c:dLbls>
          <c:showLegendKey val="0"/>
          <c:showVal val="0"/>
          <c:showCatName val="0"/>
          <c:showSerName val="0"/>
          <c:showPercent val="0"/>
          <c:showBubbleSize val="0"/>
        </c:dLbls>
        <c:gapWidth val="219"/>
        <c:overlap val="-27"/>
        <c:axId val="-378867968"/>
        <c:axId val="-378860352"/>
      </c:barChart>
      <c:catAx>
        <c:axId val="-37886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8860352"/>
        <c:crosses val="autoZero"/>
        <c:auto val="1"/>
        <c:lblAlgn val="ctr"/>
        <c:lblOffset val="100"/>
        <c:noMultiLvlLbl val="0"/>
      </c:catAx>
      <c:valAx>
        <c:axId val="-378860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88679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LR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2013</c:v>
                </c:pt>
                <c:pt idx="1">
                  <c:v>2014</c:v>
                </c:pt>
                <c:pt idx="2">
                  <c:v>2015</c:v>
                </c:pt>
                <c:pt idx="3">
                  <c:v>2016</c:v>
                </c:pt>
                <c:pt idx="4">
                  <c:v>2017</c:v>
                </c:pt>
              </c:numCache>
            </c:numRef>
          </c:cat>
          <c:val>
            <c:numRef>
              <c:f>Lapas1!$B$2:$B$6</c:f>
              <c:numCache>
                <c:formatCode>General</c:formatCode>
                <c:ptCount val="5"/>
                <c:pt idx="0">
                  <c:v>4321</c:v>
                </c:pt>
                <c:pt idx="1">
                  <c:v>4404</c:v>
                </c:pt>
                <c:pt idx="2">
                  <c:v>4673</c:v>
                </c:pt>
                <c:pt idx="3">
                  <c:v>4890</c:v>
                </c:pt>
                <c:pt idx="4">
                  <c:v>5275</c:v>
                </c:pt>
              </c:numCache>
            </c:numRef>
          </c:val>
        </c:ser>
        <c:ser>
          <c:idx val="1"/>
          <c:order val="1"/>
          <c:tx>
            <c:strRef>
              <c:f>Lapas1!$C$1</c:f>
              <c:strCache>
                <c:ptCount val="1"/>
                <c:pt idx="0">
                  <c:v>Panevėžio miestas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2013</c:v>
                </c:pt>
                <c:pt idx="1">
                  <c:v>2014</c:v>
                </c:pt>
                <c:pt idx="2">
                  <c:v>2015</c:v>
                </c:pt>
                <c:pt idx="3">
                  <c:v>2016</c:v>
                </c:pt>
                <c:pt idx="4">
                  <c:v>2017</c:v>
                </c:pt>
              </c:numCache>
            </c:numRef>
          </c:cat>
          <c:val>
            <c:numRef>
              <c:f>Lapas1!$C$2:$C$6</c:f>
              <c:numCache>
                <c:formatCode>General</c:formatCode>
                <c:ptCount val="5"/>
                <c:pt idx="0">
                  <c:v>2554</c:v>
                </c:pt>
                <c:pt idx="1">
                  <c:v>2486</c:v>
                </c:pt>
                <c:pt idx="2">
                  <c:v>2614</c:v>
                </c:pt>
                <c:pt idx="3">
                  <c:v>2760</c:v>
                </c:pt>
                <c:pt idx="4">
                  <c:v>2926</c:v>
                </c:pt>
              </c:numCache>
            </c:numRef>
          </c:val>
        </c:ser>
        <c:dLbls>
          <c:showLegendKey val="0"/>
          <c:showVal val="0"/>
          <c:showCatName val="0"/>
          <c:showSerName val="0"/>
          <c:showPercent val="0"/>
          <c:showBubbleSize val="0"/>
        </c:dLbls>
        <c:gapWidth val="219"/>
        <c:overlap val="-27"/>
        <c:axId val="-378867424"/>
        <c:axId val="-378871232"/>
      </c:barChart>
      <c:catAx>
        <c:axId val="-378867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8871232"/>
        <c:crosses val="autoZero"/>
        <c:auto val="1"/>
        <c:lblAlgn val="ctr"/>
        <c:lblOffset val="100"/>
        <c:noMultiLvlLbl val="0"/>
      </c:catAx>
      <c:valAx>
        <c:axId val="-378871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88674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Panevėžio miestas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2013</c:v>
                </c:pt>
                <c:pt idx="1">
                  <c:v>2014</c:v>
                </c:pt>
                <c:pt idx="2">
                  <c:v>2015</c:v>
                </c:pt>
                <c:pt idx="3">
                  <c:v>2016</c:v>
                </c:pt>
                <c:pt idx="4">
                  <c:v>2017</c:v>
                </c:pt>
              </c:numCache>
            </c:numRef>
          </c:cat>
          <c:val>
            <c:numRef>
              <c:f>Lapas1!$B$2:$B$6</c:f>
              <c:numCache>
                <c:formatCode>General</c:formatCode>
                <c:ptCount val="5"/>
                <c:pt idx="0">
                  <c:v>246.1</c:v>
                </c:pt>
                <c:pt idx="1">
                  <c:v>232.9</c:v>
                </c:pt>
                <c:pt idx="2">
                  <c:v>244.6</c:v>
                </c:pt>
                <c:pt idx="3">
                  <c:v>251.3</c:v>
                </c:pt>
                <c:pt idx="4">
                  <c:v>259.39999999999998</c:v>
                </c:pt>
              </c:numCache>
            </c:numRef>
          </c:val>
        </c:ser>
        <c:dLbls>
          <c:showLegendKey val="0"/>
          <c:showVal val="0"/>
          <c:showCatName val="0"/>
          <c:showSerName val="0"/>
          <c:showPercent val="0"/>
          <c:showBubbleSize val="0"/>
        </c:dLbls>
        <c:gapWidth val="219"/>
        <c:overlap val="-27"/>
        <c:axId val="-378870144"/>
        <c:axId val="-378866336"/>
      </c:barChart>
      <c:catAx>
        <c:axId val="-378870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8866336"/>
        <c:crosses val="autoZero"/>
        <c:auto val="1"/>
        <c:lblAlgn val="ctr"/>
        <c:lblOffset val="100"/>
        <c:noMultiLvlLbl val="0"/>
      </c:catAx>
      <c:valAx>
        <c:axId val="-378866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88701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solidFill>
                <a:latin typeface="+mn-lt"/>
                <a:ea typeface="+mn-ea"/>
                <a:cs typeface="+mn-cs"/>
              </a:defRPr>
            </a:pPr>
            <a:r>
              <a:rPr lang="lt-LT" sz="1100">
                <a:solidFill>
                  <a:sysClr val="windowText" lastClr="000000"/>
                </a:solidFill>
                <a:effectLst/>
                <a:latin typeface="Times New Roman" panose="02020603050405020304" pitchFamily="18" charset="0"/>
                <a:cs typeface="Times New Roman" panose="02020603050405020304" pitchFamily="18" charset="0"/>
              </a:rPr>
              <a:t>8 diagrama. Šalys investuotojos į Panevėžio apskritį 2017 metai (mln. EUR)</a:t>
            </a: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Lapas1!$A$2:$A$9</c:f>
              <c:strCache>
                <c:ptCount val="8"/>
                <c:pt idx="0">
                  <c:v>Danija</c:v>
                </c:pt>
                <c:pt idx="1">
                  <c:v>Prancūzija</c:v>
                </c:pt>
                <c:pt idx="2">
                  <c:v>Estija</c:v>
                </c:pt>
                <c:pt idx="3">
                  <c:v>Vokietija</c:v>
                </c:pt>
                <c:pt idx="4">
                  <c:v>Nyderlandai</c:v>
                </c:pt>
                <c:pt idx="5">
                  <c:v>Švedija</c:v>
                </c:pt>
                <c:pt idx="6">
                  <c:v>Lenkija</c:v>
                </c:pt>
                <c:pt idx="7">
                  <c:v>Kipras</c:v>
                </c:pt>
              </c:strCache>
            </c:strRef>
          </c:cat>
          <c:val>
            <c:numRef>
              <c:f>Lapas1!$B$2:$B$9</c:f>
              <c:numCache>
                <c:formatCode>General</c:formatCode>
                <c:ptCount val="8"/>
                <c:pt idx="0">
                  <c:v>98.2</c:v>
                </c:pt>
                <c:pt idx="1">
                  <c:v>56.1</c:v>
                </c:pt>
                <c:pt idx="2">
                  <c:v>32.799999999999997</c:v>
                </c:pt>
                <c:pt idx="3">
                  <c:v>28.6</c:v>
                </c:pt>
                <c:pt idx="4" formatCode="0.0">
                  <c:v>10</c:v>
                </c:pt>
                <c:pt idx="5">
                  <c:v>9.4</c:v>
                </c:pt>
                <c:pt idx="6" formatCode="0.0">
                  <c:v>1</c:v>
                </c:pt>
                <c:pt idx="7">
                  <c:v>0.4</c:v>
                </c:pt>
              </c:numCache>
            </c:numRef>
          </c:val>
        </c:ser>
        <c:dLbls>
          <c:showLegendKey val="0"/>
          <c:showVal val="0"/>
          <c:showCatName val="0"/>
          <c:showSerName val="0"/>
          <c:showPercent val="0"/>
          <c:showBubbleSize val="0"/>
        </c:dLbls>
        <c:gapWidth val="219"/>
        <c:overlap val="-27"/>
        <c:axId val="-378869600"/>
        <c:axId val="-378865792"/>
      </c:barChart>
      <c:catAx>
        <c:axId val="-378869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8865792"/>
        <c:crosses val="autoZero"/>
        <c:auto val="1"/>
        <c:lblAlgn val="ctr"/>
        <c:lblOffset val="100"/>
        <c:noMultiLvlLbl val="0"/>
      </c:catAx>
      <c:valAx>
        <c:axId val="-378865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8869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84106153397496E-2"/>
          <c:y val="8.4848484848484854E-2"/>
          <c:w val="0.90849737532808394"/>
          <c:h val="0.6541006919589597"/>
        </c:manualLayout>
      </c:layout>
      <c:barChart>
        <c:barDir val="col"/>
        <c:grouping val="clustered"/>
        <c:varyColors val="0"/>
        <c:ser>
          <c:idx val="0"/>
          <c:order val="0"/>
          <c:tx>
            <c:strRef>
              <c:f>Lapas1!$B$1</c:f>
              <c:strCache>
                <c:ptCount val="1"/>
                <c:pt idx="0">
                  <c:v>Panevėžio miestas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2013</c:v>
                </c:pt>
                <c:pt idx="1">
                  <c:v>2014</c:v>
                </c:pt>
                <c:pt idx="2">
                  <c:v>2015</c:v>
                </c:pt>
                <c:pt idx="3">
                  <c:v>2016</c:v>
                </c:pt>
                <c:pt idx="4">
                  <c:v>2017</c:v>
                </c:pt>
              </c:numCache>
            </c:numRef>
          </c:cat>
          <c:val>
            <c:numRef>
              <c:f>Lapas1!$B$2:$B$6</c:f>
              <c:numCache>
                <c:formatCode>General</c:formatCode>
                <c:ptCount val="5"/>
                <c:pt idx="0">
                  <c:v>181.3</c:v>
                </c:pt>
                <c:pt idx="1">
                  <c:v>135.6</c:v>
                </c:pt>
                <c:pt idx="2">
                  <c:v>118.4</c:v>
                </c:pt>
                <c:pt idx="3">
                  <c:v>145.9</c:v>
                </c:pt>
                <c:pt idx="4">
                  <c:v>193.9</c:v>
                </c:pt>
              </c:numCache>
            </c:numRef>
          </c:val>
        </c:ser>
        <c:dLbls>
          <c:showLegendKey val="0"/>
          <c:showVal val="0"/>
          <c:showCatName val="0"/>
          <c:showSerName val="0"/>
          <c:showPercent val="0"/>
          <c:showBubbleSize val="0"/>
        </c:dLbls>
        <c:gapWidth val="219"/>
        <c:overlap val="-27"/>
        <c:axId val="-378863616"/>
        <c:axId val="-378865248"/>
      </c:barChart>
      <c:catAx>
        <c:axId val="-37886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8865248"/>
        <c:crosses val="autoZero"/>
        <c:auto val="1"/>
        <c:lblAlgn val="ctr"/>
        <c:lblOffset val="100"/>
        <c:noMultiLvlLbl val="0"/>
      </c:catAx>
      <c:valAx>
        <c:axId val="-378865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88636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779E1-89CF-4033-B4E2-8EE262270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2110</Words>
  <Characters>15323</Characters>
  <Application>Microsoft Office Word</Application>
  <DocSecurity>4</DocSecurity>
  <Lines>127</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Analizės pateikimo struktūra</vt:lpstr>
      <vt:lpstr>Analizės pateikimo struktūra</vt:lpstr>
    </vt:vector>
  </TitlesOfParts>
  <Company>Home</Company>
  <LinksUpToDate>false</LinksUpToDate>
  <CharactersWithSpaces>17399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Analizės pateikimo struktūra</dc:title>
  <dc:subject/>
  <dc:creator>Asta1</dc:creator>
  <cp:keywords/>
  <dc:description/>
  <cp:lastModifiedBy>Daiva Breivienė</cp:lastModifiedBy>
  <cp:revision>2</cp:revision>
  <cp:lastPrinted>2017-08-10T07:38:00Z</cp:lastPrinted>
  <dcterms:created xsi:type="dcterms:W3CDTF">2019-09-11T08:43:00Z</dcterms:created>
  <dcterms:modified xsi:type="dcterms:W3CDTF">2019-09-11T08:43:00Z</dcterms:modified>
</cp:coreProperties>
</file>