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CB3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FD0C7A" wp14:editId="72D4797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E297D5" w14:textId="77777777" w:rsidR="005C41AC" w:rsidRPr="005C41AC" w:rsidRDefault="005C41AC" w:rsidP="005C41AC">
      <w:pPr>
        <w:jc w:val="center"/>
        <w:rPr>
          <w:szCs w:val="24"/>
        </w:rPr>
      </w:pPr>
    </w:p>
    <w:p w14:paraId="61E7BAD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1F6C842" w14:textId="77777777" w:rsidR="005C41AC" w:rsidRPr="005C41AC" w:rsidRDefault="005C41AC" w:rsidP="00571BF3">
      <w:pPr>
        <w:keepNext/>
        <w:jc w:val="center"/>
        <w:outlineLvl w:val="1"/>
      </w:pPr>
    </w:p>
    <w:p w14:paraId="436D47C5" w14:textId="77777777" w:rsidR="005C41AC" w:rsidRPr="005C41AC" w:rsidRDefault="005C41AC" w:rsidP="00571BF3">
      <w:pPr>
        <w:keepNext/>
        <w:jc w:val="center"/>
        <w:outlineLvl w:val="1"/>
      </w:pPr>
    </w:p>
    <w:p w14:paraId="52672875" w14:textId="77777777" w:rsidR="0062551B" w:rsidRPr="00A562AA" w:rsidRDefault="00A11511" w:rsidP="00571BF3">
      <w:pPr>
        <w:keepNext/>
        <w:jc w:val="center"/>
        <w:outlineLvl w:val="1"/>
        <w:rPr>
          <w:b/>
        </w:rPr>
      </w:pPr>
      <w:r>
        <w:rPr>
          <w:b/>
        </w:rPr>
        <w:t>SPRENDIMAS</w:t>
      </w:r>
    </w:p>
    <w:p w14:paraId="5A87ECD0" w14:textId="77777777" w:rsidR="006122B9" w:rsidRPr="00D5577E" w:rsidRDefault="006122B9" w:rsidP="006122B9">
      <w:pPr>
        <w:jc w:val="center"/>
        <w:rPr>
          <w:b/>
        </w:rPr>
      </w:pPr>
      <w:r w:rsidRPr="009B032E">
        <w:rPr>
          <w:b/>
        </w:rPr>
        <w:t xml:space="preserve">DĖL </w:t>
      </w:r>
      <w:r w:rsidRPr="009B032E">
        <w:rPr>
          <w:b/>
          <w:color w:val="000000"/>
        </w:rPr>
        <w:t>PROJEKTO „ORO KOKYBĖS VALDYMO PLANO PARENGIMAS IR TARŠOS MAŽ</w:t>
      </w:r>
      <w:r>
        <w:rPr>
          <w:b/>
          <w:color w:val="000000"/>
        </w:rPr>
        <w:t xml:space="preserve">INIMO PRIEMONIŲ ĮGYVENDINIMAS“ GATVIŲ PRIEŽIŪROS IR VALYMO TECHNOLOGIJOS (ĮRENGINIO) </w:t>
      </w:r>
      <w:r w:rsidRPr="009B032E">
        <w:rPr>
          <w:b/>
          <w:color w:val="000000"/>
        </w:rPr>
        <w:t>PENKERIŲ METŲ VEIKLOS TĘSTINUMO PLAN</w:t>
      </w:r>
      <w:r>
        <w:rPr>
          <w:b/>
          <w:color w:val="000000"/>
        </w:rPr>
        <w:t>O</w:t>
      </w:r>
      <w:r>
        <w:rPr>
          <w:color w:val="000000"/>
        </w:rPr>
        <w:t xml:space="preserve"> </w:t>
      </w:r>
      <w:r w:rsidRPr="00D5577E">
        <w:rPr>
          <w:b/>
        </w:rPr>
        <w:t>PATVIRTINIMO</w:t>
      </w:r>
    </w:p>
    <w:p w14:paraId="2B94DF60" w14:textId="77777777" w:rsidR="0062551B" w:rsidRDefault="0062551B" w:rsidP="003E58F0">
      <w:pPr>
        <w:jc w:val="center"/>
      </w:pPr>
    </w:p>
    <w:p w14:paraId="094A2A5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26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TSP-399</w:t>
      </w:r>
      <w:r>
        <w:fldChar w:fldCharType="end"/>
      </w:r>
      <w:bookmarkEnd w:id="2"/>
    </w:p>
    <w:p w14:paraId="7D47E602" w14:textId="77777777" w:rsidR="0062551B" w:rsidRPr="00A562AA" w:rsidRDefault="0062551B" w:rsidP="00571BF3">
      <w:pPr>
        <w:keepNext/>
        <w:jc w:val="center"/>
        <w:outlineLvl w:val="2"/>
        <w:rPr>
          <w:b/>
        </w:rPr>
      </w:pPr>
      <w:r w:rsidRPr="00A562AA">
        <w:t>Panevėžys</w:t>
      </w:r>
    </w:p>
    <w:p w14:paraId="4A4FCBB8" w14:textId="77777777" w:rsidR="0062551B" w:rsidRDefault="0062551B" w:rsidP="00571BF3">
      <w:pPr>
        <w:jc w:val="both"/>
      </w:pPr>
    </w:p>
    <w:p w14:paraId="72472862" w14:textId="77777777" w:rsidR="0062551B" w:rsidRPr="00A562AA" w:rsidRDefault="0062551B" w:rsidP="005C41AC">
      <w:pPr>
        <w:ind w:firstLine="851"/>
        <w:jc w:val="both"/>
      </w:pPr>
    </w:p>
    <w:p w14:paraId="2EE52FF0" w14:textId="77777777" w:rsidR="008678C7" w:rsidRDefault="00A53655" w:rsidP="009D620E">
      <w:pPr>
        <w:spacing w:line="360" w:lineRule="auto"/>
        <w:ind w:firstLine="851"/>
        <w:jc w:val="both"/>
      </w:pPr>
      <w:r w:rsidRPr="00834A4C">
        <w:t xml:space="preserve">Vadovaudamasi </w:t>
      </w:r>
      <w:r w:rsidRPr="00834A4C">
        <w:rPr>
          <w:color w:val="000000"/>
        </w:rPr>
        <w:t xml:space="preserve">Lietuvos Respublikos vietos savivaldos įstatymo 16 straipsnio </w:t>
      </w:r>
      <w:r>
        <w:rPr>
          <w:color w:val="000000"/>
        </w:rPr>
        <w:t>3</w:t>
      </w:r>
      <w:r w:rsidRPr="00751AB0">
        <w:rPr>
          <w:color w:val="000000"/>
        </w:rPr>
        <w:t>2 punktu,</w:t>
      </w:r>
      <w:r w:rsidRPr="00834A4C">
        <w:rPr>
          <w:color w:val="000000"/>
        </w:rPr>
        <w:t xml:space="preserve"> </w:t>
      </w:r>
      <w:r w:rsidR="009D620E">
        <w:t>2014–</w:t>
      </w:r>
      <w:r w:rsidRPr="004B0FFC">
        <w:t>2020 metų Europos Sąjungos fondų investicijų veiksmų programos 5 prioriteto „Aplinkosauga, gamtos išteklių darnus naudojimas ir prisitaikymas prie klimato kaitos“ įgyvendinimo priemonės Nr.</w:t>
      </w:r>
      <w:r w:rsidR="009D620E">
        <w:t xml:space="preserve"> </w:t>
      </w:r>
      <w:r w:rsidRPr="004B0FFC">
        <w:t>05.6.1-APVA-V-021 „Aplinkos oro kokybės gerinimas“ projektų finansavimo sąlygų apraš</w:t>
      </w:r>
      <w:r>
        <w:t>o</w:t>
      </w:r>
      <w:r w:rsidRPr="004B0FFC">
        <w:t xml:space="preserve"> Nr.1</w:t>
      </w:r>
      <w:r>
        <w:t>, patvirtinto</w:t>
      </w:r>
      <w:r w:rsidRPr="004B0FFC">
        <w:t xml:space="preserve"> Lietuvos Respublikos aplinkos ministro 2015 m. gruodžio 1 d. įsakymu Nr.D1-872,</w:t>
      </w:r>
      <w:r>
        <w:t xml:space="preserve"> 40.7 papunkčiu</w:t>
      </w:r>
      <w:r w:rsidRPr="00834A4C">
        <w:t xml:space="preserve"> </w:t>
      </w:r>
      <w:r>
        <w:t>ir 58 punktu, Lietuvos Respublikos aplinkos ministerijos 2014−2020 metų Europos Sąjungos fondų investicijų veiksmų programos 5 prioriteto „Aplinkosauga, gamtos išteklių darnus naudojimas ir prisitaikymas prie klimato kaitos“ įgyvendinimo priemonės Nr.</w:t>
      </w:r>
      <w:r w:rsidR="009D620E">
        <w:t xml:space="preserve"> </w:t>
      </w:r>
      <w:r>
        <w:t xml:space="preserve">05.6.1-APVA-V-021 „Aplinkos oro kokybės gerinimas“ iš Europos Sąjungos struktūrinių fondų lėšų siūlomų bendrai finansuoti valstybės projektų sąrašu, patvirtintu Lietuvos Respublikos aplinkos ministro 2016 m. birželio 6 d. įsakymu Nr. D1-423, Panevėžio miesto savivaldybės tarybos 2015 m. gruodžio 22 d. sprendimu Nr. 1-345 „Dėl pritarimo teikti projektą „Oro kokybės valdymo plano parengimas ir taršos mažinimo priemonių įgyvendinimas“ Europos Sąjungos struktūriniams fondams finansinei paramai gauti, projekto dalinio finansavimo ir leidimo pradėti viešųjų pirkimų procedūras“, </w:t>
      </w:r>
      <w:r w:rsidRPr="00834A4C">
        <w:t>Panev</w:t>
      </w:r>
      <w:r w:rsidR="009D620E">
        <w:t>ėžio miesto savivaldybės taryba</w:t>
      </w:r>
    </w:p>
    <w:p w14:paraId="296CD93D" w14:textId="77777777" w:rsidR="00A53655" w:rsidRPr="00834A4C" w:rsidRDefault="00A53655" w:rsidP="008678C7">
      <w:pPr>
        <w:spacing w:line="360" w:lineRule="auto"/>
        <w:jc w:val="both"/>
      </w:pPr>
      <w:r w:rsidRPr="00834A4C">
        <w:t xml:space="preserve"> n u s p r e n d ž i a: </w:t>
      </w:r>
    </w:p>
    <w:p w14:paraId="4FD6C4D6" w14:textId="77777777" w:rsidR="00A53655" w:rsidRPr="00834A4C" w:rsidRDefault="00A53655" w:rsidP="009D620E">
      <w:pPr>
        <w:spacing w:line="360" w:lineRule="auto"/>
        <w:ind w:firstLine="851"/>
        <w:jc w:val="both"/>
      </w:pPr>
      <w:r w:rsidRPr="00834A4C">
        <w:t xml:space="preserve">Patvirtinti </w:t>
      </w:r>
      <w:r>
        <w:rPr>
          <w:color w:val="000000"/>
        </w:rPr>
        <w:t xml:space="preserve">projekto „Oro kokybės valdymo plano parengimas ir taršos mažinimo priemonių įgyvendinimas“, finansuojamo </w:t>
      </w:r>
      <w:r w:rsidR="009D620E">
        <w:t>2014–</w:t>
      </w:r>
      <w:r w:rsidRPr="00D061E6">
        <w:t xml:space="preserve">2020 m. Europos </w:t>
      </w:r>
      <w:r w:rsidRPr="00644158">
        <w:t xml:space="preserve">Sanglaudos fondo </w:t>
      </w:r>
      <w:r>
        <w:t xml:space="preserve">ir Panevėžio miesto savivaldybės </w:t>
      </w:r>
      <w:r w:rsidRPr="00D061E6">
        <w:t>lėšomis</w:t>
      </w:r>
      <w:r>
        <w:t>,</w:t>
      </w:r>
      <w:r>
        <w:rPr>
          <w:color w:val="000000"/>
        </w:rPr>
        <w:t xml:space="preserve"> gatvių priežiūros ir valymo technologijos (įrenginio) penkerių metų veiklos tęstinumo planą</w:t>
      </w:r>
      <w:r w:rsidRPr="00834A4C">
        <w:t xml:space="preserve"> (pridedama).</w:t>
      </w:r>
    </w:p>
    <w:p w14:paraId="7D4A311C" w14:textId="77777777" w:rsidR="005C41AC" w:rsidRPr="00A562AA" w:rsidRDefault="005C41AC" w:rsidP="002D0B3C">
      <w:pPr>
        <w:jc w:val="both"/>
        <w:rPr>
          <w:szCs w:val="24"/>
        </w:rPr>
      </w:pPr>
    </w:p>
    <w:p w14:paraId="224B0A8A" w14:textId="77777777" w:rsidR="0062551B" w:rsidRDefault="0062551B" w:rsidP="002D0B3C">
      <w:pPr>
        <w:jc w:val="both"/>
        <w:rPr>
          <w:szCs w:val="24"/>
        </w:rPr>
      </w:pPr>
    </w:p>
    <w:p w14:paraId="33E02447" w14:textId="77777777" w:rsidR="005244B2"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3B1C9C">
        <w:rPr>
          <w:rFonts w:eastAsia="Calibri"/>
          <w:szCs w:val="24"/>
        </w:rPr>
        <w:t xml:space="preserve"> </w:t>
      </w:r>
      <w:r w:rsidR="009D620E">
        <w:rPr>
          <w:rFonts w:eastAsia="Calibri"/>
          <w:szCs w:val="24"/>
        </w:rPr>
        <w:t xml:space="preserve">   </w:t>
      </w:r>
      <w:r w:rsidR="00895637">
        <w:rPr>
          <w:rFonts w:eastAsia="Calibri"/>
          <w:szCs w:val="24"/>
        </w:rPr>
        <w:t>Rytis Mykolas Račkauskas</w:t>
      </w:r>
      <w:r w:rsidR="005244B2">
        <w:rPr>
          <w:rFonts w:eastAsia="Calibri"/>
          <w:szCs w:val="24"/>
        </w:rPr>
        <w:tab/>
      </w:r>
      <w:r w:rsidR="005244B2">
        <w:rPr>
          <w:rFonts w:eastAsia="Calibri"/>
          <w:szCs w:val="24"/>
        </w:rPr>
        <w:tab/>
      </w:r>
      <w:r w:rsidR="005244B2">
        <w:rPr>
          <w:rFonts w:eastAsia="Calibri"/>
          <w:szCs w:val="24"/>
        </w:rPr>
        <w:tab/>
      </w:r>
      <w:r w:rsidR="005244B2">
        <w:rPr>
          <w:rFonts w:eastAsia="Calibri"/>
          <w:szCs w:val="24"/>
        </w:rPr>
        <w:tab/>
      </w:r>
      <w:r w:rsidR="005244B2">
        <w:rPr>
          <w:rFonts w:eastAsia="Calibri"/>
          <w:szCs w:val="24"/>
        </w:rPr>
        <w:tab/>
      </w:r>
      <w:r w:rsidR="005244B2">
        <w:rPr>
          <w:rFonts w:eastAsia="Calibri"/>
          <w:szCs w:val="24"/>
        </w:rPr>
        <w:tab/>
      </w:r>
    </w:p>
    <w:p w14:paraId="38DC90F5" w14:textId="77777777" w:rsidR="005244B2" w:rsidRDefault="005244B2" w:rsidP="005244B2">
      <w:pPr>
        <w:pStyle w:val="Patvirtinta"/>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00B1E6B1" w14:textId="77777777" w:rsidR="005244B2" w:rsidRDefault="005244B2" w:rsidP="005244B2">
      <w:pPr>
        <w:pStyle w:val="Patvirtinta"/>
        <w:ind w:left="5529"/>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43EBC60E" w14:textId="77777777" w:rsidR="005244B2" w:rsidRDefault="005244B2" w:rsidP="005244B2">
      <w:pPr>
        <w:pStyle w:val="Patvirtinta"/>
        <w:ind w:left="5529"/>
        <w:rPr>
          <w:rFonts w:ascii="Times New Roman" w:hAnsi="Times New Roman"/>
          <w:sz w:val="24"/>
          <w:szCs w:val="24"/>
          <w:lang w:val="lt-LT"/>
        </w:rPr>
      </w:pPr>
      <w:r>
        <w:rPr>
          <w:rFonts w:ascii="Times New Roman" w:hAnsi="Times New Roman"/>
          <w:sz w:val="24"/>
          <w:szCs w:val="24"/>
          <w:lang w:val="lt-LT"/>
        </w:rPr>
        <w:t>2019 m. spalio     d. sprendimu Nr.</w:t>
      </w:r>
    </w:p>
    <w:p w14:paraId="4719D1F1" w14:textId="77777777" w:rsidR="005244B2" w:rsidRDefault="005244B2" w:rsidP="005244B2"/>
    <w:p w14:paraId="4497DB19" w14:textId="77777777" w:rsidR="005244B2" w:rsidRDefault="005244B2" w:rsidP="005244B2"/>
    <w:p w14:paraId="10BD320A" w14:textId="77777777" w:rsidR="005244B2" w:rsidRDefault="005244B2" w:rsidP="009D620E">
      <w:pPr>
        <w:jc w:val="center"/>
        <w:rPr>
          <w:b/>
        </w:rPr>
      </w:pPr>
      <w:r w:rsidRPr="00557A68">
        <w:rPr>
          <w:b/>
          <w:color w:val="000000"/>
        </w:rPr>
        <w:t>PROJEKTO „ORO KOKYBĖS VALDYMO PLANO PARENGIMAS IR TARŠOS MA</w:t>
      </w:r>
      <w:r w:rsidR="009D620E">
        <w:rPr>
          <w:b/>
          <w:color w:val="000000"/>
        </w:rPr>
        <w:t>ŽINIMO PRIEMONIŲ ĮGYVENDINIMAS“</w:t>
      </w:r>
      <w:r>
        <w:rPr>
          <w:b/>
          <w:color w:val="000000"/>
        </w:rPr>
        <w:t xml:space="preserve"> GATVIŲ PRIEŽIŪROS IR VALYMO TECHNOLOGIJOS (ĮRENGINIO) </w:t>
      </w:r>
      <w:r w:rsidRPr="00557A68">
        <w:rPr>
          <w:b/>
        </w:rPr>
        <w:t>PENKERIŲ METŲ VEIKLOS TĘSTINUMO PLANAS</w:t>
      </w:r>
    </w:p>
    <w:p w14:paraId="453568F2" w14:textId="77777777" w:rsidR="009D620E" w:rsidRPr="00557A68" w:rsidRDefault="009D620E" w:rsidP="009D620E">
      <w:pPr>
        <w:jc w:val="center"/>
        <w:rPr>
          <w:b/>
        </w:rPr>
      </w:pPr>
    </w:p>
    <w:p w14:paraId="2D07F869" w14:textId="77777777" w:rsidR="005244B2" w:rsidRPr="00557A68" w:rsidRDefault="005244B2" w:rsidP="003B1C9C">
      <w:pPr>
        <w:spacing w:line="276" w:lineRule="auto"/>
        <w:ind w:firstLine="851"/>
        <w:jc w:val="center"/>
        <w:rPr>
          <w:b/>
        </w:rPr>
      </w:pPr>
    </w:p>
    <w:p w14:paraId="25D1AE96" w14:textId="77777777" w:rsidR="005244B2" w:rsidRDefault="005244B2" w:rsidP="003B1C9C">
      <w:pPr>
        <w:spacing w:line="276" w:lineRule="auto"/>
        <w:ind w:firstLine="851"/>
        <w:jc w:val="both"/>
        <w:rPr>
          <w:lang w:eastAsia="lt-LT"/>
        </w:rPr>
      </w:pPr>
      <w:r w:rsidRPr="00557A68">
        <w:t xml:space="preserve">Įgyvendinant </w:t>
      </w:r>
      <w:r w:rsidRPr="00557A68">
        <w:rPr>
          <w:color w:val="000000"/>
        </w:rPr>
        <w:t xml:space="preserve">projektą „Oro kokybės valdymo plano parengimas ir taršos mažinimo priemonių įgyvendinimas“, finansuojamą </w:t>
      </w:r>
      <w:r w:rsidR="009D620E">
        <w:t>2014–</w:t>
      </w:r>
      <w:r w:rsidRPr="00557A68">
        <w:t xml:space="preserve">2020 m. Europos Sanglaudos fondo ir Panevėžio miesto savivaldybės lėšomis, </w:t>
      </w:r>
      <w:r>
        <w:rPr>
          <w:lang w:eastAsia="lt-LT"/>
        </w:rPr>
        <w:t>planuojama įsigyti vieną iki 2 m</w:t>
      </w:r>
      <w:r>
        <w:rPr>
          <w:vertAlign w:val="superscript"/>
          <w:lang w:eastAsia="lt-LT"/>
        </w:rPr>
        <w:t>3</w:t>
      </w:r>
      <w:r>
        <w:rPr>
          <w:lang w:eastAsia="lt-LT"/>
        </w:rPr>
        <w:t xml:space="preserve"> bunkerio talpos </w:t>
      </w:r>
      <w:r w:rsidRPr="00557A68">
        <w:t>gatvių priežiūros ir valymo technologij</w:t>
      </w:r>
      <w:r>
        <w:t>ą</w:t>
      </w:r>
      <w:r w:rsidRPr="00557A68">
        <w:t xml:space="preserve"> (įrengin</w:t>
      </w:r>
      <w:r>
        <w:t>į</w:t>
      </w:r>
      <w:r w:rsidRPr="00557A68">
        <w:t>)</w:t>
      </w:r>
      <w:r>
        <w:rPr>
          <w:lang w:eastAsia="lt-LT"/>
        </w:rPr>
        <w:t>, ku</w:t>
      </w:r>
      <w:r w:rsidR="009D620E">
        <w:rPr>
          <w:lang w:eastAsia="lt-LT"/>
        </w:rPr>
        <w:t>ris atitiks projekto keliamus</w:t>
      </w:r>
      <w:r>
        <w:rPr>
          <w:lang w:eastAsia="lt-LT"/>
        </w:rPr>
        <w:t xml:space="preserve"> ekologiš</w:t>
      </w:r>
      <w:r w:rsidR="009D620E">
        <w:rPr>
          <w:lang w:eastAsia="lt-LT"/>
        </w:rPr>
        <w:t>kumo ir ekonomiškumo kriterijus</w:t>
      </w:r>
      <w:r>
        <w:rPr>
          <w:lang w:eastAsia="lt-LT"/>
        </w:rPr>
        <w:t xml:space="preserve">. Teikiant automobilio veiklos tęstinumo penkeriems metams planą, remiamasi šiuo metu galiojančiais Savivaldybės teisės aktais: </w:t>
      </w:r>
    </w:p>
    <w:p w14:paraId="78236D2E" w14:textId="77777777" w:rsidR="005244B2" w:rsidRPr="00AC15BB" w:rsidRDefault="009D620E" w:rsidP="003B1C9C">
      <w:pPr>
        <w:spacing w:line="276" w:lineRule="auto"/>
        <w:ind w:firstLine="851"/>
        <w:jc w:val="both"/>
        <w:rPr>
          <w:lang w:eastAsia="lt-LT"/>
        </w:rPr>
      </w:pPr>
      <w:r>
        <w:rPr>
          <w:lang w:eastAsia="lt-LT"/>
        </w:rPr>
        <w:t>–</w:t>
      </w:r>
      <w:r w:rsidR="005244B2" w:rsidRPr="00AC15BB">
        <w:rPr>
          <w:lang w:eastAsia="lt-LT"/>
        </w:rPr>
        <w:t xml:space="preserve"> Panevėžio miesto savivaldybės tarybos </w:t>
      </w:r>
      <w:r w:rsidRPr="00AC15BB">
        <w:rPr>
          <w:lang w:eastAsia="lt-LT"/>
        </w:rPr>
        <w:t xml:space="preserve">2016 m. sausio 28 d </w:t>
      </w:r>
      <w:r>
        <w:rPr>
          <w:lang w:eastAsia="lt-LT"/>
        </w:rPr>
        <w:t>sprendimu</w:t>
      </w:r>
      <w:r w:rsidR="005244B2" w:rsidRPr="00AC15BB">
        <w:rPr>
          <w:lang w:eastAsia="lt-LT"/>
        </w:rPr>
        <w:t xml:space="preserve"> Nr. 1-8 „Dėl Panevėžio miesto savivaldybės vietinės reikšmės kelių sąrašo patvirtinimo“;</w:t>
      </w:r>
    </w:p>
    <w:p w14:paraId="022082DD" w14:textId="77777777" w:rsidR="005244B2" w:rsidRDefault="009D620E" w:rsidP="003B1C9C">
      <w:pPr>
        <w:spacing w:line="276" w:lineRule="auto"/>
        <w:ind w:firstLine="851"/>
        <w:jc w:val="both"/>
      </w:pPr>
      <w:r>
        <w:rPr>
          <w:lang w:eastAsia="lt-LT"/>
        </w:rPr>
        <w:t>–</w:t>
      </w:r>
      <w:r>
        <w:t xml:space="preserve"> </w:t>
      </w:r>
      <w:r w:rsidR="005244B2" w:rsidRPr="00AC15BB">
        <w:t xml:space="preserve">Panevėžio miesto savivaldybės administracijos direktoriaus </w:t>
      </w:r>
      <w:r w:rsidRPr="00AC15BB">
        <w:t xml:space="preserve">2019 m. kovo 18 d. </w:t>
      </w:r>
      <w:r w:rsidR="005244B2" w:rsidRPr="00AC15BB">
        <w:t>įsakymu</w:t>
      </w:r>
      <w:r w:rsidR="005244B2" w:rsidRPr="00D2421B">
        <w:t xml:space="preserve"> Nr. A-190 „Dėl viešųjų teritorijų, prižiūrimų savivaldybės biudžeto ir kitų finansinių šaltinių lėšomis, sąrašų patvirtinimo“</w:t>
      </w:r>
      <w:r w:rsidR="005244B2">
        <w:t>;</w:t>
      </w:r>
      <w:r w:rsidR="005244B2" w:rsidRPr="00D2421B">
        <w:t xml:space="preserve"> </w:t>
      </w:r>
    </w:p>
    <w:p w14:paraId="34490338" w14:textId="77777777" w:rsidR="005244B2" w:rsidRPr="00D2421B" w:rsidRDefault="009D620E" w:rsidP="003B1C9C">
      <w:pPr>
        <w:spacing w:line="276" w:lineRule="auto"/>
        <w:ind w:firstLine="851"/>
        <w:jc w:val="both"/>
      </w:pPr>
      <w:r>
        <w:t>–</w:t>
      </w:r>
      <w:r w:rsidR="005244B2">
        <w:t xml:space="preserve"> </w:t>
      </w:r>
      <w:r w:rsidR="005244B2" w:rsidRPr="00D2421B">
        <w:t>2018 m. gruodžio 19 d. sutartimi Nr. 22-2249 „</w:t>
      </w:r>
      <w:r w:rsidR="005244B2" w:rsidRPr="00D2421B">
        <w:rPr>
          <w:szCs w:val="24"/>
        </w:rPr>
        <w:t>Laikinoji Panevėžio miesto teritorijų valymo ir kitų komunalinio ūkio tvarkymo paslaugų teikimo sutartis</w:t>
      </w:r>
      <w:r w:rsidR="005244B2" w:rsidRPr="00D2421B">
        <w:t>“.</w:t>
      </w:r>
    </w:p>
    <w:p w14:paraId="700D5841" w14:textId="77777777" w:rsidR="005244B2" w:rsidRDefault="005244B2" w:rsidP="005244B2">
      <w:pPr>
        <w:ind w:firstLine="709"/>
        <w:jc w:val="both"/>
        <w:rPr>
          <w:b/>
          <w:lang w:eastAsia="lt-LT"/>
        </w:rPr>
      </w:pPr>
    </w:p>
    <w:p w14:paraId="4AFFAF72" w14:textId="77777777" w:rsidR="005244B2" w:rsidRDefault="005244B2" w:rsidP="005244B2">
      <w:pPr>
        <w:ind w:firstLine="709"/>
        <w:jc w:val="center"/>
        <w:rPr>
          <w:b/>
          <w:lang w:eastAsia="lt-LT"/>
        </w:rPr>
      </w:pPr>
      <w:r>
        <w:rPr>
          <w:b/>
          <w:lang w:eastAsia="lt-LT"/>
        </w:rPr>
        <w:t>Gatvių valymas</w:t>
      </w:r>
    </w:p>
    <w:p w14:paraId="4DFA8FBD" w14:textId="77777777" w:rsidR="005244B2" w:rsidRDefault="005244B2" w:rsidP="005244B2">
      <w:pPr>
        <w:ind w:firstLine="709"/>
        <w:jc w:val="center"/>
        <w:rPr>
          <w:b/>
          <w:lang w:eastAsia="lt-LT"/>
        </w:rPr>
      </w:pPr>
    </w:p>
    <w:p w14:paraId="20693202" w14:textId="77777777" w:rsidR="005244B2" w:rsidRDefault="005244B2" w:rsidP="003B1C9C">
      <w:pPr>
        <w:spacing w:line="276" w:lineRule="auto"/>
        <w:ind w:firstLine="851"/>
        <w:jc w:val="both"/>
        <w:rPr>
          <w:lang w:eastAsia="lt-LT"/>
        </w:rPr>
      </w:pPr>
      <w:r>
        <w:rPr>
          <w:lang w:eastAsia="lt-LT"/>
        </w:rPr>
        <w:t xml:space="preserve">Ši </w:t>
      </w:r>
      <w:r w:rsidRPr="00557A68">
        <w:t>gatvių priežiūros ir valymo technologij</w:t>
      </w:r>
      <w:r>
        <w:t>a</w:t>
      </w:r>
      <w:r w:rsidRPr="00557A68">
        <w:t xml:space="preserve"> (įrengin</w:t>
      </w:r>
      <w:r>
        <w:t>ys</w:t>
      </w:r>
      <w:r w:rsidRPr="00557A68">
        <w:t>)</w:t>
      </w:r>
      <w:r>
        <w:t xml:space="preserve"> </w:t>
      </w:r>
      <w:r>
        <w:rPr>
          <w:lang w:eastAsia="lt-LT"/>
        </w:rPr>
        <w:t>bus skirta šaligatvių, aikščių, dviračių takų priežiūrai Panevėžio mieste. Bendras tokių plotų skaičius yra 338 133 m</w:t>
      </w:r>
      <w:r>
        <w:rPr>
          <w:vertAlign w:val="superscript"/>
          <w:lang w:eastAsia="lt-LT"/>
        </w:rPr>
        <w:t>2</w:t>
      </w:r>
      <w:r>
        <w:rPr>
          <w:lang w:eastAsia="lt-LT"/>
        </w:rPr>
        <w:t xml:space="preserve">. Planuojamos įsigyti </w:t>
      </w:r>
      <w:r w:rsidRPr="00557A68">
        <w:t>gatvių priežiūros ir valymo technologij</w:t>
      </w:r>
      <w:r>
        <w:t>os</w:t>
      </w:r>
      <w:r w:rsidRPr="00557A68">
        <w:t xml:space="preserve"> (įrengin</w:t>
      </w:r>
      <w:r>
        <w:t>io</w:t>
      </w:r>
      <w:r w:rsidRPr="00557A68">
        <w:t>)</w:t>
      </w:r>
      <w:r>
        <w:t xml:space="preserve"> </w:t>
      </w:r>
      <w:r>
        <w:rPr>
          <w:lang w:eastAsia="lt-LT"/>
        </w:rPr>
        <w:t>optimalus</w:t>
      </w:r>
      <w:r>
        <w:rPr>
          <w:color w:val="00B050"/>
          <w:lang w:eastAsia="lt-LT"/>
        </w:rPr>
        <w:t xml:space="preserve"> </w:t>
      </w:r>
      <w:r>
        <w:rPr>
          <w:lang w:eastAsia="lt-LT"/>
        </w:rPr>
        <w:t>valymo</w:t>
      </w:r>
      <w:r w:rsidR="003B1C9C">
        <w:rPr>
          <w:lang w:eastAsia="lt-LT"/>
        </w:rPr>
        <w:t xml:space="preserve"> plotis yra 2,0 m,</w:t>
      </w:r>
      <w:r>
        <w:rPr>
          <w:lang w:eastAsia="lt-LT"/>
        </w:rPr>
        <w:t xml:space="preserve"> o skaičiuotinas įrenginio našumas – 15 000 m</w:t>
      </w:r>
      <w:r>
        <w:rPr>
          <w:vertAlign w:val="superscript"/>
          <w:lang w:eastAsia="lt-LT"/>
        </w:rPr>
        <w:t>2</w:t>
      </w:r>
      <w:r>
        <w:rPr>
          <w:lang w:eastAsia="lt-LT"/>
        </w:rPr>
        <w:t>/val. Skaičiuojant teoriškai, įrenginys dirbs 5 val. per darbo dieną, nes kitas laikas bus sunaudotas bunkerio iš</w:t>
      </w:r>
      <w:r w:rsidR="003B1C9C">
        <w:rPr>
          <w:lang w:eastAsia="lt-LT"/>
        </w:rPr>
        <w:t>tuštinimui, vandens atsargų pa</w:t>
      </w:r>
      <w:r>
        <w:rPr>
          <w:lang w:eastAsia="lt-LT"/>
        </w:rPr>
        <w:t xml:space="preserve">pildymui, važiavimui į ir iš darbo vietos. </w:t>
      </w:r>
      <w:proofErr w:type="spellStart"/>
      <w:r>
        <w:rPr>
          <w:lang w:eastAsia="lt-LT"/>
        </w:rPr>
        <w:t>Technoekonominiai</w:t>
      </w:r>
      <w:proofErr w:type="spellEnd"/>
      <w:r>
        <w:rPr>
          <w:lang w:eastAsia="lt-LT"/>
        </w:rPr>
        <w:t xml:space="preserve"> rodikliai pateikti 1 lentelėje.</w:t>
      </w:r>
    </w:p>
    <w:p w14:paraId="7EB0433A" w14:textId="77777777" w:rsidR="005244B2" w:rsidRDefault="005244B2" w:rsidP="005244B2">
      <w:pPr>
        <w:ind w:firstLine="709"/>
        <w:jc w:val="both"/>
        <w:rPr>
          <w:rFonts w:ascii="Calibri" w:hAnsi="Calibri"/>
          <w:sz w:val="22"/>
          <w:szCs w:val="22"/>
          <w:lang w:eastAsia="lt-LT"/>
        </w:rPr>
      </w:pPr>
    </w:p>
    <w:p w14:paraId="4B0FF35E" w14:textId="77777777" w:rsidR="005244B2" w:rsidRDefault="005244B2" w:rsidP="005244B2">
      <w:pPr>
        <w:rPr>
          <w:b/>
        </w:rPr>
      </w:pPr>
      <w:r w:rsidRPr="009F4281">
        <w:rPr>
          <w:b/>
          <w:bCs/>
        </w:rPr>
        <w:t>Gatvių priežiūros ir valymo technologijos (įrenginio)</w:t>
      </w:r>
      <w:r>
        <w:t xml:space="preserve"> </w:t>
      </w:r>
      <w:proofErr w:type="spellStart"/>
      <w:r>
        <w:rPr>
          <w:b/>
        </w:rPr>
        <w:t>technoekonominiai</w:t>
      </w:r>
      <w:proofErr w:type="spellEnd"/>
      <w:r>
        <w:rPr>
          <w:b/>
        </w:rPr>
        <w:t xml:space="preserve"> rodikliai</w:t>
      </w:r>
    </w:p>
    <w:p w14:paraId="3DF83B2F" w14:textId="77777777" w:rsidR="005244B2" w:rsidRDefault="003B1C9C" w:rsidP="005244B2">
      <w:pPr>
        <w:jc w:val="right"/>
        <w:rPr>
          <w:sz w:val="22"/>
          <w:szCs w:val="22"/>
        </w:rPr>
      </w:pPr>
      <w:r>
        <w:rPr>
          <w:sz w:val="22"/>
        </w:rPr>
        <w:t>lentelė</w:t>
      </w:r>
      <w:r w:rsidR="005244B2">
        <w:rPr>
          <w:sz w:val="22"/>
        </w:rPr>
        <w:t xml:space="preserve"> 1</w:t>
      </w:r>
    </w:p>
    <w:tbl>
      <w:tblPr>
        <w:tblW w:w="0" w:type="auto"/>
        <w:tblBorders>
          <w:top w:val="single" w:sz="12" w:space="0" w:color="000000"/>
          <w:bottom w:val="single" w:sz="12" w:space="0" w:color="000000"/>
        </w:tblBorders>
        <w:tblLook w:val="04A0" w:firstRow="1" w:lastRow="0" w:firstColumn="1" w:lastColumn="0" w:noHBand="0" w:noVBand="1"/>
      </w:tblPr>
      <w:tblGrid>
        <w:gridCol w:w="1077"/>
        <w:gridCol w:w="1153"/>
        <w:gridCol w:w="1390"/>
        <w:gridCol w:w="1308"/>
        <w:gridCol w:w="1310"/>
        <w:gridCol w:w="1559"/>
        <w:gridCol w:w="1701"/>
      </w:tblGrid>
      <w:tr w:rsidR="005244B2" w14:paraId="4F25116F" w14:textId="77777777" w:rsidTr="00D43C72">
        <w:trPr>
          <w:trHeight w:val="300"/>
        </w:trPr>
        <w:tc>
          <w:tcPr>
            <w:tcW w:w="1077" w:type="dxa"/>
            <w:tcBorders>
              <w:top w:val="single" w:sz="12" w:space="0" w:color="000000"/>
              <w:left w:val="nil"/>
              <w:bottom w:val="single" w:sz="6" w:space="0" w:color="000000"/>
              <w:right w:val="single" w:sz="6" w:space="0" w:color="000000"/>
            </w:tcBorders>
            <w:noWrap/>
            <w:hideMark/>
          </w:tcPr>
          <w:p w14:paraId="77035256" w14:textId="77777777" w:rsidR="005244B2" w:rsidRDefault="005244B2" w:rsidP="00D43C72">
            <w:pPr>
              <w:jc w:val="center"/>
              <w:rPr>
                <w:b/>
                <w:bCs/>
                <w:i/>
                <w:iCs/>
                <w:sz w:val="22"/>
              </w:rPr>
            </w:pPr>
            <w:r>
              <w:rPr>
                <w:b/>
                <w:bCs/>
                <w:i/>
                <w:iCs/>
                <w:sz w:val="22"/>
              </w:rPr>
              <w:t>Mašinos tipas</w:t>
            </w:r>
          </w:p>
        </w:tc>
        <w:tc>
          <w:tcPr>
            <w:tcW w:w="1153" w:type="dxa"/>
            <w:tcBorders>
              <w:top w:val="single" w:sz="12" w:space="0" w:color="000000"/>
              <w:left w:val="nil"/>
              <w:bottom w:val="single" w:sz="6" w:space="0" w:color="000000"/>
              <w:right w:val="nil"/>
            </w:tcBorders>
            <w:noWrap/>
            <w:hideMark/>
          </w:tcPr>
          <w:p w14:paraId="557AAC65" w14:textId="77777777" w:rsidR="005244B2" w:rsidRDefault="005244B2" w:rsidP="00D43C72">
            <w:pPr>
              <w:jc w:val="center"/>
              <w:rPr>
                <w:b/>
                <w:bCs/>
                <w:i/>
                <w:iCs/>
                <w:sz w:val="22"/>
              </w:rPr>
            </w:pPr>
            <w:r>
              <w:rPr>
                <w:b/>
                <w:bCs/>
                <w:i/>
                <w:iCs/>
                <w:sz w:val="22"/>
              </w:rPr>
              <w:t>Valymo valandų sk. per pamainą (val.)</w:t>
            </w:r>
          </w:p>
        </w:tc>
        <w:tc>
          <w:tcPr>
            <w:tcW w:w="1390" w:type="dxa"/>
            <w:tcBorders>
              <w:top w:val="single" w:sz="12" w:space="0" w:color="000000"/>
              <w:left w:val="nil"/>
              <w:bottom w:val="single" w:sz="6" w:space="0" w:color="000000"/>
              <w:right w:val="nil"/>
            </w:tcBorders>
            <w:noWrap/>
            <w:hideMark/>
          </w:tcPr>
          <w:p w14:paraId="5E3481F8" w14:textId="77777777" w:rsidR="005244B2" w:rsidRDefault="005244B2" w:rsidP="00D43C72">
            <w:pPr>
              <w:jc w:val="center"/>
              <w:rPr>
                <w:b/>
                <w:bCs/>
                <w:i/>
                <w:iCs/>
                <w:sz w:val="22"/>
              </w:rPr>
            </w:pPr>
            <w:r>
              <w:rPr>
                <w:b/>
                <w:bCs/>
                <w:i/>
                <w:iCs/>
                <w:sz w:val="22"/>
              </w:rPr>
              <w:t>Optimalus šlavimo</w:t>
            </w:r>
          </w:p>
          <w:p w14:paraId="1F6AFAC9" w14:textId="77777777" w:rsidR="005244B2" w:rsidRDefault="005244B2" w:rsidP="00D43C72">
            <w:pPr>
              <w:jc w:val="center"/>
              <w:rPr>
                <w:b/>
                <w:bCs/>
                <w:i/>
                <w:iCs/>
                <w:sz w:val="22"/>
              </w:rPr>
            </w:pPr>
            <w:r>
              <w:rPr>
                <w:b/>
                <w:bCs/>
                <w:i/>
                <w:iCs/>
                <w:sz w:val="22"/>
              </w:rPr>
              <w:t>mašinos šlavimo</w:t>
            </w:r>
          </w:p>
          <w:p w14:paraId="6623B5E0" w14:textId="77777777" w:rsidR="005244B2" w:rsidRDefault="005244B2" w:rsidP="00D43C72">
            <w:pPr>
              <w:jc w:val="center"/>
              <w:rPr>
                <w:b/>
                <w:bCs/>
                <w:i/>
                <w:iCs/>
                <w:sz w:val="22"/>
              </w:rPr>
            </w:pPr>
            <w:r>
              <w:rPr>
                <w:b/>
                <w:bCs/>
                <w:i/>
                <w:iCs/>
                <w:sz w:val="22"/>
              </w:rPr>
              <w:t>plotis (m)</w:t>
            </w:r>
          </w:p>
        </w:tc>
        <w:tc>
          <w:tcPr>
            <w:tcW w:w="1308" w:type="dxa"/>
            <w:tcBorders>
              <w:top w:val="single" w:sz="12" w:space="0" w:color="000000"/>
              <w:left w:val="nil"/>
              <w:bottom w:val="single" w:sz="6" w:space="0" w:color="000000"/>
              <w:right w:val="nil"/>
            </w:tcBorders>
            <w:noWrap/>
            <w:hideMark/>
          </w:tcPr>
          <w:p w14:paraId="03054FCF" w14:textId="77777777" w:rsidR="005244B2" w:rsidRDefault="005244B2" w:rsidP="00D43C72">
            <w:pPr>
              <w:jc w:val="center"/>
              <w:rPr>
                <w:b/>
                <w:bCs/>
                <w:i/>
                <w:iCs/>
                <w:sz w:val="22"/>
              </w:rPr>
            </w:pPr>
            <w:r>
              <w:rPr>
                <w:b/>
                <w:bCs/>
                <w:i/>
                <w:iCs/>
                <w:sz w:val="22"/>
              </w:rPr>
              <w:t>Vidutinis darbinis greitis (km/h)</w:t>
            </w:r>
          </w:p>
        </w:tc>
        <w:tc>
          <w:tcPr>
            <w:tcW w:w="1559" w:type="dxa"/>
            <w:tcBorders>
              <w:top w:val="single" w:sz="12" w:space="0" w:color="000000"/>
              <w:left w:val="nil"/>
              <w:bottom w:val="single" w:sz="6" w:space="0" w:color="000000"/>
              <w:right w:val="nil"/>
            </w:tcBorders>
            <w:hideMark/>
          </w:tcPr>
          <w:p w14:paraId="7DD36E38" w14:textId="77777777" w:rsidR="005244B2" w:rsidRDefault="005244B2" w:rsidP="00D43C72">
            <w:pPr>
              <w:jc w:val="center"/>
              <w:rPr>
                <w:b/>
                <w:bCs/>
                <w:i/>
                <w:iCs/>
                <w:sz w:val="22"/>
              </w:rPr>
            </w:pPr>
            <w:r>
              <w:rPr>
                <w:b/>
                <w:bCs/>
                <w:i/>
                <w:iCs/>
                <w:sz w:val="22"/>
              </w:rPr>
              <w:t>Mašinų sk.</w:t>
            </w:r>
          </w:p>
          <w:p w14:paraId="33385920" w14:textId="77777777" w:rsidR="005244B2" w:rsidRDefault="005244B2" w:rsidP="00D43C72">
            <w:pPr>
              <w:jc w:val="center"/>
              <w:rPr>
                <w:b/>
                <w:bCs/>
                <w:i/>
                <w:iCs/>
                <w:sz w:val="22"/>
              </w:rPr>
            </w:pPr>
            <w:r>
              <w:rPr>
                <w:b/>
                <w:bCs/>
                <w:i/>
                <w:iCs/>
                <w:sz w:val="22"/>
              </w:rPr>
              <w:t>(vnt.)</w:t>
            </w:r>
          </w:p>
        </w:tc>
        <w:tc>
          <w:tcPr>
            <w:tcW w:w="1559" w:type="dxa"/>
            <w:tcBorders>
              <w:top w:val="single" w:sz="12" w:space="0" w:color="000000"/>
              <w:left w:val="nil"/>
              <w:bottom w:val="single" w:sz="6" w:space="0" w:color="000000"/>
              <w:right w:val="nil"/>
            </w:tcBorders>
            <w:noWrap/>
            <w:hideMark/>
          </w:tcPr>
          <w:p w14:paraId="13BFF812" w14:textId="77777777" w:rsidR="005244B2" w:rsidRDefault="005244B2" w:rsidP="00D43C72">
            <w:pPr>
              <w:jc w:val="center"/>
              <w:rPr>
                <w:rFonts w:ascii="Calibri" w:hAnsi="Calibri"/>
                <w:i/>
                <w:iCs/>
                <w:sz w:val="22"/>
              </w:rPr>
            </w:pPr>
            <w:r>
              <w:rPr>
                <w:b/>
                <w:bCs/>
                <w:i/>
                <w:iCs/>
                <w:sz w:val="22"/>
              </w:rPr>
              <w:t>Išvalomas plotas per pamainą (m</w:t>
            </w:r>
            <w:r>
              <w:rPr>
                <w:b/>
                <w:bCs/>
                <w:i/>
                <w:iCs/>
                <w:sz w:val="22"/>
                <w:vertAlign w:val="superscript"/>
              </w:rPr>
              <w:t>2</w:t>
            </w:r>
            <w:r>
              <w:rPr>
                <w:b/>
                <w:bCs/>
                <w:i/>
                <w:iCs/>
                <w:sz w:val="22"/>
              </w:rPr>
              <w:t>)</w:t>
            </w:r>
          </w:p>
        </w:tc>
        <w:tc>
          <w:tcPr>
            <w:tcW w:w="1701" w:type="dxa"/>
            <w:tcBorders>
              <w:top w:val="single" w:sz="12" w:space="0" w:color="000000"/>
              <w:left w:val="nil"/>
              <w:bottom w:val="single" w:sz="6" w:space="0" w:color="000000"/>
              <w:right w:val="nil"/>
            </w:tcBorders>
            <w:noWrap/>
            <w:hideMark/>
          </w:tcPr>
          <w:p w14:paraId="469C7D0A" w14:textId="77777777" w:rsidR="005244B2" w:rsidRDefault="005244B2" w:rsidP="00D43C72">
            <w:pPr>
              <w:jc w:val="center"/>
              <w:rPr>
                <w:b/>
                <w:bCs/>
                <w:i/>
                <w:iCs/>
                <w:sz w:val="22"/>
              </w:rPr>
            </w:pPr>
            <w:r>
              <w:rPr>
                <w:b/>
                <w:bCs/>
                <w:i/>
                <w:iCs/>
                <w:sz w:val="22"/>
              </w:rPr>
              <w:t>Išvalomas plotas per mėnesį (22 darbo dienos)</w:t>
            </w:r>
          </w:p>
          <w:p w14:paraId="7C75D2CE" w14:textId="77777777" w:rsidR="005244B2" w:rsidRDefault="005244B2" w:rsidP="00D43C72">
            <w:pPr>
              <w:jc w:val="center"/>
              <w:rPr>
                <w:b/>
                <w:bCs/>
                <w:i/>
                <w:iCs/>
                <w:sz w:val="22"/>
              </w:rPr>
            </w:pPr>
            <w:r>
              <w:rPr>
                <w:b/>
                <w:bCs/>
                <w:i/>
                <w:iCs/>
                <w:sz w:val="22"/>
              </w:rPr>
              <w:t>(m</w:t>
            </w:r>
            <w:r>
              <w:rPr>
                <w:b/>
                <w:bCs/>
                <w:i/>
                <w:iCs/>
                <w:sz w:val="22"/>
                <w:vertAlign w:val="superscript"/>
              </w:rPr>
              <w:t>2</w:t>
            </w:r>
            <w:r>
              <w:rPr>
                <w:b/>
                <w:bCs/>
                <w:i/>
                <w:iCs/>
                <w:sz w:val="22"/>
              </w:rPr>
              <w:t>)</w:t>
            </w:r>
          </w:p>
        </w:tc>
      </w:tr>
      <w:tr w:rsidR="005244B2" w14:paraId="0F35417A" w14:textId="77777777" w:rsidTr="00D43C72">
        <w:trPr>
          <w:trHeight w:val="300"/>
        </w:trPr>
        <w:tc>
          <w:tcPr>
            <w:tcW w:w="1077" w:type="dxa"/>
            <w:tcBorders>
              <w:top w:val="nil"/>
              <w:left w:val="nil"/>
              <w:bottom w:val="single" w:sz="12" w:space="0" w:color="000000"/>
              <w:right w:val="single" w:sz="6" w:space="0" w:color="000000"/>
            </w:tcBorders>
            <w:noWrap/>
            <w:hideMark/>
          </w:tcPr>
          <w:p w14:paraId="5C1ABF0A" w14:textId="77777777" w:rsidR="005244B2" w:rsidRDefault="005244B2" w:rsidP="00D43C72">
            <w:pPr>
              <w:jc w:val="center"/>
              <w:rPr>
                <w:sz w:val="22"/>
              </w:rPr>
            </w:pPr>
            <w:r>
              <w:rPr>
                <w:sz w:val="22"/>
              </w:rPr>
              <w:t>Maža</w:t>
            </w:r>
            <w:r w:rsidR="003B1C9C">
              <w:rPr>
                <w:sz w:val="22"/>
              </w:rPr>
              <w:t>,</w:t>
            </w:r>
            <w:r>
              <w:rPr>
                <w:sz w:val="22"/>
              </w:rPr>
              <w:t xml:space="preserve"> 2 m</w:t>
            </w:r>
            <w:r>
              <w:rPr>
                <w:sz w:val="22"/>
                <w:vertAlign w:val="superscript"/>
              </w:rPr>
              <w:t>3</w:t>
            </w:r>
            <w:r>
              <w:rPr>
                <w:sz w:val="22"/>
              </w:rPr>
              <w:t xml:space="preserve"> talpos</w:t>
            </w:r>
          </w:p>
        </w:tc>
        <w:tc>
          <w:tcPr>
            <w:tcW w:w="1153" w:type="dxa"/>
            <w:tcBorders>
              <w:top w:val="nil"/>
              <w:left w:val="nil"/>
              <w:bottom w:val="single" w:sz="12" w:space="0" w:color="000000"/>
              <w:right w:val="nil"/>
            </w:tcBorders>
            <w:noWrap/>
            <w:hideMark/>
          </w:tcPr>
          <w:p w14:paraId="091FDC2C" w14:textId="77777777" w:rsidR="005244B2" w:rsidRDefault="005244B2" w:rsidP="00D43C72">
            <w:pPr>
              <w:jc w:val="center"/>
              <w:rPr>
                <w:sz w:val="22"/>
              </w:rPr>
            </w:pPr>
            <w:r>
              <w:rPr>
                <w:sz w:val="22"/>
              </w:rPr>
              <w:t>5</w:t>
            </w:r>
          </w:p>
        </w:tc>
        <w:tc>
          <w:tcPr>
            <w:tcW w:w="1390" w:type="dxa"/>
            <w:tcBorders>
              <w:top w:val="nil"/>
              <w:left w:val="nil"/>
              <w:bottom w:val="single" w:sz="12" w:space="0" w:color="000000"/>
              <w:right w:val="nil"/>
            </w:tcBorders>
            <w:noWrap/>
            <w:hideMark/>
          </w:tcPr>
          <w:p w14:paraId="264E28ED" w14:textId="77777777" w:rsidR="005244B2" w:rsidRDefault="005244B2" w:rsidP="00D43C72">
            <w:pPr>
              <w:jc w:val="center"/>
              <w:rPr>
                <w:sz w:val="22"/>
              </w:rPr>
            </w:pPr>
            <w:r>
              <w:rPr>
                <w:sz w:val="22"/>
              </w:rPr>
              <w:t>2,0</w:t>
            </w:r>
          </w:p>
        </w:tc>
        <w:tc>
          <w:tcPr>
            <w:tcW w:w="1308" w:type="dxa"/>
            <w:tcBorders>
              <w:top w:val="nil"/>
              <w:left w:val="nil"/>
              <w:bottom w:val="single" w:sz="12" w:space="0" w:color="000000"/>
              <w:right w:val="nil"/>
            </w:tcBorders>
            <w:noWrap/>
            <w:hideMark/>
          </w:tcPr>
          <w:p w14:paraId="1F84D4A1" w14:textId="77777777" w:rsidR="005244B2" w:rsidRDefault="005244B2" w:rsidP="00D43C72">
            <w:pPr>
              <w:jc w:val="center"/>
              <w:rPr>
                <w:sz w:val="22"/>
              </w:rPr>
            </w:pPr>
            <w:r>
              <w:rPr>
                <w:sz w:val="22"/>
              </w:rPr>
              <w:t>7,5</w:t>
            </w:r>
          </w:p>
        </w:tc>
        <w:tc>
          <w:tcPr>
            <w:tcW w:w="1559" w:type="dxa"/>
            <w:tcBorders>
              <w:top w:val="nil"/>
              <w:left w:val="nil"/>
              <w:bottom w:val="single" w:sz="12" w:space="0" w:color="000000"/>
              <w:right w:val="nil"/>
            </w:tcBorders>
            <w:hideMark/>
          </w:tcPr>
          <w:p w14:paraId="45DDF7BC" w14:textId="77777777" w:rsidR="005244B2" w:rsidRDefault="005244B2" w:rsidP="00D43C72">
            <w:pPr>
              <w:jc w:val="center"/>
              <w:rPr>
                <w:sz w:val="22"/>
              </w:rPr>
            </w:pPr>
            <w:r>
              <w:rPr>
                <w:sz w:val="22"/>
              </w:rPr>
              <w:t>1</w:t>
            </w:r>
          </w:p>
        </w:tc>
        <w:tc>
          <w:tcPr>
            <w:tcW w:w="1559" w:type="dxa"/>
            <w:tcBorders>
              <w:top w:val="nil"/>
              <w:left w:val="nil"/>
              <w:bottom w:val="single" w:sz="12" w:space="0" w:color="000000"/>
              <w:right w:val="nil"/>
            </w:tcBorders>
            <w:noWrap/>
            <w:hideMark/>
          </w:tcPr>
          <w:p w14:paraId="6F75B991" w14:textId="77777777" w:rsidR="005244B2" w:rsidRDefault="005244B2" w:rsidP="00D43C72">
            <w:pPr>
              <w:jc w:val="center"/>
              <w:rPr>
                <w:sz w:val="22"/>
              </w:rPr>
            </w:pPr>
            <w:r>
              <w:rPr>
                <w:sz w:val="22"/>
              </w:rPr>
              <w:t>75 000</w:t>
            </w:r>
          </w:p>
        </w:tc>
        <w:tc>
          <w:tcPr>
            <w:tcW w:w="1701" w:type="dxa"/>
            <w:tcBorders>
              <w:top w:val="nil"/>
              <w:left w:val="nil"/>
              <w:bottom w:val="single" w:sz="12" w:space="0" w:color="000000"/>
              <w:right w:val="nil"/>
            </w:tcBorders>
            <w:noWrap/>
            <w:hideMark/>
          </w:tcPr>
          <w:p w14:paraId="125CDA74" w14:textId="77777777" w:rsidR="005244B2" w:rsidRDefault="005244B2" w:rsidP="00D43C72">
            <w:pPr>
              <w:jc w:val="center"/>
              <w:rPr>
                <w:sz w:val="22"/>
              </w:rPr>
            </w:pPr>
            <w:r>
              <w:rPr>
                <w:sz w:val="22"/>
              </w:rPr>
              <w:t>1 650 000</w:t>
            </w:r>
          </w:p>
        </w:tc>
      </w:tr>
    </w:tbl>
    <w:p w14:paraId="091D94AE" w14:textId="77777777" w:rsidR="005244B2" w:rsidRDefault="005244B2" w:rsidP="005244B2">
      <w:pPr>
        <w:rPr>
          <w:rFonts w:eastAsia="Calibri"/>
          <w:szCs w:val="22"/>
        </w:rPr>
      </w:pPr>
    </w:p>
    <w:p w14:paraId="4EDD82E5" w14:textId="77777777" w:rsidR="005244B2" w:rsidRDefault="005244B2" w:rsidP="003B1C9C">
      <w:pPr>
        <w:spacing w:line="276" w:lineRule="auto"/>
        <w:ind w:firstLine="851"/>
        <w:jc w:val="both"/>
        <w:rPr>
          <w:lang w:eastAsia="lt-LT"/>
        </w:rPr>
      </w:pPr>
      <w:r>
        <w:rPr>
          <w:lang w:eastAsia="lt-LT"/>
        </w:rPr>
        <w:t>Planuoj</w:t>
      </w:r>
      <w:r w:rsidR="003B1C9C">
        <w:rPr>
          <w:lang w:eastAsia="lt-LT"/>
        </w:rPr>
        <w:t>ant šlavimo poreikį, reikia nu</w:t>
      </w:r>
      <w:r>
        <w:rPr>
          <w:lang w:eastAsia="lt-LT"/>
        </w:rPr>
        <w:t xml:space="preserve">statyti valymo dažnumą, perskirstyti maršrutus, atskirti valomus plotus, </w:t>
      </w:r>
      <w:r w:rsidR="003B1C9C">
        <w:rPr>
          <w:lang w:eastAsia="lt-LT"/>
        </w:rPr>
        <w:t>valomus mechanizuotai ar</w:t>
      </w:r>
      <w:r>
        <w:rPr>
          <w:lang w:eastAsia="lt-LT"/>
        </w:rPr>
        <w:t xml:space="preserve"> rankiniu būdu. Iš pateiktų duomenų </w:t>
      </w:r>
      <w:r w:rsidR="003B1C9C">
        <w:rPr>
          <w:lang w:eastAsia="lt-LT"/>
        </w:rPr>
        <w:t>matyti, kad visą</w:t>
      </w:r>
      <w:r>
        <w:rPr>
          <w:lang w:eastAsia="lt-LT"/>
        </w:rPr>
        <w:t xml:space="preserve"> tech</w:t>
      </w:r>
      <w:r w:rsidR="003B1C9C">
        <w:rPr>
          <w:lang w:eastAsia="lt-LT"/>
        </w:rPr>
        <w:t>niškai galimą valyti teritoriją</w:t>
      </w:r>
      <w:r>
        <w:rPr>
          <w:lang w:eastAsia="lt-LT"/>
        </w:rPr>
        <w:t xml:space="preserve"> mašina nušluotų per 5 darbo dienas (338 133 m</w:t>
      </w:r>
      <w:r>
        <w:rPr>
          <w:vertAlign w:val="superscript"/>
          <w:lang w:eastAsia="lt-LT"/>
        </w:rPr>
        <w:t>2</w:t>
      </w:r>
      <w:r>
        <w:rPr>
          <w:lang w:eastAsia="lt-LT"/>
        </w:rPr>
        <w:t>/75000 m</w:t>
      </w:r>
      <w:r>
        <w:rPr>
          <w:vertAlign w:val="superscript"/>
          <w:lang w:eastAsia="lt-LT"/>
        </w:rPr>
        <w:t xml:space="preserve">2 </w:t>
      </w:r>
      <w:r w:rsidR="003B1C9C">
        <w:rPr>
          <w:lang w:eastAsia="lt-LT"/>
        </w:rPr>
        <w:t>= 4,6 dienos).</w:t>
      </w:r>
      <w:r>
        <w:rPr>
          <w:lang w:eastAsia="lt-LT"/>
        </w:rPr>
        <w:t xml:space="preserve"> Pavasario ir rudens mėnesiams </w:t>
      </w:r>
      <w:r w:rsidR="003B1C9C">
        <w:rPr>
          <w:lang w:eastAsia="lt-LT"/>
        </w:rPr>
        <w:t>tektų</w:t>
      </w:r>
      <w:r>
        <w:rPr>
          <w:lang w:eastAsia="lt-LT"/>
        </w:rPr>
        <w:t xml:space="preserve"> didžiausias krūvis, nes po žiemos likęs gatvių purvas ir smėlis kelia didžiausią užterštumą kietosiomis dalelėmis, o rudenį didelis gatvių užterštumas </w:t>
      </w:r>
      <w:r w:rsidR="003B1C9C">
        <w:rPr>
          <w:lang w:eastAsia="lt-LT"/>
        </w:rPr>
        <w:t xml:space="preserve">– </w:t>
      </w:r>
      <w:r>
        <w:rPr>
          <w:lang w:eastAsia="lt-LT"/>
        </w:rPr>
        <w:t xml:space="preserve">rudeniniais lapais. Šiuo metu gatvių valymo dažnumas formuojamas atsižvelgiant į </w:t>
      </w:r>
      <w:r>
        <w:rPr>
          <w:lang w:eastAsia="lt-LT"/>
        </w:rPr>
        <w:lastRenderedPageBreak/>
        <w:t xml:space="preserve">metinį finansavimą, tačiau rengiant penkerių metų perspektyvinį planą, planuojamas dažnumas ir sąnaudos per metus </w:t>
      </w:r>
      <w:r w:rsidR="003B1C9C">
        <w:rPr>
          <w:lang w:eastAsia="lt-LT"/>
        </w:rPr>
        <w:t xml:space="preserve">gali kisti. Jos </w:t>
      </w:r>
      <w:r>
        <w:rPr>
          <w:lang w:eastAsia="lt-LT"/>
        </w:rPr>
        <w:t>pateikiamos 2 lentelėje.</w:t>
      </w:r>
    </w:p>
    <w:p w14:paraId="22F36110" w14:textId="77777777" w:rsidR="005244B2" w:rsidRDefault="005244B2" w:rsidP="005244B2">
      <w:pPr>
        <w:rPr>
          <w:b/>
        </w:rPr>
      </w:pPr>
    </w:p>
    <w:p w14:paraId="6DDF5C6E" w14:textId="77777777" w:rsidR="005244B2" w:rsidRDefault="005244B2" w:rsidP="005244B2">
      <w:pPr>
        <w:rPr>
          <w:b/>
        </w:rPr>
      </w:pPr>
      <w:r w:rsidRPr="009F4281">
        <w:rPr>
          <w:b/>
          <w:bCs/>
        </w:rPr>
        <w:t>Gatvių priežiūros ir valymo technologijos (įrenginio)</w:t>
      </w:r>
      <w:r>
        <w:rPr>
          <w:b/>
          <w:bCs/>
        </w:rPr>
        <w:t xml:space="preserve"> </w:t>
      </w:r>
      <w:r>
        <w:rPr>
          <w:b/>
        </w:rPr>
        <w:t>eksploatavimo sąnaudos vieneriems metams</w:t>
      </w:r>
    </w:p>
    <w:p w14:paraId="2CE9DBF4" w14:textId="77777777" w:rsidR="005244B2" w:rsidRDefault="005244B2" w:rsidP="005244B2">
      <w:pPr>
        <w:jc w:val="right"/>
      </w:pPr>
      <w:r>
        <w:t>lentelė 2</w:t>
      </w:r>
    </w:p>
    <w:tbl>
      <w:tblPr>
        <w:tblW w:w="0" w:type="auto"/>
        <w:tblBorders>
          <w:top w:val="single" w:sz="12" w:space="0" w:color="000000"/>
          <w:bottom w:val="single" w:sz="12" w:space="0" w:color="000000"/>
        </w:tblBorders>
        <w:tblLook w:val="04A0" w:firstRow="1" w:lastRow="0" w:firstColumn="1" w:lastColumn="0" w:noHBand="0" w:noVBand="1"/>
      </w:tblPr>
      <w:tblGrid>
        <w:gridCol w:w="1584"/>
        <w:gridCol w:w="1582"/>
        <w:gridCol w:w="1575"/>
        <w:gridCol w:w="1599"/>
        <w:gridCol w:w="1579"/>
        <w:gridCol w:w="1579"/>
      </w:tblGrid>
      <w:tr w:rsidR="005244B2" w14:paraId="1C886FB2" w14:textId="77777777" w:rsidTr="00D43C72">
        <w:trPr>
          <w:trHeight w:val="889"/>
        </w:trPr>
        <w:tc>
          <w:tcPr>
            <w:tcW w:w="1642" w:type="dxa"/>
            <w:tcBorders>
              <w:top w:val="single" w:sz="12" w:space="0" w:color="000000"/>
              <w:left w:val="nil"/>
              <w:bottom w:val="single" w:sz="6" w:space="0" w:color="000000"/>
              <w:right w:val="single" w:sz="6" w:space="0" w:color="000000"/>
            </w:tcBorders>
          </w:tcPr>
          <w:p w14:paraId="22A7DA03" w14:textId="77777777" w:rsidR="005244B2" w:rsidRDefault="005244B2" w:rsidP="00D43C72">
            <w:pPr>
              <w:rPr>
                <w:b/>
                <w:i/>
                <w:iCs/>
              </w:rPr>
            </w:pPr>
          </w:p>
        </w:tc>
        <w:tc>
          <w:tcPr>
            <w:tcW w:w="1642" w:type="dxa"/>
            <w:tcBorders>
              <w:top w:val="single" w:sz="12" w:space="0" w:color="000000"/>
              <w:left w:val="nil"/>
              <w:bottom w:val="single" w:sz="6" w:space="0" w:color="000000"/>
              <w:right w:val="nil"/>
            </w:tcBorders>
            <w:hideMark/>
          </w:tcPr>
          <w:p w14:paraId="1C636BAD" w14:textId="77777777" w:rsidR="005244B2" w:rsidRDefault="005244B2" w:rsidP="00D43C72">
            <w:pPr>
              <w:jc w:val="center"/>
              <w:rPr>
                <w:b/>
                <w:i/>
                <w:iCs/>
              </w:rPr>
            </w:pPr>
            <w:r>
              <w:rPr>
                <w:b/>
                <w:i/>
                <w:iCs/>
              </w:rPr>
              <w:t>Valymo dažnumas</w:t>
            </w:r>
          </w:p>
          <w:p w14:paraId="2D26835F" w14:textId="77777777" w:rsidR="005244B2" w:rsidRDefault="005244B2" w:rsidP="00D43C72">
            <w:pPr>
              <w:jc w:val="center"/>
              <w:rPr>
                <w:b/>
                <w:i/>
                <w:iCs/>
              </w:rPr>
            </w:pPr>
            <w:r>
              <w:rPr>
                <w:b/>
                <w:i/>
                <w:iCs/>
              </w:rPr>
              <w:t>per mėnesį</w:t>
            </w:r>
          </w:p>
        </w:tc>
        <w:tc>
          <w:tcPr>
            <w:tcW w:w="1642" w:type="dxa"/>
            <w:tcBorders>
              <w:top w:val="single" w:sz="12" w:space="0" w:color="000000"/>
              <w:left w:val="nil"/>
              <w:bottom w:val="single" w:sz="6" w:space="0" w:color="000000"/>
              <w:right w:val="nil"/>
            </w:tcBorders>
            <w:hideMark/>
          </w:tcPr>
          <w:p w14:paraId="398A9DD7" w14:textId="77777777" w:rsidR="005244B2" w:rsidRDefault="005244B2" w:rsidP="00D43C72">
            <w:pPr>
              <w:jc w:val="center"/>
              <w:rPr>
                <w:b/>
                <w:i/>
                <w:iCs/>
              </w:rPr>
            </w:pPr>
            <w:r>
              <w:rPr>
                <w:b/>
                <w:i/>
                <w:iCs/>
              </w:rPr>
              <w:t>Valomas plotas</w:t>
            </w:r>
          </w:p>
          <w:p w14:paraId="15D62224" w14:textId="77777777" w:rsidR="005244B2" w:rsidRDefault="005244B2" w:rsidP="00D43C72">
            <w:pPr>
              <w:jc w:val="center"/>
              <w:rPr>
                <w:b/>
                <w:i/>
                <w:iCs/>
              </w:rPr>
            </w:pPr>
            <w:r>
              <w:rPr>
                <w:b/>
                <w:i/>
                <w:iCs/>
              </w:rPr>
              <w:t xml:space="preserve">(bendras) </w:t>
            </w:r>
          </w:p>
        </w:tc>
        <w:tc>
          <w:tcPr>
            <w:tcW w:w="1642" w:type="dxa"/>
            <w:tcBorders>
              <w:top w:val="single" w:sz="12" w:space="0" w:color="000000"/>
              <w:left w:val="nil"/>
              <w:bottom w:val="single" w:sz="6" w:space="0" w:color="000000"/>
              <w:right w:val="nil"/>
            </w:tcBorders>
            <w:hideMark/>
          </w:tcPr>
          <w:p w14:paraId="52E87B2B" w14:textId="77777777" w:rsidR="005244B2" w:rsidRDefault="005244B2" w:rsidP="00D43C72">
            <w:pPr>
              <w:rPr>
                <w:b/>
                <w:i/>
                <w:iCs/>
              </w:rPr>
            </w:pPr>
            <w:r>
              <w:rPr>
                <w:b/>
                <w:i/>
                <w:iCs/>
              </w:rPr>
              <w:t>Nuvalomas plotas per mėnesį (m</w:t>
            </w:r>
            <w:r>
              <w:rPr>
                <w:b/>
                <w:i/>
                <w:iCs/>
                <w:vertAlign w:val="superscript"/>
              </w:rPr>
              <w:t>2</w:t>
            </w:r>
            <w:r>
              <w:rPr>
                <w:b/>
                <w:i/>
                <w:iCs/>
              </w:rPr>
              <w:t>)</w:t>
            </w:r>
          </w:p>
        </w:tc>
        <w:tc>
          <w:tcPr>
            <w:tcW w:w="1643" w:type="dxa"/>
            <w:tcBorders>
              <w:top w:val="single" w:sz="12" w:space="0" w:color="000000"/>
              <w:left w:val="nil"/>
              <w:bottom w:val="single" w:sz="6" w:space="0" w:color="000000"/>
              <w:right w:val="nil"/>
            </w:tcBorders>
            <w:hideMark/>
          </w:tcPr>
          <w:p w14:paraId="3BCA1463" w14:textId="77777777" w:rsidR="005244B2" w:rsidRDefault="005244B2" w:rsidP="00D43C72">
            <w:pPr>
              <w:jc w:val="center"/>
              <w:rPr>
                <w:b/>
                <w:i/>
                <w:iCs/>
              </w:rPr>
            </w:pPr>
            <w:r>
              <w:rPr>
                <w:b/>
                <w:i/>
                <w:iCs/>
              </w:rPr>
              <w:t>Sąnaudos 1000 m</w:t>
            </w:r>
            <w:r>
              <w:rPr>
                <w:b/>
                <w:i/>
                <w:iCs/>
                <w:vertAlign w:val="superscript"/>
              </w:rPr>
              <w:t>2</w:t>
            </w:r>
            <w:r>
              <w:rPr>
                <w:b/>
                <w:i/>
                <w:iCs/>
              </w:rPr>
              <w:t xml:space="preserve"> </w:t>
            </w:r>
            <w:proofErr w:type="spellStart"/>
            <w:r>
              <w:rPr>
                <w:b/>
                <w:i/>
                <w:iCs/>
              </w:rPr>
              <w:t>Eur</w:t>
            </w:r>
            <w:proofErr w:type="spellEnd"/>
            <w:r>
              <w:rPr>
                <w:b/>
                <w:i/>
                <w:iCs/>
              </w:rPr>
              <w:t xml:space="preserve"> (su PVM)*</w:t>
            </w:r>
          </w:p>
        </w:tc>
        <w:tc>
          <w:tcPr>
            <w:tcW w:w="1643" w:type="dxa"/>
            <w:tcBorders>
              <w:top w:val="single" w:sz="12" w:space="0" w:color="000000"/>
              <w:left w:val="nil"/>
              <w:bottom w:val="single" w:sz="6" w:space="0" w:color="000000"/>
              <w:right w:val="nil"/>
            </w:tcBorders>
            <w:hideMark/>
          </w:tcPr>
          <w:p w14:paraId="527CE5CB" w14:textId="77777777" w:rsidR="005244B2" w:rsidRDefault="005244B2" w:rsidP="00D43C72">
            <w:pPr>
              <w:rPr>
                <w:b/>
                <w:i/>
                <w:iCs/>
              </w:rPr>
            </w:pPr>
            <w:r>
              <w:rPr>
                <w:b/>
                <w:i/>
                <w:iCs/>
              </w:rPr>
              <w:t xml:space="preserve">Sąnaudos </w:t>
            </w:r>
            <w:r w:rsidR="003B1C9C">
              <w:rPr>
                <w:b/>
                <w:i/>
                <w:iCs/>
              </w:rPr>
              <w:t xml:space="preserve">iš </w:t>
            </w:r>
            <w:r>
              <w:rPr>
                <w:b/>
                <w:i/>
                <w:iCs/>
              </w:rPr>
              <w:t>viso (</w:t>
            </w:r>
            <w:proofErr w:type="spellStart"/>
            <w:r>
              <w:rPr>
                <w:b/>
                <w:i/>
                <w:iCs/>
              </w:rPr>
              <w:t>Eur</w:t>
            </w:r>
            <w:proofErr w:type="spellEnd"/>
            <w:r>
              <w:rPr>
                <w:b/>
                <w:i/>
                <w:iCs/>
              </w:rPr>
              <w:t>)</w:t>
            </w:r>
          </w:p>
        </w:tc>
      </w:tr>
      <w:tr w:rsidR="005244B2" w14:paraId="26AF535D" w14:textId="77777777" w:rsidTr="00D43C72">
        <w:tc>
          <w:tcPr>
            <w:tcW w:w="1642" w:type="dxa"/>
            <w:tcBorders>
              <w:top w:val="nil"/>
              <w:left w:val="nil"/>
              <w:bottom w:val="nil"/>
              <w:right w:val="single" w:sz="6" w:space="0" w:color="000000"/>
            </w:tcBorders>
          </w:tcPr>
          <w:p w14:paraId="3931B610" w14:textId="77777777" w:rsidR="005244B2" w:rsidRDefault="005244B2" w:rsidP="00D43C72">
            <w:pPr>
              <w:rPr>
                <w:b/>
              </w:rPr>
            </w:pPr>
            <w:r>
              <w:rPr>
                <w:b/>
              </w:rPr>
              <w:t>Balandis</w:t>
            </w:r>
          </w:p>
          <w:p w14:paraId="432258B5" w14:textId="77777777" w:rsidR="005244B2" w:rsidRDefault="005244B2" w:rsidP="00D43C72">
            <w:pPr>
              <w:rPr>
                <w:b/>
              </w:rPr>
            </w:pPr>
          </w:p>
        </w:tc>
        <w:tc>
          <w:tcPr>
            <w:tcW w:w="1642" w:type="dxa"/>
            <w:tcBorders>
              <w:top w:val="nil"/>
              <w:left w:val="nil"/>
              <w:bottom w:val="nil"/>
              <w:right w:val="nil"/>
            </w:tcBorders>
            <w:hideMark/>
          </w:tcPr>
          <w:p w14:paraId="17B1E9E1" w14:textId="77777777" w:rsidR="005244B2" w:rsidRDefault="005244B2" w:rsidP="00D43C72">
            <w:r>
              <w:t>4</w:t>
            </w:r>
          </w:p>
        </w:tc>
        <w:tc>
          <w:tcPr>
            <w:tcW w:w="1642" w:type="dxa"/>
            <w:tcBorders>
              <w:top w:val="nil"/>
              <w:left w:val="nil"/>
              <w:bottom w:val="nil"/>
              <w:right w:val="nil"/>
            </w:tcBorders>
            <w:hideMark/>
          </w:tcPr>
          <w:p w14:paraId="1F661337" w14:textId="77777777" w:rsidR="005244B2" w:rsidRDefault="005244B2" w:rsidP="00D43C72">
            <w:r>
              <w:t>338 133</w:t>
            </w:r>
          </w:p>
        </w:tc>
        <w:tc>
          <w:tcPr>
            <w:tcW w:w="1642" w:type="dxa"/>
            <w:tcBorders>
              <w:top w:val="nil"/>
              <w:left w:val="nil"/>
              <w:bottom w:val="nil"/>
              <w:right w:val="nil"/>
            </w:tcBorders>
            <w:hideMark/>
          </w:tcPr>
          <w:p w14:paraId="29FBDA7B" w14:textId="77777777" w:rsidR="005244B2" w:rsidRDefault="005244B2" w:rsidP="00D43C72">
            <w:r>
              <w:t>1 352 532</w:t>
            </w:r>
          </w:p>
        </w:tc>
        <w:tc>
          <w:tcPr>
            <w:tcW w:w="1643" w:type="dxa"/>
            <w:tcBorders>
              <w:top w:val="nil"/>
              <w:left w:val="nil"/>
              <w:bottom w:val="nil"/>
              <w:right w:val="nil"/>
            </w:tcBorders>
            <w:hideMark/>
          </w:tcPr>
          <w:p w14:paraId="3DF96EAF" w14:textId="77777777" w:rsidR="005244B2" w:rsidRDefault="005244B2" w:rsidP="00D43C72">
            <w:r>
              <w:t>8,41</w:t>
            </w:r>
          </w:p>
        </w:tc>
        <w:tc>
          <w:tcPr>
            <w:tcW w:w="1643" w:type="dxa"/>
            <w:tcBorders>
              <w:top w:val="nil"/>
              <w:left w:val="nil"/>
              <w:bottom w:val="nil"/>
              <w:right w:val="nil"/>
            </w:tcBorders>
            <w:hideMark/>
          </w:tcPr>
          <w:p w14:paraId="25180CC9" w14:textId="77777777" w:rsidR="005244B2" w:rsidRDefault="005244B2" w:rsidP="00D43C72">
            <w:r>
              <w:t>11 374,79</w:t>
            </w:r>
          </w:p>
        </w:tc>
      </w:tr>
      <w:tr w:rsidR="005244B2" w14:paraId="6E4884FD" w14:textId="77777777" w:rsidTr="00D43C72">
        <w:tc>
          <w:tcPr>
            <w:tcW w:w="1642" w:type="dxa"/>
            <w:tcBorders>
              <w:top w:val="nil"/>
              <w:left w:val="nil"/>
              <w:bottom w:val="nil"/>
              <w:right w:val="single" w:sz="6" w:space="0" w:color="000000"/>
            </w:tcBorders>
            <w:hideMark/>
          </w:tcPr>
          <w:p w14:paraId="2F1DD02E" w14:textId="77777777" w:rsidR="005244B2" w:rsidRDefault="005244B2" w:rsidP="00D43C72">
            <w:pPr>
              <w:rPr>
                <w:b/>
              </w:rPr>
            </w:pPr>
            <w:r>
              <w:rPr>
                <w:b/>
              </w:rPr>
              <w:t>Gegužė</w:t>
            </w:r>
          </w:p>
        </w:tc>
        <w:tc>
          <w:tcPr>
            <w:tcW w:w="1642" w:type="dxa"/>
            <w:tcBorders>
              <w:top w:val="nil"/>
              <w:left w:val="nil"/>
              <w:bottom w:val="nil"/>
              <w:right w:val="nil"/>
            </w:tcBorders>
            <w:hideMark/>
          </w:tcPr>
          <w:p w14:paraId="25C853CC" w14:textId="77777777" w:rsidR="005244B2" w:rsidRDefault="005244B2" w:rsidP="00D43C72">
            <w:r>
              <w:t>4</w:t>
            </w:r>
          </w:p>
        </w:tc>
        <w:tc>
          <w:tcPr>
            <w:tcW w:w="1642" w:type="dxa"/>
            <w:tcBorders>
              <w:top w:val="nil"/>
              <w:left w:val="nil"/>
              <w:bottom w:val="nil"/>
              <w:right w:val="nil"/>
            </w:tcBorders>
            <w:hideMark/>
          </w:tcPr>
          <w:p w14:paraId="11437FD8" w14:textId="77777777" w:rsidR="005244B2" w:rsidRDefault="005244B2" w:rsidP="00D43C72">
            <w:r>
              <w:t>338 133</w:t>
            </w:r>
          </w:p>
        </w:tc>
        <w:tc>
          <w:tcPr>
            <w:tcW w:w="1642" w:type="dxa"/>
            <w:tcBorders>
              <w:top w:val="nil"/>
              <w:left w:val="nil"/>
              <w:bottom w:val="nil"/>
              <w:right w:val="nil"/>
            </w:tcBorders>
            <w:hideMark/>
          </w:tcPr>
          <w:p w14:paraId="658C46ED" w14:textId="77777777" w:rsidR="005244B2" w:rsidRDefault="005244B2" w:rsidP="00D43C72">
            <w:r>
              <w:t>1 352 532</w:t>
            </w:r>
          </w:p>
        </w:tc>
        <w:tc>
          <w:tcPr>
            <w:tcW w:w="1643" w:type="dxa"/>
            <w:tcBorders>
              <w:top w:val="nil"/>
              <w:left w:val="nil"/>
              <w:bottom w:val="nil"/>
              <w:right w:val="nil"/>
            </w:tcBorders>
            <w:hideMark/>
          </w:tcPr>
          <w:p w14:paraId="5189DA8C" w14:textId="77777777" w:rsidR="005244B2" w:rsidRDefault="005244B2" w:rsidP="00D43C72">
            <w:r>
              <w:t>8,41</w:t>
            </w:r>
          </w:p>
        </w:tc>
        <w:tc>
          <w:tcPr>
            <w:tcW w:w="1643" w:type="dxa"/>
            <w:tcBorders>
              <w:top w:val="nil"/>
              <w:left w:val="nil"/>
              <w:bottom w:val="nil"/>
              <w:right w:val="nil"/>
            </w:tcBorders>
            <w:hideMark/>
          </w:tcPr>
          <w:p w14:paraId="30920EA4" w14:textId="77777777" w:rsidR="005244B2" w:rsidRDefault="005244B2" w:rsidP="00D43C72">
            <w:r>
              <w:t>11 374,79</w:t>
            </w:r>
          </w:p>
        </w:tc>
      </w:tr>
      <w:tr w:rsidR="005244B2" w14:paraId="164423B8" w14:textId="77777777" w:rsidTr="00D43C72">
        <w:trPr>
          <w:trHeight w:val="427"/>
        </w:trPr>
        <w:tc>
          <w:tcPr>
            <w:tcW w:w="1642" w:type="dxa"/>
            <w:tcBorders>
              <w:top w:val="nil"/>
              <w:left w:val="nil"/>
              <w:bottom w:val="nil"/>
              <w:right w:val="single" w:sz="6" w:space="0" w:color="000000"/>
            </w:tcBorders>
            <w:hideMark/>
          </w:tcPr>
          <w:p w14:paraId="6F22CED3" w14:textId="77777777" w:rsidR="005244B2" w:rsidRDefault="005244B2" w:rsidP="00D43C72">
            <w:pPr>
              <w:rPr>
                <w:b/>
              </w:rPr>
            </w:pPr>
            <w:r>
              <w:rPr>
                <w:b/>
              </w:rPr>
              <w:t>Birželis</w:t>
            </w:r>
          </w:p>
        </w:tc>
        <w:tc>
          <w:tcPr>
            <w:tcW w:w="1642" w:type="dxa"/>
            <w:tcBorders>
              <w:top w:val="nil"/>
              <w:left w:val="nil"/>
              <w:bottom w:val="nil"/>
              <w:right w:val="nil"/>
            </w:tcBorders>
            <w:hideMark/>
          </w:tcPr>
          <w:p w14:paraId="25656AAB" w14:textId="77777777" w:rsidR="005244B2" w:rsidRDefault="005244B2" w:rsidP="00D43C72">
            <w:r>
              <w:t>3</w:t>
            </w:r>
          </w:p>
        </w:tc>
        <w:tc>
          <w:tcPr>
            <w:tcW w:w="1642" w:type="dxa"/>
            <w:tcBorders>
              <w:top w:val="nil"/>
              <w:left w:val="nil"/>
              <w:bottom w:val="nil"/>
              <w:right w:val="nil"/>
            </w:tcBorders>
            <w:hideMark/>
          </w:tcPr>
          <w:p w14:paraId="3EB9D8E5" w14:textId="77777777" w:rsidR="005244B2" w:rsidRDefault="005244B2" w:rsidP="00D43C72">
            <w:r>
              <w:t>338 133</w:t>
            </w:r>
          </w:p>
        </w:tc>
        <w:tc>
          <w:tcPr>
            <w:tcW w:w="1642" w:type="dxa"/>
            <w:tcBorders>
              <w:top w:val="nil"/>
              <w:left w:val="nil"/>
              <w:bottom w:val="nil"/>
              <w:right w:val="nil"/>
            </w:tcBorders>
            <w:hideMark/>
          </w:tcPr>
          <w:p w14:paraId="7AC29A8F" w14:textId="77777777" w:rsidR="005244B2" w:rsidRDefault="005244B2" w:rsidP="00D43C72">
            <w:r>
              <w:t>1 014 399</w:t>
            </w:r>
          </w:p>
        </w:tc>
        <w:tc>
          <w:tcPr>
            <w:tcW w:w="1643" w:type="dxa"/>
            <w:tcBorders>
              <w:top w:val="nil"/>
              <w:left w:val="nil"/>
              <w:bottom w:val="nil"/>
              <w:right w:val="nil"/>
            </w:tcBorders>
            <w:hideMark/>
          </w:tcPr>
          <w:p w14:paraId="16B06A32" w14:textId="77777777" w:rsidR="005244B2" w:rsidRDefault="005244B2" w:rsidP="00D43C72">
            <w:r>
              <w:t>8,41</w:t>
            </w:r>
          </w:p>
        </w:tc>
        <w:tc>
          <w:tcPr>
            <w:tcW w:w="1643" w:type="dxa"/>
            <w:tcBorders>
              <w:top w:val="nil"/>
              <w:left w:val="nil"/>
              <w:bottom w:val="nil"/>
              <w:right w:val="nil"/>
            </w:tcBorders>
            <w:hideMark/>
          </w:tcPr>
          <w:p w14:paraId="08E6B897" w14:textId="77777777" w:rsidR="005244B2" w:rsidRDefault="005244B2" w:rsidP="00D43C72">
            <w:r>
              <w:t>8 531,10</w:t>
            </w:r>
          </w:p>
        </w:tc>
      </w:tr>
      <w:tr w:rsidR="005244B2" w14:paraId="46AE3D18" w14:textId="77777777" w:rsidTr="00D43C72">
        <w:tc>
          <w:tcPr>
            <w:tcW w:w="1642" w:type="dxa"/>
            <w:tcBorders>
              <w:top w:val="nil"/>
              <w:left w:val="nil"/>
              <w:bottom w:val="nil"/>
              <w:right w:val="single" w:sz="6" w:space="0" w:color="000000"/>
            </w:tcBorders>
            <w:hideMark/>
          </w:tcPr>
          <w:p w14:paraId="4F1AF96C" w14:textId="77777777" w:rsidR="005244B2" w:rsidRDefault="005244B2" w:rsidP="00D43C72">
            <w:pPr>
              <w:rPr>
                <w:b/>
              </w:rPr>
            </w:pPr>
            <w:r>
              <w:rPr>
                <w:b/>
              </w:rPr>
              <w:t>Liepa</w:t>
            </w:r>
          </w:p>
        </w:tc>
        <w:tc>
          <w:tcPr>
            <w:tcW w:w="1642" w:type="dxa"/>
            <w:tcBorders>
              <w:top w:val="nil"/>
              <w:left w:val="nil"/>
              <w:bottom w:val="nil"/>
              <w:right w:val="nil"/>
            </w:tcBorders>
            <w:hideMark/>
          </w:tcPr>
          <w:p w14:paraId="58DF8B2F" w14:textId="77777777" w:rsidR="005244B2" w:rsidRDefault="005244B2" w:rsidP="00D43C72">
            <w:r>
              <w:t>3</w:t>
            </w:r>
          </w:p>
        </w:tc>
        <w:tc>
          <w:tcPr>
            <w:tcW w:w="1642" w:type="dxa"/>
            <w:tcBorders>
              <w:top w:val="nil"/>
              <w:left w:val="nil"/>
              <w:bottom w:val="nil"/>
              <w:right w:val="nil"/>
            </w:tcBorders>
            <w:hideMark/>
          </w:tcPr>
          <w:p w14:paraId="12EB79F2" w14:textId="77777777" w:rsidR="005244B2" w:rsidRDefault="005244B2" w:rsidP="00D43C72">
            <w:r>
              <w:t>338 133</w:t>
            </w:r>
          </w:p>
        </w:tc>
        <w:tc>
          <w:tcPr>
            <w:tcW w:w="1642" w:type="dxa"/>
            <w:tcBorders>
              <w:top w:val="nil"/>
              <w:left w:val="nil"/>
              <w:bottom w:val="nil"/>
              <w:right w:val="nil"/>
            </w:tcBorders>
            <w:hideMark/>
          </w:tcPr>
          <w:p w14:paraId="6EB1F3A8" w14:textId="77777777" w:rsidR="005244B2" w:rsidRDefault="005244B2" w:rsidP="00D43C72">
            <w:r>
              <w:t>1 014 399</w:t>
            </w:r>
          </w:p>
        </w:tc>
        <w:tc>
          <w:tcPr>
            <w:tcW w:w="1643" w:type="dxa"/>
            <w:tcBorders>
              <w:top w:val="nil"/>
              <w:left w:val="nil"/>
              <w:bottom w:val="nil"/>
              <w:right w:val="nil"/>
            </w:tcBorders>
            <w:hideMark/>
          </w:tcPr>
          <w:p w14:paraId="3BDD5D75" w14:textId="77777777" w:rsidR="005244B2" w:rsidRDefault="005244B2" w:rsidP="00D43C72">
            <w:r>
              <w:t>8,41</w:t>
            </w:r>
          </w:p>
        </w:tc>
        <w:tc>
          <w:tcPr>
            <w:tcW w:w="1643" w:type="dxa"/>
            <w:tcBorders>
              <w:top w:val="nil"/>
              <w:left w:val="nil"/>
              <w:bottom w:val="nil"/>
              <w:right w:val="nil"/>
            </w:tcBorders>
            <w:hideMark/>
          </w:tcPr>
          <w:p w14:paraId="36571ADC" w14:textId="77777777" w:rsidR="005244B2" w:rsidRDefault="005244B2" w:rsidP="00D43C72">
            <w:r>
              <w:t>8 531,10</w:t>
            </w:r>
          </w:p>
        </w:tc>
      </w:tr>
      <w:tr w:rsidR="005244B2" w14:paraId="7131CB3E" w14:textId="77777777" w:rsidTr="00D43C72">
        <w:tc>
          <w:tcPr>
            <w:tcW w:w="1642" w:type="dxa"/>
            <w:tcBorders>
              <w:top w:val="nil"/>
              <w:left w:val="nil"/>
              <w:bottom w:val="nil"/>
              <w:right w:val="single" w:sz="6" w:space="0" w:color="000000"/>
            </w:tcBorders>
            <w:hideMark/>
          </w:tcPr>
          <w:p w14:paraId="256A8D06" w14:textId="77777777" w:rsidR="005244B2" w:rsidRDefault="005244B2" w:rsidP="00D43C72">
            <w:pPr>
              <w:rPr>
                <w:b/>
              </w:rPr>
            </w:pPr>
            <w:r>
              <w:rPr>
                <w:b/>
              </w:rPr>
              <w:t>Rugpjūtis</w:t>
            </w:r>
          </w:p>
        </w:tc>
        <w:tc>
          <w:tcPr>
            <w:tcW w:w="1642" w:type="dxa"/>
            <w:tcBorders>
              <w:top w:val="nil"/>
              <w:left w:val="nil"/>
              <w:bottom w:val="nil"/>
              <w:right w:val="nil"/>
            </w:tcBorders>
            <w:hideMark/>
          </w:tcPr>
          <w:p w14:paraId="03B0E7B7" w14:textId="77777777" w:rsidR="005244B2" w:rsidRDefault="005244B2" w:rsidP="00D43C72">
            <w:r>
              <w:t>3</w:t>
            </w:r>
          </w:p>
        </w:tc>
        <w:tc>
          <w:tcPr>
            <w:tcW w:w="1642" w:type="dxa"/>
            <w:tcBorders>
              <w:top w:val="nil"/>
              <w:left w:val="nil"/>
              <w:bottom w:val="nil"/>
              <w:right w:val="nil"/>
            </w:tcBorders>
            <w:hideMark/>
          </w:tcPr>
          <w:p w14:paraId="34B6045D" w14:textId="77777777" w:rsidR="005244B2" w:rsidRDefault="005244B2" w:rsidP="00D43C72">
            <w:r>
              <w:t>338 133</w:t>
            </w:r>
          </w:p>
        </w:tc>
        <w:tc>
          <w:tcPr>
            <w:tcW w:w="1642" w:type="dxa"/>
            <w:tcBorders>
              <w:top w:val="nil"/>
              <w:left w:val="nil"/>
              <w:bottom w:val="nil"/>
              <w:right w:val="nil"/>
            </w:tcBorders>
            <w:hideMark/>
          </w:tcPr>
          <w:p w14:paraId="45D2360E" w14:textId="77777777" w:rsidR="005244B2" w:rsidRDefault="005244B2" w:rsidP="00D43C72">
            <w:r>
              <w:t>1 014 399</w:t>
            </w:r>
          </w:p>
        </w:tc>
        <w:tc>
          <w:tcPr>
            <w:tcW w:w="1643" w:type="dxa"/>
            <w:tcBorders>
              <w:top w:val="nil"/>
              <w:left w:val="nil"/>
              <w:bottom w:val="nil"/>
              <w:right w:val="nil"/>
            </w:tcBorders>
            <w:hideMark/>
          </w:tcPr>
          <w:p w14:paraId="2C70A1DC" w14:textId="77777777" w:rsidR="005244B2" w:rsidRDefault="005244B2" w:rsidP="00D43C72">
            <w:r>
              <w:t>8,41</w:t>
            </w:r>
          </w:p>
        </w:tc>
        <w:tc>
          <w:tcPr>
            <w:tcW w:w="1643" w:type="dxa"/>
            <w:tcBorders>
              <w:top w:val="nil"/>
              <w:left w:val="nil"/>
              <w:bottom w:val="nil"/>
              <w:right w:val="nil"/>
            </w:tcBorders>
            <w:hideMark/>
          </w:tcPr>
          <w:p w14:paraId="77FE488A" w14:textId="77777777" w:rsidR="005244B2" w:rsidRDefault="005244B2" w:rsidP="00D43C72">
            <w:r>
              <w:t>8 531,10</w:t>
            </w:r>
          </w:p>
        </w:tc>
      </w:tr>
      <w:tr w:rsidR="005244B2" w14:paraId="539656FA" w14:textId="77777777" w:rsidTr="00D43C72">
        <w:tc>
          <w:tcPr>
            <w:tcW w:w="1642" w:type="dxa"/>
            <w:tcBorders>
              <w:top w:val="nil"/>
              <w:left w:val="nil"/>
              <w:bottom w:val="nil"/>
              <w:right w:val="single" w:sz="6" w:space="0" w:color="000000"/>
            </w:tcBorders>
            <w:hideMark/>
          </w:tcPr>
          <w:p w14:paraId="1E4F0622" w14:textId="77777777" w:rsidR="005244B2" w:rsidRDefault="005244B2" w:rsidP="00D43C72">
            <w:pPr>
              <w:rPr>
                <w:b/>
              </w:rPr>
            </w:pPr>
            <w:r>
              <w:rPr>
                <w:b/>
              </w:rPr>
              <w:t>Rugsėjis</w:t>
            </w:r>
          </w:p>
        </w:tc>
        <w:tc>
          <w:tcPr>
            <w:tcW w:w="1642" w:type="dxa"/>
            <w:tcBorders>
              <w:top w:val="nil"/>
              <w:left w:val="nil"/>
              <w:bottom w:val="nil"/>
              <w:right w:val="nil"/>
            </w:tcBorders>
            <w:hideMark/>
          </w:tcPr>
          <w:p w14:paraId="58AAFC86" w14:textId="77777777" w:rsidR="005244B2" w:rsidRDefault="005244B2" w:rsidP="00D43C72">
            <w:r>
              <w:t>4</w:t>
            </w:r>
          </w:p>
        </w:tc>
        <w:tc>
          <w:tcPr>
            <w:tcW w:w="1642" w:type="dxa"/>
            <w:tcBorders>
              <w:top w:val="nil"/>
              <w:left w:val="nil"/>
              <w:bottom w:val="nil"/>
              <w:right w:val="nil"/>
            </w:tcBorders>
            <w:hideMark/>
          </w:tcPr>
          <w:p w14:paraId="32A68708" w14:textId="77777777" w:rsidR="005244B2" w:rsidRDefault="005244B2" w:rsidP="00D43C72">
            <w:r>
              <w:t>338 133</w:t>
            </w:r>
          </w:p>
        </w:tc>
        <w:tc>
          <w:tcPr>
            <w:tcW w:w="1642" w:type="dxa"/>
            <w:tcBorders>
              <w:top w:val="nil"/>
              <w:left w:val="nil"/>
              <w:bottom w:val="nil"/>
              <w:right w:val="nil"/>
            </w:tcBorders>
            <w:hideMark/>
          </w:tcPr>
          <w:p w14:paraId="39971C64" w14:textId="77777777" w:rsidR="005244B2" w:rsidRDefault="005244B2" w:rsidP="00D43C72">
            <w:r>
              <w:t>1 352 532</w:t>
            </w:r>
          </w:p>
        </w:tc>
        <w:tc>
          <w:tcPr>
            <w:tcW w:w="1643" w:type="dxa"/>
            <w:tcBorders>
              <w:top w:val="nil"/>
              <w:left w:val="nil"/>
              <w:bottom w:val="nil"/>
              <w:right w:val="nil"/>
            </w:tcBorders>
            <w:hideMark/>
          </w:tcPr>
          <w:p w14:paraId="7529040A" w14:textId="77777777" w:rsidR="005244B2" w:rsidRDefault="005244B2" w:rsidP="00D43C72">
            <w:r>
              <w:t>8,41</w:t>
            </w:r>
          </w:p>
        </w:tc>
        <w:tc>
          <w:tcPr>
            <w:tcW w:w="1643" w:type="dxa"/>
            <w:tcBorders>
              <w:top w:val="nil"/>
              <w:left w:val="nil"/>
              <w:bottom w:val="nil"/>
              <w:right w:val="nil"/>
            </w:tcBorders>
            <w:hideMark/>
          </w:tcPr>
          <w:p w14:paraId="418CDA0F" w14:textId="77777777" w:rsidR="005244B2" w:rsidRDefault="005244B2" w:rsidP="00D43C72">
            <w:r>
              <w:t>11 374,79</w:t>
            </w:r>
          </w:p>
        </w:tc>
      </w:tr>
      <w:tr w:rsidR="005244B2" w14:paraId="4153FA5F" w14:textId="77777777" w:rsidTr="00D43C72">
        <w:tc>
          <w:tcPr>
            <w:tcW w:w="1642" w:type="dxa"/>
            <w:tcBorders>
              <w:top w:val="nil"/>
              <w:left w:val="nil"/>
              <w:bottom w:val="nil"/>
              <w:right w:val="single" w:sz="6" w:space="0" w:color="000000"/>
            </w:tcBorders>
            <w:hideMark/>
          </w:tcPr>
          <w:p w14:paraId="49939361" w14:textId="77777777" w:rsidR="005244B2" w:rsidRDefault="005244B2" w:rsidP="00D43C72">
            <w:pPr>
              <w:rPr>
                <w:b/>
              </w:rPr>
            </w:pPr>
            <w:r>
              <w:rPr>
                <w:b/>
              </w:rPr>
              <w:t>Spalis</w:t>
            </w:r>
          </w:p>
        </w:tc>
        <w:tc>
          <w:tcPr>
            <w:tcW w:w="1642" w:type="dxa"/>
            <w:tcBorders>
              <w:top w:val="nil"/>
              <w:left w:val="nil"/>
              <w:bottom w:val="nil"/>
              <w:right w:val="nil"/>
            </w:tcBorders>
            <w:hideMark/>
          </w:tcPr>
          <w:p w14:paraId="3D89D2EB" w14:textId="77777777" w:rsidR="005244B2" w:rsidRDefault="005244B2" w:rsidP="00D43C72">
            <w:r>
              <w:t>4</w:t>
            </w:r>
          </w:p>
        </w:tc>
        <w:tc>
          <w:tcPr>
            <w:tcW w:w="1642" w:type="dxa"/>
            <w:tcBorders>
              <w:top w:val="nil"/>
              <w:left w:val="nil"/>
              <w:bottom w:val="nil"/>
              <w:right w:val="nil"/>
            </w:tcBorders>
            <w:hideMark/>
          </w:tcPr>
          <w:p w14:paraId="6B6D63AD" w14:textId="77777777" w:rsidR="005244B2" w:rsidRDefault="005244B2" w:rsidP="00D43C72">
            <w:r>
              <w:t>338 133</w:t>
            </w:r>
          </w:p>
        </w:tc>
        <w:tc>
          <w:tcPr>
            <w:tcW w:w="1642" w:type="dxa"/>
            <w:tcBorders>
              <w:top w:val="nil"/>
              <w:left w:val="nil"/>
              <w:bottom w:val="nil"/>
              <w:right w:val="nil"/>
            </w:tcBorders>
            <w:hideMark/>
          </w:tcPr>
          <w:p w14:paraId="5E95C9AC" w14:textId="77777777" w:rsidR="005244B2" w:rsidRDefault="005244B2" w:rsidP="00D43C72">
            <w:r>
              <w:t>1 352 532</w:t>
            </w:r>
          </w:p>
        </w:tc>
        <w:tc>
          <w:tcPr>
            <w:tcW w:w="1643" w:type="dxa"/>
            <w:tcBorders>
              <w:top w:val="nil"/>
              <w:left w:val="nil"/>
              <w:bottom w:val="nil"/>
              <w:right w:val="nil"/>
            </w:tcBorders>
            <w:hideMark/>
          </w:tcPr>
          <w:p w14:paraId="3366C5FE" w14:textId="77777777" w:rsidR="005244B2" w:rsidRDefault="005244B2" w:rsidP="00D43C72">
            <w:r>
              <w:t>8,41</w:t>
            </w:r>
          </w:p>
        </w:tc>
        <w:tc>
          <w:tcPr>
            <w:tcW w:w="1643" w:type="dxa"/>
            <w:tcBorders>
              <w:top w:val="nil"/>
              <w:left w:val="nil"/>
              <w:bottom w:val="nil"/>
              <w:right w:val="nil"/>
            </w:tcBorders>
            <w:hideMark/>
          </w:tcPr>
          <w:p w14:paraId="08C67A71" w14:textId="77777777" w:rsidR="005244B2" w:rsidRDefault="005244B2" w:rsidP="00D43C72">
            <w:r>
              <w:t>11 374,79</w:t>
            </w:r>
          </w:p>
        </w:tc>
      </w:tr>
      <w:tr w:rsidR="005244B2" w14:paraId="5F8F957B" w14:textId="77777777" w:rsidTr="00D43C72">
        <w:tc>
          <w:tcPr>
            <w:tcW w:w="1642" w:type="dxa"/>
            <w:tcBorders>
              <w:top w:val="nil"/>
              <w:left w:val="nil"/>
              <w:bottom w:val="nil"/>
              <w:right w:val="single" w:sz="6" w:space="0" w:color="000000"/>
            </w:tcBorders>
            <w:hideMark/>
          </w:tcPr>
          <w:p w14:paraId="4DB8E6A0" w14:textId="77777777" w:rsidR="005244B2" w:rsidRDefault="005244B2" w:rsidP="00D43C72">
            <w:pPr>
              <w:rPr>
                <w:b/>
              </w:rPr>
            </w:pPr>
            <w:r>
              <w:rPr>
                <w:b/>
              </w:rPr>
              <w:t>Lapkritis</w:t>
            </w:r>
          </w:p>
        </w:tc>
        <w:tc>
          <w:tcPr>
            <w:tcW w:w="1642" w:type="dxa"/>
            <w:tcBorders>
              <w:top w:val="nil"/>
              <w:left w:val="nil"/>
              <w:bottom w:val="nil"/>
              <w:right w:val="nil"/>
            </w:tcBorders>
            <w:hideMark/>
          </w:tcPr>
          <w:p w14:paraId="49747957" w14:textId="77777777" w:rsidR="005244B2" w:rsidRDefault="005244B2" w:rsidP="00D43C72">
            <w:r>
              <w:t>2</w:t>
            </w:r>
          </w:p>
        </w:tc>
        <w:tc>
          <w:tcPr>
            <w:tcW w:w="1642" w:type="dxa"/>
            <w:tcBorders>
              <w:top w:val="nil"/>
              <w:left w:val="nil"/>
              <w:bottom w:val="nil"/>
              <w:right w:val="nil"/>
            </w:tcBorders>
            <w:hideMark/>
          </w:tcPr>
          <w:p w14:paraId="145FEA0E" w14:textId="77777777" w:rsidR="005244B2" w:rsidRDefault="005244B2" w:rsidP="00D43C72">
            <w:r>
              <w:t>338 133</w:t>
            </w:r>
          </w:p>
        </w:tc>
        <w:tc>
          <w:tcPr>
            <w:tcW w:w="1642" w:type="dxa"/>
            <w:tcBorders>
              <w:top w:val="nil"/>
              <w:left w:val="nil"/>
              <w:bottom w:val="nil"/>
              <w:right w:val="nil"/>
            </w:tcBorders>
            <w:hideMark/>
          </w:tcPr>
          <w:p w14:paraId="3EA2E0B2" w14:textId="77777777" w:rsidR="005244B2" w:rsidRDefault="005244B2" w:rsidP="00D43C72">
            <w:r>
              <w:t>676 266</w:t>
            </w:r>
          </w:p>
        </w:tc>
        <w:tc>
          <w:tcPr>
            <w:tcW w:w="1643" w:type="dxa"/>
            <w:tcBorders>
              <w:top w:val="nil"/>
              <w:left w:val="nil"/>
              <w:bottom w:val="nil"/>
              <w:right w:val="nil"/>
            </w:tcBorders>
            <w:hideMark/>
          </w:tcPr>
          <w:p w14:paraId="0992DCB1" w14:textId="77777777" w:rsidR="005244B2" w:rsidRDefault="005244B2" w:rsidP="00D43C72">
            <w:r>
              <w:t>8,41</w:t>
            </w:r>
          </w:p>
        </w:tc>
        <w:tc>
          <w:tcPr>
            <w:tcW w:w="1643" w:type="dxa"/>
            <w:tcBorders>
              <w:top w:val="nil"/>
              <w:left w:val="nil"/>
              <w:bottom w:val="nil"/>
              <w:right w:val="nil"/>
            </w:tcBorders>
            <w:hideMark/>
          </w:tcPr>
          <w:p w14:paraId="6229257A" w14:textId="77777777" w:rsidR="005244B2" w:rsidRDefault="005244B2" w:rsidP="00D43C72">
            <w:r>
              <w:t>5 687,40</w:t>
            </w:r>
          </w:p>
        </w:tc>
      </w:tr>
      <w:tr w:rsidR="005244B2" w14:paraId="1813AB52" w14:textId="77777777" w:rsidTr="00D43C72">
        <w:tc>
          <w:tcPr>
            <w:tcW w:w="1642" w:type="dxa"/>
            <w:tcBorders>
              <w:top w:val="nil"/>
              <w:left w:val="nil"/>
              <w:bottom w:val="nil"/>
              <w:right w:val="single" w:sz="6" w:space="0" w:color="000000"/>
            </w:tcBorders>
            <w:hideMark/>
          </w:tcPr>
          <w:p w14:paraId="2266798F" w14:textId="77777777" w:rsidR="005244B2" w:rsidRDefault="003B1C9C" w:rsidP="003B1C9C">
            <w:pPr>
              <w:rPr>
                <w:b/>
              </w:rPr>
            </w:pPr>
            <w:r>
              <w:rPr>
                <w:b/>
              </w:rPr>
              <w:t>Iš v</w:t>
            </w:r>
            <w:r w:rsidR="005244B2">
              <w:rPr>
                <w:b/>
              </w:rPr>
              <w:t>iso per sezoną</w:t>
            </w:r>
            <w:r>
              <w:rPr>
                <w:b/>
              </w:rPr>
              <w:t>:</w:t>
            </w:r>
          </w:p>
        </w:tc>
        <w:tc>
          <w:tcPr>
            <w:tcW w:w="1642" w:type="dxa"/>
            <w:tcBorders>
              <w:top w:val="nil"/>
              <w:left w:val="nil"/>
              <w:bottom w:val="nil"/>
              <w:right w:val="nil"/>
            </w:tcBorders>
            <w:hideMark/>
          </w:tcPr>
          <w:p w14:paraId="50522FAD" w14:textId="77777777" w:rsidR="005244B2" w:rsidRDefault="005244B2" w:rsidP="00D43C72">
            <w:r>
              <w:t>-</w:t>
            </w:r>
          </w:p>
        </w:tc>
        <w:tc>
          <w:tcPr>
            <w:tcW w:w="1642" w:type="dxa"/>
            <w:tcBorders>
              <w:top w:val="nil"/>
              <w:left w:val="nil"/>
              <w:bottom w:val="nil"/>
              <w:right w:val="nil"/>
            </w:tcBorders>
            <w:hideMark/>
          </w:tcPr>
          <w:p w14:paraId="7BFBD9AF" w14:textId="77777777" w:rsidR="005244B2" w:rsidRDefault="005244B2" w:rsidP="00D43C72">
            <w:r>
              <w:t>-</w:t>
            </w:r>
          </w:p>
        </w:tc>
        <w:tc>
          <w:tcPr>
            <w:tcW w:w="1642" w:type="dxa"/>
            <w:tcBorders>
              <w:top w:val="nil"/>
              <w:left w:val="nil"/>
              <w:bottom w:val="nil"/>
              <w:right w:val="nil"/>
            </w:tcBorders>
            <w:hideMark/>
          </w:tcPr>
          <w:p w14:paraId="07DB069D" w14:textId="77777777" w:rsidR="005244B2" w:rsidRDefault="005244B2" w:rsidP="00D43C72">
            <w:pPr>
              <w:rPr>
                <w:b/>
              </w:rPr>
            </w:pPr>
            <w:r>
              <w:rPr>
                <w:b/>
              </w:rPr>
              <w:t>9 129 591</w:t>
            </w:r>
          </w:p>
        </w:tc>
        <w:tc>
          <w:tcPr>
            <w:tcW w:w="1643" w:type="dxa"/>
            <w:tcBorders>
              <w:top w:val="nil"/>
              <w:left w:val="nil"/>
              <w:bottom w:val="nil"/>
              <w:right w:val="nil"/>
            </w:tcBorders>
            <w:hideMark/>
          </w:tcPr>
          <w:p w14:paraId="78996835" w14:textId="77777777" w:rsidR="005244B2" w:rsidRDefault="005244B2" w:rsidP="00D43C72">
            <w:r>
              <w:t>-</w:t>
            </w:r>
          </w:p>
        </w:tc>
        <w:tc>
          <w:tcPr>
            <w:tcW w:w="1643" w:type="dxa"/>
            <w:tcBorders>
              <w:top w:val="nil"/>
              <w:left w:val="nil"/>
              <w:bottom w:val="nil"/>
              <w:right w:val="nil"/>
            </w:tcBorders>
            <w:hideMark/>
          </w:tcPr>
          <w:p w14:paraId="303FBBC8" w14:textId="77777777" w:rsidR="005244B2" w:rsidRDefault="005244B2" w:rsidP="00D43C72">
            <w:pPr>
              <w:rPr>
                <w:b/>
              </w:rPr>
            </w:pPr>
            <w:r>
              <w:rPr>
                <w:b/>
              </w:rPr>
              <w:t>76 779,86*</w:t>
            </w:r>
          </w:p>
        </w:tc>
      </w:tr>
      <w:tr w:rsidR="005244B2" w14:paraId="38A54C96" w14:textId="77777777" w:rsidTr="00D43C72">
        <w:tc>
          <w:tcPr>
            <w:tcW w:w="1642" w:type="dxa"/>
            <w:tcBorders>
              <w:top w:val="nil"/>
              <w:left w:val="nil"/>
              <w:bottom w:val="single" w:sz="12" w:space="0" w:color="000000"/>
              <w:right w:val="single" w:sz="6" w:space="0" w:color="000000"/>
            </w:tcBorders>
            <w:hideMark/>
          </w:tcPr>
          <w:p w14:paraId="45A01D17" w14:textId="77777777" w:rsidR="005244B2" w:rsidRDefault="003B1C9C" w:rsidP="003B1C9C">
            <w:pPr>
              <w:rPr>
                <w:b/>
              </w:rPr>
            </w:pPr>
            <w:r>
              <w:rPr>
                <w:b/>
              </w:rPr>
              <w:t>Iš v</w:t>
            </w:r>
            <w:r w:rsidR="005244B2">
              <w:rPr>
                <w:b/>
              </w:rPr>
              <w:t>iso per 5 metus</w:t>
            </w:r>
            <w:r>
              <w:rPr>
                <w:b/>
              </w:rPr>
              <w:t>:</w:t>
            </w:r>
          </w:p>
        </w:tc>
        <w:tc>
          <w:tcPr>
            <w:tcW w:w="1642" w:type="dxa"/>
            <w:tcBorders>
              <w:top w:val="nil"/>
              <w:left w:val="nil"/>
              <w:bottom w:val="single" w:sz="12" w:space="0" w:color="000000"/>
              <w:right w:val="nil"/>
            </w:tcBorders>
            <w:hideMark/>
          </w:tcPr>
          <w:p w14:paraId="2A88CCF4" w14:textId="77777777" w:rsidR="005244B2" w:rsidRDefault="005244B2" w:rsidP="00D43C72">
            <w:r>
              <w:t>-</w:t>
            </w:r>
          </w:p>
        </w:tc>
        <w:tc>
          <w:tcPr>
            <w:tcW w:w="1642" w:type="dxa"/>
            <w:tcBorders>
              <w:top w:val="nil"/>
              <w:left w:val="nil"/>
              <w:bottom w:val="single" w:sz="12" w:space="0" w:color="000000"/>
              <w:right w:val="nil"/>
            </w:tcBorders>
            <w:hideMark/>
          </w:tcPr>
          <w:p w14:paraId="5D2B7F0F" w14:textId="77777777" w:rsidR="005244B2" w:rsidRDefault="005244B2" w:rsidP="00D43C72">
            <w:r>
              <w:t>-</w:t>
            </w:r>
          </w:p>
        </w:tc>
        <w:tc>
          <w:tcPr>
            <w:tcW w:w="1642" w:type="dxa"/>
            <w:tcBorders>
              <w:top w:val="nil"/>
              <w:left w:val="nil"/>
              <w:bottom w:val="single" w:sz="12" w:space="0" w:color="000000"/>
              <w:right w:val="nil"/>
            </w:tcBorders>
            <w:hideMark/>
          </w:tcPr>
          <w:p w14:paraId="68B65B28" w14:textId="77777777" w:rsidR="005244B2" w:rsidRDefault="005244B2" w:rsidP="00D43C72">
            <w:pPr>
              <w:rPr>
                <w:b/>
              </w:rPr>
            </w:pPr>
            <w:r>
              <w:rPr>
                <w:b/>
              </w:rPr>
              <w:t>45 647 955</w:t>
            </w:r>
          </w:p>
        </w:tc>
        <w:tc>
          <w:tcPr>
            <w:tcW w:w="1643" w:type="dxa"/>
            <w:tcBorders>
              <w:top w:val="nil"/>
              <w:left w:val="nil"/>
              <w:bottom w:val="single" w:sz="12" w:space="0" w:color="000000"/>
              <w:right w:val="nil"/>
            </w:tcBorders>
            <w:hideMark/>
          </w:tcPr>
          <w:p w14:paraId="36D3FF46" w14:textId="77777777" w:rsidR="005244B2" w:rsidRDefault="005244B2" w:rsidP="00D43C72">
            <w:r>
              <w:t>-</w:t>
            </w:r>
          </w:p>
        </w:tc>
        <w:tc>
          <w:tcPr>
            <w:tcW w:w="1643" w:type="dxa"/>
            <w:tcBorders>
              <w:top w:val="nil"/>
              <w:left w:val="nil"/>
              <w:bottom w:val="single" w:sz="12" w:space="0" w:color="000000"/>
              <w:right w:val="nil"/>
            </w:tcBorders>
            <w:hideMark/>
          </w:tcPr>
          <w:p w14:paraId="7DF4EFED" w14:textId="77777777" w:rsidR="005244B2" w:rsidRDefault="005244B2" w:rsidP="00D43C72">
            <w:pPr>
              <w:rPr>
                <w:b/>
              </w:rPr>
            </w:pPr>
            <w:r>
              <w:rPr>
                <w:b/>
              </w:rPr>
              <w:t>383 899,3*</w:t>
            </w:r>
          </w:p>
        </w:tc>
      </w:tr>
    </w:tbl>
    <w:p w14:paraId="3877E924" w14:textId="77777777" w:rsidR="005244B2" w:rsidRDefault="005244B2" w:rsidP="005244B2">
      <w:pPr>
        <w:rPr>
          <w:rFonts w:eastAsia="Calibri"/>
          <w:szCs w:val="22"/>
        </w:rPr>
      </w:pPr>
      <w:r>
        <w:rPr>
          <w:b/>
        </w:rPr>
        <w:t xml:space="preserve">*- </w:t>
      </w:r>
      <w:r>
        <w:t>nevertinama sąšl</w:t>
      </w:r>
      <w:r w:rsidR="003B1C9C">
        <w:t>avų pridavimo į sąvartyną kaina</w:t>
      </w:r>
    </w:p>
    <w:p w14:paraId="6B37CAF7" w14:textId="77777777" w:rsidR="005244B2" w:rsidRDefault="005244B2" w:rsidP="005244B2"/>
    <w:p w14:paraId="56724B1B" w14:textId="77777777" w:rsidR="005244B2" w:rsidRPr="00A70DA1" w:rsidRDefault="005244B2" w:rsidP="003B1C9C">
      <w:pPr>
        <w:ind w:firstLine="851"/>
      </w:pPr>
      <w:r w:rsidRPr="00A70DA1">
        <w:t xml:space="preserve">Panevėžio miesto savivaldybė įsipareigoja </w:t>
      </w:r>
      <w:r>
        <w:t>su</w:t>
      </w:r>
      <w:r w:rsidRPr="00A70DA1">
        <w:t>planuoti</w:t>
      </w:r>
      <w:r>
        <w:t xml:space="preserve"> ir</w:t>
      </w:r>
      <w:r w:rsidRPr="00A70DA1">
        <w:t xml:space="preserve"> skirti lėšas veiklos tęstinumui </w:t>
      </w:r>
      <w:r>
        <w:t xml:space="preserve">užtikrinti </w:t>
      </w:r>
      <w:r w:rsidRPr="00A70DA1">
        <w:t>iš Savivaldybės biudžeto.</w:t>
      </w:r>
    </w:p>
    <w:p w14:paraId="79B841DE" w14:textId="77777777" w:rsidR="005244B2" w:rsidRDefault="005244B2" w:rsidP="005244B2">
      <w:pPr>
        <w:ind w:left="720"/>
        <w:rPr>
          <w:b/>
        </w:rPr>
      </w:pPr>
    </w:p>
    <w:p w14:paraId="226377F1" w14:textId="77777777" w:rsidR="003B1C9C" w:rsidRPr="003B1C9C" w:rsidRDefault="003B1C9C" w:rsidP="003B1C9C">
      <w:pPr>
        <w:jc w:val="center"/>
      </w:pPr>
      <w:r>
        <w:t>_______________</w:t>
      </w:r>
    </w:p>
    <w:sectPr w:rsidR="003B1C9C" w:rsidRPr="003B1C9C" w:rsidSect="003B1C9C">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0770F" w14:textId="77777777" w:rsidR="00345DEE" w:rsidRDefault="00345DEE">
      <w:r>
        <w:separator/>
      </w:r>
    </w:p>
  </w:endnote>
  <w:endnote w:type="continuationSeparator" w:id="0">
    <w:p w14:paraId="1E584928" w14:textId="77777777" w:rsidR="00345DEE" w:rsidRDefault="0034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E568B" w14:textId="77777777" w:rsidR="0062551B" w:rsidRDefault="0062551B" w:rsidP="00BE4566">
    <w:pPr>
      <w:tabs>
        <w:tab w:val="left" w:pos="8445"/>
      </w:tabs>
    </w:pPr>
    <w:r>
      <w:tab/>
    </w:r>
  </w:p>
  <w:p w14:paraId="12FADE40" w14:textId="77777777" w:rsidR="0062551B" w:rsidRDefault="0062551B"/>
  <w:p w14:paraId="3D2D09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2329" w14:textId="77777777" w:rsidR="0062551B" w:rsidRDefault="0062551B" w:rsidP="00DD20B8">
    <w:pPr>
      <w:pStyle w:val="Porat"/>
    </w:pPr>
  </w:p>
  <w:p w14:paraId="7BE7B189" w14:textId="77777777" w:rsidR="0062551B" w:rsidRDefault="0062551B" w:rsidP="00DD20B8">
    <w:pPr>
      <w:pStyle w:val="Porat"/>
    </w:pPr>
  </w:p>
  <w:p w14:paraId="0292C637" w14:textId="77777777" w:rsidR="0062551B" w:rsidRDefault="0062551B" w:rsidP="00DD20B8">
    <w:pPr>
      <w:pStyle w:val="Porat"/>
    </w:pPr>
  </w:p>
  <w:p w14:paraId="53CADFC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E196" w14:textId="77777777" w:rsidR="00345DEE" w:rsidRDefault="00345DEE">
      <w:r>
        <w:separator/>
      </w:r>
    </w:p>
  </w:footnote>
  <w:footnote w:type="continuationSeparator" w:id="0">
    <w:p w14:paraId="4B5AE930" w14:textId="77777777" w:rsidR="00345DEE" w:rsidRDefault="00345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19F3" w14:textId="77777777" w:rsidR="0062551B" w:rsidRDefault="0062551B">
    <w:pPr>
      <w:pStyle w:val="Antrats"/>
      <w:jc w:val="center"/>
    </w:pPr>
  </w:p>
  <w:p w14:paraId="3D7C500D" w14:textId="77777777" w:rsidR="0062551B" w:rsidRDefault="0062551B">
    <w:pPr>
      <w:pStyle w:val="Antrats"/>
      <w:jc w:val="center"/>
    </w:pPr>
  </w:p>
  <w:p w14:paraId="6517D537" w14:textId="77777777" w:rsidR="0062551B" w:rsidRDefault="002E4357">
    <w:pPr>
      <w:pStyle w:val="Antrats"/>
      <w:jc w:val="center"/>
    </w:pPr>
    <w:r>
      <w:fldChar w:fldCharType="begin"/>
    </w:r>
    <w:r>
      <w:instrText xml:space="preserve"> PAGE   \* MERGEFORMAT </w:instrText>
    </w:r>
    <w:r>
      <w:fldChar w:fldCharType="separate"/>
    </w:r>
    <w:r w:rsidR="001A3A60">
      <w:rPr>
        <w:noProof/>
      </w:rPr>
      <w:t>2</w:t>
    </w:r>
    <w:r>
      <w:rPr>
        <w:noProof/>
      </w:rPr>
      <w:fldChar w:fldCharType="end"/>
    </w:r>
  </w:p>
  <w:p w14:paraId="5E5B9EA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3A6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5DEE"/>
    <w:rsid w:val="00355495"/>
    <w:rsid w:val="00355EE8"/>
    <w:rsid w:val="00392558"/>
    <w:rsid w:val="0039707D"/>
    <w:rsid w:val="003A3559"/>
    <w:rsid w:val="003B1C9C"/>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4B2"/>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2B9"/>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78C7"/>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620E"/>
    <w:rsid w:val="009E5C02"/>
    <w:rsid w:val="009F5E68"/>
    <w:rsid w:val="00A0004E"/>
    <w:rsid w:val="00A11511"/>
    <w:rsid w:val="00A3474A"/>
    <w:rsid w:val="00A36213"/>
    <w:rsid w:val="00A37460"/>
    <w:rsid w:val="00A53655"/>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69D3"/>
    <w:rsid w:val="00CF4026"/>
    <w:rsid w:val="00D16849"/>
    <w:rsid w:val="00D25AF1"/>
    <w:rsid w:val="00D25F2C"/>
    <w:rsid w:val="00D33742"/>
    <w:rsid w:val="00D36D3D"/>
    <w:rsid w:val="00D625ED"/>
    <w:rsid w:val="00D679FC"/>
    <w:rsid w:val="00DA1326"/>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C3AE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Patvirtinta">
    <w:name w:val="Patvirtinta"/>
    <w:rsid w:val="005244B2"/>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803</Words>
  <Characters>5131</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2019-09-23T12:39:00Z</cp:lastPrinted>
  <dcterms:created xsi:type="dcterms:W3CDTF">2019-09-26T08:15:00Z</dcterms:created>
  <dcterms:modified xsi:type="dcterms:W3CDTF">2019-09-26T08:15:00Z</dcterms:modified>
</cp:coreProperties>
</file>