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0BE11234" w:rsidR="00E46881" w:rsidRPr="009460CF" w:rsidRDefault="009460CF" w:rsidP="00E46881">
      <w:pPr>
        <w:pStyle w:val="Antrats"/>
        <w:tabs>
          <w:tab w:val="clear" w:pos="4320"/>
          <w:tab w:val="clear" w:pos="8640"/>
          <w:tab w:val="left" w:pos="5103"/>
        </w:tabs>
        <w:jc w:val="center"/>
        <w:rPr>
          <w:b/>
          <w:caps/>
          <w:szCs w:val="22"/>
        </w:rPr>
      </w:pPr>
      <w:r w:rsidRPr="009460CF">
        <w:rPr>
          <w:b/>
        </w:rPr>
        <w:t>DĖL ATSISAKYMO PASINAUDOTI PIRMENYBĖS TEISE ĮSIGYTI NEKILNOJAMĄJĮ TURTĄ</w:t>
      </w:r>
    </w:p>
    <w:p w14:paraId="34C9AB45" w14:textId="77777777" w:rsidR="0062551B" w:rsidRDefault="0062551B" w:rsidP="003E58F0">
      <w:pPr>
        <w:jc w:val="center"/>
      </w:pPr>
    </w:p>
    <w:p w14:paraId="7E734680" w14:textId="77777777" w:rsidR="001356F3" w:rsidRPr="00A562AA" w:rsidRDefault="001356F3" w:rsidP="001356F3">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2019 m. spalio 10 d.</w:t>
      </w:r>
      <w:r>
        <w:rPr>
          <w:rStyle w:val="Style3"/>
        </w:rPr>
        <w:fldChar w:fldCharType="end"/>
      </w:r>
      <w:bookmarkEnd w:id="0"/>
      <w:r w:rsidRPr="00A562AA">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TSP-408</w:t>
      </w:r>
      <w:r>
        <w:fldChar w:fldCharType="end"/>
      </w:r>
      <w:bookmarkEnd w:id="1"/>
    </w:p>
    <w:p w14:paraId="34C9AB47" w14:textId="77777777" w:rsidR="0062551B" w:rsidRPr="00A562AA" w:rsidRDefault="0062551B" w:rsidP="00571BF3">
      <w:pPr>
        <w:keepNext/>
        <w:jc w:val="center"/>
        <w:outlineLvl w:val="2"/>
        <w:rPr>
          <w:b/>
        </w:rPr>
      </w:pPr>
      <w:bookmarkStart w:id="2" w:name="_GoBack"/>
      <w:bookmarkEnd w:id="2"/>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74D83090" w14:textId="7D8B8A33" w:rsidR="009460CF" w:rsidRDefault="009460CF" w:rsidP="009460CF">
      <w:pPr>
        <w:spacing w:line="360" w:lineRule="auto"/>
        <w:ind w:right="191" w:firstLine="851"/>
        <w:jc w:val="both"/>
      </w:pPr>
      <w:r>
        <w:t xml:space="preserve">Vadovaudamasi Lietuvos Respublikos civilinio kodekso 4.79 straipsniu, </w:t>
      </w:r>
      <w:r w:rsidR="008547BE">
        <w:t>Lietuvos Respublikos v</w:t>
      </w:r>
      <w:r w:rsidRPr="00CD0EEF">
        <w:t xml:space="preserve">ietos savivaldos įstatymo </w:t>
      </w:r>
      <w:r>
        <w:t xml:space="preserve">48 straipsnio 1 ir 2 dalimis, Valstybės ir savivaldybių turto valdymo, naudojimo ir disponavimo juo įstatymo 6 straipsnio 5 punktu ir atsižvelgdama į </w:t>
      </w:r>
      <w:r w:rsidR="009B2DF4">
        <w:t>(duomenys neskelbiami)</w:t>
      </w:r>
      <w:r>
        <w:t xml:space="preserve"> 2019 m. rugsėjo 23 d. pareiškimą</w:t>
      </w:r>
      <w:r w:rsidR="008547BE">
        <w:t>, pateiktą</w:t>
      </w:r>
      <w:r w:rsidR="008547BE" w:rsidRPr="008547BE">
        <w:t xml:space="preserve"> </w:t>
      </w:r>
      <w:r w:rsidR="008547BE">
        <w:t xml:space="preserve">per Panevėžio </w:t>
      </w:r>
      <w:r w:rsidR="002F30E9">
        <w:t>miesto</w:t>
      </w:r>
      <w:r w:rsidR="008547BE">
        <w:t xml:space="preserve"> 5-ąjį notarų biurą</w:t>
      </w:r>
      <w:r>
        <w:t>, Panevėžio miesto savivaldybės taryba n u s p r e n d ž i a:</w:t>
      </w:r>
    </w:p>
    <w:p w14:paraId="3D9DAB46" w14:textId="3656096C" w:rsidR="009567D0" w:rsidRPr="009460CF" w:rsidRDefault="008547BE" w:rsidP="008547BE">
      <w:pPr>
        <w:spacing w:line="360" w:lineRule="auto"/>
        <w:ind w:firstLine="851"/>
        <w:jc w:val="both"/>
        <w:rPr>
          <w:szCs w:val="24"/>
        </w:rPr>
      </w:pPr>
      <w:r>
        <w:t>A</w:t>
      </w:r>
      <w:r w:rsidR="009460CF">
        <w:t xml:space="preserve">tsisakyti pasinaudoti pirmenybės teise įsigyti nekilnojamąjį daiktą – 13/100 pastato-ūkinio pastato (unikalus Nr. </w:t>
      </w:r>
      <w:r w:rsidR="009B2DF4">
        <w:t>(duomenys neskelbiami)</w:t>
      </w:r>
      <w:r w:rsidR="009460CF">
        <w:t xml:space="preserve">), esančio </w:t>
      </w:r>
      <w:r w:rsidR="009B2DF4">
        <w:t>(duomenys neskelbiami)</w:t>
      </w:r>
      <w:r>
        <w:t>,</w:t>
      </w:r>
      <w:r w:rsidR="009460CF">
        <w:t xml:space="preserve"> už 6 000,00 (šešis tūkstančius) eurų.</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3A778" w14:textId="77777777" w:rsidR="006C08E6" w:rsidRDefault="006C08E6">
      <w:r>
        <w:separator/>
      </w:r>
    </w:p>
  </w:endnote>
  <w:endnote w:type="continuationSeparator" w:id="0">
    <w:p w14:paraId="4C92E68C" w14:textId="77777777" w:rsidR="006C08E6" w:rsidRDefault="006C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6AEB8" w14:textId="77777777" w:rsidR="006C08E6" w:rsidRDefault="006C08E6">
      <w:r>
        <w:separator/>
      </w:r>
    </w:p>
  </w:footnote>
  <w:footnote w:type="continuationSeparator" w:id="0">
    <w:p w14:paraId="4778B58A" w14:textId="77777777" w:rsidR="006C08E6" w:rsidRDefault="006C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460C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356F3"/>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6EB4"/>
    <w:rsid w:val="006B0BC0"/>
    <w:rsid w:val="006B1852"/>
    <w:rsid w:val="006C08E6"/>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547BE"/>
    <w:rsid w:val="00860740"/>
    <w:rsid w:val="008608CB"/>
    <w:rsid w:val="0086111D"/>
    <w:rsid w:val="00865033"/>
    <w:rsid w:val="00865596"/>
    <w:rsid w:val="00876E15"/>
    <w:rsid w:val="0088367B"/>
    <w:rsid w:val="00883F12"/>
    <w:rsid w:val="008A0283"/>
    <w:rsid w:val="008A2000"/>
    <w:rsid w:val="008B28AB"/>
    <w:rsid w:val="008B3AC4"/>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2DF4"/>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A2683"/>
    <w:rsid w:val="00AB02B7"/>
    <w:rsid w:val="00AB0E39"/>
    <w:rsid w:val="00AD3E4E"/>
    <w:rsid w:val="00AD778C"/>
    <w:rsid w:val="00AF01FE"/>
    <w:rsid w:val="00AF03CF"/>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AA83-FF88-4836-AD81-18BB7236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852</Words>
  <Characters>486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2019-10-10T10:24:00Z</dcterms:created>
  <dcterms:modified xsi:type="dcterms:W3CDTF">2019-10-10T10:25:00Z</dcterms:modified>
</cp:coreProperties>
</file>