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43A6" w14:textId="3AC1094A" w:rsidR="00AD7AE2" w:rsidRPr="00F708E1" w:rsidRDefault="00F708E1">
      <w:pPr>
        <w:rPr>
          <w:rFonts w:ascii="Times New Roman" w:hAnsi="Times New Roman" w:cs="Times New Roman"/>
          <w:sz w:val="28"/>
          <w:szCs w:val="28"/>
        </w:rPr>
      </w:pPr>
      <w:r>
        <w:tab/>
      </w:r>
      <w:r>
        <w:tab/>
      </w:r>
      <w:r>
        <w:tab/>
      </w:r>
      <w:r>
        <w:tab/>
      </w:r>
      <w:r>
        <w:tab/>
      </w:r>
      <w:r>
        <w:tab/>
      </w:r>
      <w:r w:rsidRPr="00F708E1">
        <w:rPr>
          <w:rFonts w:ascii="Times New Roman" w:hAnsi="Times New Roman" w:cs="Times New Roman"/>
          <w:sz w:val="28"/>
          <w:szCs w:val="28"/>
        </w:rPr>
        <w:t>Išrašas</w:t>
      </w:r>
    </w:p>
    <w:p w14:paraId="1CEF1DC9" w14:textId="1C567A71" w:rsidR="00F708E1" w:rsidRDefault="00F708E1"/>
    <w:p w14:paraId="3E1829B9" w14:textId="77777777" w:rsidR="00F708E1" w:rsidRPr="00F708E1" w:rsidRDefault="00F708E1" w:rsidP="00F708E1">
      <w:pPr>
        <w:spacing w:after="0" w:line="240" w:lineRule="auto"/>
        <w:jc w:val="both"/>
        <w:rPr>
          <w:rFonts w:ascii="Times New Roman" w:eastAsia="Times New Roman" w:hAnsi="Times New Roman" w:cs="Times New Roman"/>
          <w:sz w:val="24"/>
          <w:szCs w:val="20"/>
        </w:rPr>
      </w:pPr>
      <w:r w:rsidRPr="00F708E1">
        <w:rPr>
          <w:rFonts w:ascii="Times New Roman" w:eastAsia="Times New Roman" w:hAnsi="Times New Roman" w:cs="Times New Roman"/>
          <w:b/>
          <w:i/>
          <w:sz w:val="24"/>
          <w:szCs w:val="20"/>
        </w:rPr>
        <w:t>Suvestinė redakcija nuo 2019-07-24</w:t>
      </w:r>
    </w:p>
    <w:p w14:paraId="400584DC" w14:textId="77777777" w:rsidR="00F708E1" w:rsidRPr="00F708E1" w:rsidRDefault="00F708E1" w:rsidP="00F708E1">
      <w:pPr>
        <w:spacing w:after="0" w:line="240" w:lineRule="auto"/>
        <w:jc w:val="both"/>
        <w:rPr>
          <w:rFonts w:ascii="Times New Roman" w:eastAsia="Times New Roman" w:hAnsi="Times New Roman" w:cs="Times New Roman"/>
          <w:sz w:val="20"/>
          <w:szCs w:val="20"/>
        </w:rPr>
      </w:pPr>
    </w:p>
    <w:p w14:paraId="2EC6BFEB" w14:textId="77777777" w:rsidR="00F708E1" w:rsidRPr="00F708E1" w:rsidRDefault="00F708E1" w:rsidP="00F708E1">
      <w:pPr>
        <w:spacing w:after="0" w:line="240" w:lineRule="auto"/>
        <w:jc w:val="both"/>
        <w:rPr>
          <w:rFonts w:ascii="Times New Roman" w:eastAsia="Times New Roman" w:hAnsi="Times New Roman" w:cs="Times New Roman"/>
          <w:sz w:val="20"/>
          <w:szCs w:val="20"/>
        </w:rPr>
      </w:pPr>
      <w:r w:rsidRPr="00F708E1">
        <w:rPr>
          <w:rFonts w:ascii="Times New Roman" w:eastAsia="Times New Roman" w:hAnsi="Times New Roman" w:cs="Times New Roman"/>
          <w:i/>
          <w:sz w:val="20"/>
          <w:szCs w:val="20"/>
        </w:rPr>
        <w:t xml:space="preserve">Įstatymas paskelbtas: Žin. 2003, Nr. </w:t>
      </w:r>
      <w:hyperlink r:id="rId4" w:history="1">
        <w:r w:rsidRPr="00F708E1">
          <w:rPr>
            <w:rFonts w:ascii="Times New Roman" w:eastAsia="MS Mincho" w:hAnsi="Times New Roman" w:cs="Times New Roman"/>
            <w:i/>
            <w:iCs/>
            <w:color w:val="0000FF"/>
            <w:sz w:val="20"/>
            <w:szCs w:val="20"/>
            <w:u w:val="single"/>
          </w:rPr>
          <w:t>73-3352</w:t>
        </w:r>
      </w:hyperlink>
      <w:r w:rsidRPr="00F708E1">
        <w:rPr>
          <w:rFonts w:ascii="Times New Roman" w:eastAsia="MS Mincho" w:hAnsi="Times New Roman" w:cs="Times New Roman"/>
          <w:i/>
          <w:iCs/>
          <w:sz w:val="20"/>
          <w:szCs w:val="20"/>
        </w:rPr>
        <w:t>, i. k. 1031010ISTA0IX-1675</w:t>
      </w:r>
    </w:p>
    <w:p w14:paraId="19BD659A" w14:textId="77777777" w:rsidR="00F708E1" w:rsidRPr="00F708E1" w:rsidRDefault="00F708E1" w:rsidP="00F708E1">
      <w:pPr>
        <w:spacing w:after="0" w:line="240" w:lineRule="auto"/>
        <w:jc w:val="both"/>
        <w:rPr>
          <w:rFonts w:ascii="Times New Roman" w:eastAsia="Times New Roman" w:hAnsi="Times New Roman" w:cs="Times New Roman"/>
          <w:sz w:val="20"/>
          <w:szCs w:val="20"/>
        </w:rPr>
      </w:pPr>
    </w:p>
    <w:p w14:paraId="11EF8683" w14:textId="77777777" w:rsidR="00F708E1" w:rsidRPr="00F708E1" w:rsidRDefault="00F708E1" w:rsidP="00F708E1">
      <w:pPr>
        <w:tabs>
          <w:tab w:val="center" w:pos="4153"/>
          <w:tab w:val="right" w:pos="8306"/>
        </w:tabs>
        <w:spacing w:after="0" w:line="240" w:lineRule="auto"/>
        <w:rPr>
          <w:rFonts w:ascii="Times New Roman" w:eastAsia="MS Mincho" w:hAnsi="Times New Roman" w:cs="Times New Roman"/>
          <w:b/>
          <w:bCs/>
          <w:i/>
          <w:iCs/>
          <w:sz w:val="20"/>
          <w:szCs w:val="20"/>
        </w:rPr>
      </w:pPr>
      <w:r w:rsidRPr="00F708E1">
        <w:rPr>
          <w:rFonts w:ascii="Times New Roman" w:eastAsia="MS Mincho" w:hAnsi="Times New Roman" w:cs="Times New Roman"/>
          <w:b/>
          <w:bCs/>
          <w:i/>
          <w:iCs/>
          <w:sz w:val="20"/>
          <w:szCs w:val="20"/>
        </w:rPr>
        <w:t>Nauja įstatymo redakcija nuo 2012-01-01:</w:t>
      </w:r>
    </w:p>
    <w:p w14:paraId="2D080098" w14:textId="77777777" w:rsidR="00F708E1" w:rsidRPr="00F708E1" w:rsidRDefault="00F708E1" w:rsidP="00F708E1">
      <w:pPr>
        <w:spacing w:after="0" w:line="240" w:lineRule="auto"/>
        <w:rPr>
          <w:rFonts w:ascii="Times New Roman" w:eastAsia="Times New Roman" w:hAnsi="Times New Roman" w:cs="Times New Roman"/>
          <w:i/>
          <w:sz w:val="20"/>
          <w:szCs w:val="20"/>
        </w:rPr>
      </w:pPr>
      <w:r w:rsidRPr="00F708E1">
        <w:rPr>
          <w:rFonts w:ascii="Times New Roman" w:eastAsia="Times New Roman" w:hAnsi="Times New Roman" w:cs="Times New Roman"/>
          <w:i/>
          <w:sz w:val="20"/>
          <w:szCs w:val="20"/>
        </w:rPr>
        <w:t xml:space="preserve">Nr. </w:t>
      </w:r>
      <w:hyperlink r:id="rId5" w:history="1">
        <w:r w:rsidRPr="00F708E1">
          <w:rPr>
            <w:rFonts w:ascii="Times New Roman" w:eastAsia="Times New Roman" w:hAnsi="Times New Roman" w:cs="Times New Roman"/>
            <w:i/>
            <w:color w:val="0000FF"/>
            <w:sz w:val="20"/>
            <w:szCs w:val="20"/>
            <w:u w:val="single"/>
          </w:rPr>
          <w:t>XI-1772</w:t>
        </w:r>
      </w:hyperlink>
      <w:r w:rsidRPr="00F708E1">
        <w:rPr>
          <w:rFonts w:ascii="Times New Roman" w:eastAsia="Times New Roman" w:hAnsi="Times New Roman" w:cs="Times New Roman"/>
          <w:i/>
          <w:sz w:val="20"/>
          <w:szCs w:val="20"/>
        </w:rPr>
        <w:t>, 2011-12-01, Žin., 2011, Nr. 155-7353 (2011-12-20)</w:t>
      </w:r>
    </w:p>
    <w:p w14:paraId="270B991E" w14:textId="77777777" w:rsidR="00F708E1" w:rsidRPr="00F708E1" w:rsidRDefault="00F708E1" w:rsidP="00F708E1">
      <w:pPr>
        <w:spacing w:after="0" w:line="240" w:lineRule="auto"/>
        <w:jc w:val="center"/>
        <w:rPr>
          <w:rFonts w:ascii="Times New Roman" w:eastAsia="Times New Roman" w:hAnsi="Times New Roman" w:cs="Times New Roman"/>
          <w:caps/>
          <w:sz w:val="20"/>
          <w:szCs w:val="20"/>
        </w:rPr>
      </w:pPr>
    </w:p>
    <w:p w14:paraId="02FDDBD5" w14:textId="77777777" w:rsidR="00F708E1" w:rsidRPr="00F708E1" w:rsidRDefault="00F708E1" w:rsidP="00F708E1">
      <w:pPr>
        <w:spacing w:after="0" w:line="240" w:lineRule="auto"/>
        <w:rPr>
          <w:rFonts w:ascii="Times New Roman" w:eastAsia="Times New Roman" w:hAnsi="Times New Roman" w:cs="Times New Roman"/>
          <w:sz w:val="20"/>
          <w:szCs w:val="20"/>
        </w:rPr>
      </w:pPr>
    </w:p>
    <w:p w14:paraId="5FE73C3D" w14:textId="77777777" w:rsidR="00F708E1" w:rsidRPr="00F708E1" w:rsidRDefault="00F708E1" w:rsidP="00F708E1">
      <w:pPr>
        <w:spacing w:after="0" w:line="240" w:lineRule="auto"/>
        <w:jc w:val="center"/>
        <w:rPr>
          <w:rFonts w:ascii="Times New Roman" w:eastAsia="Times New Roman" w:hAnsi="Times New Roman" w:cs="Times New Roman"/>
          <w:b/>
          <w:bCs/>
          <w:caps/>
        </w:rPr>
      </w:pPr>
      <w:r w:rsidRPr="00F708E1">
        <w:rPr>
          <w:rFonts w:ascii="Times New Roman" w:eastAsia="Times New Roman" w:hAnsi="Times New Roman" w:cs="Times New Roman"/>
          <w:b/>
          <w:bCs/>
          <w:caps/>
        </w:rPr>
        <w:t>LIETUVOS RESPUBLIKOS</w:t>
      </w:r>
    </w:p>
    <w:p w14:paraId="44FEE367" w14:textId="77777777" w:rsidR="00F708E1" w:rsidRPr="00F708E1" w:rsidRDefault="00F708E1" w:rsidP="00F708E1">
      <w:pPr>
        <w:spacing w:after="0" w:line="240" w:lineRule="auto"/>
        <w:jc w:val="center"/>
        <w:rPr>
          <w:rFonts w:ascii="Times New Roman" w:eastAsia="Times New Roman" w:hAnsi="Times New Roman" w:cs="Times New Roman"/>
          <w:b/>
          <w:caps/>
        </w:rPr>
      </w:pPr>
      <w:r w:rsidRPr="00F708E1">
        <w:rPr>
          <w:rFonts w:ascii="Times New Roman" w:eastAsia="Times New Roman" w:hAnsi="Times New Roman" w:cs="Times New Roman"/>
          <w:b/>
          <w:bCs/>
          <w:caps/>
        </w:rPr>
        <w:t xml:space="preserve">PINIGINĖS SOCIALINĖS PARAMOS NEPASITURINTIEMS GYVENTOJAMS </w:t>
      </w:r>
    </w:p>
    <w:p w14:paraId="0166BED6" w14:textId="77777777" w:rsidR="00F708E1" w:rsidRPr="00F708E1" w:rsidRDefault="00F708E1" w:rsidP="00F708E1">
      <w:pPr>
        <w:spacing w:after="0" w:line="240" w:lineRule="auto"/>
        <w:jc w:val="center"/>
        <w:rPr>
          <w:rFonts w:ascii="Times New Roman" w:eastAsia="Times New Roman" w:hAnsi="Times New Roman" w:cs="Times New Roman"/>
          <w:b/>
          <w:caps/>
        </w:rPr>
      </w:pPr>
      <w:bookmarkStart w:id="0" w:name="_GoBack"/>
      <w:r w:rsidRPr="00F708E1">
        <w:rPr>
          <w:rFonts w:ascii="Times New Roman" w:eastAsia="Times New Roman" w:hAnsi="Times New Roman" w:cs="Times New Roman"/>
          <w:b/>
          <w:caps/>
        </w:rPr>
        <w:t>ĮSTATYMAS</w:t>
      </w:r>
    </w:p>
    <w:bookmarkEnd w:id="0"/>
    <w:p w14:paraId="5DB3D81B" w14:textId="77777777" w:rsidR="00F708E1" w:rsidRPr="00F708E1" w:rsidRDefault="00F708E1" w:rsidP="00F708E1">
      <w:pPr>
        <w:spacing w:after="0" w:line="240" w:lineRule="auto"/>
        <w:rPr>
          <w:rFonts w:ascii="Times New Roman" w:eastAsia="MS Mincho" w:hAnsi="Times New Roman" w:cs="Times New Roman"/>
          <w:bCs/>
          <w:i/>
          <w:iCs/>
          <w:sz w:val="20"/>
          <w:szCs w:val="20"/>
        </w:rPr>
      </w:pPr>
      <w:r w:rsidRPr="00F708E1">
        <w:rPr>
          <w:rFonts w:ascii="Times New Roman" w:eastAsia="MS Mincho" w:hAnsi="Times New Roman" w:cs="Times New Roman"/>
          <w:bCs/>
          <w:i/>
          <w:iCs/>
          <w:sz w:val="20"/>
          <w:szCs w:val="20"/>
        </w:rPr>
        <w:t>Įstatymo pavadinimas keistas:</w:t>
      </w:r>
    </w:p>
    <w:p w14:paraId="57765EC6" w14:textId="77777777" w:rsidR="00F708E1" w:rsidRPr="00F708E1" w:rsidRDefault="00F708E1" w:rsidP="00F708E1">
      <w:pPr>
        <w:spacing w:after="0" w:line="240" w:lineRule="auto"/>
        <w:rPr>
          <w:rFonts w:ascii="Times New Roman" w:eastAsia="Times New Roman" w:hAnsi="Times New Roman" w:cs="Times New Roman"/>
          <w:i/>
          <w:sz w:val="20"/>
          <w:szCs w:val="20"/>
        </w:rPr>
      </w:pPr>
      <w:r w:rsidRPr="00F708E1">
        <w:rPr>
          <w:rFonts w:ascii="Times New Roman" w:eastAsia="Times New Roman" w:hAnsi="Times New Roman" w:cs="Times New Roman"/>
          <w:i/>
          <w:sz w:val="20"/>
          <w:szCs w:val="20"/>
        </w:rPr>
        <w:t xml:space="preserve">Nr. </w:t>
      </w:r>
      <w:hyperlink r:id="rId6" w:history="1">
        <w:r w:rsidRPr="00F708E1">
          <w:rPr>
            <w:rFonts w:ascii="Times New Roman" w:eastAsia="Times New Roman" w:hAnsi="Times New Roman" w:cs="Times New Roman"/>
            <w:i/>
            <w:color w:val="0000FF"/>
            <w:sz w:val="20"/>
            <w:szCs w:val="20"/>
            <w:u w:val="single"/>
          </w:rPr>
          <w:t>XI-1772</w:t>
        </w:r>
      </w:hyperlink>
      <w:r w:rsidRPr="00F708E1">
        <w:rPr>
          <w:rFonts w:ascii="Times New Roman" w:eastAsia="Times New Roman" w:hAnsi="Times New Roman" w:cs="Times New Roman"/>
          <w:i/>
          <w:sz w:val="20"/>
          <w:szCs w:val="20"/>
        </w:rPr>
        <w:t>, 2011-12-01, Žin., 2011, Nr. 155-7353 (2011-12-20)</w:t>
      </w:r>
    </w:p>
    <w:p w14:paraId="731EA47F" w14:textId="77777777" w:rsidR="00F708E1" w:rsidRPr="00F708E1" w:rsidRDefault="00F708E1" w:rsidP="00F708E1">
      <w:pPr>
        <w:spacing w:after="0" w:line="240" w:lineRule="auto"/>
        <w:rPr>
          <w:rFonts w:ascii="Times New Roman" w:eastAsia="Times New Roman" w:hAnsi="Times New Roman" w:cs="Times New Roman"/>
          <w:sz w:val="20"/>
          <w:szCs w:val="20"/>
        </w:rPr>
      </w:pPr>
    </w:p>
    <w:p w14:paraId="7999A2C8" w14:textId="77777777" w:rsidR="00F708E1" w:rsidRPr="00F708E1" w:rsidRDefault="00F708E1" w:rsidP="00F708E1">
      <w:pPr>
        <w:spacing w:after="0" w:line="240" w:lineRule="auto"/>
        <w:jc w:val="center"/>
        <w:rPr>
          <w:rFonts w:ascii="Times New Roman" w:eastAsia="Times New Roman" w:hAnsi="Times New Roman" w:cs="Times New Roman"/>
        </w:rPr>
      </w:pPr>
      <w:r w:rsidRPr="00F708E1">
        <w:rPr>
          <w:rFonts w:ascii="Times New Roman" w:eastAsia="Times New Roman" w:hAnsi="Times New Roman" w:cs="Times New Roman"/>
        </w:rPr>
        <w:t>2003 m. liepos 1 d. Nr. IX-1675</w:t>
      </w:r>
    </w:p>
    <w:p w14:paraId="1606BC3C" w14:textId="77777777" w:rsidR="00F708E1" w:rsidRPr="00F708E1" w:rsidRDefault="00F708E1" w:rsidP="00F708E1">
      <w:pPr>
        <w:spacing w:after="0" w:line="240" w:lineRule="auto"/>
        <w:jc w:val="center"/>
        <w:rPr>
          <w:rFonts w:ascii="Times New Roman" w:eastAsia="Times New Roman" w:hAnsi="Times New Roman" w:cs="Times New Roman"/>
        </w:rPr>
      </w:pPr>
      <w:r w:rsidRPr="00F708E1">
        <w:rPr>
          <w:rFonts w:ascii="Times New Roman" w:eastAsia="Times New Roman" w:hAnsi="Times New Roman" w:cs="Times New Roman"/>
        </w:rPr>
        <w:t>Vilnius</w:t>
      </w:r>
    </w:p>
    <w:p w14:paraId="1B6FFABA" w14:textId="77777777" w:rsidR="00F708E1" w:rsidRPr="00F708E1" w:rsidRDefault="00F708E1" w:rsidP="00F708E1">
      <w:pPr>
        <w:spacing w:after="0" w:line="240" w:lineRule="auto"/>
        <w:jc w:val="center"/>
        <w:rPr>
          <w:rFonts w:ascii="Times New Roman" w:eastAsia="Times New Roman" w:hAnsi="Times New Roman" w:cs="Times New Roman"/>
        </w:rPr>
      </w:pPr>
    </w:p>
    <w:p w14:paraId="31F27C80" w14:textId="77777777" w:rsidR="00F708E1" w:rsidRPr="00F708E1" w:rsidRDefault="00F708E1" w:rsidP="00F708E1">
      <w:pPr>
        <w:spacing w:after="0" w:line="240" w:lineRule="auto"/>
        <w:rPr>
          <w:rFonts w:ascii="Times New Roman" w:eastAsia="MS Mincho" w:hAnsi="Times New Roman" w:cs="Times New Roman"/>
          <w:b/>
          <w:bCs/>
          <w:i/>
          <w:iCs/>
          <w:sz w:val="20"/>
          <w:szCs w:val="20"/>
        </w:rPr>
      </w:pPr>
    </w:p>
    <w:p w14:paraId="3E9F068D" w14:textId="77777777" w:rsidR="00F708E1" w:rsidRPr="00F708E1" w:rsidRDefault="00F708E1" w:rsidP="00F708E1">
      <w:pPr>
        <w:spacing w:after="0" w:line="240" w:lineRule="auto"/>
        <w:ind w:right="-81"/>
        <w:jc w:val="center"/>
        <w:rPr>
          <w:rFonts w:ascii="Times New Roman" w:eastAsia="Times New Roman" w:hAnsi="Times New Roman" w:cs="Times New Roman"/>
          <w:b/>
          <w:bCs/>
          <w:color w:val="000000"/>
          <w:sz w:val="20"/>
          <w:szCs w:val="20"/>
        </w:rPr>
      </w:pPr>
      <w:r w:rsidRPr="00F708E1">
        <w:rPr>
          <w:rFonts w:ascii="Times New Roman" w:eastAsia="Times New Roman" w:hAnsi="Times New Roman" w:cs="Times New Roman"/>
          <w:b/>
          <w:bCs/>
          <w:color w:val="000000"/>
          <w:sz w:val="20"/>
          <w:szCs w:val="20"/>
        </w:rPr>
        <w:t>PIRMASIS SKIRSNIS</w:t>
      </w:r>
    </w:p>
    <w:p w14:paraId="75CB3712" w14:textId="77777777" w:rsidR="00F708E1" w:rsidRPr="00F708E1" w:rsidRDefault="00F708E1" w:rsidP="00F708E1">
      <w:pPr>
        <w:spacing w:after="0" w:line="240" w:lineRule="auto"/>
        <w:ind w:right="-81"/>
        <w:jc w:val="center"/>
        <w:rPr>
          <w:rFonts w:ascii="Times New Roman" w:eastAsia="Times New Roman" w:hAnsi="Times New Roman" w:cs="Times New Roman"/>
          <w:b/>
          <w:bCs/>
          <w:color w:val="000000"/>
          <w:sz w:val="20"/>
          <w:szCs w:val="20"/>
        </w:rPr>
      </w:pPr>
      <w:r w:rsidRPr="00F708E1">
        <w:rPr>
          <w:rFonts w:ascii="Times New Roman" w:eastAsia="Times New Roman" w:hAnsi="Times New Roman" w:cs="Times New Roman"/>
          <w:b/>
          <w:bCs/>
          <w:color w:val="000000"/>
          <w:sz w:val="20"/>
          <w:szCs w:val="20"/>
        </w:rPr>
        <w:t>BENDROSIOS NUOSTATOS</w:t>
      </w:r>
    </w:p>
    <w:p w14:paraId="100CA44E" w14:textId="77777777" w:rsidR="00F708E1" w:rsidRPr="00F708E1" w:rsidRDefault="00F708E1" w:rsidP="00F708E1">
      <w:pPr>
        <w:spacing w:after="0" w:line="240" w:lineRule="auto"/>
        <w:ind w:firstLine="720"/>
        <w:jc w:val="both"/>
        <w:rPr>
          <w:rFonts w:ascii="Times New Roman" w:eastAsia="Times New Roman" w:hAnsi="Times New Roman" w:cs="Times New Roman"/>
          <w:sz w:val="20"/>
          <w:szCs w:val="20"/>
        </w:rPr>
      </w:pPr>
    </w:p>
    <w:p w14:paraId="5007F411" w14:textId="77777777" w:rsidR="00F708E1" w:rsidRPr="00F708E1" w:rsidRDefault="00F708E1" w:rsidP="00F708E1">
      <w:pPr>
        <w:spacing w:after="0" w:line="240" w:lineRule="auto"/>
        <w:ind w:firstLine="720"/>
        <w:jc w:val="both"/>
        <w:rPr>
          <w:rFonts w:ascii="Times New Roman" w:eastAsia="Times New Roman" w:hAnsi="Times New Roman" w:cs="Times New Roman"/>
          <w:b/>
          <w:sz w:val="24"/>
          <w:szCs w:val="24"/>
        </w:rPr>
      </w:pPr>
      <w:r w:rsidRPr="00F708E1">
        <w:rPr>
          <w:rFonts w:ascii="Times New Roman" w:eastAsia="Times New Roman" w:hAnsi="Times New Roman" w:cs="Times New Roman"/>
          <w:b/>
          <w:sz w:val="24"/>
          <w:szCs w:val="24"/>
        </w:rPr>
        <w:t>1 straipsnis. Įstatymo paskirtis ir taikymas</w:t>
      </w:r>
    </w:p>
    <w:p w14:paraId="5C2AFEB3" w14:textId="77777777" w:rsidR="00F708E1" w:rsidRPr="00F708E1" w:rsidRDefault="00F708E1" w:rsidP="00F708E1">
      <w:pPr>
        <w:spacing w:after="0" w:line="240" w:lineRule="auto"/>
        <w:ind w:firstLine="720"/>
        <w:jc w:val="both"/>
        <w:rPr>
          <w:rFonts w:ascii="Times New Roman" w:eastAsia="Times New Roman" w:hAnsi="Times New Roman" w:cs="Times New Roman"/>
          <w:sz w:val="24"/>
          <w:szCs w:val="24"/>
        </w:rPr>
      </w:pPr>
      <w:r w:rsidRPr="00F708E1">
        <w:rPr>
          <w:rFonts w:ascii="Times New Roman" w:eastAsia="Times New Roman" w:hAnsi="Times New Roman" w:cs="Times New Roman"/>
          <w:sz w:val="24"/>
          <w:szCs w:val="24"/>
        </w:rPr>
        <w:t>1. Šio įstatymo paskirtis – nustatyti piniginės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w:t>
      </w:r>
    </w:p>
    <w:p w14:paraId="6A25CF0F" w14:textId="77777777" w:rsidR="00F708E1" w:rsidRPr="00F708E1" w:rsidRDefault="00F708E1" w:rsidP="00F708E1">
      <w:pPr>
        <w:spacing w:after="0" w:line="240" w:lineRule="auto"/>
        <w:ind w:firstLine="720"/>
        <w:jc w:val="both"/>
        <w:rPr>
          <w:rFonts w:ascii="Times New Roman" w:eastAsia="Times New Roman" w:hAnsi="Times New Roman" w:cs="Times New Roman"/>
          <w:b/>
          <w:sz w:val="24"/>
          <w:szCs w:val="24"/>
        </w:rPr>
      </w:pPr>
      <w:r w:rsidRPr="00F708E1">
        <w:rPr>
          <w:rFonts w:ascii="Times New Roman" w:eastAsia="Times New Roman" w:hAnsi="Times New Roman" w:cs="Times New Roman"/>
          <w:b/>
          <w:sz w:val="24"/>
          <w:szCs w:val="24"/>
        </w:rPr>
        <w:t>2 straipsnis. Pagrindinės šio įstatymo sąvokos</w:t>
      </w:r>
    </w:p>
    <w:p w14:paraId="16B2138B" w14:textId="77777777" w:rsidR="00F708E1" w:rsidRPr="00F708E1" w:rsidRDefault="00F708E1" w:rsidP="00F708E1">
      <w:pPr>
        <w:spacing w:after="0" w:line="240" w:lineRule="auto"/>
        <w:ind w:firstLine="720"/>
        <w:jc w:val="both"/>
        <w:rPr>
          <w:rFonts w:ascii="Times New Roman" w:eastAsia="Times New Roman" w:hAnsi="Times New Roman" w:cs="Times New Roman"/>
          <w:sz w:val="24"/>
          <w:szCs w:val="24"/>
        </w:rPr>
      </w:pPr>
      <w:r w:rsidRPr="00F708E1">
        <w:rPr>
          <w:rFonts w:ascii="Times New Roman" w:eastAsia="Times New Roman" w:hAnsi="Times New Roman" w:cs="Times New Roman"/>
          <w:sz w:val="24"/>
          <w:szCs w:val="24"/>
        </w:rPr>
        <w:t xml:space="preserve">13. </w:t>
      </w:r>
      <w:r w:rsidRPr="00F708E1">
        <w:rPr>
          <w:rFonts w:ascii="Times New Roman" w:eastAsia="Times New Roman" w:hAnsi="Times New Roman" w:cs="Times New Roman"/>
          <w:b/>
          <w:sz w:val="24"/>
          <w:szCs w:val="24"/>
        </w:rPr>
        <w:t xml:space="preserve">Socialinė </w:t>
      </w:r>
      <w:smartTag w:uri="schemas-tilde-lt/tildestengine" w:element="templates">
        <w:smartTagPr>
          <w:attr w:name="text" w:val="kortelė"/>
          <w:attr w:name="baseform" w:val="kortelė"/>
          <w:attr w:name="id" w:val="-1"/>
        </w:smartTagPr>
        <w:r w:rsidRPr="00F708E1">
          <w:rPr>
            <w:rFonts w:ascii="Times New Roman" w:eastAsia="Times New Roman" w:hAnsi="Times New Roman" w:cs="Times New Roman"/>
            <w:b/>
            <w:sz w:val="24"/>
            <w:szCs w:val="24"/>
          </w:rPr>
          <w:t>kortelė</w:t>
        </w:r>
      </w:smartTag>
      <w:r w:rsidRPr="00F708E1">
        <w:rPr>
          <w:rFonts w:ascii="Times New Roman" w:eastAsia="Times New Roman" w:hAnsi="Times New Roman" w:cs="Times New Roman"/>
          <w:sz w:val="24"/>
          <w:szCs w:val="24"/>
        </w:rPr>
        <w:t xml:space="preserve"> – dokumentas, kuriuo nepasiturintiems gyventojams suteikiama teisė pirkti maisto produktus ir kitas būtinas prekes, išskyrus alkoholinius gėrimus, tabako gaminius, loterijos bilietus.</w:t>
      </w:r>
    </w:p>
    <w:p w14:paraId="0AB12359" w14:textId="43FD4ADD" w:rsidR="00F708E1" w:rsidRPr="00F708E1" w:rsidRDefault="00F708E1" w:rsidP="00F708E1">
      <w:pPr>
        <w:spacing w:after="0" w:line="240" w:lineRule="auto"/>
        <w:ind w:firstLine="720"/>
        <w:jc w:val="both"/>
        <w:rPr>
          <w:rFonts w:ascii="Times New Roman" w:eastAsia="Times New Roman" w:hAnsi="Times New Roman" w:cs="Times New Roman"/>
          <w:sz w:val="24"/>
          <w:szCs w:val="24"/>
        </w:rPr>
      </w:pPr>
      <w:r w:rsidRPr="00F708E1">
        <w:rPr>
          <w:rFonts w:ascii="Times New Roman" w:eastAsia="Times New Roman" w:hAnsi="Times New Roman" w:cs="Times New Roman"/>
          <w:sz w:val="24"/>
          <w:szCs w:val="24"/>
        </w:rPr>
        <w:t xml:space="preserve">14. </w:t>
      </w:r>
      <w:r w:rsidRPr="00F708E1">
        <w:rPr>
          <w:rFonts w:ascii="Times New Roman" w:eastAsia="Times New Roman" w:hAnsi="Times New Roman" w:cs="Times New Roman"/>
          <w:b/>
          <w:sz w:val="24"/>
          <w:szCs w:val="24"/>
        </w:rPr>
        <w:t>Socialinė rizika</w:t>
      </w:r>
      <w:r w:rsidRPr="00F708E1">
        <w:rPr>
          <w:rFonts w:ascii="Times New Roman" w:eastAsia="Times New Roman" w:hAnsi="Times New Roman" w:cs="Times New Roman"/>
          <w:sz w:val="24"/>
          <w:szCs w:val="24"/>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32AE9062" w14:textId="77777777" w:rsidR="00F708E1" w:rsidRPr="00F708E1" w:rsidRDefault="00F708E1" w:rsidP="00F708E1">
      <w:pPr>
        <w:spacing w:after="0" w:line="240" w:lineRule="auto"/>
        <w:ind w:left="2410" w:hanging="1690"/>
        <w:jc w:val="both"/>
        <w:rPr>
          <w:rFonts w:ascii="Times New Roman" w:eastAsia="Times New Roman" w:hAnsi="Times New Roman" w:cs="Times New Roman"/>
          <w:sz w:val="24"/>
          <w:szCs w:val="24"/>
          <w:lang w:eastAsia="lt-LT"/>
        </w:rPr>
      </w:pPr>
      <w:r w:rsidRPr="00F708E1">
        <w:rPr>
          <w:rFonts w:ascii="Times New Roman" w:eastAsia="Times New Roman" w:hAnsi="Times New Roman" w:cs="Times New Roman"/>
          <w:b/>
          <w:bCs/>
          <w:sz w:val="24"/>
          <w:szCs w:val="24"/>
          <w:lang w:eastAsia="lt-LT"/>
        </w:rPr>
        <w:t>23 straipsnis. Savivaldybės administracijos pareigos ir teisės teikiant piniginę socialinę paramą</w:t>
      </w:r>
      <w:r w:rsidRPr="00F708E1">
        <w:rPr>
          <w:rFonts w:ascii="Times New Roman" w:eastAsia="Times New Roman" w:hAnsi="Times New Roman" w:cs="Times New Roman"/>
          <w:bCs/>
          <w:sz w:val="24"/>
          <w:szCs w:val="24"/>
          <w:lang w:eastAsia="lt-LT"/>
        </w:rPr>
        <w:t xml:space="preserve"> </w:t>
      </w:r>
    </w:p>
    <w:p w14:paraId="6DE5D8D7" w14:textId="77777777" w:rsidR="00F708E1" w:rsidRPr="00F708E1" w:rsidRDefault="00F708E1" w:rsidP="00F708E1">
      <w:pPr>
        <w:spacing w:after="0" w:line="240" w:lineRule="auto"/>
        <w:ind w:firstLine="720"/>
        <w:jc w:val="both"/>
        <w:rPr>
          <w:rFonts w:ascii="Times New Roman" w:eastAsia="Times New Roman" w:hAnsi="Times New Roman" w:cs="Times New Roman"/>
          <w:sz w:val="24"/>
          <w:szCs w:val="24"/>
          <w:lang w:eastAsia="lt-LT"/>
        </w:rPr>
      </w:pPr>
      <w:r w:rsidRPr="00F708E1">
        <w:rPr>
          <w:rFonts w:ascii="Times New Roman" w:eastAsia="Times New Roman" w:hAnsi="Times New Roman" w:cs="Times New Roman"/>
          <w:sz w:val="24"/>
          <w:szCs w:val="24"/>
          <w:lang w:eastAsia="lt-LT"/>
        </w:rPr>
        <w:t>1. Savivaldybės administracija, teikdama piniginę socialinę paramą, privalo:</w:t>
      </w:r>
    </w:p>
    <w:p w14:paraId="25BC96C2" w14:textId="77777777" w:rsidR="00F708E1" w:rsidRPr="00F708E1" w:rsidRDefault="00F708E1" w:rsidP="00F708E1">
      <w:pPr>
        <w:widowControl w:val="0"/>
        <w:spacing w:after="0" w:line="240" w:lineRule="auto"/>
        <w:ind w:firstLine="720"/>
        <w:jc w:val="both"/>
        <w:rPr>
          <w:rFonts w:ascii="Times New Roman" w:eastAsia="Times New Roman" w:hAnsi="Times New Roman" w:cs="Times New Roman"/>
          <w:sz w:val="24"/>
          <w:szCs w:val="24"/>
          <w:lang w:eastAsia="lt-LT"/>
        </w:rPr>
      </w:pPr>
      <w:r w:rsidRPr="00F708E1">
        <w:rPr>
          <w:rFonts w:ascii="Times New Roman" w:eastAsia="Times New Roman" w:hAnsi="Times New Roman" w:cs="Times New Roman"/>
          <w:sz w:val="24"/>
          <w:szCs w:val="24"/>
        </w:rPr>
        <w:t xml:space="preserve">1)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r w:rsidRPr="00F708E1">
        <w:rPr>
          <w:rFonts w:ascii="Times New Roman" w:eastAsia="Times New Roman" w:hAnsi="Times New Roman" w:cs="Times New Roman"/>
          <w:bCs/>
          <w:sz w:val="24"/>
          <w:szCs w:val="24"/>
        </w:rPr>
        <w:t>išskyrus atvejus, kai atvejo vadybininkas, koordinuojantis atvejo vadybos procesą, rekomenduoja</w:t>
      </w:r>
      <w:r w:rsidRPr="00F708E1">
        <w:rPr>
          <w:rFonts w:ascii="Times New Roman" w:eastAsia="Times New Roman" w:hAnsi="Times New Roman" w:cs="Times New Roman"/>
          <w:b/>
          <w:color w:val="FF0000"/>
          <w:sz w:val="24"/>
          <w:szCs w:val="24"/>
        </w:rPr>
        <w:t xml:space="preserve"> </w:t>
      </w:r>
      <w:r w:rsidRPr="00F708E1">
        <w:rPr>
          <w:rFonts w:ascii="Times New Roman" w:eastAsia="Times New Roman" w:hAnsi="Times New Roman" w:cs="Times New Roman"/>
          <w:sz w:val="24"/>
          <w:szCs w:val="24"/>
        </w:rPr>
        <w:t>didesnę kaip 50 procentų paskirtos socialinės pašalpos dydžio sumą mokėti piniginėmis lėšomis, o kai atvejo vadyba netaikoma, – atsižvelgiant į socialinio darbuotojo, dirbančio su asmenimis, patiriančiais socialinę riziką, rekomendaciją;</w:t>
      </w:r>
    </w:p>
    <w:p w14:paraId="4EF0649F" w14:textId="77777777" w:rsidR="00F708E1" w:rsidRPr="00F708E1" w:rsidRDefault="00F708E1" w:rsidP="00F708E1">
      <w:pPr>
        <w:spacing w:after="0" w:line="240" w:lineRule="auto"/>
        <w:rPr>
          <w:rFonts w:ascii="Times New Roman" w:eastAsia="MS Mincho" w:hAnsi="Times New Roman" w:cs="Times New Roman"/>
          <w:i/>
          <w:iCs/>
          <w:sz w:val="24"/>
          <w:szCs w:val="24"/>
        </w:rPr>
      </w:pPr>
      <w:r w:rsidRPr="00F708E1">
        <w:rPr>
          <w:rFonts w:ascii="Times New Roman" w:eastAsia="MS Mincho" w:hAnsi="Times New Roman" w:cs="Times New Roman"/>
          <w:i/>
          <w:iCs/>
          <w:sz w:val="24"/>
          <w:szCs w:val="24"/>
        </w:rPr>
        <w:t>Straipsnio punkto pakeitimai:</w:t>
      </w:r>
    </w:p>
    <w:p w14:paraId="775100EC" w14:textId="77777777" w:rsidR="00F708E1" w:rsidRPr="00F708E1" w:rsidRDefault="00F708E1" w:rsidP="00F708E1">
      <w:pPr>
        <w:spacing w:after="0" w:line="240" w:lineRule="auto"/>
        <w:jc w:val="both"/>
        <w:rPr>
          <w:rFonts w:ascii="Times New Roman" w:eastAsia="MS Mincho" w:hAnsi="Times New Roman" w:cs="Times New Roman"/>
          <w:i/>
          <w:iCs/>
          <w:sz w:val="24"/>
          <w:szCs w:val="24"/>
        </w:rPr>
      </w:pPr>
      <w:r w:rsidRPr="00F708E1">
        <w:rPr>
          <w:rFonts w:ascii="Times New Roman" w:eastAsia="MS Mincho" w:hAnsi="Times New Roman" w:cs="Times New Roman"/>
          <w:i/>
          <w:iCs/>
          <w:sz w:val="24"/>
          <w:szCs w:val="24"/>
        </w:rPr>
        <w:t xml:space="preserve">Nr. </w:t>
      </w:r>
      <w:hyperlink r:id="rId7" w:history="1">
        <w:r w:rsidRPr="00F708E1">
          <w:rPr>
            <w:rFonts w:ascii="Times New Roman" w:eastAsia="MS Mincho" w:hAnsi="Times New Roman" w:cs="Times New Roman"/>
            <w:i/>
            <w:iCs/>
            <w:color w:val="0000FF"/>
            <w:sz w:val="24"/>
            <w:szCs w:val="24"/>
            <w:u w:val="single"/>
          </w:rPr>
          <w:t>XIII-821</w:t>
        </w:r>
      </w:hyperlink>
      <w:r w:rsidRPr="00F708E1">
        <w:rPr>
          <w:rFonts w:ascii="Times New Roman" w:eastAsia="MS Mincho" w:hAnsi="Times New Roman" w:cs="Times New Roman"/>
          <w:i/>
          <w:iCs/>
          <w:sz w:val="24"/>
          <w:szCs w:val="24"/>
        </w:rPr>
        <w:t>, 2017-12-05, paskelbta TAR 2017-12-13, i. k. 2017-20024</w:t>
      </w:r>
    </w:p>
    <w:p w14:paraId="799D63C7" w14:textId="77777777" w:rsidR="00F708E1" w:rsidRPr="00F708E1" w:rsidRDefault="00F708E1" w:rsidP="00F708E1">
      <w:pPr>
        <w:spacing w:after="0" w:line="240" w:lineRule="auto"/>
        <w:jc w:val="both"/>
        <w:rPr>
          <w:rFonts w:ascii="Times New Roman" w:eastAsia="MS Mincho" w:hAnsi="Times New Roman" w:cs="Times New Roman"/>
          <w:i/>
          <w:iCs/>
          <w:sz w:val="24"/>
          <w:szCs w:val="24"/>
        </w:rPr>
      </w:pPr>
      <w:r w:rsidRPr="00F708E1">
        <w:rPr>
          <w:rFonts w:ascii="Times New Roman" w:eastAsia="MS Mincho" w:hAnsi="Times New Roman" w:cs="Times New Roman"/>
          <w:i/>
          <w:iCs/>
          <w:sz w:val="24"/>
          <w:szCs w:val="24"/>
        </w:rPr>
        <w:t xml:space="preserve">Nr. </w:t>
      </w:r>
      <w:hyperlink r:id="rId8" w:history="1">
        <w:r w:rsidRPr="00F708E1">
          <w:rPr>
            <w:rFonts w:ascii="Times New Roman" w:eastAsia="MS Mincho" w:hAnsi="Times New Roman" w:cs="Times New Roman"/>
            <w:i/>
            <w:iCs/>
            <w:color w:val="0000FF"/>
            <w:sz w:val="24"/>
            <w:szCs w:val="24"/>
            <w:u w:val="single"/>
          </w:rPr>
          <w:t>XIII-2324</w:t>
        </w:r>
      </w:hyperlink>
      <w:r w:rsidRPr="00F708E1">
        <w:rPr>
          <w:rFonts w:ascii="Times New Roman" w:eastAsia="MS Mincho" w:hAnsi="Times New Roman" w:cs="Times New Roman"/>
          <w:i/>
          <w:iCs/>
          <w:sz w:val="24"/>
          <w:szCs w:val="24"/>
        </w:rPr>
        <w:t>, 2019-07-11, paskelbta TAR 2019-07-23, i. k. 2019-12117</w:t>
      </w:r>
    </w:p>
    <w:p w14:paraId="3CA41366" w14:textId="77777777" w:rsidR="00F708E1" w:rsidRPr="00F708E1" w:rsidRDefault="00F708E1">
      <w:pPr>
        <w:rPr>
          <w:rFonts w:ascii="Times New Roman" w:hAnsi="Times New Roman" w:cs="Times New Roman"/>
          <w:sz w:val="24"/>
          <w:szCs w:val="24"/>
        </w:rPr>
      </w:pPr>
    </w:p>
    <w:sectPr w:rsidR="00F708E1" w:rsidRPr="00F708E1"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56"/>
    <w:rsid w:val="0002721F"/>
    <w:rsid w:val="009E1D56"/>
    <w:rsid w:val="00AD7AE2"/>
    <w:rsid w:val="00F708E1"/>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B9527D9"/>
  <w15:chartTrackingRefBased/>
  <w15:docId w15:val="{95DEA97F-0551-42D5-AE76-9A71AFCD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10ee530ad3f11e98451fa7b5933515d" TargetMode="External"/><Relationship Id="rId3" Type="http://schemas.openxmlformats.org/officeDocument/2006/relationships/webSettings" Target="webSettings.xml"/><Relationship Id="rId7" Type="http://schemas.openxmlformats.org/officeDocument/2006/relationships/hyperlink" Target="https://www.e-tar.lt/portal/legalAct.html?documentId=9781b3c0dff911e7b3f0a470b0373c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413828&amp;b=" TargetMode="External"/><Relationship Id="rId5" Type="http://schemas.openxmlformats.org/officeDocument/2006/relationships/hyperlink" Target="http://www3.lrs.lt/cgi-bin/preps2?a=413828&amp;b=" TargetMode="External"/><Relationship Id="rId10" Type="http://schemas.openxmlformats.org/officeDocument/2006/relationships/theme" Target="theme/theme1.xml"/><Relationship Id="rId4" Type="http://schemas.openxmlformats.org/officeDocument/2006/relationships/hyperlink" Target="https://www.e-tar.lt/portal/legalAct.html?documentId=TAR.3EEE59417F13"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2019-10-21T11:23:00Z</dcterms:created>
  <dcterms:modified xsi:type="dcterms:W3CDTF">2019-10-21T11:23:00Z</dcterms:modified>
</cp:coreProperties>
</file>