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xml" ContentType="application/vnd.openxmlformats-officedocument.themeOverrid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2.xml" ContentType="application/vnd.openxmlformats-officedocument.themeOverride+xml"/>
  <Override PartName="/word/charts/chart15.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3.xml" ContentType="application/vnd.openxmlformats-officedocument.themeOverride+xml"/>
  <Override PartName="/word/charts/chart16.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4.xml" ContentType="application/vnd.openxmlformats-officedocument.themeOverride+xml"/>
  <Override PartName="/word/charts/chart17.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5.xml" ContentType="application/vnd.openxmlformats-officedocument.themeOverride+xml"/>
  <Override PartName="/word/charts/chart18.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6.xml" ContentType="application/vnd.openxmlformats-officedocument.themeOverride+xml"/>
  <Override PartName="/word/charts/chart19.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7.xml" ContentType="application/vnd.openxmlformats-officedocument.themeOverride+xml"/>
  <Override PartName="/word/charts/chart20.xml" ContentType="application/vnd.openxmlformats-officedocument.drawingml.chart+xml"/>
  <Override PartName="/word/theme/themeOverride8.xml" ContentType="application/vnd.openxmlformats-officedocument.themeOverride+xml"/>
  <Override PartName="/word/charts/chart21.xml" ContentType="application/vnd.openxmlformats-officedocument.drawingml.chart+xml"/>
  <Override PartName="/word/theme/themeOverride9.xml" ContentType="application/vnd.openxmlformats-officedocument.themeOverride+xml"/>
  <Override PartName="/word/charts/chart22.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95B3C" w14:textId="77777777" w:rsidR="00C324D2" w:rsidRDefault="00C324D2" w:rsidP="00AD44FF">
      <w:pPr>
        <w:jc w:val="both"/>
        <w:rPr>
          <w:b/>
          <w:sz w:val="28"/>
          <w:szCs w:val="28"/>
        </w:rPr>
      </w:pPr>
      <w:bookmarkStart w:id="0" w:name="_GoBack"/>
      <w:bookmarkEnd w:id="0"/>
    </w:p>
    <w:p w14:paraId="71C95B3D" w14:textId="77777777" w:rsidR="00C324D2" w:rsidRDefault="00C324D2" w:rsidP="00AD44FF">
      <w:pPr>
        <w:jc w:val="both"/>
        <w:rPr>
          <w:b/>
          <w:sz w:val="28"/>
          <w:szCs w:val="28"/>
        </w:rPr>
      </w:pPr>
    </w:p>
    <w:p w14:paraId="71C95B3E" w14:textId="77777777" w:rsidR="00C324D2" w:rsidRPr="00C324D2" w:rsidRDefault="00C324D2" w:rsidP="00C324D2">
      <w:pPr>
        <w:jc w:val="center"/>
        <w:rPr>
          <w:rFonts w:eastAsia="Times New Roman" w:cs="Times New Roman"/>
          <w:b/>
          <w:szCs w:val="24"/>
          <w:lang w:eastAsia="lt-LT"/>
        </w:rPr>
      </w:pPr>
      <w:r w:rsidRPr="00C324D2">
        <w:rPr>
          <w:rFonts w:eastAsia="Times New Roman" w:cs="Times New Roman"/>
          <w:b/>
          <w:szCs w:val="24"/>
          <w:lang w:eastAsia="lt-LT"/>
        </w:rPr>
        <w:t>PANEVĖŽIO MIESTO SAVIVALDYBĖS BENDROJ</w:t>
      </w:r>
      <w:r>
        <w:rPr>
          <w:rFonts w:eastAsia="Times New Roman" w:cs="Times New Roman"/>
          <w:b/>
          <w:szCs w:val="24"/>
          <w:lang w:eastAsia="lt-LT"/>
        </w:rPr>
        <w:t>O UGDYMO MOKYKLŲ VEIKLOS UŽ 2019</w:t>
      </w:r>
      <w:r w:rsidRPr="00C324D2">
        <w:rPr>
          <w:rFonts w:eastAsia="Times New Roman" w:cs="Times New Roman"/>
          <w:b/>
          <w:szCs w:val="24"/>
          <w:lang w:eastAsia="lt-LT"/>
        </w:rPr>
        <w:t xml:space="preserve"> METUS APIBENDRINIMAS </w:t>
      </w:r>
    </w:p>
    <w:p w14:paraId="71C95B3F" w14:textId="77777777" w:rsidR="00C324D2" w:rsidRPr="00C324D2" w:rsidRDefault="00C324D2" w:rsidP="00C324D2">
      <w:pPr>
        <w:rPr>
          <w:rFonts w:eastAsia="Times New Roman" w:cs="Times New Roman"/>
          <w:szCs w:val="24"/>
          <w:lang w:eastAsia="lt-LT"/>
        </w:rPr>
      </w:pPr>
    </w:p>
    <w:p w14:paraId="71C95B40" w14:textId="77777777" w:rsidR="00C324D2" w:rsidRPr="00C324D2" w:rsidRDefault="00C324D2" w:rsidP="00C324D2">
      <w:pPr>
        <w:spacing w:after="160"/>
        <w:jc w:val="both"/>
        <w:rPr>
          <w:rFonts w:eastAsia="Calibri" w:cs="Times New Roman"/>
          <w:szCs w:val="24"/>
        </w:rPr>
      </w:pPr>
      <w:r>
        <w:rPr>
          <w:rFonts w:eastAsia="Times New Roman" w:cs="Times New Roman"/>
          <w:szCs w:val="24"/>
          <w:lang w:eastAsia="lt-LT"/>
        </w:rPr>
        <w:t>2019</w:t>
      </w:r>
      <w:r w:rsidRPr="00C324D2">
        <w:rPr>
          <w:rFonts w:eastAsia="Times New Roman" w:cs="Times New Roman"/>
          <w:szCs w:val="24"/>
          <w:lang w:eastAsia="lt-LT"/>
        </w:rPr>
        <w:t xml:space="preserve"> m. b</w:t>
      </w:r>
      <w:r>
        <w:rPr>
          <w:rFonts w:eastAsia="Times New Roman" w:cs="Times New Roman"/>
          <w:szCs w:val="24"/>
          <w:lang w:eastAsia="lt-LT"/>
        </w:rPr>
        <w:t>uvo vykdoma</w:t>
      </w:r>
      <w:r w:rsidRPr="00C324D2">
        <w:rPr>
          <w:rFonts w:eastAsia="Times New Roman" w:cs="Times New Roman"/>
          <w:szCs w:val="24"/>
          <w:lang w:eastAsia="lt-LT"/>
        </w:rPr>
        <w:t xml:space="preserve"> 2016–2020 m. mokyklų tinkl</w:t>
      </w:r>
      <w:r>
        <w:rPr>
          <w:rFonts w:eastAsia="Times New Roman" w:cs="Times New Roman"/>
          <w:szCs w:val="24"/>
          <w:lang w:eastAsia="lt-LT"/>
        </w:rPr>
        <w:t>o pertvarkos plano stebėsena</w:t>
      </w:r>
    </w:p>
    <w:p w14:paraId="71C95B41" w14:textId="77777777" w:rsidR="00C324D2" w:rsidRDefault="00C324D2" w:rsidP="00AD44FF">
      <w:pPr>
        <w:jc w:val="both"/>
        <w:rPr>
          <w:b/>
          <w:sz w:val="28"/>
          <w:szCs w:val="28"/>
        </w:rPr>
      </w:pPr>
    </w:p>
    <w:p w14:paraId="71C95B42" w14:textId="77777777" w:rsidR="00E95035" w:rsidRPr="00E95035" w:rsidRDefault="0031454F" w:rsidP="00AD44FF">
      <w:pPr>
        <w:jc w:val="both"/>
        <w:rPr>
          <w:b/>
          <w:sz w:val="28"/>
          <w:szCs w:val="28"/>
        </w:rPr>
      </w:pPr>
      <w:r>
        <w:rPr>
          <w:b/>
          <w:sz w:val="28"/>
          <w:szCs w:val="28"/>
        </w:rPr>
        <w:t>1.</w:t>
      </w:r>
      <w:r w:rsidR="00E95035" w:rsidRPr="00E95035">
        <w:rPr>
          <w:b/>
          <w:sz w:val="28"/>
          <w:szCs w:val="28"/>
        </w:rPr>
        <w:t>Švietimo konteksto rodikliai</w:t>
      </w:r>
    </w:p>
    <w:p w14:paraId="71C95B43" w14:textId="77777777" w:rsidR="00E95035" w:rsidRDefault="00E95035" w:rsidP="00AD44FF">
      <w:pPr>
        <w:jc w:val="both"/>
        <w:rPr>
          <w:b/>
        </w:rPr>
      </w:pPr>
    </w:p>
    <w:p w14:paraId="71C95B44" w14:textId="77777777" w:rsidR="000A515F" w:rsidRPr="000A515F" w:rsidRDefault="0031454F" w:rsidP="00AD44FF">
      <w:pPr>
        <w:jc w:val="both"/>
        <w:rPr>
          <w:b/>
        </w:rPr>
      </w:pPr>
      <w:r>
        <w:rPr>
          <w:b/>
        </w:rPr>
        <w:t>1.1</w:t>
      </w:r>
      <w:r w:rsidR="00AD44FF" w:rsidRPr="003022DB">
        <w:rPr>
          <w:b/>
        </w:rPr>
        <w:t>. Bendrojo ugdymo mokyklų skaičius ir tipų kaita</w:t>
      </w:r>
    </w:p>
    <w:p w14:paraId="71C95B45" w14:textId="77777777" w:rsidR="00B30A3E" w:rsidRDefault="00B30A3E" w:rsidP="001A6A2C"/>
    <w:p w14:paraId="71C95B46" w14:textId="77777777" w:rsidR="00ED5F78" w:rsidRPr="00694388" w:rsidRDefault="00ED5F78" w:rsidP="001A6A2C">
      <w:pPr>
        <w:rPr>
          <w14:textOutline w14:w="9525" w14:cap="rnd" w14:cmpd="sng" w14:algn="ctr">
            <w14:solidFill>
              <w14:schemeClr w14:val="tx1">
                <w14:alpha w14:val="100000"/>
              </w14:schemeClr>
            </w14:solidFill>
            <w14:prstDash w14:val="solid"/>
            <w14:bevel/>
          </w14:textOutline>
        </w:rPr>
      </w:pPr>
    </w:p>
    <w:p w14:paraId="71C95B47" w14:textId="77777777" w:rsidR="00BF6EB8" w:rsidRDefault="001607C7" w:rsidP="001A6A2C">
      <w:r w:rsidRPr="007D271D">
        <w:rPr>
          <w:noProof/>
          <w:lang w:eastAsia="lt-LT"/>
        </w:rPr>
        <w:drawing>
          <wp:inline distT="0" distB="0" distL="0" distR="0" wp14:anchorId="71C95C3C" wp14:editId="71C95C3D">
            <wp:extent cx="6050280" cy="3261360"/>
            <wp:effectExtent l="0" t="0" r="7620" b="1524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C95B48" w14:textId="77777777" w:rsidR="001607C7" w:rsidRDefault="001607C7" w:rsidP="001A6A2C"/>
    <w:p w14:paraId="71C95B49" w14:textId="77777777" w:rsidR="00E24358" w:rsidRDefault="001A6A2C" w:rsidP="001A6A2C">
      <w:r>
        <w:t>Nuo 2014 m.</w:t>
      </w:r>
      <w:r w:rsidR="00E24358">
        <w:t xml:space="preserve"> mokyklų skaičius nuo 26 sumažėjo iki 22.</w:t>
      </w:r>
      <w:r w:rsidR="00B30A3E">
        <w:t xml:space="preserve"> Mokyklų pagal tipus skaičius pasikeit</w:t>
      </w:r>
      <w:r w:rsidR="00BE6C5E">
        <w:t>ė dėl mokyklų tinklo pertvarkos.</w:t>
      </w:r>
    </w:p>
    <w:p w14:paraId="71C95B4A" w14:textId="77777777" w:rsidR="001A6A2C" w:rsidRDefault="00E24358" w:rsidP="001A6A2C">
      <w:r>
        <w:t>P</w:t>
      </w:r>
      <w:r w:rsidR="001A6A2C">
        <w:t>agrindinių mokyklų sumažėjo nuo 7 iki 1.</w:t>
      </w:r>
    </w:p>
    <w:p w14:paraId="71C95B4B" w14:textId="77777777" w:rsidR="0042244A" w:rsidRDefault="001A6A2C" w:rsidP="001A6A2C">
      <w:r>
        <w:t xml:space="preserve">Progimnazijų </w:t>
      </w:r>
      <w:r w:rsidR="0042244A">
        <w:t>skaičius padidėjo nuo 6 iki 10.</w:t>
      </w:r>
    </w:p>
    <w:p w14:paraId="71C95B4C" w14:textId="77777777" w:rsidR="001A6A2C" w:rsidRDefault="0042244A" w:rsidP="001A6A2C">
      <w:r>
        <w:t>G</w:t>
      </w:r>
      <w:r w:rsidR="001A6A2C">
        <w:t>imnazijų skaičius liko toks pat - 6.</w:t>
      </w:r>
    </w:p>
    <w:p w14:paraId="71C95B4D" w14:textId="77777777" w:rsidR="001A6A2C" w:rsidRDefault="001A6A2C" w:rsidP="001A6A2C">
      <w:r>
        <w:t>Nepakito šių mokyklų skaičius: liko1 pradinė ir 3 specialiosios mokyklos.</w:t>
      </w:r>
    </w:p>
    <w:p w14:paraId="71C95B4E" w14:textId="77777777" w:rsidR="0042244A" w:rsidRDefault="00BF6EB8">
      <w:r>
        <w:t>Neliko vidurinių, Suaugusiųjų, J</w:t>
      </w:r>
      <w:r w:rsidR="001A6A2C">
        <w:t>aunimo mokyklų, dvi pastarosios prijungtos prie SMC. SMC tapo SJMC.</w:t>
      </w:r>
      <w:r w:rsidR="0042244A">
        <w:t xml:space="preserve">    </w:t>
      </w:r>
    </w:p>
    <w:p w14:paraId="71C95B4F" w14:textId="77777777" w:rsidR="0042244A" w:rsidRDefault="0042244A"/>
    <w:p w14:paraId="71C95B50" w14:textId="77777777" w:rsidR="0042244A" w:rsidRDefault="0042244A">
      <w:r>
        <w:t xml:space="preserve"> </w:t>
      </w:r>
    </w:p>
    <w:p w14:paraId="71C95B51" w14:textId="77777777" w:rsidR="00C6775B" w:rsidRDefault="00C6775B">
      <w:pPr>
        <w:rPr>
          <w:rFonts w:eastAsia="Times New Roman" w:cs="Times New Roman"/>
          <w:b/>
          <w:szCs w:val="24"/>
          <w:lang w:eastAsia="lt-LT"/>
        </w:rPr>
      </w:pPr>
    </w:p>
    <w:p w14:paraId="71C95B52" w14:textId="77777777" w:rsidR="00D36609" w:rsidRDefault="0031454F">
      <w:pPr>
        <w:rPr>
          <w:rFonts w:eastAsia="Times New Roman" w:cs="Times New Roman"/>
          <w:b/>
          <w:szCs w:val="24"/>
          <w:lang w:eastAsia="lt-LT"/>
        </w:rPr>
      </w:pPr>
      <w:r>
        <w:rPr>
          <w:rFonts w:eastAsia="Times New Roman" w:cs="Times New Roman"/>
          <w:b/>
          <w:szCs w:val="24"/>
          <w:lang w:eastAsia="lt-LT"/>
        </w:rPr>
        <w:t>1.2</w:t>
      </w:r>
      <w:r w:rsidR="00F31722" w:rsidRPr="003022DB">
        <w:rPr>
          <w:rFonts w:eastAsia="Times New Roman" w:cs="Times New Roman"/>
          <w:b/>
          <w:szCs w:val="24"/>
          <w:lang w:eastAsia="lt-LT"/>
        </w:rPr>
        <w:t>. M</w:t>
      </w:r>
      <w:r w:rsidR="0042244A">
        <w:rPr>
          <w:rFonts w:eastAsia="Times New Roman" w:cs="Times New Roman"/>
          <w:b/>
          <w:szCs w:val="24"/>
          <w:lang w:eastAsia="lt-LT"/>
        </w:rPr>
        <w:t xml:space="preserve">okinių </w:t>
      </w:r>
      <w:r w:rsidR="0042244A" w:rsidRPr="00C11A22">
        <w:rPr>
          <w:rFonts w:eastAsia="Times New Roman" w:cs="Times New Roman"/>
          <w:b/>
          <w:szCs w:val="24"/>
          <w:lang w:eastAsia="lt-LT"/>
        </w:rPr>
        <w:t>ir klasių</w:t>
      </w:r>
      <w:r w:rsidR="0042244A">
        <w:rPr>
          <w:rFonts w:eastAsia="Times New Roman" w:cs="Times New Roman"/>
          <w:b/>
          <w:szCs w:val="24"/>
          <w:lang w:eastAsia="lt-LT"/>
        </w:rPr>
        <w:t xml:space="preserve"> skaičiaus kaita</w:t>
      </w:r>
    </w:p>
    <w:p w14:paraId="71C95B53" w14:textId="77777777" w:rsidR="00ED3689" w:rsidRDefault="00ED3689">
      <w:pPr>
        <w:rPr>
          <w:rFonts w:eastAsia="Times New Roman" w:cs="Times New Roman"/>
          <w:b/>
          <w:szCs w:val="24"/>
          <w:lang w:eastAsia="lt-LT"/>
        </w:rPr>
      </w:pPr>
    </w:p>
    <w:p w14:paraId="71C95B54" w14:textId="77777777" w:rsidR="00ED3689" w:rsidRDefault="00ED3689">
      <w:pPr>
        <w:rPr>
          <w:rFonts w:eastAsia="Times New Roman" w:cs="Times New Roman"/>
          <w:b/>
          <w:szCs w:val="24"/>
          <w:lang w:eastAsia="lt-LT"/>
        </w:rPr>
      </w:pPr>
      <w:r w:rsidRPr="00C263A2">
        <w:rPr>
          <w:noProof/>
          <w:lang w:eastAsia="lt-LT"/>
        </w:rPr>
        <w:lastRenderedPageBreak/>
        <w:drawing>
          <wp:inline distT="0" distB="0" distL="0" distR="0" wp14:anchorId="71C95C3E" wp14:editId="71C95C3F">
            <wp:extent cx="5981700" cy="3208020"/>
            <wp:effectExtent l="0" t="0" r="0" b="1143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C95B55" w14:textId="77777777" w:rsidR="00ED3689" w:rsidRDefault="00ED3689">
      <w:pPr>
        <w:rPr>
          <w:rFonts w:eastAsia="Times New Roman" w:cs="Times New Roman"/>
          <w:b/>
          <w:szCs w:val="24"/>
          <w:lang w:eastAsia="lt-LT"/>
        </w:rPr>
      </w:pPr>
    </w:p>
    <w:p w14:paraId="71C95B56" w14:textId="77777777" w:rsidR="007C4A05" w:rsidRDefault="001A6A2C" w:rsidP="004F036F">
      <w:r>
        <w:t xml:space="preserve">Bendras miesto </w:t>
      </w:r>
      <w:r w:rsidR="00017C67">
        <w:t>mokinių skaičius nuo 2014</w:t>
      </w:r>
      <w:r w:rsidR="00823223">
        <w:t xml:space="preserve"> iki 2019</w:t>
      </w:r>
      <w:r>
        <w:t xml:space="preserve"> metų sumažėjo</w:t>
      </w:r>
      <w:r w:rsidR="003378BE">
        <w:t xml:space="preserve"> 2337</w:t>
      </w:r>
      <w:r w:rsidR="00580AF3">
        <w:t xml:space="preserve"> </w:t>
      </w:r>
      <w:r>
        <w:t xml:space="preserve">mokiniais, klasių </w:t>
      </w:r>
      <w:r w:rsidR="003378BE">
        <w:t>skaičius sumažėjo 74</w:t>
      </w:r>
      <w:r>
        <w:t xml:space="preserve"> komplektais</w:t>
      </w:r>
      <w:r w:rsidR="004F036F">
        <w:t>.</w:t>
      </w:r>
    </w:p>
    <w:p w14:paraId="71C95B57" w14:textId="77777777" w:rsidR="0042244A" w:rsidRDefault="0042244A"/>
    <w:p w14:paraId="71C95B58" w14:textId="77777777" w:rsidR="004D42ED" w:rsidRDefault="004D42ED" w:rsidP="00434D17">
      <w:pPr>
        <w:jc w:val="both"/>
      </w:pPr>
    </w:p>
    <w:p w14:paraId="71C95B59" w14:textId="77777777" w:rsidR="004D42ED" w:rsidRDefault="00F24A8E" w:rsidP="00793D10">
      <w:pPr>
        <w:jc w:val="both"/>
      </w:pPr>
      <w:r w:rsidRPr="006735DE">
        <w:rPr>
          <w:noProof/>
          <w:bdr w:val="single" w:sz="4" w:space="0" w:color="auto"/>
          <w:lang w:eastAsia="lt-LT"/>
        </w:rPr>
        <w:drawing>
          <wp:inline distT="0" distB="0" distL="0" distR="0" wp14:anchorId="71C95C40" wp14:editId="71C95C41">
            <wp:extent cx="6027420" cy="3680460"/>
            <wp:effectExtent l="0" t="0" r="11430" b="1524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C95B5A" w14:textId="77777777" w:rsidR="000F7EB4" w:rsidRDefault="000F7EB4" w:rsidP="00793D10">
      <w:pPr>
        <w:jc w:val="both"/>
      </w:pPr>
    </w:p>
    <w:p w14:paraId="71C95B5B" w14:textId="77777777" w:rsidR="00F24A8E" w:rsidRDefault="00F24A8E" w:rsidP="00F24A8E">
      <w:pPr>
        <w:jc w:val="both"/>
      </w:pPr>
      <w:r>
        <w:t>Nuo 2014</w:t>
      </w:r>
      <w:r w:rsidR="003C6A0E">
        <w:t xml:space="preserve"> iki 2019</w:t>
      </w:r>
      <w:r w:rsidR="0070451D">
        <w:t xml:space="preserve"> m. mokinių skaičius padidėjo 6</w:t>
      </w:r>
      <w:r>
        <w:t xml:space="preserve"> progimnazijose, sumažėjo 3 progimnazijose ir 1 pagrindinėje mokykloje. </w:t>
      </w:r>
    </w:p>
    <w:p w14:paraId="71C95B5C" w14:textId="77777777" w:rsidR="003C6A0E" w:rsidRDefault="003C6A0E" w:rsidP="00F24A8E">
      <w:pPr>
        <w:jc w:val="both"/>
      </w:pPr>
      <w:r>
        <w:t>M</w:t>
      </w:r>
      <w:r w:rsidR="00F24A8E">
        <w:t>okinių skaičius padidėjo „Vyturio“ (</w:t>
      </w:r>
      <w:r>
        <w:t>201mok.), „Vilties“ 117 mok.) „Saulėtekio</w:t>
      </w:r>
      <w:r w:rsidR="0070451D">
        <w:t>“</w:t>
      </w:r>
      <w:r>
        <w:t xml:space="preserve"> (108</w:t>
      </w:r>
      <w:r w:rsidR="00F24A8E">
        <w:t xml:space="preserve"> mok.),</w:t>
      </w:r>
      <w:r>
        <w:t xml:space="preserve"> „Žemynos“ (95 mok.),  Rožyno (47</w:t>
      </w:r>
      <w:r w:rsidR="00606C8C">
        <w:t xml:space="preserve"> </w:t>
      </w:r>
      <w:r>
        <w:t>mok.), „Šaltinio“ (47 mok.) progimnazijose.</w:t>
      </w:r>
    </w:p>
    <w:p w14:paraId="71C95B5D" w14:textId="77777777" w:rsidR="004D42ED" w:rsidRDefault="00F24A8E" w:rsidP="00793D10">
      <w:pPr>
        <w:jc w:val="both"/>
      </w:pPr>
      <w:r>
        <w:lastRenderedPageBreak/>
        <w:t xml:space="preserve"> </w:t>
      </w:r>
      <w:r w:rsidR="003C6A0E">
        <w:t xml:space="preserve">Mokinių skaičius </w:t>
      </w:r>
      <w:r>
        <w:t>sumažėjo M. Karkos pagrindinėje mokykloje (</w:t>
      </w:r>
      <w:r w:rsidR="003C6A0E">
        <w:t>198 mok.),</w:t>
      </w:r>
      <w:r>
        <w:t xml:space="preserve"> Beržų </w:t>
      </w:r>
      <w:r w:rsidR="003C6A0E">
        <w:t>(101</w:t>
      </w:r>
      <w:r>
        <w:t xml:space="preserve"> mok</w:t>
      </w:r>
      <w:r w:rsidR="00606C8C">
        <w:t>.</w:t>
      </w:r>
      <w:r w:rsidR="003C6A0E">
        <w:t xml:space="preserve">), </w:t>
      </w:r>
      <w:r>
        <w:t xml:space="preserve"> „Ąžuolo“ </w:t>
      </w:r>
      <w:r w:rsidR="003C6A0E">
        <w:t xml:space="preserve">(32 mok.), </w:t>
      </w:r>
      <w:r>
        <w:t xml:space="preserve"> A. Lipniūno </w:t>
      </w:r>
      <w:r w:rsidR="003C6A0E">
        <w:t>(8 mok.), „Aušros“ (6 mok.) progimnazijose</w:t>
      </w:r>
      <w:r>
        <w:t>.</w:t>
      </w:r>
    </w:p>
    <w:p w14:paraId="71C95B5E" w14:textId="77777777" w:rsidR="004E6621" w:rsidRDefault="004E6621" w:rsidP="00C662DB"/>
    <w:p w14:paraId="71C95B5F" w14:textId="77777777" w:rsidR="00450609" w:rsidRDefault="00450609" w:rsidP="00C662DB">
      <w:r w:rsidRPr="0071168F">
        <w:rPr>
          <w:noProof/>
          <w:bdr w:val="single" w:sz="4" w:space="0" w:color="auto"/>
          <w:lang w:eastAsia="lt-LT"/>
        </w:rPr>
        <w:drawing>
          <wp:inline distT="0" distB="0" distL="0" distR="0" wp14:anchorId="71C95C42" wp14:editId="71C95C43">
            <wp:extent cx="5951220" cy="3589020"/>
            <wp:effectExtent l="0" t="0" r="11430" b="11430"/>
            <wp:docPr id="21" name="Diagra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C95B60" w14:textId="77777777" w:rsidR="00450609" w:rsidRDefault="00450609" w:rsidP="00C662DB"/>
    <w:p w14:paraId="71C95B61" w14:textId="77777777" w:rsidR="000315B1" w:rsidRDefault="00EF345E" w:rsidP="00D07861">
      <w:r>
        <w:t>Nuo 2014</w:t>
      </w:r>
      <w:r w:rsidR="005043D5">
        <w:t xml:space="preserve"> </w:t>
      </w:r>
      <w:r w:rsidR="0070451D">
        <w:t xml:space="preserve">iki 2019 </w:t>
      </w:r>
      <w:r w:rsidR="000315B1">
        <w:t xml:space="preserve"> metų </w:t>
      </w:r>
      <w:r w:rsidR="00D07861">
        <w:t xml:space="preserve">mokinių skaičius sumažėjo </w:t>
      </w:r>
      <w:r w:rsidR="00450609">
        <w:t xml:space="preserve">5 </w:t>
      </w:r>
      <w:r w:rsidR="00D07861">
        <w:t>gimnazijose:</w:t>
      </w:r>
      <w:r w:rsidR="000315B1">
        <w:t xml:space="preserve"> V</w:t>
      </w:r>
      <w:r w:rsidR="00C662DB">
        <w:t xml:space="preserve">. </w:t>
      </w:r>
      <w:r>
        <w:t xml:space="preserve">Žemkalnio </w:t>
      </w:r>
      <w:r w:rsidR="00D07861">
        <w:t>gimnazijoje 193 mokiniais, „Minties</w:t>
      </w:r>
      <w:r w:rsidR="00450609">
        <w:t>“</w:t>
      </w:r>
      <w:r w:rsidR="00D07861">
        <w:t xml:space="preserve">  - </w:t>
      </w:r>
      <w:r w:rsidR="004448C1">
        <w:t>1</w:t>
      </w:r>
      <w:r w:rsidR="00D07861">
        <w:t xml:space="preserve">76,  5- oje  - 106, </w:t>
      </w:r>
      <w:r w:rsidR="00B44DF7">
        <w:t>J</w:t>
      </w:r>
      <w:r w:rsidR="00C662DB">
        <w:t xml:space="preserve">. </w:t>
      </w:r>
      <w:r w:rsidR="00B44DF7">
        <w:t>Balčikonio</w:t>
      </w:r>
      <w:r w:rsidR="00D07861">
        <w:t xml:space="preserve"> -101 , </w:t>
      </w:r>
      <w:r w:rsidR="000315B1">
        <w:t>J</w:t>
      </w:r>
      <w:r w:rsidR="00C662DB">
        <w:t>.</w:t>
      </w:r>
      <w:r w:rsidR="000315B1">
        <w:t xml:space="preserve"> Miltinio</w:t>
      </w:r>
      <w:r w:rsidR="00D07861">
        <w:t xml:space="preserve"> - 64 mokiniais.</w:t>
      </w:r>
    </w:p>
    <w:p w14:paraId="71C95B62" w14:textId="77777777" w:rsidR="00450609" w:rsidRDefault="00450609" w:rsidP="00D07861">
      <w:r>
        <w:t>Raimundo Sargūno sporto gimnazijoje mokinių skaičius padidėjo 46 mokiniais.</w:t>
      </w:r>
    </w:p>
    <w:p w14:paraId="71C95B63" w14:textId="77777777" w:rsidR="006E4ABB" w:rsidRDefault="006E4ABB" w:rsidP="002778C9">
      <w:pPr>
        <w:jc w:val="both"/>
      </w:pPr>
    </w:p>
    <w:p w14:paraId="71C95B64" w14:textId="77777777" w:rsidR="00751056" w:rsidRDefault="00751056" w:rsidP="002778C9">
      <w:pPr>
        <w:jc w:val="both"/>
      </w:pPr>
    </w:p>
    <w:p w14:paraId="71C95B65" w14:textId="77777777" w:rsidR="00014C82" w:rsidRPr="00C70FFE" w:rsidRDefault="00014C82">
      <w:pPr>
        <w:rPr>
          <w:i/>
        </w:rPr>
      </w:pPr>
    </w:p>
    <w:p w14:paraId="71C95B66" w14:textId="77777777" w:rsidR="006A79C6" w:rsidRDefault="006A79C6">
      <w:r w:rsidRPr="00D34330">
        <w:rPr>
          <w:noProof/>
          <w:bdr w:val="single" w:sz="4" w:space="0" w:color="auto"/>
          <w:lang w:eastAsia="lt-LT"/>
        </w:rPr>
        <w:drawing>
          <wp:inline distT="0" distB="0" distL="0" distR="0" wp14:anchorId="71C95C44" wp14:editId="71C95C45">
            <wp:extent cx="6050280" cy="2931795"/>
            <wp:effectExtent l="0" t="0" r="7620" b="1905"/>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C95B67" w14:textId="77777777" w:rsidR="006A79C6" w:rsidRDefault="006A79C6"/>
    <w:p w14:paraId="71C95B68" w14:textId="77777777" w:rsidR="006A79C6" w:rsidRPr="00014C82" w:rsidRDefault="006A79C6"/>
    <w:p w14:paraId="71C95B69" w14:textId="77777777" w:rsidR="009D023F" w:rsidRDefault="00B44DF7" w:rsidP="00E950CC">
      <w:pPr>
        <w:jc w:val="both"/>
      </w:pPr>
      <w:r>
        <w:t>Nuo 2014</w:t>
      </w:r>
      <w:r w:rsidR="00525EA9">
        <w:t xml:space="preserve"> </w:t>
      </w:r>
      <w:r w:rsidR="00EF6974">
        <w:t>iki 2019</w:t>
      </w:r>
      <w:r w:rsidR="00E950CC">
        <w:t xml:space="preserve"> metų mokinių skaičius mažėjo ir kitose mokyklose</w:t>
      </w:r>
      <w:r w:rsidR="009D023F">
        <w:t>.</w:t>
      </w:r>
      <w:r w:rsidR="00E950CC">
        <w:t xml:space="preserve"> </w:t>
      </w:r>
    </w:p>
    <w:p w14:paraId="71C95B6A" w14:textId="77777777" w:rsidR="00E950CC" w:rsidRDefault="009D023F" w:rsidP="00E950CC">
      <w:pPr>
        <w:jc w:val="both"/>
      </w:pPr>
      <w:r>
        <w:lastRenderedPageBreak/>
        <w:t xml:space="preserve"> </w:t>
      </w:r>
      <w:r w:rsidR="00E950CC">
        <w:t>„Švies</w:t>
      </w:r>
      <w:r w:rsidR="00B44DF7">
        <w:t xml:space="preserve">os“ specialiojo ugdymo centre mokinių </w:t>
      </w:r>
      <w:r w:rsidR="00EF6974">
        <w:t>skaičius sumažėjo 11 mokinių</w:t>
      </w:r>
      <w:r w:rsidR="00E950CC">
        <w:t>,</w:t>
      </w:r>
      <w:r>
        <w:t xml:space="preserve"> Kurčiųjų ir neprigirdi</w:t>
      </w:r>
      <w:r w:rsidR="00525EA9">
        <w:t>nčiųjų pagrindinėje mokykloje -10</w:t>
      </w:r>
      <w:r>
        <w:t xml:space="preserve">, </w:t>
      </w:r>
      <w:r w:rsidR="00E950CC">
        <w:t>Specialiojoje mokykloj</w:t>
      </w:r>
      <w:r w:rsidR="0058428A">
        <w:t>e</w:t>
      </w:r>
      <w:r w:rsidR="00525EA9">
        <w:t xml:space="preserve"> - daugiafunkciniame centre - 7</w:t>
      </w:r>
      <w:r w:rsidR="0058428A">
        <w:t xml:space="preserve"> </w:t>
      </w:r>
      <w:r w:rsidR="00E950CC">
        <w:t>mokiniais.</w:t>
      </w:r>
    </w:p>
    <w:p w14:paraId="71C95B6B" w14:textId="77777777" w:rsidR="00E950CC" w:rsidRPr="00916896" w:rsidRDefault="00525EA9" w:rsidP="00E950CC">
      <w:r>
        <w:t>SMJC jaunimo klasėse</w:t>
      </w:r>
      <w:r w:rsidR="00E950CC" w:rsidRPr="00916896">
        <w:t xml:space="preserve"> (buvusi Jaunimo mokykla)</w:t>
      </w:r>
      <w:r>
        <w:t xml:space="preserve"> mokinių skaičius sumažėjo 32 mokiniais</w:t>
      </w:r>
      <w:r w:rsidR="00E950CC" w:rsidRPr="00916896">
        <w:t xml:space="preserve">. </w:t>
      </w:r>
    </w:p>
    <w:p w14:paraId="71C95B6C" w14:textId="77777777" w:rsidR="00E950CC" w:rsidRDefault="00E950CC" w:rsidP="00E950CC">
      <w:pPr>
        <w:rPr>
          <w:i/>
        </w:rPr>
      </w:pPr>
      <w:r>
        <w:t>Nors prie SMC buvo prijungta Suau</w:t>
      </w:r>
      <w:r w:rsidR="009D023F">
        <w:t>gusiųjų mokykla, o nuo 2016 m. -</w:t>
      </w:r>
      <w:r>
        <w:t xml:space="preserve"> Ja</w:t>
      </w:r>
      <w:r w:rsidR="00525EA9">
        <w:t>unimo mokykla, nuo 2016 iki 2019 m. ši mokykla sumažėjo 121 mokiniu</w:t>
      </w:r>
      <w:r>
        <w:rPr>
          <w:i/>
        </w:rPr>
        <w:t xml:space="preserve">. </w:t>
      </w:r>
    </w:p>
    <w:p w14:paraId="71C95B6D" w14:textId="77777777" w:rsidR="009D023F" w:rsidRDefault="009D023F" w:rsidP="009D023F">
      <w:pPr>
        <w:jc w:val="both"/>
      </w:pPr>
      <w:r>
        <w:t xml:space="preserve">Pradinėje mokykloje mokinių skaičius </w:t>
      </w:r>
      <w:r w:rsidR="000E30ED">
        <w:t xml:space="preserve">lieka </w:t>
      </w:r>
      <w:r>
        <w:t>stabilus</w:t>
      </w:r>
      <w:r w:rsidR="00014C82">
        <w:t>.</w:t>
      </w:r>
    </w:p>
    <w:p w14:paraId="71C95B6E" w14:textId="77777777" w:rsidR="006E4ABB" w:rsidRPr="006E4ABB" w:rsidRDefault="006E4ABB" w:rsidP="00E950CC"/>
    <w:p w14:paraId="71C95B6F" w14:textId="77777777" w:rsidR="00A24E57" w:rsidRPr="00A24E57" w:rsidRDefault="0031454F" w:rsidP="00AF1F24">
      <w:pPr>
        <w:rPr>
          <w:b/>
        </w:rPr>
      </w:pPr>
      <w:r>
        <w:rPr>
          <w:b/>
        </w:rPr>
        <w:t>1.3</w:t>
      </w:r>
      <w:r w:rsidR="00AF1F24" w:rsidRPr="00150FAA">
        <w:rPr>
          <w:b/>
        </w:rPr>
        <w:t>. Mokinių skaičiaus savivaldybė</w:t>
      </w:r>
      <w:r w:rsidR="00A24E57">
        <w:rPr>
          <w:b/>
        </w:rPr>
        <w:t>s mokyklose prognozė 2020 metam</w:t>
      </w:r>
      <w:r w:rsidR="004F448F">
        <w:rPr>
          <w:b/>
        </w:rPr>
        <w:t>s</w:t>
      </w:r>
    </w:p>
    <w:p w14:paraId="71C95B70" w14:textId="77777777" w:rsidR="00A24E57" w:rsidRDefault="00A24E57" w:rsidP="00AF1F24"/>
    <w:p w14:paraId="71C95B71" w14:textId="77777777" w:rsidR="00A24E57" w:rsidRDefault="00A24E57" w:rsidP="00AF1F24"/>
    <w:p w14:paraId="71C95B72" w14:textId="77777777" w:rsidR="005F755C" w:rsidRDefault="00FD5B5C" w:rsidP="00AF1F24">
      <w:r w:rsidRPr="00D934CB">
        <w:rPr>
          <w:noProof/>
          <w:bdr w:val="single" w:sz="4" w:space="0" w:color="auto"/>
          <w:lang w:eastAsia="lt-LT"/>
        </w:rPr>
        <w:drawing>
          <wp:inline distT="0" distB="0" distL="0" distR="0" wp14:anchorId="71C95C46" wp14:editId="71C95C47">
            <wp:extent cx="5897880" cy="2613660"/>
            <wp:effectExtent l="0" t="0" r="7620" b="1524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C95B73" w14:textId="77777777" w:rsidR="005F755C" w:rsidRDefault="005F755C" w:rsidP="00AF1F24"/>
    <w:p w14:paraId="71C95B74" w14:textId="77777777" w:rsidR="00161F0C" w:rsidRDefault="00C70FFE" w:rsidP="004E291C">
      <w:pPr>
        <w:jc w:val="both"/>
      </w:pPr>
      <w:r>
        <w:t>Progn</w:t>
      </w:r>
      <w:r w:rsidR="00525EA9">
        <w:t>ozuojama, kad 2020 m. miesto mokyklos</w:t>
      </w:r>
      <w:r w:rsidR="00FD5B5C">
        <w:t xml:space="preserve">e mokysis </w:t>
      </w:r>
      <w:r w:rsidR="005713F6">
        <w:t xml:space="preserve">apie </w:t>
      </w:r>
      <w:r w:rsidR="00FD5B5C">
        <w:t>9680 mokinių, iki 2024</w:t>
      </w:r>
      <w:r w:rsidR="00525EA9">
        <w:t xml:space="preserve"> m. mokinių skaičius turėtų nežymiai augti</w:t>
      </w:r>
      <w:r w:rsidR="00FD5B5C">
        <w:t xml:space="preserve"> iki 10050 mokinių</w:t>
      </w:r>
      <w:r w:rsidR="00525EA9">
        <w:t>, o</w:t>
      </w:r>
      <w:r w:rsidR="00FD5B5C">
        <w:t xml:space="preserve"> nuo</w:t>
      </w:r>
      <w:r w:rsidR="00525EA9">
        <w:t xml:space="preserve"> 2025 m.</w:t>
      </w:r>
      <w:r w:rsidR="006838FD">
        <w:t>-</w:t>
      </w:r>
      <w:r w:rsidR="00525EA9">
        <w:t xml:space="preserve"> labai nežymiai mažėti</w:t>
      </w:r>
      <w:r w:rsidR="006838FD">
        <w:t>.</w:t>
      </w:r>
    </w:p>
    <w:p w14:paraId="71C95B75" w14:textId="77777777" w:rsidR="00997EDF" w:rsidRDefault="00997EDF" w:rsidP="004E291C">
      <w:pPr>
        <w:jc w:val="both"/>
      </w:pPr>
    </w:p>
    <w:p w14:paraId="71C95B76" w14:textId="77777777" w:rsidR="00997EDF" w:rsidRDefault="00B77B59" w:rsidP="004E291C">
      <w:pPr>
        <w:jc w:val="both"/>
      </w:pPr>
      <w:r w:rsidRPr="00C263A2">
        <w:rPr>
          <w:noProof/>
          <w:lang w:eastAsia="lt-LT"/>
        </w:rPr>
        <w:drawing>
          <wp:inline distT="0" distB="0" distL="0" distR="0" wp14:anchorId="71C95C48" wp14:editId="71C95C49">
            <wp:extent cx="5958840" cy="3093720"/>
            <wp:effectExtent l="0" t="0" r="3810" b="1143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C95B77" w14:textId="77777777" w:rsidR="00B77B59" w:rsidRDefault="00B77B59" w:rsidP="004E291C">
      <w:pPr>
        <w:jc w:val="both"/>
      </w:pPr>
    </w:p>
    <w:p w14:paraId="71C95B78" w14:textId="77777777" w:rsidR="005F755C" w:rsidRPr="00CB220D" w:rsidRDefault="00525EA9" w:rsidP="004E291C">
      <w:pPr>
        <w:jc w:val="both"/>
      </w:pPr>
      <w:r>
        <w:lastRenderedPageBreak/>
        <w:t xml:space="preserve">Prognozuojama, kad </w:t>
      </w:r>
      <w:r w:rsidR="00AF1F24">
        <w:t xml:space="preserve"> 20</w:t>
      </w:r>
      <w:r>
        <w:t>20</w:t>
      </w:r>
      <w:r w:rsidR="00AF1F24">
        <w:t xml:space="preserve"> m. </w:t>
      </w:r>
      <w:r w:rsidR="006D1ADF">
        <w:t xml:space="preserve">pirmokų skaičius bus nežymiai (apie 50)  mažesnis už dvyliktokų skaičių, nuo 2021 m. iki 2024 m. </w:t>
      </w:r>
      <w:r w:rsidR="00AF1F24">
        <w:t>pirmųjų klas</w:t>
      </w:r>
      <w:r>
        <w:t xml:space="preserve">ių mokinių skaičius </w:t>
      </w:r>
      <w:r w:rsidR="006838FD">
        <w:t xml:space="preserve">turėtų būti </w:t>
      </w:r>
      <w:r>
        <w:t xml:space="preserve">didesnis už dvyliktųjų klasių mokinių skaičių; </w:t>
      </w:r>
      <w:r w:rsidR="00CB220D">
        <w:t xml:space="preserve"> </w:t>
      </w:r>
      <w:r w:rsidR="006838FD">
        <w:t>2025 m.</w:t>
      </w:r>
      <w:r w:rsidR="00D63825">
        <w:t xml:space="preserve"> </w:t>
      </w:r>
      <w:r w:rsidR="00CB220D">
        <w:t xml:space="preserve">pirmokų </w:t>
      </w:r>
      <w:r w:rsidR="006838FD">
        <w:t xml:space="preserve">gali būti </w:t>
      </w:r>
      <w:r w:rsidR="00CB220D">
        <w:t>mažiau</w:t>
      </w:r>
      <w:r w:rsidR="006838FD">
        <w:t xml:space="preserve"> nei dvyliktokų</w:t>
      </w:r>
      <w:r w:rsidR="00CB220D">
        <w:t>.</w:t>
      </w:r>
    </w:p>
    <w:p w14:paraId="71C95B79" w14:textId="77777777" w:rsidR="00CB220D" w:rsidRDefault="00CB220D" w:rsidP="004E291C">
      <w:pPr>
        <w:jc w:val="both"/>
        <w:rPr>
          <w:b/>
          <w:sz w:val="28"/>
          <w:szCs w:val="28"/>
        </w:rPr>
      </w:pPr>
    </w:p>
    <w:p w14:paraId="71C95B7A" w14:textId="77777777" w:rsidR="00AF1F24" w:rsidRPr="004E291C" w:rsidRDefault="0031454F" w:rsidP="004E291C">
      <w:pPr>
        <w:jc w:val="both"/>
      </w:pPr>
      <w:r>
        <w:rPr>
          <w:b/>
          <w:sz w:val="28"/>
          <w:szCs w:val="28"/>
        </w:rPr>
        <w:t>2</w:t>
      </w:r>
      <w:r w:rsidR="00AF1F24" w:rsidRPr="00150FAA">
        <w:rPr>
          <w:b/>
          <w:sz w:val="28"/>
          <w:szCs w:val="28"/>
        </w:rPr>
        <w:t>. Ugdymo proceso valdymo rodikliai</w:t>
      </w:r>
    </w:p>
    <w:p w14:paraId="71C95B7B" w14:textId="77777777" w:rsidR="00751056" w:rsidRDefault="00751056" w:rsidP="00AF1F24">
      <w:pPr>
        <w:rPr>
          <w:b/>
          <w:szCs w:val="24"/>
        </w:rPr>
      </w:pPr>
    </w:p>
    <w:p w14:paraId="71C95B7C" w14:textId="77777777" w:rsidR="00AF1F24" w:rsidRDefault="0031454F" w:rsidP="00AF1F24">
      <w:pPr>
        <w:rPr>
          <w:b/>
          <w:szCs w:val="24"/>
        </w:rPr>
      </w:pPr>
      <w:r>
        <w:rPr>
          <w:b/>
          <w:szCs w:val="24"/>
        </w:rPr>
        <w:t>2</w:t>
      </w:r>
      <w:r w:rsidR="00AF1F24" w:rsidRPr="00150FAA">
        <w:rPr>
          <w:b/>
          <w:szCs w:val="24"/>
        </w:rPr>
        <w:t>.1</w:t>
      </w:r>
      <w:r w:rsidR="00AF1F24">
        <w:rPr>
          <w:b/>
          <w:szCs w:val="24"/>
        </w:rPr>
        <w:t>. Mokinių, ugdomų pagal vidurinio ugdymo programas, skaičiaus vidurkis klasės komplekte</w:t>
      </w:r>
    </w:p>
    <w:p w14:paraId="71C95B7D" w14:textId="77777777" w:rsidR="004B1258" w:rsidRDefault="004B1258" w:rsidP="00AF1F24">
      <w:pPr>
        <w:rPr>
          <w:b/>
          <w:szCs w:val="24"/>
        </w:rPr>
      </w:pPr>
    </w:p>
    <w:p w14:paraId="71C95B7E" w14:textId="77777777" w:rsidR="009651F3" w:rsidRDefault="009651F3" w:rsidP="00AF1F24">
      <w:pPr>
        <w:rPr>
          <w:b/>
          <w:szCs w:val="24"/>
        </w:rPr>
      </w:pPr>
    </w:p>
    <w:p w14:paraId="71C95B7F" w14:textId="77777777" w:rsidR="00180300" w:rsidRDefault="00DB4F49" w:rsidP="00C96ED8">
      <w:pPr>
        <w:rPr>
          <w:b/>
          <w:szCs w:val="24"/>
        </w:rPr>
      </w:pPr>
      <w:r w:rsidRPr="00CE64A3">
        <w:rPr>
          <w:noProof/>
          <w:lang w:eastAsia="lt-LT"/>
        </w:rPr>
        <w:drawing>
          <wp:inline distT="0" distB="0" distL="0" distR="0" wp14:anchorId="71C95C4A" wp14:editId="71C95C4B">
            <wp:extent cx="5867400" cy="2832735"/>
            <wp:effectExtent l="0" t="0" r="0" b="571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C95B80" w14:textId="77777777" w:rsidR="00DB4F49" w:rsidRPr="00C96ED8" w:rsidRDefault="00DB4F49" w:rsidP="00190688">
      <w:pPr>
        <w:rPr>
          <w:b/>
          <w:szCs w:val="24"/>
        </w:rPr>
      </w:pPr>
    </w:p>
    <w:p w14:paraId="71C95B81" w14:textId="77777777" w:rsidR="00190688" w:rsidRDefault="00190688" w:rsidP="00190688">
      <w:r w:rsidRPr="00C96ED8">
        <w:t>Bendras miesto gimnazijų mokinių skaičiaus</w:t>
      </w:r>
      <w:r w:rsidRPr="00E32F5E">
        <w:t xml:space="preserve"> vidurkis klasėje pagal </w:t>
      </w:r>
      <w:r>
        <w:t xml:space="preserve">vidurinio ugdymo programą </w:t>
      </w:r>
      <w:r w:rsidR="00994BD4">
        <w:t>nuo 2014 m.</w:t>
      </w:r>
      <w:r w:rsidR="00A84516">
        <w:t xml:space="preserve"> iki 2017 m. </w:t>
      </w:r>
      <w:r w:rsidR="00C65297">
        <w:t xml:space="preserve"> kilo (nuo 27,8 iki 28,4</w:t>
      </w:r>
      <w:r w:rsidR="00994BD4">
        <w:t xml:space="preserve">), </w:t>
      </w:r>
      <w:r w:rsidR="00A84516">
        <w:t xml:space="preserve">nuo </w:t>
      </w:r>
      <w:r w:rsidR="00994BD4">
        <w:t>2018 m. mažėjo</w:t>
      </w:r>
      <w:r w:rsidR="00A84516">
        <w:t>: 2018 m. - 27,4, 2019 m. -27,5.</w:t>
      </w:r>
      <w:r w:rsidR="00994BD4">
        <w:t xml:space="preserve"> </w:t>
      </w:r>
    </w:p>
    <w:p w14:paraId="71C95B82" w14:textId="77777777" w:rsidR="00641FCD" w:rsidRPr="00C70FFE" w:rsidRDefault="0031454F">
      <w:pPr>
        <w:rPr>
          <w:b/>
        </w:rPr>
      </w:pPr>
      <w:r>
        <w:rPr>
          <w:b/>
          <w:szCs w:val="24"/>
        </w:rPr>
        <w:t>2.2</w:t>
      </w:r>
      <w:r w:rsidR="00B60DB5">
        <w:rPr>
          <w:b/>
          <w:szCs w:val="24"/>
        </w:rPr>
        <w:t>.</w:t>
      </w:r>
      <w:r w:rsidR="00B60DB5" w:rsidRPr="006C6768">
        <w:rPr>
          <w:b/>
          <w:szCs w:val="24"/>
        </w:rPr>
        <w:t xml:space="preserve"> </w:t>
      </w:r>
      <w:r w:rsidR="00B60DB5">
        <w:rPr>
          <w:b/>
          <w:szCs w:val="24"/>
        </w:rPr>
        <w:t>Mokinių, ugdomų pagal pagrindinio ugdymo I dalies programas, ska</w:t>
      </w:r>
      <w:r w:rsidR="003138D8">
        <w:rPr>
          <w:b/>
          <w:szCs w:val="24"/>
        </w:rPr>
        <w:t>ičiaus vidurkis klasės komplekte</w:t>
      </w:r>
    </w:p>
    <w:p w14:paraId="71C95B83" w14:textId="77777777" w:rsidR="00751056" w:rsidRDefault="00751056">
      <w:pPr>
        <w:rPr>
          <w:b/>
          <w:szCs w:val="24"/>
        </w:rPr>
      </w:pPr>
    </w:p>
    <w:p w14:paraId="71C95B84" w14:textId="77777777" w:rsidR="00487AB7" w:rsidRDefault="00487AB7">
      <w:pPr>
        <w:rPr>
          <w:b/>
          <w:szCs w:val="24"/>
        </w:rPr>
      </w:pPr>
      <w:r w:rsidRPr="00CE64A3">
        <w:rPr>
          <w:noProof/>
          <w:lang w:eastAsia="lt-LT"/>
        </w:rPr>
        <w:drawing>
          <wp:inline distT="0" distB="0" distL="0" distR="0" wp14:anchorId="71C95C4C" wp14:editId="71C95C4D">
            <wp:extent cx="6027420" cy="2794635"/>
            <wp:effectExtent l="0" t="0" r="11430" b="571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C95B85" w14:textId="77777777" w:rsidR="00EB265B" w:rsidRDefault="00EB265B" w:rsidP="00487AB7">
      <w:pPr>
        <w:jc w:val="both"/>
        <w:rPr>
          <w:b/>
          <w:color w:val="FF0000"/>
          <w:szCs w:val="24"/>
        </w:rPr>
      </w:pPr>
    </w:p>
    <w:p w14:paraId="71C95B86" w14:textId="77777777" w:rsidR="005C73DC" w:rsidRDefault="005C1758" w:rsidP="00487AB7">
      <w:pPr>
        <w:jc w:val="both"/>
      </w:pPr>
      <w:r>
        <w:lastRenderedPageBreak/>
        <w:t>Bendras miesto mokyklų m</w:t>
      </w:r>
      <w:r w:rsidRPr="00E32F5E">
        <w:t>okinių</w:t>
      </w:r>
      <w:r w:rsidR="004E2B5F">
        <w:t xml:space="preserve">, ugdomų </w:t>
      </w:r>
      <w:r w:rsidR="00DB4F49">
        <w:t xml:space="preserve">gimnazijose, </w:t>
      </w:r>
      <w:r w:rsidR="004E2B5F">
        <w:t>pagrindinėse mokyklose ir progimnazijose</w:t>
      </w:r>
      <w:r w:rsidR="00EB265B">
        <w:t xml:space="preserve"> </w:t>
      </w:r>
      <w:r w:rsidR="00EB265B" w:rsidRPr="00E32F5E">
        <w:t xml:space="preserve">pagal </w:t>
      </w:r>
      <w:r w:rsidR="00EB265B">
        <w:t xml:space="preserve">pagrindinio ugdymo I dalies </w:t>
      </w:r>
      <w:r w:rsidR="00EB265B" w:rsidRPr="00E32F5E">
        <w:t>programą</w:t>
      </w:r>
      <w:r w:rsidR="004E2B5F">
        <w:t>,</w:t>
      </w:r>
      <w:r w:rsidRPr="00E32F5E">
        <w:t xml:space="preserve"> skaičiaus vidurkis klasėje </w:t>
      </w:r>
      <w:r w:rsidR="00EB265B">
        <w:t>nuo 2014 m.</w:t>
      </w:r>
      <w:r w:rsidR="00487AB7">
        <w:t xml:space="preserve"> iki 2017 m.</w:t>
      </w:r>
      <w:r w:rsidR="00EB265B">
        <w:t xml:space="preserve"> svyravo nuo 25,1 iki 26, nuo 2018 m.</w:t>
      </w:r>
      <w:r w:rsidR="00D3037E">
        <w:t xml:space="preserve"> su</w:t>
      </w:r>
      <w:r w:rsidR="00EB265B">
        <w:t xml:space="preserve">mažėjo </w:t>
      </w:r>
      <w:r w:rsidR="00EA2496">
        <w:t>-</w:t>
      </w:r>
      <w:r w:rsidR="00D3037E">
        <w:t xml:space="preserve"> iki 24, 6.</w:t>
      </w:r>
    </w:p>
    <w:p w14:paraId="71C95B87" w14:textId="77777777" w:rsidR="005C73DC" w:rsidRDefault="005C73DC" w:rsidP="00487AB7">
      <w:pPr>
        <w:jc w:val="both"/>
      </w:pPr>
    </w:p>
    <w:p w14:paraId="71C95B88" w14:textId="77777777" w:rsidR="006C17F1" w:rsidRPr="006C17F1" w:rsidRDefault="0031454F" w:rsidP="00607B99">
      <w:r>
        <w:rPr>
          <w:b/>
          <w:szCs w:val="24"/>
        </w:rPr>
        <w:t>2.3</w:t>
      </w:r>
      <w:r w:rsidR="00607B99">
        <w:rPr>
          <w:b/>
          <w:szCs w:val="24"/>
        </w:rPr>
        <w:t>.</w:t>
      </w:r>
      <w:r w:rsidR="00607B99" w:rsidRPr="006C6768">
        <w:rPr>
          <w:b/>
          <w:szCs w:val="24"/>
        </w:rPr>
        <w:t xml:space="preserve"> </w:t>
      </w:r>
      <w:r w:rsidR="00607B99">
        <w:rPr>
          <w:b/>
          <w:szCs w:val="24"/>
        </w:rPr>
        <w:t>Mokinių, ugdomų pagal pagrindinio ugdymo II dalies programas, skaičiaus vidurkis klasės komplekte</w:t>
      </w:r>
    </w:p>
    <w:p w14:paraId="71C95B89" w14:textId="77777777" w:rsidR="006C17F1" w:rsidRDefault="006C17F1" w:rsidP="00607B99">
      <w:pPr>
        <w:rPr>
          <w:b/>
          <w:szCs w:val="24"/>
        </w:rPr>
      </w:pPr>
    </w:p>
    <w:p w14:paraId="71C95B8A" w14:textId="77777777" w:rsidR="00B41D60" w:rsidRDefault="006C17F1" w:rsidP="00607B99">
      <w:pPr>
        <w:jc w:val="both"/>
      </w:pPr>
      <w:r>
        <w:t xml:space="preserve"> </w:t>
      </w:r>
      <w:r w:rsidRPr="00A30B43">
        <w:rPr>
          <w:noProof/>
          <w:bdr w:val="single" w:sz="4" w:space="0" w:color="auto"/>
          <w:lang w:eastAsia="lt-LT"/>
        </w:rPr>
        <w:drawing>
          <wp:inline distT="0" distB="0" distL="0" distR="0" wp14:anchorId="71C95C4E" wp14:editId="71C95C4F">
            <wp:extent cx="5951220" cy="2922270"/>
            <wp:effectExtent l="0" t="0" r="11430" b="11430"/>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C95B8B" w14:textId="77777777" w:rsidR="00CC50E2" w:rsidRDefault="00CC50E2" w:rsidP="00607B99">
      <w:pPr>
        <w:jc w:val="both"/>
      </w:pPr>
    </w:p>
    <w:p w14:paraId="71C95B8C" w14:textId="77777777" w:rsidR="0027403C" w:rsidRDefault="00CC50E2" w:rsidP="00607B99">
      <w:pPr>
        <w:jc w:val="both"/>
      </w:pPr>
      <w:r>
        <w:t>Bendras m</w:t>
      </w:r>
      <w:r w:rsidRPr="00E32F5E">
        <w:t>okinių</w:t>
      </w:r>
      <w:r>
        <w:t>, ugdomų gimnazijose</w:t>
      </w:r>
      <w:r w:rsidRPr="00E32F5E">
        <w:t xml:space="preserve"> pagal </w:t>
      </w:r>
      <w:r>
        <w:t xml:space="preserve">pagrindinio ugdymo II dalies </w:t>
      </w:r>
      <w:r w:rsidRPr="00E32F5E">
        <w:t>programą</w:t>
      </w:r>
      <w:r>
        <w:t xml:space="preserve">, </w:t>
      </w:r>
      <w:r w:rsidR="00834845">
        <w:t>skaičiaus vidurkis klasės komplekte nuo 2014 m. iki 2</w:t>
      </w:r>
      <w:r w:rsidR="00A93C24">
        <w:t>019 m. svyravo nuo 28 iki 29,1; didžiausias buvo 2015 m. - 29,1, kitais metais – nuo 28 iki 28,7.</w:t>
      </w:r>
    </w:p>
    <w:p w14:paraId="71C95B8D" w14:textId="77777777" w:rsidR="00C70FFE" w:rsidRDefault="00C70FFE" w:rsidP="00607B99">
      <w:pPr>
        <w:jc w:val="both"/>
      </w:pPr>
    </w:p>
    <w:p w14:paraId="71C95B8E" w14:textId="77777777" w:rsidR="00C70FFE" w:rsidRDefault="00C70FFE" w:rsidP="00607B99">
      <w:pPr>
        <w:jc w:val="both"/>
      </w:pPr>
    </w:p>
    <w:p w14:paraId="71C95B8F" w14:textId="77777777" w:rsidR="00C70FFE" w:rsidRDefault="00C70FFE" w:rsidP="00607B99">
      <w:pPr>
        <w:jc w:val="both"/>
      </w:pPr>
    </w:p>
    <w:p w14:paraId="71C95B90" w14:textId="77777777" w:rsidR="000248BB" w:rsidRDefault="0031454F">
      <w:pPr>
        <w:rPr>
          <w:b/>
          <w:bCs/>
          <w:szCs w:val="24"/>
        </w:rPr>
      </w:pPr>
      <w:r>
        <w:rPr>
          <w:b/>
          <w:bCs/>
          <w:szCs w:val="24"/>
        </w:rPr>
        <w:t>2.4</w:t>
      </w:r>
      <w:r w:rsidR="00FE0E93" w:rsidRPr="006C6768">
        <w:rPr>
          <w:b/>
          <w:bCs/>
          <w:szCs w:val="24"/>
        </w:rPr>
        <w:t>. Mokinių, ugdomų pagal pradinio ugdymo programas, s</w:t>
      </w:r>
      <w:r w:rsidR="000248BB">
        <w:rPr>
          <w:b/>
          <w:bCs/>
          <w:szCs w:val="24"/>
        </w:rPr>
        <w:t>kaičiaus vidurkis klasės komplekte</w:t>
      </w:r>
    </w:p>
    <w:p w14:paraId="71C95B91" w14:textId="77777777" w:rsidR="00192AAF" w:rsidRDefault="00192AAF" w:rsidP="00C45562">
      <w:pPr>
        <w:rPr>
          <w:b/>
          <w:bCs/>
          <w:sz w:val="20"/>
          <w:szCs w:val="20"/>
        </w:rPr>
      </w:pPr>
    </w:p>
    <w:p w14:paraId="71C95B92" w14:textId="77777777" w:rsidR="00C217FC" w:rsidRDefault="00C217FC" w:rsidP="00C45562">
      <w:pPr>
        <w:rPr>
          <w:b/>
          <w:bCs/>
          <w:sz w:val="20"/>
          <w:szCs w:val="20"/>
        </w:rPr>
      </w:pPr>
      <w:r w:rsidRPr="000D12C9">
        <w:rPr>
          <w:noProof/>
          <w:bdr w:val="single" w:sz="4" w:space="0" w:color="auto"/>
          <w:lang w:eastAsia="lt-LT"/>
        </w:rPr>
        <w:drawing>
          <wp:inline distT="0" distB="0" distL="0" distR="0" wp14:anchorId="71C95C50" wp14:editId="71C95C51">
            <wp:extent cx="6012180" cy="2794635"/>
            <wp:effectExtent l="0" t="0" r="7620" b="5715"/>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C95B93" w14:textId="77777777" w:rsidR="001E6134" w:rsidRDefault="001E6134" w:rsidP="00C217FC">
      <w:pPr>
        <w:jc w:val="both"/>
        <w:rPr>
          <w:noProof/>
          <w:color w:val="FF0000"/>
          <w:lang w:eastAsia="lt-LT"/>
        </w:rPr>
      </w:pPr>
    </w:p>
    <w:p w14:paraId="71C95B94" w14:textId="77777777" w:rsidR="00437D7B" w:rsidRDefault="00FB5A4D" w:rsidP="00C217FC">
      <w:pPr>
        <w:jc w:val="both"/>
      </w:pPr>
      <w:r>
        <w:lastRenderedPageBreak/>
        <w:t>M</w:t>
      </w:r>
      <w:r w:rsidR="00437D7B">
        <w:t xml:space="preserve">iesto </w:t>
      </w:r>
      <w:r w:rsidR="00AD6824">
        <w:t xml:space="preserve">bendrojo ugdymo </w:t>
      </w:r>
      <w:r w:rsidR="00437D7B">
        <w:t>mokyklų m</w:t>
      </w:r>
      <w:r w:rsidR="00437D7B" w:rsidRPr="00E32F5E">
        <w:t>okinių skaičiaus</w:t>
      </w:r>
      <w:r w:rsidR="00AD6824">
        <w:t xml:space="preserve"> bendras</w:t>
      </w:r>
      <w:r w:rsidR="00437D7B" w:rsidRPr="00E32F5E">
        <w:t xml:space="preserve"> vidurki</w:t>
      </w:r>
      <w:r w:rsidR="00AD6824">
        <w:t xml:space="preserve">s klasėje pagal pradinio ugdymo </w:t>
      </w:r>
      <w:r w:rsidR="00437D7B" w:rsidRPr="00E32F5E">
        <w:t>programą</w:t>
      </w:r>
      <w:r w:rsidR="005713F6">
        <w:t xml:space="preserve"> 2014-2018 metais svyravo nuo 23 iki 23,5 (</w:t>
      </w:r>
      <w:r>
        <w:t xml:space="preserve">atitiko iki 2018 m. galiojusio MK </w:t>
      </w:r>
      <w:r w:rsidR="00437D7B">
        <w:t>nustatytą</w:t>
      </w:r>
      <w:r w:rsidR="005713F6">
        <w:t xml:space="preserve"> vidurkį</w:t>
      </w:r>
      <w:r>
        <w:t>)</w:t>
      </w:r>
      <w:r w:rsidR="005713F6">
        <w:t xml:space="preserve">, </w:t>
      </w:r>
      <w:r w:rsidR="001E6134">
        <w:t>2019 metais jis nesiekia</w:t>
      </w:r>
      <w:r w:rsidR="005713F6">
        <w:t xml:space="preserve"> 23.</w:t>
      </w:r>
    </w:p>
    <w:p w14:paraId="71C95B95" w14:textId="77777777" w:rsidR="00751056" w:rsidRDefault="00751056" w:rsidP="00160BF0">
      <w:pPr>
        <w:rPr>
          <w:b/>
          <w:bCs/>
          <w:sz w:val="20"/>
          <w:szCs w:val="20"/>
        </w:rPr>
      </w:pPr>
    </w:p>
    <w:p w14:paraId="71C95B96" w14:textId="77777777" w:rsidR="00490914" w:rsidRDefault="0031454F" w:rsidP="00573405">
      <w:pPr>
        <w:jc w:val="both"/>
        <w:rPr>
          <w:b/>
          <w:bCs/>
          <w:szCs w:val="24"/>
        </w:rPr>
      </w:pPr>
      <w:r>
        <w:rPr>
          <w:b/>
          <w:bCs/>
          <w:szCs w:val="24"/>
        </w:rPr>
        <w:t>2.5</w:t>
      </w:r>
      <w:r w:rsidR="000747D4">
        <w:rPr>
          <w:b/>
          <w:bCs/>
          <w:szCs w:val="24"/>
        </w:rPr>
        <w:t xml:space="preserve">. Mokinių, </w:t>
      </w:r>
      <w:r w:rsidR="001206D2">
        <w:rPr>
          <w:b/>
          <w:bCs/>
          <w:szCs w:val="24"/>
        </w:rPr>
        <w:t xml:space="preserve">išvykusių </w:t>
      </w:r>
      <w:r w:rsidR="000747D4">
        <w:rPr>
          <w:b/>
          <w:bCs/>
          <w:szCs w:val="24"/>
        </w:rPr>
        <w:t>per mokslo metus, dalis</w:t>
      </w:r>
    </w:p>
    <w:p w14:paraId="71C95B97" w14:textId="77777777" w:rsidR="007E6AB2" w:rsidRDefault="007E6AB2" w:rsidP="00573405">
      <w:pPr>
        <w:jc w:val="both"/>
        <w:rPr>
          <w:b/>
          <w:bCs/>
          <w:szCs w:val="24"/>
        </w:rPr>
      </w:pPr>
    </w:p>
    <w:p w14:paraId="71C95B98" w14:textId="77777777" w:rsidR="007E6AB2" w:rsidRDefault="007E6AB2" w:rsidP="00573405">
      <w:pPr>
        <w:jc w:val="both"/>
        <w:rPr>
          <w:b/>
          <w:bCs/>
          <w:szCs w:val="24"/>
        </w:rPr>
      </w:pPr>
      <w:r w:rsidRPr="00E841A1">
        <w:rPr>
          <w:noProof/>
          <w:lang w:eastAsia="lt-LT"/>
        </w:rPr>
        <w:drawing>
          <wp:inline distT="0" distB="0" distL="0" distR="0" wp14:anchorId="71C95C52" wp14:editId="71C95C53">
            <wp:extent cx="5966460" cy="2560320"/>
            <wp:effectExtent l="0" t="0" r="15240" b="1143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C95B99" w14:textId="77777777" w:rsidR="007E6AB2" w:rsidRPr="00573405" w:rsidRDefault="007E6AB2" w:rsidP="00573405">
      <w:pPr>
        <w:jc w:val="both"/>
        <w:rPr>
          <w:b/>
          <w:bCs/>
          <w:szCs w:val="24"/>
        </w:rPr>
      </w:pPr>
    </w:p>
    <w:p w14:paraId="71C95B9A" w14:textId="77777777" w:rsidR="00170144" w:rsidRDefault="00573405" w:rsidP="00573405">
      <w:pPr>
        <w:rPr>
          <w:color w:val="000000" w:themeColor="text1"/>
        </w:rPr>
      </w:pPr>
      <w:r w:rsidRPr="00FF1031">
        <w:rPr>
          <w:color w:val="000000" w:themeColor="text1"/>
        </w:rPr>
        <w:t>Daugiausia mokinių išvyko 2016-2017 m. m.</w:t>
      </w:r>
      <w:r w:rsidR="00F371B3">
        <w:rPr>
          <w:color w:val="000000" w:themeColor="text1"/>
        </w:rPr>
        <w:t xml:space="preserve"> - </w:t>
      </w:r>
      <w:r>
        <w:rPr>
          <w:color w:val="000000" w:themeColor="text1"/>
        </w:rPr>
        <w:t xml:space="preserve"> 1,9 proc., mažiausia - 2018-2019 m. m.</w:t>
      </w:r>
      <w:r w:rsidR="00F371B3">
        <w:rPr>
          <w:color w:val="000000" w:themeColor="text1"/>
        </w:rPr>
        <w:t xml:space="preserve"> -</w:t>
      </w:r>
      <w:r>
        <w:rPr>
          <w:color w:val="000000" w:themeColor="text1"/>
        </w:rPr>
        <w:t xml:space="preserve"> 0,8 proc.</w:t>
      </w:r>
    </w:p>
    <w:p w14:paraId="71C95B9B" w14:textId="77777777" w:rsidR="0030779A" w:rsidRDefault="00F42C74" w:rsidP="00EA2496">
      <w:pPr>
        <w:jc w:val="both"/>
      </w:pPr>
      <w:r>
        <w:t>Daugiausia mokinių per mokslo me</w:t>
      </w:r>
      <w:r w:rsidR="00FF1031">
        <w:t>tus išvyksta iš Suaugusiųjų ir j</w:t>
      </w:r>
      <w:r>
        <w:t>aunimo mokymo centro:</w:t>
      </w:r>
      <w:r w:rsidR="0030779A">
        <w:t xml:space="preserve"> išvykstančių mokinių skaičius svyruoja nuo 11,4 iki 22,4 proc.</w:t>
      </w:r>
      <w:r>
        <w:t xml:space="preserve"> </w:t>
      </w:r>
      <w:r w:rsidR="0030779A">
        <w:t xml:space="preserve">Išvykstančių mokinių skaičius šioje mokykloje </w:t>
      </w:r>
      <w:r w:rsidR="0082512D">
        <w:t>sumažėjo 2018-2019 m. m. iki 6,7</w:t>
      </w:r>
      <w:r w:rsidR="0030779A">
        <w:t xml:space="preserve"> proc. </w:t>
      </w:r>
    </w:p>
    <w:p w14:paraId="71C95B9C" w14:textId="77777777" w:rsidR="0030779A" w:rsidRDefault="00F42C74" w:rsidP="00EA2496">
      <w:pPr>
        <w:jc w:val="both"/>
      </w:pPr>
      <w:r>
        <w:t>Specialiosiose mokyklose išvykusiųjų proc. atskira</w:t>
      </w:r>
      <w:r w:rsidR="0030779A">
        <w:t>is metais svyruoja nuo 0 iki 5,6 proc.</w:t>
      </w:r>
    </w:p>
    <w:p w14:paraId="71C95B9D" w14:textId="77777777" w:rsidR="00F42C74" w:rsidRDefault="0030779A" w:rsidP="00EA2496">
      <w:pPr>
        <w:jc w:val="both"/>
      </w:pPr>
      <w:r>
        <w:t xml:space="preserve">Mažiausias išvykstančių mokinių skaičius yra </w:t>
      </w:r>
      <w:r w:rsidR="00F42C74">
        <w:t>ben</w:t>
      </w:r>
      <w:r>
        <w:t>drojo ugdymo mokyklose - nuo 0,6 iki 1</w:t>
      </w:r>
      <w:r w:rsidR="00F371B3">
        <w:t>,1</w:t>
      </w:r>
      <w:r>
        <w:t xml:space="preserve"> proc</w:t>
      </w:r>
      <w:r w:rsidR="00F42C74">
        <w:t>.</w:t>
      </w:r>
    </w:p>
    <w:p w14:paraId="71C95B9E" w14:textId="77777777" w:rsidR="00F42C74" w:rsidRDefault="00F42C74" w:rsidP="00EA2496">
      <w:pPr>
        <w:jc w:val="both"/>
      </w:pPr>
    </w:p>
    <w:p w14:paraId="71C95B9F" w14:textId="77777777" w:rsidR="00F42C74" w:rsidRDefault="00F42C74" w:rsidP="00EA2496">
      <w:pPr>
        <w:jc w:val="both"/>
      </w:pPr>
    </w:p>
    <w:p w14:paraId="71C95BA0" w14:textId="77777777" w:rsidR="00630B94" w:rsidRPr="00630B94" w:rsidRDefault="0031454F" w:rsidP="00630B94">
      <w:pPr>
        <w:spacing w:line="259" w:lineRule="auto"/>
        <w:contextualSpacing/>
        <w:jc w:val="both"/>
        <w:rPr>
          <w:rFonts w:eastAsia="Calibri" w:cs="Times New Roman"/>
          <w:b/>
          <w:color w:val="000000"/>
          <w:szCs w:val="24"/>
        </w:rPr>
      </w:pPr>
      <w:r>
        <w:rPr>
          <w:rFonts w:eastAsia="Calibri" w:cs="Times New Roman"/>
          <w:b/>
          <w:color w:val="000000"/>
          <w:szCs w:val="24"/>
        </w:rPr>
        <w:t>3</w:t>
      </w:r>
      <w:r w:rsidR="00630B94" w:rsidRPr="00630B94">
        <w:rPr>
          <w:rFonts w:eastAsia="Calibri" w:cs="Times New Roman"/>
          <w:b/>
          <w:color w:val="000000"/>
          <w:szCs w:val="24"/>
        </w:rPr>
        <w:t xml:space="preserve">. Žmogiškųjų išteklių vertinimo rodikliai: </w:t>
      </w:r>
    </w:p>
    <w:p w14:paraId="71C95BA1" w14:textId="77777777" w:rsidR="00630B94" w:rsidRPr="00630B94" w:rsidRDefault="00630B94" w:rsidP="00630B94">
      <w:pPr>
        <w:spacing w:line="259" w:lineRule="auto"/>
        <w:contextualSpacing/>
        <w:jc w:val="both"/>
        <w:rPr>
          <w:rFonts w:eastAsia="Calibri" w:cs="Times New Roman"/>
          <w:b/>
          <w:color w:val="FF0000"/>
          <w:szCs w:val="24"/>
        </w:rPr>
      </w:pPr>
    </w:p>
    <w:p w14:paraId="71C95BA2" w14:textId="77777777" w:rsidR="00630B94" w:rsidRPr="00630B94" w:rsidRDefault="00630B94" w:rsidP="00630B94">
      <w:pPr>
        <w:tabs>
          <w:tab w:val="left" w:pos="720"/>
        </w:tabs>
        <w:spacing w:line="259" w:lineRule="auto"/>
        <w:ind w:left="568"/>
        <w:contextualSpacing/>
        <w:jc w:val="both"/>
        <w:rPr>
          <w:rFonts w:eastAsia="Calibri" w:cs="Times New Roman"/>
          <w:b/>
          <w:color w:val="000000"/>
          <w:szCs w:val="24"/>
        </w:rPr>
      </w:pPr>
      <w:r w:rsidRPr="00630B94">
        <w:rPr>
          <w:rFonts w:eastAsia="Calibri" w:cs="Times New Roman"/>
          <w:color w:val="000000"/>
          <w:szCs w:val="24"/>
        </w:rPr>
        <w:t xml:space="preserve"> </w:t>
      </w:r>
      <w:r w:rsidR="0031454F">
        <w:rPr>
          <w:rFonts w:eastAsia="Calibri" w:cs="Times New Roman"/>
          <w:b/>
          <w:color w:val="000000"/>
          <w:szCs w:val="24"/>
        </w:rPr>
        <w:t xml:space="preserve">  3.1</w:t>
      </w:r>
      <w:r w:rsidRPr="00630B94">
        <w:rPr>
          <w:rFonts w:eastAsia="Calibri" w:cs="Times New Roman"/>
          <w:b/>
          <w:color w:val="000000"/>
          <w:szCs w:val="24"/>
        </w:rPr>
        <w:t>.  Mokinių ir mokytojų skaičiaus santykis.</w:t>
      </w:r>
    </w:p>
    <w:p w14:paraId="71C95BA3" w14:textId="77777777" w:rsidR="00630B94" w:rsidRPr="00630B94" w:rsidRDefault="00630B94" w:rsidP="00630B94">
      <w:pPr>
        <w:tabs>
          <w:tab w:val="left" w:pos="720"/>
        </w:tabs>
        <w:spacing w:line="259" w:lineRule="auto"/>
        <w:ind w:left="568"/>
        <w:contextualSpacing/>
        <w:jc w:val="both"/>
        <w:rPr>
          <w:rFonts w:eastAsia="Calibri" w:cs="Times New Roman"/>
          <w:szCs w:val="24"/>
        </w:rPr>
      </w:pPr>
      <w:r w:rsidRPr="00630B94">
        <w:rPr>
          <w:rFonts w:eastAsia="Calibri" w:cs="Times New Roman"/>
          <w:szCs w:val="24"/>
        </w:rPr>
        <w:t xml:space="preserve">Panevėžio miesto bendrojo ugdymo mokyklose (2019 m. spalio 1 d. ŠVIS-o duomenimis) dirba 1079 pedagogai, iš jų 895 pedagoginiai darbuotojai (pagrindiniame darbe), t. y. tik 6 pedagogais mažiau negu 2018  m. spalio 1 d.  </w:t>
      </w:r>
    </w:p>
    <w:p w14:paraId="71C95BA4" w14:textId="77777777" w:rsidR="00630B94" w:rsidRPr="00630B94" w:rsidRDefault="00630B94" w:rsidP="00630B94">
      <w:pPr>
        <w:tabs>
          <w:tab w:val="left" w:pos="720"/>
        </w:tabs>
        <w:spacing w:line="259" w:lineRule="auto"/>
        <w:ind w:left="568"/>
        <w:contextualSpacing/>
        <w:jc w:val="both"/>
        <w:rPr>
          <w:rFonts w:eastAsia="Calibri" w:cs="Times New Roman"/>
          <w:szCs w:val="24"/>
        </w:rPr>
      </w:pPr>
      <w:r w:rsidRPr="00630B94">
        <w:rPr>
          <w:rFonts w:eastAsia="Calibri" w:cs="Times New Roman"/>
          <w:szCs w:val="24"/>
        </w:rPr>
        <w:t xml:space="preserve">2019-2020 m. m. miesto mokyklose </w:t>
      </w:r>
      <w:r w:rsidRPr="00630B94">
        <w:rPr>
          <w:rFonts w:eastAsia="Calibri" w:cs="Times New Roman"/>
          <w:color w:val="000000"/>
          <w:szCs w:val="24"/>
        </w:rPr>
        <w:t xml:space="preserve">bendras mokinių skaičius tenkantis vienam mokytojui išliko beveik toks pat kaip pernai. Bendras mokinių ir mokytojų skaičiaus santykis miesto bendrojo ugdymo mokyklose yra 12, didžiausias santykis išlieka pradinėje mokykloje, mažiausias- specialiosiose mokyklose. </w:t>
      </w:r>
      <w:r w:rsidRPr="00630B94">
        <w:rPr>
          <w:rFonts w:eastAsia="Calibri" w:cs="Times New Roman"/>
          <w:szCs w:val="24"/>
        </w:rPr>
        <w:t>2019-2020 m. m. „Minties” ir Vytauto Žemkalnio gimnazijose mokinių ir mokytojų skaičiaus santykis išlieka mažesnis už bendrą miesto gimnazijų vidurkį, kaip ir praeitais mokslo metais.</w:t>
      </w:r>
    </w:p>
    <w:p w14:paraId="71C95BA5" w14:textId="77777777" w:rsidR="00630B94" w:rsidRPr="00630B94" w:rsidRDefault="00630B94" w:rsidP="00630B94">
      <w:pPr>
        <w:tabs>
          <w:tab w:val="left" w:pos="720"/>
        </w:tabs>
        <w:spacing w:line="259" w:lineRule="auto"/>
        <w:ind w:left="568"/>
        <w:contextualSpacing/>
        <w:jc w:val="center"/>
        <w:rPr>
          <w:rFonts w:eastAsia="Calibri" w:cs="Times New Roman"/>
          <w:szCs w:val="24"/>
        </w:rPr>
      </w:pPr>
      <w:r w:rsidRPr="00630B94">
        <w:rPr>
          <w:rFonts w:eastAsia="Calibri" w:cs="Times New Roman"/>
          <w:noProof/>
          <w:szCs w:val="24"/>
          <w:lang w:eastAsia="lt-LT"/>
        </w:rPr>
        <w:lastRenderedPageBreak/>
        <w:drawing>
          <wp:inline distT="0" distB="0" distL="0" distR="0" wp14:anchorId="71C95C54" wp14:editId="71C95C55">
            <wp:extent cx="4781550" cy="3014663"/>
            <wp:effectExtent l="0" t="0" r="0" b="14605"/>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C95BA6" w14:textId="77777777" w:rsidR="00630B94" w:rsidRPr="00630B94" w:rsidRDefault="00630B94" w:rsidP="00630B94">
      <w:pPr>
        <w:tabs>
          <w:tab w:val="left" w:pos="720"/>
        </w:tabs>
        <w:spacing w:line="259" w:lineRule="auto"/>
        <w:ind w:left="568"/>
        <w:contextualSpacing/>
        <w:jc w:val="both"/>
        <w:rPr>
          <w:rFonts w:eastAsia="Calibri" w:cs="Times New Roman"/>
          <w:szCs w:val="24"/>
        </w:rPr>
      </w:pPr>
    </w:p>
    <w:p w14:paraId="71C95BA7" w14:textId="77777777" w:rsidR="00630B94" w:rsidRPr="00630B94" w:rsidRDefault="0031454F" w:rsidP="00630B94">
      <w:pPr>
        <w:tabs>
          <w:tab w:val="left" w:pos="851"/>
        </w:tabs>
        <w:spacing w:line="259" w:lineRule="auto"/>
        <w:ind w:left="568"/>
        <w:contextualSpacing/>
        <w:jc w:val="both"/>
        <w:rPr>
          <w:rFonts w:eastAsia="Calibri" w:cs="Times New Roman"/>
          <w:b/>
          <w:color w:val="000000"/>
          <w:szCs w:val="24"/>
          <w:lang w:val="en-US"/>
        </w:rPr>
      </w:pPr>
      <w:r>
        <w:rPr>
          <w:rFonts w:eastAsia="Calibri" w:cs="Times New Roman"/>
          <w:b/>
          <w:color w:val="000000"/>
          <w:szCs w:val="24"/>
          <w:lang w:val="en-US"/>
        </w:rPr>
        <w:t>3.2</w:t>
      </w:r>
      <w:r w:rsidR="00630B94" w:rsidRPr="00630B94">
        <w:rPr>
          <w:rFonts w:eastAsia="Calibri" w:cs="Times New Roman"/>
          <w:b/>
          <w:color w:val="000000"/>
          <w:szCs w:val="24"/>
          <w:lang w:val="en-US"/>
        </w:rPr>
        <w:t>. Mokytojų pasiskirstymo pagal  amžių dalis.</w:t>
      </w:r>
    </w:p>
    <w:p w14:paraId="71C95BA8" w14:textId="77777777" w:rsidR="00630B94" w:rsidRPr="00630B94" w:rsidRDefault="00630B94" w:rsidP="00630B94">
      <w:pPr>
        <w:rPr>
          <w:rFonts w:cs="Times New Roman"/>
          <w:szCs w:val="24"/>
        </w:rPr>
      </w:pPr>
      <w:r w:rsidRPr="00630B94">
        <w:rPr>
          <w:rFonts w:eastAsia="Times New Roman" w:cs="Times New Roman"/>
          <w:bCs/>
          <w:color w:val="000000"/>
          <w:szCs w:val="24"/>
          <w:lang w:eastAsia="lt-LT"/>
        </w:rPr>
        <w:t xml:space="preserve">2019 m. rugsėjo 1 d. </w:t>
      </w:r>
      <w:r w:rsidRPr="00630B94">
        <w:rPr>
          <w:rFonts w:cs="Times New Roman"/>
          <w:szCs w:val="24"/>
        </w:rPr>
        <w:t xml:space="preserve">bendras miesto mokytojų amžiaus vidurkis –55 metai.  Savivaldybėse mokytojų vidutinis amžius svyruoja nuo 42 metų iki 53,7. Pradinėje mokykloje dirbančių mokytojų amžiaus vidurkis sutampa su bendru miesto mokytojų amžiaus vidurkiu, </w:t>
      </w:r>
      <w:r w:rsidRPr="00630B94">
        <w:rPr>
          <w:rFonts w:eastAsia="Times New Roman" w:cs="Times New Roman"/>
          <w:bCs/>
          <w:color w:val="000000"/>
          <w:szCs w:val="24"/>
          <w:lang w:eastAsia="lt-LT"/>
        </w:rPr>
        <w:t>Panevėžio miesto g</w:t>
      </w:r>
      <w:r w:rsidRPr="00630B94">
        <w:rPr>
          <w:rFonts w:cs="Times New Roman"/>
          <w:szCs w:val="24"/>
        </w:rPr>
        <w:t>imnazijose,  progimnazijose ir pagrindinėse mokyklose šiek tiek žemesnis –  54 ir 53, specialiosiose mokyklose jau ketvirti metai išlieka didesnis už bendrą miesto mokytojų amžiaus vidurkį – 58  metai. Iš gimnazijų –didesnis už miesto ir kitų gimnazijų amžiaus vidurkį –Juozo Balčikonio gimnazijoje-57 metai, iš progimnazijų –Alfonso Lipniūno – 56 metai. Mažiausias amžiaus vidurkis iš gimnazijų Raimundo Sargūno sporto gimnazijoje -51 metai, iš progimnazijų- „Šaltinio“ ir „Vyturio“ progimnazijose -50 metų.</w:t>
      </w:r>
    </w:p>
    <w:p w14:paraId="71C95BA9" w14:textId="77777777" w:rsidR="00630B94" w:rsidRPr="00630B94" w:rsidRDefault="00630B94" w:rsidP="00630B94">
      <w:pPr>
        <w:rPr>
          <w:rFonts w:cs="Times New Roman"/>
          <w:szCs w:val="24"/>
        </w:rPr>
      </w:pPr>
    </w:p>
    <w:p w14:paraId="71C95BAA" w14:textId="77777777" w:rsidR="00630B94" w:rsidRPr="00630B94" w:rsidRDefault="00630B94" w:rsidP="00630B94">
      <w:pPr>
        <w:jc w:val="center"/>
        <w:rPr>
          <w:rFonts w:cs="Times New Roman"/>
          <w:szCs w:val="24"/>
        </w:rPr>
      </w:pPr>
      <w:r w:rsidRPr="00630B94">
        <w:rPr>
          <w:noProof/>
          <w:lang w:eastAsia="lt-LT"/>
        </w:rPr>
        <w:drawing>
          <wp:inline distT="0" distB="0" distL="0" distR="0" wp14:anchorId="71C95C56" wp14:editId="71C95C57">
            <wp:extent cx="6286500" cy="2471420"/>
            <wp:effectExtent l="0" t="0" r="0" b="5080"/>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1C95BAB" w14:textId="77777777" w:rsidR="00F42C74" w:rsidRDefault="00F42C74" w:rsidP="00EA2496">
      <w:pPr>
        <w:jc w:val="both"/>
      </w:pPr>
    </w:p>
    <w:p w14:paraId="71C95BAC" w14:textId="77777777" w:rsidR="00934D1E" w:rsidRDefault="00934D1E" w:rsidP="00EA2496">
      <w:pPr>
        <w:jc w:val="both"/>
      </w:pPr>
    </w:p>
    <w:p w14:paraId="71C95BAD" w14:textId="77777777" w:rsidR="00934D1E" w:rsidRDefault="00934D1E" w:rsidP="00934D1E">
      <w:pPr>
        <w:jc w:val="both"/>
        <w:rPr>
          <w:rFonts w:cs="Times New Roman"/>
          <w:szCs w:val="24"/>
        </w:rPr>
      </w:pPr>
      <w:r w:rsidRPr="00A34CD9">
        <w:rPr>
          <w:rFonts w:cs="Times New Roman"/>
          <w:szCs w:val="24"/>
        </w:rPr>
        <w:t xml:space="preserve">Miesto bendrojo ugdymo mokyklose dirba 82 pensinio amžiaus  pedagogai (9 proc.). </w:t>
      </w:r>
      <w:r w:rsidRPr="009E79BD">
        <w:rPr>
          <w:rFonts w:cs="Times New Roman"/>
          <w:szCs w:val="24"/>
        </w:rPr>
        <w:t xml:space="preserve"> </w:t>
      </w:r>
      <w:r w:rsidRPr="008705EE">
        <w:rPr>
          <w:rFonts w:cs="Times New Roman"/>
          <w:szCs w:val="24"/>
        </w:rPr>
        <w:t>Lyginant su 2016 m. Panevėžio miesto mokyklose  šiek tiek padidėjo pensinio amžiaus pedagogų dalis</w:t>
      </w:r>
      <w:r>
        <w:rPr>
          <w:rFonts w:cs="Times New Roman"/>
          <w:szCs w:val="24"/>
        </w:rPr>
        <w:t xml:space="preserve"> – 2016 m. buvo 6 proc. Vyresnio</w:t>
      </w:r>
      <w:r w:rsidRPr="008705EE">
        <w:rPr>
          <w:rFonts w:cs="Times New Roman"/>
          <w:szCs w:val="24"/>
        </w:rPr>
        <w:t xml:space="preserve"> </w:t>
      </w:r>
      <w:r>
        <w:rPr>
          <w:rFonts w:cs="Times New Roman"/>
          <w:szCs w:val="24"/>
        </w:rPr>
        <w:t>amžiaus pedagogų</w:t>
      </w:r>
      <w:r w:rsidRPr="00DD30E9">
        <w:rPr>
          <w:rFonts w:cs="Times New Roman"/>
          <w:szCs w:val="24"/>
        </w:rPr>
        <w:t xml:space="preserve"> </w:t>
      </w:r>
      <w:r>
        <w:rPr>
          <w:rFonts w:cs="Times New Roman"/>
          <w:szCs w:val="24"/>
        </w:rPr>
        <w:t xml:space="preserve">(60 m.  ir vyr.) </w:t>
      </w:r>
      <w:r w:rsidRPr="00DD30E9">
        <w:rPr>
          <w:rFonts w:cs="Times New Roman"/>
          <w:szCs w:val="24"/>
        </w:rPr>
        <w:t>201</w:t>
      </w:r>
      <w:r>
        <w:rPr>
          <w:rFonts w:cs="Times New Roman"/>
          <w:szCs w:val="24"/>
        </w:rPr>
        <w:t>9-2020 m. m. p</w:t>
      </w:r>
      <w:r w:rsidRPr="00BC7C94">
        <w:rPr>
          <w:rFonts w:cs="Times New Roman"/>
          <w:szCs w:val="24"/>
        </w:rPr>
        <w:t>agal mokyklų tipus daugiau</w:t>
      </w:r>
      <w:r>
        <w:rPr>
          <w:rFonts w:cs="Times New Roman"/>
          <w:szCs w:val="24"/>
        </w:rPr>
        <w:t>sia</w:t>
      </w:r>
      <w:r w:rsidRPr="00BC7C94">
        <w:rPr>
          <w:rFonts w:cs="Times New Roman"/>
          <w:szCs w:val="24"/>
        </w:rPr>
        <w:t xml:space="preserve"> dirba</w:t>
      </w:r>
      <w:r>
        <w:rPr>
          <w:rFonts w:cs="Times New Roman"/>
          <w:szCs w:val="24"/>
        </w:rPr>
        <w:t xml:space="preserve"> miesto specialiosiose mokyklose –32 proc.</w:t>
      </w:r>
    </w:p>
    <w:p w14:paraId="71C95BAE" w14:textId="77777777" w:rsidR="00934D1E" w:rsidRDefault="00934D1E" w:rsidP="00934D1E">
      <w:pPr>
        <w:jc w:val="both"/>
        <w:rPr>
          <w:rFonts w:cs="Times New Roman"/>
          <w:szCs w:val="24"/>
        </w:rPr>
      </w:pPr>
      <w:r w:rsidRPr="00BC7C94">
        <w:rPr>
          <w:rFonts w:cs="Times New Roman"/>
          <w:szCs w:val="24"/>
        </w:rPr>
        <w:lastRenderedPageBreak/>
        <w:t xml:space="preserve">Panevėžio miesto bendrojo ugdymo mokyklose dirba labai nedaug </w:t>
      </w:r>
      <w:r w:rsidRPr="00813C8A">
        <w:rPr>
          <w:rFonts w:cs="Times New Roman"/>
          <w:szCs w:val="24"/>
        </w:rPr>
        <w:t>jaunų specialistų</w:t>
      </w:r>
      <w:r>
        <w:rPr>
          <w:rFonts w:cs="Times New Roman"/>
          <w:szCs w:val="24"/>
        </w:rPr>
        <w:t xml:space="preserve"> – 20-25 m. amžiaus mokytojų yra tik  1 proc.</w:t>
      </w:r>
      <w:r>
        <w:rPr>
          <w:rFonts w:cs="Times New Roman"/>
          <w:b/>
          <w:szCs w:val="24"/>
        </w:rPr>
        <w:t xml:space="preserve"> </w:t>
      </w:r>
      <w:r>
        <w:rPr>
          <w:rFonts w:cs="Times New Roman"/>
          <w:szCs w:val="24"/>
        </w:rPr>
        <w:t>2019 m. 41 proc. pedagogų yra 50-59 m. Ši mokytojų amžiaus grupė Panevėžio miesto bendrojo ugdymo mokyklose</w:t>
      </w:r>
      <w:r w:rsidRPr="00A34CD9">
        <w:rPr>
          <w:rFonts w:cs="Times New Roman"/>
          <w:szCs w:val="24"/>
        </w:rPr>
        <w:t xml:space="preserve"> </w:t>
      </w:r>
      <w:r>
        <w:rPr>
          <w:rFonts w:cs="Times New Roman"/>
          <w:szCs w:val="24"/>
        </w:rPr>
        <w:t>yra gausiausia. Pedagoginių darbuotojų, turinčių 15 m. ir daugiau darbo stažą padidėjo 3 proc.: 2016 m. buvo 85 proc.,2019 m.- 88 proc.</w:t>
      </w:r>
    </w:p>
    <w:p w14:paraId="71C95BAF" w14:textId="77777777" w:rsidR="00934D1E" w:rsidRDefault="00934D1E" w:rsidP="00934D1E">
      <w:pPr>
        <w:jc w:val="both"/>
        <w:rPr>
          <w:rFonts w:cs="Times New Roman"/>
          <w:szCs w:val="24"/>
        </w:rPr>
      </w:pPr>
    </w:p>
    <w:p w14:paraId="71C95BB0" w14:textId="77777777" w:rsidR="00934D1E" w:rsidRDefault="00934D1E" w:rsidP="00934D1E">
      <w:pPr>
        <w:jc w:val="both"/>
        <w:rPr>
          <w:rFonts w:cs="Times New Roman"/>
          <w:szCs w:val="24"/>
        </w:rPr>
      </w:pPr>
    </w:p>
    <w:p w14:paraId="71C95BB1" w14:textId="77777777" w:rsidR="00F42C74" w:rsidRDefault="00934D1E" w:rsidP="00ED5F78">
      <w:pPr>
        <w:jc w:val="both"/>
      </w:pPr>
      <w:r>
        <w:rPr>
          <w:noProof/>
          <w:lang w:eastAsia="lt-LT"/>
        </w:rPr>
        <w:drawing>
          <wp:inline distT="0" distB="0" distL="0" distR="0" wp14:anchorId="71C95C58" wp14:editId="71C95C59">
            <wp:extent cx="5638800" cy="2743200"/>
            <wp:effectExtent l="0" t="0" r="0" b="0"/>
            <wp:docPr id="22" name="Diagra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1C95BB2" w14:textId="77777777" w:rsidR="00934D1E" w:rsidRDefault="00934D1E" w:rsidP="00ED5F78">
      <w:pPr>
        <w:jc w:val="both"/>
      </w:pPr>
    </w:p>
    <w:p w14:paraId="71C95BB3" w14:textId="77777777" w:rsidR="00934D1E" w:rsidRPr="00934D1E" w:rsidRDefault="0031454F" w:rsidP="00934D1E">
      <w:pPr>
        <w:tabs>
          <w:tab w:val="left" w:pos="851"/>
        </w:tabs>
        <w:spacing w:line="259" w:lineRule="auto"/>
        <w:ind w:left="568"/>
        <w:contextualSpacing/>
        <w:jc w:val="both"/>
        <w:rPr>
          <w:rFonts w:eastAsia="Calibri" w:cs="Times New Roman"/>
          <w:b/>
          <w:color w:val="000000"/>
          <w:szCs w:val="24"/>
          <w:lang w:val="en-US"/>
        </w:rPr>
      </w:pPr>
      <w:r>
        <w:rPr>
          <w:rFonts w:eastAsia="Calibri" w:cs="Times New Roman"/>
          <w:b/>
          <w:color w:val="000000"/>
          <w:szCs w:val="24"/>
          <w:lang w:val="en-US"/>
        </w:rPr>
        <w:t>3.3</w:t>
      </w:r>
      <w:r w:rsidR="00934D1E" w:rsidRPr="00934D1E">
        <w:rPr>
          <w:rFonts w:eastAsia="Calibri" w:cs="Times New Roman"/>
          <w:b/>
          <w:color w:val="000000"/>
          <w:szCs w:val="24"/>
          <w:lang w:val="en-US"/>
        </w:rPr>
        <w:t>.  Mokytojų, dirbančių ne pagrindinėje darbovietėje, dalis .</w:t>
      </w:r>
    </w:p>
    <w:p w14:paraId="71C95BB4" w14:textId="77777777" w:rsidR="00934D1E" w:rsidRDefault="00934D1E" w:rsidP="00934D1E">
      <w:pPr>
        <w:jc w:val="both"/>
      </w:pPr>
      <w:r w:rsidRPr="00934D1E">
        <w:t>2019-2020 m. m. 17 proc. miesto mokytojų, dirba antraeilėse pareigose ir šis skaičius mažai kinta ketverius metus. Miesto mokytojų, dirbančių nepagrindinėje darbovietėje, dalis gimnazijose, lyginant su pernai metais, padidėjo 5 proc. Išskirtinai ženkliai padidėjo mokytojų, dirbančių nepagrindinėje darbovietėje, Raimundo Sargūno sporto gimnazijoje (nuo 27 iki 58 proc.), Alfonso Lipniūno progimnazijoje - nuo 5 iki 19 proc.).Suaugusiųsjų ir jaunimo mokymo centre, šis procentas sumažėjo per pastaruosius metus per pusę (nuo 46 iki 23 proc.)</w:t>
      </w:r>
      <w:r>
        <w:t>.</w:t>
      </w:r>
    </w:p>
    <w:p w14:paraId="71C95BB5" w14:textId="77777777" w:rsidR="00934D1E" w:rsidRDefault="00934D1E" w:rsidP="00934D1E">
      <w:pPr>
        <w:jc w:val="both"/>
      </w:pPr>
    </w:p>
    <w:p w14:paraId="71C95BB6" w14:textId="77777777" w:rsidR="00934D1E" w:rsidRDefault="00934D1E" w:rsidP="00934D1E">
      <w:pPr>
        <w:jc w:val="both"/>
      </w:pPr>
      <w:r>
        <w:rPr>
          <w:noProof/>
          <w:lang w:eastAsia="lt-LT"/>
        </w:rPr>
        <w:drawing>
          <wp:inline distT="0" distB="0" distL="0" distR="0" wp14:anchorId="71C95C5A" wp14:editId="71C95C5B">
            <wp:extent cx="5876925" cy="2670175"/>
            <wp:effectExtent l="0" t="0" r="9525" b="15875"/>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1C95BB7" w14:textId="77777777" w:rsidR="00934D1E" w:rsidRDefault="00934D1E" w:rsidP="00934D1E">
      <w:pPr>
        <w:jc w:val="both"/>
      </w:pPr>
    </w:p>
    <w:p w14:paraId="71C95BB8" w14:textId="77777777" w:rsidR="00934D1E" w:rsidRDefault="00934D1E" w:rsidP="00934D1E">
      <w:pPr>
        <w:jc w:val="both"/>
        <w:rPr>
          <w:b/>
          <w:color w:val="000000"/>
        </w:rPr>
      </w:pPr>
      <w:r w:rsidRPr="00B65762">
        <w:rPr>
          <w:b/>
          <w:color w:val="000000"/>
        </w:rPr>
        <w:t>2.6. Aukštos kvalifikacijos (metodininkų ir ekspertų) mokytojų dalis.</w:t>
      </w:r>
    </w:p>
    <w:p w14:paraId="71C95BB9" w14:textId="77777777" w:rsidR="00934D1E" w:rsidRDefault="00934D1E" w:rsidP="00934D1E">
      <w:pPr>
        <w:jc w:val="both"/>
        <w:rPr>
          <w:rFonts w:cs="Times New Roman"/>
          <w:szCs w:val="24"/>
        </w:rPr>
      </w:pPr>
      <w:r>
        <w:t>A</w:t>
      </w:r>
      <w:r w:rsidRPr="002513E3">
        <w:t xml:space="preserve">ukštos kvalifikacijos mokytojų </w:t>
      </w:r>
      <w:r>
        <w:t xml:space="preserve">Panevėžio mieste – </w:t>
      </w:r>
      <w:r w:rsidRPr="00941AF7">
        <w:t xml:space="preserve">50 proc. </w:t>
      </w:r>
      <w:r>
        <w:rPr>
          <w:rFonts w:cs="Times New Roman"/>
          <w:color w:val="000000"/>
          <w:szCs w:val="24"/>
        </w:rPr>
        <w:t xml:space="preserve">Metodininko kategorijai atestavosi 19 mokytojų, eksperto -5 mokytojai. </w:t>
      </w:r>
    </w:p>
    <w:p w14:paraId="71C95BBA" w14:textId="77777777" w:rsidR="0008188A" w:rsidRPr="007C1930" w:rsidRDefault="0008188A" w:rsidP="0008188A">
      <w:pPr>
        <w:jc w:val="center"/>
        <w:rPr>
          <w:color w:val="FF0000"/>
        </w:rPr>
      </w:pPr>
      <w:r>
        <w:rPr>
          <w:noProof/>
          <w:lang w:eastAsia="lt-LT"/>
        </w:rPr>
        <w:lastRenderedPageBreak/>
        <w:drawing>
          <wp:inline distT="0" distB="0" distL="0" distR="0" wp14:anchorId="71C95C5C" wp14:editId="71C95C5D">
            <wp:extent cx="5762625" cy="2986088"/>
            <wp:effectExtent l="0" t="0" r="9525" b="5080"/>
            <wp:docPr id="23" name="Diagrama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1C95BBB" w14:textId="77777777" w:rsidR="0008188A" w:rsidRDefault="0008188A" w:rsidP="0008188A">
      <w:pPr>
        <w:jc w:val="both"/>
        <w:rPr>
          <w:rFonts w:cs="Times New Roman"/>
          <w:color w:val="FF0000"/>
          <w:szCs w:val="24"/>
        </w:rPr>
      </w:pPr>
    </w:p>
    <w:p w14:paraId="71C95BBC" w14:textId="77777777" w:rsidR="0008188A" w:rsidRDefault="0008188A" w:rsidP="0008188A">
      <w:pPr>
        <w:jc w:val="both"/>
        <w:rPr>
          <w:rFonts w:cs="Times New Roman"/>
          <w:color w:val="FF0000"/>
          <w:szCs w:val="24"/>
        </w:rPr>
      </w:pPr>
      <w:r w:rsidRPr="007834E4">
        <w:rPr>
          <w:rFonts w:cs="Times New Roman"/>
          <w:szCs w:val="24"/>
        </w:rPr>
        <w:t xml:space="preserve">Daugiausia aukščiausią kvalifikacinę kategoriją turinčių mokytojų dirba Juozo Balčikonio gimnazijoje, </w:t>
      </w:r>
      <w:r>
        <w:rPr>
          <w:rFonts w:cs="Times New Roman"/>
          <w:szCs w:val="24"/>
        </w:rPr>
        <w:t>Beržų</w:t>
      </w:r>
      <w:r w:rsidRPr="007834E4">
        <w:rPr>
          <w:rFonts w:cs="Times New Roman"/>
          <w:szCs w:val="24"/>
        </w:rPr>
        <w:t xml:space="preserve"> ir „</w:t>
      </w:r>
      <w:r>
        <w:rPr>
          <w:rFonts w:cs="Times New Roman"/>
          <w:szCs w:val="24"/>
        </w:rPr>
        <w:t>Žemynos</w:t>
      </w:r>
      <w:r w:rsidRPr="007834E4">
        <w:rPr>
          <w:rFonts w:cs="Times New Roman"/>
          <w:szCs w:val="24"/>
        </w:rPr>
        <w:t>“ progimnazijose</w:t>
      </w:r>
      <w:r w:rsidRPr="007C1930">
        <w:rPr>
          <w:rFonts w:cs="Times New Roman"/>
          <w:color w:val="FF0000"/>
          <w:szCs w:val="24"/>
        </w:rPr>
        <w:t xml:space="preserve">. </w:t>
      </w:r>
    </w:p>
    <w:p w14:paraId="71C95BBD" w14:textId="77777777" w:rsidR="0031454F" w:rsidRDefault="0031454F" w:rsidP="0008188A">
      <w:pPr>
        <w:jc w:val="both"/>
        <w:rPr>
          <w:rFonts w:cs="Times New Roman"/>
          <w:color w:val="FF0000"/>
          <w:szCs w:val="24"/>
        </w:rPr>
      </w:pPr>
    </w:p>
    <w:p w14:paraId="71C95BBE" w14:textId="77777777" w:rsidR="0031454F" w:rsidRPr="0031454F" w:rsidRDefault="0031454F" w:rsidP="0031454F">
      <w:pPr>
        <w:spacing w:line="360" w:lineRule="auto"/>
        <w:ind w:firstLine="1296"/>
        <w:jc w:val="center"/>
        <w:rPr>
          <w:rFonts w:eastAsia="Times New Roman" w:cs="Times New Roman"/>
          <w:b/>
          <w:szCs w:val="24"/>
          <w:lang w:eastAsia="lt-LT"/>
        </w:rPr>
      </w:pPr>
      <w:r>
        <w:rPr>
          <w:rFonts w:eastAsia="Times New Roman" w:cs="Times New Roman"/>
          <w:b/>
          <w:szCs w:val="24"/>
          <w:lang w:eastAsia="lt-LT"/>
        </w:rPr>
        <w:t xml:space="preserve">4. </w:t>
      </w:r>
      <w:r w:rsidRPr="0031454F">
        <w:rPr>
          <w:rFonts w:eastAsia="Times New Roman" w:cs="Times New Roman"/>
          <w:b/>
          <w:szCs w:val="24"/>
          <w:lang w:eastAsia="lt-LT"/>
        </w:rPr>
        <w:t>Nacionalinis mokinių pasiekimų patikrinimo (NMPP) rezultatai</w:t>
      </w:r>
    </w:p>
    <w:p w14:paraId="71C95BBF" w14:textId="77777777" w:rsidR="0031454F" w:rsidRPr="0031454F" w:rsidRDefault="00A924AD" w:rsidP="00A924AD">
      <w:pPr>
        <w:spacing w:line="360" w:lineRule="auto"/>
        <w:jc w:val="both"/>
        <w:rPr>
          <w:rFonts w:eastAsia="Times New Roman" w:cs="Times New Roman"/>
          <w:szCs w:val="24"/>
          <w:lang w:eastAsia="lt-LT"/>
        </w:rPr>
      </w:pPr>
      <w:r>
        <w:rPr>
          <w:rFonts w:eastAsia="Times New Roman" w:cs="Times New Roman"/>
          <w:b/>
          <w:szCs w:val="24"/>
          <w:lang w:eastAsia="lt-LT"/>
        </w:rPr>
        <w:t xml:space="preserve">                </w:t>
      </w:r>
      <w:r w:rsidR="0031454F" w:rsidRPr="0031454F">
        <w:rPr>
          <w:rFonts w:eastAsia="Times New Roman" w:cs="Times New Roman"/>
          <w:szCs w:val="24"/>
          <w:lang w:eastAsia="lt-LT"/>
        </w:rPr>
        <w:t xml:space="preserve">Visos Panevėžio miesto bendrojo ugdymo mokyklos dalyvauja 2, 4, 6 klasių nacionaliniame mokinių pasiekimų patikrinime. 2019 m. testavime dalyvavo 86 </w:t>
      </w:r>
      <w:r w:rsidR="0031454F" w:rsidRPr="0031454F">
        <w:rPr>
          <w:rFonts w:eastAsia="Times New Roman" w:cs="Times New Roman"/>
          <w:szCs w:val="24"/>
          <w:lang w:val="en-US" w:eastAsia="lt-LT"/>
        </w:rPr>
        <w:t>% mokinių. NMPP</w:t>
      </w:r>
      <w:r w:rsidR="0031454F" w:rsidRPr="0031454F">
        <w:rPr>
          <w:rFonts w:eastAsia="Times New Roman" w:cs="Times New Roman"/>
          <w:szCs w:val="24"/>
          <w:lang w:eastAsia="lt-LT"/>
        </w:rPr>
        <w:t xml:space="preserve"> pagrindinis tikslas – įsivertinti mokymąsi, gauti informaciją, padėsiančią mokykloms objektyviai įvertinti savo teikiamo ugdymo kokybę, sužinoti mokyklos pasiekimų lygį miesto ir šalies kontekste, numatyti mokyklos veiklos tobulinimą, individualią mokinių pažangos stebėseną, ugdymo inovacijų diegimą. Rezultatus panaudoti mokinių žinių lygiui nustatyti, bendram raštingumui nustatyti, mokinio pažangai 2, 4, 6 klasėse stebėti, pratinti mokinius prie nuoseklaus mokymosi ir atsakomybės. </w:t>
      </w:r>
    </w:p>
    <w:p w14:paraId="71C95BC0" w14:textId="77777777" w:rsidR="0031454F" w:rsidRPr="0031454F" w:rsidRDefault="0031454F" w:rsidP="0031454F">
      <w:pPr>
        <w:spacing w:line="360" w:lineRule="auto"/>
        <w:ind w:firstLine="851"/>
        <w:jc w:val="both"/>
        <w:rPr>
          <w:rFonts w:cs="Times New Roman"/>
          <w:szCs w:val="24"/>
        </w:rPr>
      </w:pPr>
      <w:r w:rsidRPr="0031454F">
        <w:rPr>
          <w:rFonts w:cs="Times New Roman"/>
          <w:szCs w:val="24"/>
        </w:rPr>
        <w:t>2016-2019 metų Panevėžio miesto savivaldybės mokyklų mokinių rezultatų suvestinė rodo, kad 2 klasės mokinių testų rezultatai kasmet prastėja. Lygindami matematikos procentinį rodiklį (kiek % visų galimų taškų vidutiniškai surinko mokiniai) fiksuojame, kad trejus metus iš eilės nepasiekiamas šalies vidurkis, skaitymo rezultatai taip pat žemesni už šalies vidurkį, ženkliai aukštesni nei šalies vidurkis rašymo (teksto kūrimo) rezultatai, 2019 metais rašymo (teksto kūrimo) rezultatai net 3</w:t>
      </w:r>
      <w:r w:rsidRPr="0031454F">
        <w:rPr>
          <w:rFonts w:cs="Times New Roman"/>
          <w:szCs w:val="24"/>
          <w:lang w:val="en-US"/>
        </w:rPr>
        <w:t xml:space="preserve">% </w:t>
      </w:r>
      <w:r w:rsidRPr="0031454F">
        <w:rPr>
          <w:rFonts w:cs="Times New Roman"/>
          <w:szCs w:val="24"/>
        </w:rPr>
        <w:t xml:space="preserve">geresni nei šalies vidurkis. </w:t>
      </w:r>
    </w:p>
    <w:p w14:paraId="71C95BC1" w14:textId="77777777" w:rsidR="0031454F" w:rsidRPr="0031454F" w:rsidRDefault="0031454F" w:rsidP="0031454F">
      <w:pPr>
        <w:spacing w:line="360" w:lineRule="auto"/>
        <w:ind w:firstLine="851"/>
        <w:jc w:val="both"/>
        <w:rPr>
          <w:rFonts w:cs="Times New Roman"/>
          <w:szCs w:val="24"/>
        </w:rPr>
      </w:pPr>
    </w:p>
    <w:tbl>
      <w:tblPr>
        <w:tblStyle w:val="Lentelstinklelis"/>
        <w:tblW w:w="10198" w:type="dxa"/>
        <w:tblLook w:val="04A0" w:firstRow="1" w:lastRow="0" w:firstColumn="1" w:lastColumn="0" w:noHBand="0" w:noVBand="1"/>
      </w:tblPr>
      <w:tblGrid>
        <w:gridCol w:w="1696"/>
        <w:gridCol w:w="2128"/>
        <w:gridCol w:w="1559"/>
        <w:gridCol w:w="2411"/>
        <w:gridCol w:w="2404"/>
      </w:tblGrid>
      <w:tr w:rsidR="0031454F" w:rsidRPr="0031454F" w14:paraId="71C95BC7" w14:textId="77777777" w:rsidTr="00CA4FC2">
        <w:trPr>
          <w:trHeight w:val="379"/>
        </w:trPr>
        <w:tc>
          <w:tcPr>
            <w:tcW w:w="1696" w:type="dxa"/>
          </w:tcPr>
          <w:p w14:paraId="71C95BC2" w14:textId="77777777" w:rsidR="0031454F" w:rsidRPr="0031454F" w:rsidRDefault="0031454F" w:rsidP="0031454F">
            <w:pPr>
              <w:spacing w:line="276" w:lineRule="auto"/>
              <w:jc w:val="both"/>
              <w:rPr>
                <w:b/>
                <w:sz w:val="20"/>
              </w:rPr>
            </w:pPr>
            <w:r w:rsidRPr="0031454F">
              <w:rPr>
                <w:b/>
                <w:sz w:val="20"/>
              </w:rPr>
              <w:t xml:space="preserve">2 klasė </w:t>
            </w:r>
          </w:p>
        </w:tc>
        <w:tc>
          <w:tcPr>
            <w:tcW w:w="2128" w:type="dxa"/>
          </w:tcPr>
          <w:p w14:paraId="71C95BC3" w14:textId="77777777" w:rsidR="0031454F" w:rsidRPr="0031454F" w:rsidRDefault="0031454F" w:rsidP="0031454F">
            <w:pPr>
              <w:spacing w:line="276" w:lineRule="auto"/>
              <w:jc w:val="center"/>
              <w:rPr>
                <w:b/>
                <w:sz w:val="20"/>
              </w:rPr>
            </w:pPr>
            <w:r w:rsidRPr="0031454F">
              <w:rPr>
                <w:b/>
                <w:sz w:val="20"/>
              </w:rPr>
              <w:t>Matematika</w:t>
            </w:r>
          </w:p>
        </w:tc>
        <w:tc>
          <w:tcPr>
            <w:tcW w:w="1559" w:type="dxa"/>
          </w:tcPr>
          <w:p w14:paraId="71C95BC4" w14:textId="77777777" w:rsidR="0031454F" w:rsidRPr="0031454F" w:rsidRDefault="0031454F" w:rsidP="0031454F">
            <w:pPr>
              <w:spacing w:line="276" w:lineRule="auto"/>
              <w:jc w:val="center"/>
              <w:rPr>
                <w:b/>
                <w:sz w:val="20"/>
              </w:rPr>
            </w:pPr>
            <w:r w:rsidRPr="0031454F">
              <w:rPr>
                <w:b/>
                <w:sz w:val="20"/>
              </w:rPr>
              <w:t>Skaitymas</w:t>
            </w:r>
          </w:p>
        </w:tc>
        <w:tc>
          <w:tcPr>
            <w:tcW w:w="2411" w:type="dxa"/>
          </w:tcPr>
          <w:p w14:paraId="71C95BC5" w14:textId="77777777" w:rsidR="0031454F" w:rsidRPr="0031454F" w:rsidRDefault="0031454F" w:rsidP="0031454F">
            <w:pPr>
              <w:spacing w:line="276" w:lineRule="auto"/>
              <w:jc w:val="center"/>
              <w:rPr>
                <w:b/>
                <w:sz w:val="20"/>
              </w:rPr>
            </w:pPr>
            <w:r w:rsidRPr="0031454F">
              <w:rPr>
                <w:b/>
                <w:sz w:val="20"/>
              </w:rPr>
              <w:t xml:space="preserve">Rašymas </w:t>
            </w:r>
            <w:r w:rsidRPr="0031454F">
              <w:rPr>
                <w:sz w:val="20"/>
              </w:rPr>
              <w:t>(teksto kūrimas)</w:t>
            </w:r>
          </w:p>
        </w:tc>
        <w:tc>
          <w:tcPr>
            <w:tcW w:w="2404" w:type="dxa"/>
          </w:tcPr>
          <w:p w14:paraId="71C95BC6" w14:textId="77777777" w:rsidR="0031454F" w:rsidRPr="0031454F" w:rsidRDefault="0031454F" w:rsidP="0031454F">
            <w:pPr>
              <w:spacing w:line="276" w:lineRule="auto"/>
              <w:jc w:val="center"/>
              <w:rPr>
                <w:b/>
                <w:sz w:val="20"/>
              </w:rPr>
            </w:pPr>
            <w:r w:rsidRPr="0031454F">
              <w:rPr>
                <w:b/>
                <w:sz w:val="20"/>
              </w:rPr>
              <w:t xml:space="preserve">Rašymas </w:t>
            </w:r>
            <w:r w:rsidRPr="0031454F">
              <w:rPr>
                <w:sz w:val="20"/>
              </w:rPr>
              <w:t>(kalbos sandara)</w:t>
            </w:r>
          </w:p>
        </w:tc>
      </w:tr>
      <w:tr w:rsidR="0031454F" w:rsidRPr="0031454F" w14:paraId="71C95BCD" w14:textId="77777777" w:rsidTr="00CA4FC2">
        <w:trPr>
          <w:trHeight w:val="195"/>
        </w:trPr>
        <w:tc>
          <w:tcPr>
            <w:tcW w:w="1696" w:type="dxa"/>
          </w:tcPr>
          <w:p w14:paraId="71C95BC8" w14:textId="77777777" w:rsidR="0031454F" w:rsidRPr="0031454F" w:rsidRDefault="0031454F" w:rsidP="0031454F">
            <w:pPr>
              <w:spacing w:line="276" w:lineRule="auto"/>
              <w:jc w:val="both"/>
              <w:rPr>
                <w:sz w:val="20"/>
              </w:rPr>
            </w:pPr>
            <w:r w:rsidRPr="0031454F">
              <w:rPr>
                <w:sz w:val="20"/>
              </w:rPr>
              <w:t>2016</w:t>
            </w:r>
          </w:p>
        </w:tc>
        <w:tc>
          <w:tcPr>
            <w:tcW w:w="2128" w:type="dxa"/>
          </w:tcPr>
          <w:p w14:paraId="71C95BC9" w14:textId="77777777" w:rsidR="0031454F" w:rsidRPr="0031454F" w:rsidRDefault="0031454F" w:rsidP="0031454F">
            <w:pPr>
              <w:spacing w:line="276" w:lineRule="auto"/>
              <w:jc w:val="both"/>
              <w:rPr>
                <w:sz w:val="20"/>
              </w:rPr>
            </w:pPr>
            <w:r w:rsidRPr="0031454F">
              <w:rPr>
                <w:sz w:val="20"/>
              </w:rPr>
              <w:t>+ 0,3</w:t>
            </w:r>
          </w:p>
        </w:tc>
        <w:tc>
          <w:tcPr>
            <w:tcW w:w="1559" w:type="dxa"/>
          </w:tcPr>
          <w:p w14:paraId="71C95BCA" w14:textId="77777777" w:rsidR="0031454F" w:rsidRPr="0031454F" w:rsidRDefault="0031454F" w:rsidP="0031454F">
            <w:pPr>
              <w:spacing w:line="276" w:lineRule="auto"/>
              <w:jc w:val="both"/>
              <w:rPr>
                <w:sz w:val="20"/>
              </w:rPr>
            </w:pPr>
            <w:r w:rsidRPr="0031454F">
              <w:rPr>
                <w:sz w:val="20"/>
              </w:rPr>
              <w:t>- 0,5</w:t>
            </w:r>
          </w:p>
        </w:tc>
        <w:tc>
          <w:tcPr>
            <w:tcW w:w="2411" w:type="dxa"/>
          </w:tcPr>
          <w:p w14:paraId="71C95BCB" w14:textId="77777777" w:rsidR="0031454F" w:rsidRPr="0031454F" w:rsidRDefault="0031454F" w:rsidP="0031454F">
            <w:pPr>
              <w:spacing w:line="276" w:lineRule="auto"/>
              <w:jc w:val="both"/>
              <w:rPr>
                <w:sz w:val="20"/>
              </w:rPr>
            </w:pPr>
            <w:r w:rsidRPr="0031454F">
              <w:rPr>
                <w:sz w:val="20"/>
              </w:rPr>
              <w:t>+ 0,5</w:t>
            </w:r>
          </w:p>
        </w:tc>
        <w:tc>
          <w:tcPr>
            <w:tcW w:w="2404" w:type="dxa"/>
          </w:tcPr>
          <w:p w14:paraId="71C95BCC" w14:textId="77777777" w:rsidR="0031454F" w:rsidRPr="0031454F" w:rsidRDefault="0031454F" w:rsidP="0031454F">
            <w:pPr>
              <w:spacing w:line="276" w:lineRule="auto"/>
              <w:jc w:val="both"/>
              <w:rPr>
                <w:sz w:val="20"/>
              </w:rPr>
            </w:pPr>
            <w:r w:rsidRPr="0031454F">
              <w:rPr>
                <w:sz w:val="20"/>
              </w:rPr>
              <w:t>+ 0,5</w:t>
            </w:r>
          </w:p>
        </w:tc>
      </w:tr>
      <w:tr w:rsidR="0031454F" w:rsidRPr="0031454F" w14:paraId="71C95BD3" w14:textId="77777777" w:rsidTr="00CA4FC2">
        <w:trPr>
          <w:trHeight w:val="242"/>
        </w:trPr>
        <w:tc>
          <w:tcPr>
            <w:tcW w:w="1696" w:type="dxa"/>
          </w:tcPr>
          <w:p w14:paraId="71C95BCE" w14:textId="77777777" w:rsidR="0031454F" w:rsidRPr="0031454F" w:rsidRDefault="0031454F" w:rsidP="0031454F">
            <w:pPr>
              <w:spacing w:line="276" w:lineRule="auto"/>
              <w:jc w:val="both"/>
              <w:rPr>
                <w:sz w:val="20"/>
              </w:rPr>
            </w:pPr>
            <w:r w:rsidRPr="0031454F">
              <w:rPr>
                <w:sz w:val="20"/>
              </w:rPr>
              <w:t>2017</w:t>
            </w:r>
          </w:p>
        </w:tc>
        <w:tc>
          <w:tcPr>
            <w:tcW w:w="2128" w:type="dxa"/>
          </w:tcPr>
          <w:p w14:paraId="71C95BCF" w14:textId="77777777" w:rsidR="0031454F" w:rsidRPr="0031454F" w:rsidRDefault="0031454F" w:rsidP="0031454F">
            <w:pPr>
              <w:spacing w:line="276" w:lineRule="auto"/>
              <w:jc w:val="both"/>
              <w:rPr>
                <w:sz w:val="20"/>
              </w:rPr>
            </w:pPr>
            <w:r w:rsidRPr="0031454F">
              <w:rPr>
                <w:sz w:val="20"/>
              </w:rPr>
              <w:t>- 0,7</w:t>
            </w:r>
          </w:p>
        </w:tc>
        <w:tc>
          <w:tcPr>
            <w:tcW w:w="1559" w:type="dxa"/>
          </w:tcPr>
          <w:p w14:paraId="71C95BD0" w14:textId="77777777" w:rsidR="0031454F" w:rsidRPr="0031454F" w:rsidRDefault="0031454F" w:rsidP="0031454F">
            <w:pPr>
              <w:spacing w:line="276" w:lineRule="auto"/>
              <w:jc w:val="both"/>
              <w:rPr>
                <w:sz w:val="20"/>
              </w:rPr>
            </w:pPr>
            <w:r w:rsidRPr="0031454F">
              <w:rPr>
                <w:sz w:val="20"/>
              </w:rPr>
              <w:t>- 2,1</w:t>
            </w:r>
          </w:p>
        </w:tc>
        <w:tc>
          <w:tcPr>
            <w:tcW w:w="2411" w:type="dxa"/>
          </w:tcPr>
          <w:p w14:paraId="71C95BD1" w14:textId="77777777" w:rsidR="0031454F" w:rsidRPr="0031454F" w:rsidRDefault="0031454F" w:rsidP="0031454F">
            <w:pPr>
              <w:spacing w:line="276" w:lineRule="auto"/>
              <w:jc w:val="both"/>
              <w:rPr>
                <w:sz w:val="20"/>
              </w:rPr>
            </w:pPr>
            <w:r w:rsidRPr="0031454F">
              <w:rPr>
                <w:sz w:val="20"/>
              </w:rPr>
              <w:t>+ 1,2</w:t>
            </w:r>
          </w:p>
        </w:tc>
        <w:tc>
          <w:tcPr>
            <w:tcW w:w="2404" w:type="dxa"/>
          </w:tcPr>
          <w:p w14:paraId="71C95BD2" w14:textId="77777777" w:rsidR="0031454F" w:rsidRPr="0031454F" w:rsidRDefault="0031454F" w:rsidP="0031454F">
            <w:pPr>
              <w:spacing w:line="276" w:lineRule="auto"/>
              <w:jc w:val="both"/>
              <w:rPr>
                <w:sz w:val="20"/>
              </w:rPr>
            </w:pPr>
            <w:r w:rsidRPr="0031454F">
              <w:rPr>
                <w:sz w:val="20"/>
              </w:rPr>
              <w:t>- 0,7</w:t>
            </w:r>
          </w:p>
        </w:tc>
      </w:tr>
      <w:tr w:rsidR="0031454F" w:rsidRPr="0031454F" w14:paraId="71C95BD9" w14:textId="77777777" w:rsidTr="00CA4FC2">
        <w:trPr>
          <w:trHeight w:val="135"/>
        </w:trPr>
        <w:tc>
          <w:tcPr>
            <w:tcW w:w="1696" w:type="dxa"/>
          </w:tcPr>
          <w:p w14:paraId="71C95BD4" w14:textId="77777777" w:rsidR="0031454F" w:rsidRPr="0031454F" w:rsidRDefault="0031454F" w:rsidP="0031454F">
            <w:pPr>
              <w:spacing w:line="276" w:lineRule="auto"/>
              <w:jc w:val="both"/>
              <w:rPr>
                <w:sz w:val="20"/>
              </w:rPr>
            </w:pPr>
            <w:r w:rsidRPr="0031454F">
              <w:rPr>
                <w:sz w:val="20"/>
              </w:rPr>
              <w:t>2018</w:t>
            </w:r>
          </w:p>
        </w:tc>
        <w:tc>
          <w:tcPr>
            <w:tcW w:w="2128" w:type="dxa"/>
          </w:tcPr>
          <w:p w14:paraId="71C95BD5" w14:textId="77777777" w:rsidR="0031454F" w:rsidRPr="0031454F" w:rsidRDefault="0031454F" w:rsidP="0031454F">
            <w:pPr>
              <w:spacing w:line="276" w:lineRule="auto"/>
              <w:jc w:val="both"/>
              <w:rPr>
                <w:sz w:val="20"/>
              </w:rPr>
            </w:pPr>
            <w:r w:rsidRPr="0031454F">
              <w:rPr>
                <w:sz w:val="20"/>
              </w:rPr>
              <w:t>- 0,4</w:t>
            </w:r>
          </w:p>
        </w:tc>
        <w:tc>
          <w:tcPr>
            <w:tcW w:w="1559" w:type="dxa"/>
          </w:tcPr>
          <w:p w14:paraId="71C95BD6" w14:textId="77777777" w:rsidR="0031454F" w:rsidRPr="0031454F" w:rsidRDefault="0031454F" w:rsidP="0031454F">
            <w:pPr>
              <w:spacing w:line="276" w:lineRule="auto"/>
              <w:jc w:val="both"/>
              <w:rPr>
                <w:sz w:val="20"/>
              </w:rPr>
            </w:pPr>
            <w:r w:rsidRPr="0031454F">
              <w:rPr>
                <w:sz w:val="20"/>
              </w:rPr>
              <w:t>- 0,7</w:t>
            </w:r>
          </w:p>
        </w:tc>
        <w:tc>
          <w:tcPr>
            <w:tcW w:w="2411" w:type="dxa"/>
          </w:tcPr>
          <w:p w14:paraId="71C95BD7" w14:textId="77777777" w:rsidR="0031454F" w:rsidRPr="0031454F" w:rsidRDefault="0031454F" w:rsidP="0031454F">
            <w:pPr>
              <w:spacing w:line="276" w:lineRule="auto"/>
              <w:jc w:val="both"/>
              <w:rPr>
                <w:sz w:val="20"/>
              </w:rPr>
            </w:pPr>
            <w:r w:rsidRPr="0031454F">
              <w:rPr>
                <w:sz w:val="20"/>
              </w:rPr>
              <w:t>+ 1,8</w:t>
            </w:r>
          </w:p>
        </w:tc>
        <w:tc>
          <w:tcPr>
            <w:tcW w:w="2404" w:type="dxa"/>
          </w:tcPr>
          <w:p w14:paraId="71C95BD8" w14:textId="77777777" w:rsidR="0031454F" w:rsidRPr="0031454F" w:rsidRDefault="0031454F" w:rsidP="0031454F">
            <w:pPr>
              <w:spacing w:line="276" w:lineRule="auto"/>
              <w:jc w:val="both"/>
              <w:rPr>
                <w:sz w:val="20"/>
              </w:rPr>
            </w:pPr>
            <w:r w:rsidRPr="0031454F">
              <w:rPr>
                <w:sz w:val="20"/>
              </w:rPr>
              <w:t>+ 0,7</w:t>
            </w:r>
          </w:p>
        </w:tc>
      </w:tr>
      <w:tr w:rsidR="0031454F" w:rsidRPr="0031454F" w14:paraId="71C95BDF" w14:textId="77777777" w:rsidTr="00CA4FC2">
        <w:trPr>
          <w:trHeight w:val="58"/>
        </w:trPr>
        <w:tc>
          <w:tcPr>
            <w:tcW w:w="1696" w:type="dxa"/>
          </w:tcPr>
          <w:p w14:paraId="71C95BDA" w14:textId="77777777" w:rsidR="0031454F" w:rsidRPr="0031454F" w:rsidRDefault="0031454F" w:rsidP="0031454F">
            <w:pPr>
              <w:spacing w:line="276" w:lineRule="auto"/>
              <w:jc w:val="both"/>
              <w:rPr>
                <w:sz w:val="20"/>
              </w:rPr>
            </w:pPr>
            <w:r w:rsidRPr="0031454F">
              <w:rPr>
                <w:sz w:val="20"/>
              </w:rPr>
              <w:t>2019</w:t>
            </w:r>
          </w:p>
        </w:tc>
        <w:tc>
          <w:tcPr>
            <w:tcW w:w="2128" w:type="dxa"/>
          </w:tcPr>
          <w:p w14:paraId="71C95BDB" w14:textId="77777777" w:rsidR="0031454F" w:rsidRPr="0031454F" w:rsidRDefault="0031454F" w:rsidP="0031454F">
            <w:pPr>
              <w:spacing w:line="276" w:lineRule="auto"/>
              <w:jc w:val="both"/>
              <w:rPr>
                <w:sz w:val="20"/>
              </w:rPr>
            </w:pPr>
            <w:r w:rsidRPr="0031454F">
              <w:rPr>
                <w:sz w:val="20"/>
              </w:rPr>
              <w:t>- 0,6</w:t>
            </w:r>
          </w:p>
        </w:tc>
        <w:tc>
          <w:tcPr>
            <w:tcW w:w="1559" w:type="dxa"/>
          </w:tcPr>
          <w:p w14:paraId="71C95BDC" w14:textId="77777777" w:rsidR="0031454F" w:rsidRPr="0031454F" w:rsidRDefault="0031454F" w:rsidP="0031454F">
            <w:pPr>
              <w:spacing w:line="276" w:lineRule="auto"/>
              <w:jc w:val="both"/>
              <w:rPr>
                <w:sz w:val="20"/>
              </w:rPr>
            </w:pPr>
            <w:r w:rsidRPr="0031454F">
              <w:rPr>
                <w:sz w:val="20"/>
              </w:rPr>
              <w:t>- 0,3</w:t>
            </w:r>
          </w:p>
        </w:tc>
        <w:tc>
          <w:tcPr>
            <w:tcW w:w="2411" w:type="dxa"/>
          </w:tcPr>
          <w:p w14:paraId="71C95BDD" w14:textId="77777777" w:rsidR="0031454F" w:rsidRPr="0031454F" w:rsidRDefault="0031454F" w:rsidP="0031454F">
            <w:pPr>
              <w:spacing w:line="276" w:lineRule="auto"/>
              <w:jc w:val="both"/>
              <w:rPr>
                <w:sz w:val="20"/>
              </w:rPr>
            </w:pPr>
            <w:r w:rsidRPr="0031454F">
              <w:rPr>
                <w:sz w:val="20"/>
              </w:rPr>
              <w:t>+ 3,2</w:t>
            </w:r>
          </w:p>
        </w:tc>
        <w:tc>
          <w:tcPr>
            <w:tcW w:w="2404" w:type="dxa"/>
          </w:tcPr>
          <w:p w14:paraId="71C95BDE" w14:textId="77777777" w:rsidR="0031454F" w:rsidRPr="0031454F" w:rsidRDefault="0031454F" w:rsidP="0031454F">
            <w:pPr>
              <w:spacing w:line="276" w:lineRule="auto"/>
              <w:jc w:val="both"/>
              <w:rPr>
                <w:sz w:val="20"/>
              </w:rPr>
            </w:pPr>
            <w:r w:rsidRPr="0031454F">
              <w:rPr>
                <w:sz w:val="20"/>
              </w:rPr>
              <w:t>+ 0,6</w:t>
            </w:r>
          </w:p>
        </w:tc>
      </w:tr>
    </w:tbl>
    <w:p w14:paraId="71C95BE0" w14:textId="77777777" w:rsidR="0031454F" w:rsidRPr="0031454F" w:rsidRDefault="0031454F" w:rsidP="0031454F">
      <w:pPr>
        <w:spacing w:line="276" w:lineRule="auto"/>
        <w:ind w:firstLine="851"/>
        <w:jc w:val="both"/>
        <w:rPr>
          <w:rFonts w:cs="Times New Roman"/>
          <w:szCs w:val="24"/>
        </w:rPr>
      </w:pPr>
    </w:p>
    <w:p w14:paraId="71C95BE1" w14:textId="77777777" w:rsidR="0031454F" w:rsidRPr="0031454F" w:rsidRDefault="0031454F" w:rsidP="0031454F">
      <w:pPr>
        <w:spacing w:line="360" w:lineRule="auto"/>
        <w:ind w:firstLine="1134"/>
        <w:jc w:val="both"/>
        <w:rPr>
          <w:rFonts w:cs="Times New Roman"/>
          <w:szCs w:val="24"/>
          <w:lang w:val="en-US"/>
        </w:rPr>
      </w:pPr>
      <w:r w:rsidRPr="0031454F">
        <w:rPr>
          <w:rFonts w:cs="Times New Roman"/>
          <w:szCs w:val="24"/>
        </w:rPr>
        <w:lastRenderedPageBreak/>
        <w:t>4 klasės mokinių 2019 m. visų testų rezultatai yra žemesni nei NMPP dalyvavusių savivaldybių rezultatų procentinis rodiklis. Fiksuojamas matematikos neigiamas pokytis - 4,6</w:t>
      </w:r>
      <w:r w:rsidRPr="0031454F">
        <w:rPr>
          <w:rFonts w:cs="Times New Roman"/>
          <w:szCs w:val="24"/>
          <w:lang w:val="en-US"/>
        </w:rPr>
        <w:t>%, skaitymo - 2,9 %, ra</w:t>
      </w:r>
      <w:r w:rsidRPr="0031454F">
        <w:rPr>
          <w:rFonts w:cs="Times New Roman"/>
          <w:szCs w:val="24"/>
        </w:rPr>
        <w:t>š</w:t>
      </w:r>
      <w:r w:rsidRPr="0031454F">
        <w:rPr>
          <w:rFonts w:cs="Times New Roman"/>
          <w:szCs w:val="24"/>
          <w:lang w:val="en-US"/>
        </w:rPr>
        <w:t>ymo – 2,4%, pasaulio pažinimo - 5,1%. Tai pras</w:t>
      </w:r>
      <w:r w:rsidRPr="0031454F">
        <w:rPr>
          <w:rFonts w:cs="Times New Roman"/>
          <w:szCs w:val="24"/>
        </w:rPr>
        <w:t>č</w:t>
      </w:r>
      <w:r w:rsidRPr="0031454F">
        <w:rPr>
          <w:rFonts w:cs="Times New Roman"/>
          <w:szCs w:val="24"/>
          <w:lang w:val="en-US"/>
        </w:rPr>
        <w:t xml:space="preserve">iausi rezultatai per pastaruosius ketverius metus. </w:t>
      </w:r>
    </w:p>
    <w:tbl>
      <w:tblPr>
        <w:tblStyle w:val="Lentelstinklelis"/>
        <w:tblpPr w:leftFromText="180" w:rightFromText="180" w:vertAnchor="text" w:horzAnchor="margin" w:tblpY="257"/>
        <w:tblW w:w="0" w:type="auto"/>
        <w:tblLook w:val="04A0" w:firstRow="1" w:lastRow="0" w:firstColumn="1" w:lastColumn="0" w:noHBand="0" w:noVBand="1"/>
      </w:tblPr>
      <w:tblGrid>
        <w:gridCol w:w="1740"/>
        <w:gridCol w:w="1958"/>
        <w:gridCol w:w="1908"/>
        <w:gridCol w:w="1654"/>
        <w:gridCol w:w="2368"/>
      </w:tblGrid>
      <w:tr w:rsidR="0031454F" w:rsidRPr="0031454F" w14:paraId="71C95BE7" w14:textId="77777777" w:rsidTr="00CA4FC2">
        <w:trPr>
          <w:trHeight w:val="298"/>
        </w:trPr>
        <w:tc>
          <w:tcPr>
            <w:tcW w:w="1863" w:type="dxa"/>
          </w:tcPr>
          <w:p w14:paraId="71C95BE2" w14:textId="77777777" w:rsidR="0031454F" w:rsidRPr="0031454F" w:rsidRDefault="0031454F" w:rsidP="0031454F">
            <w:pPr>
              <w:spacing w:line="276" w:lineRule="auto"/>
              <w:jc w:val="both"/>
              <w:rPr>
                <w:b/>
                <w:sz w:val="20"/>
              </w:rPr>
            </w:pPr>
            <w:r w:rsidRPr="0031454F">
              <w:rPr>
                <w:b/>
                <w:sz w:val="20"/>
              </w:rPr>
              <w:t>4 klasė</w:t>
            </w:r>
          </w:p>
        </w:tc>
        <w:tc>
          <w:tcPr>
            <w:tcW w:w="2037" w:type="dxa"/>
          </w:tcPr>
          <w:p w14:paraId="71C95BE3" w14:textId="77777777" w:rsidR="0031454F" w:rsidRPr="0031454F" w:rsidRDefault="0031454F" w:rsidP="0031454F">
            <w:pPr>
              <w:spacing w:line="276" w:lineRule="auto"/>
              <w:jc w:val="both"/>
              <w:rPr>
                <w:b/>
                <w:sz w:val="20"/>
              </w:rPr>
            </w:pPr>
            <w:r w:rsidRPr="0031454F">
              <w:rPr>
                <w:b/>
                <w:sz w:val="20"/>
              </w:rPr>
              <w:t>Matematika</w:t>
            </w:r>
          </w:p>
        </w:tc>
        <w:tc>
          <w:tcPr>
            <w:tcW w:w="1999" w:type="dxa"/>
          </w:tcPr>
          <w:p w14:paraId="71C95BE4" w14:textId="77777777" w:rsidR="0031454F" w:rsidRPr="0031454F" w:rsidRDefault="0031454F" w:rsidP="0031454F">
            <w:pPr>
              <w:spacing w:line="276" w:lineRule="auto"/>
              <w:jc w:val="both"/>
              <w:rPr>
                <w:b/>
                <w:sz w:val="20"/>
              </w:rPr>
            </w:pPr>
            <w:r w:rsidRPr="0031454F">
              <w:rPr>
                <w:b/>
                <w:sz w:val="20"/>
              </w:rPr>
              <w:t>Skaitymas</w:t>
            </w:r>
          </w:p>
        </w:tc>
        <w:tc>
          <w:tcPr>
            <w:tcW w:w="1730" w:type="dxa"/>
          </w:tcPr>
          <w:p w14:paraId="71C95BE5" w14:textId="77777777" w:rsidR="0031454F" w:rsidRPr="0031454F" w:rsidRDefault="0031454F" w:rsidP="0031454F">
            <w:pPr>
              <w:spacing w:line="276" w:lineRule="auto"/>
              <w:jc w:val="both"/>
              <w:rPr>
                <w:b/>
                <w:sz w:val="20"/>
              </w:rPr>
            </w:pPr>
            <w:r w:rsidRPr="0031454F">
              <w:rPr>
                <w:b/>
                <w:sz w:val="20"/>
              </w:rPr>
              <w:t>Rašymas</w:t>
            </w:r>
          </w:p>
        </w:tc>
        <w:tc>
          <w:tcPr>
            <w:tcW w:w="2513" w:type="dxa"/>
          </w:tcPr>
          <w:p w14:paraId="71C95BE6" w14:textId="77777777" w:rsidR="0031454F" w:rsidRPr="0031454F" w:rsidRDefault="0031454F" w:rsidP="0031454F">
            <w:pPr>
              <w:spacing w:line="276" w:lineRule="auto"/>
              <w:jc w:val="both"/>
              <w:rPr>
                <w:b/>
                <w:sz w:val="20"/>
              </w:rPr>
            </w:pPr>
            <w:r w:rsidRPr="0031454F">
              <w:rPr>
                <w:b/>
                <w:sz w:val="20"/>
              </w:rPr>
              <w:t>Pasaulio pažinimas</w:t>
            </w:r>
          </w:p>
        </w:tc>
      </w:tr>
      <w:tr w:rsidR="0031454F" w:rsidRPr="0031454F" w14:paraId="71C95BED" w14:textId="77777777" w:rsidTr="00CA4FC2">
        <w:trPr>
          <w:trHeight w:val="298"/>
        </w:trPr>
        <w:tc>
          <w:tcPr>
            <w:tcW w:w="1863" w:type="dxa"/>
          </w:tcPr>
          <w:p w14:paraId="71C95BE8" w14:textId="77777777" w:rsidR="0031454F" w:rsidRPr="0031454F" w:rsidRDefault="0031454F" w:rsidP="0031454F">
            <w:pPr>
              <w:spacing w:line="276" w:lineRule="auto"/>
              <w:jc w:val="both"/>
              <w:rPr>
                <w:sz w:val="20"/>
              </w:rPr>
            </w:pPr>
            <w:r w:rsidRPr="0031454F">
              <w:rPr>
                <w:sz w:val="20"/>
              </w:rPr>
              <w:t>2016</w:t>
            </w:r>
          </w:p>
        </w:tc>
        <w:tc>
          <w:tcPr>
            <w:tcW w:w="2037" w:type="dxa"/>
          </w:tcPr>
          <w:p w14:paraId="71C95BE9" w14:textId="77777777" w:rsidR="0031454F" w:rsidRPr="0031454F" w:rsidRDefault="0031454F" w:rsidP="0031454F">
            <w:pPr>
              <w:spacing w:line="276" w:lineRule="auto"/>
              <w:jc w:val="both"/>
              <w:rPr>
                <w:sz w:val="20"/>
              </w:rPr>
            </w:pPr>
            <w:r w:rsidRPr="0031454F">
              <w:rPr>
                <w:sz w:val="20"/>
              </w:rPr>
              <w:t>- 0,3</w:t>
            </w:r>
          </w:p>
        </w:tc>
        <w:tc>
          <w:tcPr>
            <w:tcW w:w="1999" w:type="dxa"/>
          </w:tcPr>
          <w:p w14:paraId="71C95BEA" w14:textId="77777777" w:rsidR="0031454F" w:rsidRPr="0031454F" w:rsidRDefault="0031454F" w:rsidP="0031454F">
            <w:pPr>
              <w:spacing w:line="276" w:lineRule="auto"/>
              <w:jc w:val="both"/>
              <w:rPr>
                <w:sz w:val="20"/>
              </w:rPr>
            </w:pPr>
            <w:r w:rsidRPr="0031454F">
              <w:rPr>
                <w:sz w:val="20"/>
              </w:rPr>
              <w:t>+ 3,7</w:t>
            </w:r>
          </w:p>
        </w:tc>
        <w:tc>
          <w:tcPr>
            <w:tcW w:w="1730" w:type="dxa"/>
          </w:tcPr>
          <w:p w14:paraId="71C95BEB" w14:textId="77777777" w:rsidR="0031454F" w:rsidRPr="0031454F" w:rsidRDefault="0031454F" w:rsidP="0031454F">
            <w:pPr>
              <w:spacing w:line="276" w:lineRule="auto"/>
              <w:jc w:val="both"/>
              <w:rPr>
                <w:sz w:val="20"/>
              </w:rPr>
            </w:pPr>
            <w:r w:rsidRPr="0031454F">
              <w:rPr>
                <w:sz w:val="20"/>
              </w:rPr>
              <w:t>+ 4,4</w:t>
            </w:r>
          </w:p>
        </w:tc>
        <w:tc>
          <w:tcPr>
            <w:tcW w:w="2513" w:type="dxa"/>
          </w:tcPr>
          <w:p w14:paraId="71C95BEC" w14:textId="77777777" w:rsidR="0031454F" w:rsidRPr="0031454F" w:rsidRDefault="0031454F" w:rsidP="0031454F">
            <w:pPr>
              <w:spacing w:line="276" w:lineRule="auto"/>
              <w:jc w:val="both"/>
              <w:rPr>
                <w:sz w:val="20"/>
              </w:rPr>
            </w:pPr>
            <w:r w:rsidRPr="0031454F">
              <w:rPr>
                <w:sz w:val="20"/>
              </w:rPr>
              <w:t>0</w:t>
            </w:r>
          </w:p>
        </w:tc>
      </w:tr>
      <w:tr w:rsidR="0031454F" w:rsidRPr="0031454F" w14:paraId="71C95BF3" w14:textId="77777777" w:rsidTr="00CA4FC2">
        <w:trPr>
          <w:trHeight w:val="298"/>
        </w:trPr>
        <w:tc>
          <w:tcPr>
            <w:tcW w:w="1863" w:type="dxa"/>
          </w:tcPr>
          <w:p w14:paraId="71C95BEE" w14:textId="77777777" w:rsidR="0031454F" w:rsidRPr="0031454F" w:rsidRDefault="0031454F" w:rsidP="0031454F">
            <w:pPr>
              <w:spacing w:line="276" w:lineRule="auto"/>
              <w:jc w:val="both"/>
              <w:rPr>
                <w:sz w:val="20"/>
              </w:rPr>
            </w:pPr>
            <w:r w:rsidRPr="0031454F">
              <w:rPr>
                <w:sz w:val="20"/>
              </w:rPr>
              <w:t>2017</w:t>
            </w:r>
          </w:p>
        </w:tc>
        <w:tc>
          <w:tcPr>
            <w:tcW w:w="2037" w:type="dxa"/>
          </w:tcPr>
          <w:p w14:paraId="71C95BEF" w14:textId="77777777" w:rsidR="0031454F" w:rsidRPr="0031454F" w:rsidRDefault="0031454F" w:rsidP="0031454F">
            <w:pPr>
              <w:spacing w:line="276" w:lineRule="auto"/>
              <w:jc w:val="both"/>
              <w:rPr>
                <w:sz w:val="20"/>
              </w:rPr>
            </w:pPr>
            <w:r w:rsidRPr="0031454F">
              <w:rPr>
                <w:sz w:val="20"/>
              </w:rPr>
              <w:t>- 2,6</w:t>
            </w:r>
          </w:p>
        </w:tc>
        <w:tc>
          <w:tcPr>
            <w:tcW w:w="1999" w:type="dxa"/>
          </w:tcPr>
          <w:p w14:paraId="71C95BF0" w14:textId="77777777" w:rsidR="0031454F" w:rsidRPr="0031454F" w:rsidRDefault="0031454F" w:rsidP="0031454F">
            <w:pPr>
              <w:spacing w:line="276" w:lineRule="auto"/>
              <w:jc w:val="both"/>
              <w:rPr>
                <w:sz w:val="20"/>
              </w:rPr>
            </w:pPr>
            <w:r w:rsidRPr="0031454F">
              <w:rPr>
                <w:sz w:val="20"/>
              </w:rPr>
              <w:t>+ 1,4</w:t>
            </w:r>
          </w:p>
        </w:tc>
        <w:tc>
          <w:tcPr>
            <w:tcW w:w="1730" w:type="dxa"/>
          </w:tcPr>
          <w:p w14:paraId="71C95BF1" w14:textId="77777777" w:rsidR="0031454F" w:rsidRPr="0031454F" w:rsidRDefault="0031454F" w:rsidP="0031454F">
            <w:pPr>
              <w:spacing w:line="276" w:lineRule="auto"/>
              <w:jc w:val="both"/>
              <w:rPr>
                <w:sz w:val="20"/>
              </w:rPr>
            </w:pPr>
            <w:r w:rsidRPr="0031454F">
              <w:rPr>
                <w:sz w:val="20"/>
              </w:rPr>
              <w:t>+ 2,5</w:t>
            </w:r>
          </w:p>
        </w:tc>
        <w:tc>
          <w:tcPr>
            <w:tcW w:w="2513" w:type="dxa"/>
          </w:tcPr>
          <w:p w14:paraId="71C95BF2" w14:textId="77777777" w:rsidR="0031454F" w:rsidRPr="0031454F" w:rsidRDefault="0031454F" w:rsidP="0031454F">
            <w:pPr>
              <w:spacing w:line="276" w:lineRule="auto"/>
              <w:jc w:val="both"/>
              <w:rPr>
                <w:sz w:val="20"/>
              </w:rPr>
            </w:pPr>
            <w:r w:rsidRPr="0031454F">
              <w:rPr>
                <w:sz w:val="20"/>
              </w:rPr>
              <w:t>- 2,8</w:t>
            </w:r>
          </w:p>
        </w:tc>
      </w:tr>
      <w:tr w:rsidR="0031454F" w:rsidRPr="0031454F" w14:paraId="71C95BF9" w14:textId="77777777" w:rsidTr="00CA4FC2">
        <w:trPr>
          <w:trHeight w:val="298"/>
        </w:trPr>
        <w:tc>
          <w:tcPr>
            <w:tcW w:w="1863" w:type="dxa"/>
          </w:tcPr>
          <w:p w14:paraId="71C95BF4" w14:textId="77777777" w:rsidR="0031454F" w:rsidRPr="0031454F" w:rsidRDefault="0031454F" w:rsidP="0031454F">
            <w:pPr>
              <w:spacing w:line="276" w:lineRule="auto"/>
              <w:jc w:val="both"/>
              <w:rPr>
                <w:sz w:val="20"/>
              </w:rPr>
            </w:pPr>
            <w:r w:rsidRPr="0031454F">
              <w:rPr>
                <w:sz w:val="20"/>
              </w:rPr>
              <w:t>2018</w:t>
            </w:r>
          </w:p>
        </w:tc>
        <w:tc>
          <w:tcPr>
            <w:tcW w:w="2037" w:type="dxa"/>
          </w:tcPr>
          <w:p w14:paraId="71C95BF5" w14:textId="77777777" w:rsidR="0031454F" w:rsidRPr="0031454F" w:rsidRDefault="0031454F" w:rsidP="0031454F">
            <w:pPr>
              <w:spacing w:line="276" w:lineRule="auto"/>
              <w:jc w:val="both"/>
              <w:rPr>
                <w:sz w:val="20"/>
              </w:rPr>
            </w:pPr>
            <w:r w:rsidRPr="0031454F">
              <w:rPr>
                <w:sz w:val="20"/>
              </w:rPr>
              <w:t>+ 0,8</w:t>
            </w:r>
          </w:p>
        </w:tc>
        <w:tc>
          <w:tcPr>
            <w:tcW w:w="1999" w:type="dxa"/>
          </w:tcPr>
          <w:p w14:paraId="71C95BF6" w14:textId="77777777" w:rsidR="0031454F" w:rsidRPr="0031454F" w:rsidRDefault="0031454F" w:rsidP="0031454F">
            <w:pPr>
              <w:spacing w:line="276" w:lineRule="auto"/>
              <w:jc w:val="both"/>
              <w:rPr>
                <w:sz w:val="20"/>
              </w:rPr>
            </w:pPr>
            <w:r w:rsidRPr="0031454F">
              <w:rPr>
                <w:sz w:val="20"/>
              </w:rPr>
              <w:t>+ 1</w:t>
            </w:r>
          </w:p>
        </w:tc>
        <w:tc>
          <w:tcPr>
            <w:tcW w:w="1730" w:type="dxa"/>
          </w:tcPr>
          <w:p w14:paraId="71C95BF7" w14:textId="77777777" w:rsidR="0031454F" w:rsidRPr="0031454F" w:rsidRDefault="0031454F" w:rsidP="0031454F">
            <w:pPr>
              <w:spacing w:line="276" w:lineRule="auto"/>
              <w:jc w:val="both"/>
              <w:rPr>
                <w:sz w:val="20"/>
              </w:rPr>
            </w:pPr>
            <w:r w:rsidRPr="0031454F">
              <w:rPr>
                <w:sz w:val="20"/>
              </w:rPr>
              <w:t>+ 2,3</w:t>
            </w:r>
          </w:p>
        </w:tc>
        <w:tc>
          <w:tcPr>
            <w:tcW w:w="2513" w:type="dxa"/>
          </w:tcPr>
          <w:p w14:paraId="71C95BF8" w14:textId="77777777" w:rsidR="0031454F" w:rsidRPr="0031454F" w:rsidRDefault="0031454F" w:rsidP="0031454F">
            <w:pPr>
              <w:spacing w:line="276" w:lineRule="auto"/>
              <w:jc w:val="both"/>
              <w:rPr>
                <w:sz w:val="20"/>
              </w:rPr>
            </w:pPr>
            <w:r w:rsidRPr="0031454F">
              <w:rPr>
                <w:sz w:val="20"/>
              </w:rPr>
              <w:t>- 0,8</w:t>
            </w:r>
          </w:p>
        </w:tc>
      </w:tr>
      <w:tr w:rsidR="0031454F" w:rsidRPr="0031454F" w14:paraId="71C95BFF" w14:textId="77777777" w:rsidTr="00CA4FC2">
        <w:trPr>
          <w:trHeight w:val="298"/>
        </w:trPr>
        <w:tc>
          <w:tcPr>
            <w:tcW w:w="1863" w:type="dxa"/>
          </w:tcPr>
          <w:p w14:paraId="71C95BFA" w14:textId="77777777" w:rsidR="0031454F" w:rsidRPr="0031454F" w:rsidRDefault="0031454F" w:rsidP="0031454F">
            <w:pPr>
              <w:spacing w:line="276" w:lineRule="auto"/>
              <w:jc w:val="both"/>
              <w:rPr>
                <w:sz w:val="20"/>
              </w:rPr>
            </w:pPr>
            <w:r w:rsidRPr="0031454F">
              <w:rPr>
                <w:sz w:val="20"/>
              </w:rPr>
              <w:t>2019</w:t>
            </w:r>
          </w:p>
        </w:tc>
        <w:tc>
          <w:tcPr>
            <w:tcW w:w="2037" w:type="dxa"/>
          </w:tcPr>
          <w:p w14:paraId="71C95BFB" w14:textId="77777777" w:rsidR="0031454F" w:rsidRPr="0031454F" w:rsidRDefault="0031454F" w:rsidP="0031454F">
            <w:pPr>
              <w:spacing w:line="276" w:lineRule="auto"/>
              <w:jc w:val="both"/>
              <w:rPr>
                <w:sz w:val="20"/>
              </w:rPr>
            </w:pPr>
            <w:r w:rsidRPr="0031454F">
              <w:rPr>
                <w:sz w:val="20"/>
              </w:rPr>
              <w:t>- 4,6</w:t>
            </w:r>
          </w:p>
        </w:tc>
        <w:tc>
          <w:tcPr>
            <w:tcW w:w="1999" w:type="dxa"/>
          </w:tcPr>
          <w:p w14:paraId="71C95BFC" w14:textId="77777777" w:rsidR="0031454F" w:rsidRPr="0031454F" w:rsidRDefault="0031454F" w:rsidP="0031454F">
            <w:pPr>
              <w:spacing w:line="276" w:lineRule="auto"/>
              <w:jc w:val="both"/>
              <w:rPr>
                <w:sz w:val="20"/>
              </w:rPr>
            </w:pPr>
            <w:r w:rsidRPr="0031454F">
              <w:rPr>
                <w:sz w:val="20"/>
              </w:rPr>
              <w:t>- 2,9</w:t>
            </w:r>
          </w:p>
        </w:tc>
        <w:tc>
          <w:tcPr>
            <w:tcW w:w="1730" w:type="dxa"/>
          </w:tcPr>
          <w:p w14:paraId="71C95BFD" w14:textId="77777777" w:rsidR="0031454F" w:rsidRPr="0031454F" w:rsidRDefault="0031454F" w:rsidP="0031454F">
            <w:pPr>
              <w:spacing w:line="276" w:lineRule="auto"/>
              <w:jc w:val="both"/>
              <w:rPr>
                <w:sz w:val="20"/>
              </w:rPr>
            </w:pPr>
            <w:r w:rsidRPr="0031454F">
              <w:rPr>
                <w:sz w:val="20"/>
              </w:rPr>
              <w:t>- 2,4</w:t>
            </w:r>
          </w:p>
        </w:tc>
        <w:tc>
          <w:tcPr>
            <w:tcW w:w="2513" w:type="dxa"/>
          </w:tcPr>
          <w:p w14:paraId="71C95BFE" w14:textId="77777777" w:rsidR="0031454F" w:rsidRPr="0031454F" w:rsidRDefault="0031454F" w:rsidP="0031454F">
            <w:pPr>
              <w:spacing w:line="276" w:lineRule="auto"/>
              <w:jc w:val="both"/>
              <w:rPr>
                <w:sz w:val="20"/>
              </w:rPr>
            </w:pPr>
            <w:r w:rsidRPr="0031454F">
              <w:rPr>
                <w:sz w:val="20"/>
              </w:rPr>
              <w:t>- 5,1</w:t>
            </w:r>
          </w:p>
        </w:tc>
      </w:tr>
    </w:tbl>
    <w:p w14:paraId="71C95C00" w14:textId="77777777" w:rsidR="0031454F" w:rsidRPr="0031454F" w:rsidRDefault="0031454F" w:rsidP="0031454F">
      <w:pPr>
        <w:spacing w:line="276" w:lineRule="auto"/>
        <w:ind w:firstLine="1134"/>
        <w:jc w:val="both"/>
        <w:rPr>
          <w:rFonts w:cs="Times New Roman"/>
          <w:szCs w:val="24"/>
        </w:rPr>
      </w:pPr>
    </w:p>
    <w:p w14:paraId="71C95C01" w14:textId="77777777" w:rsidR="0031454F" w:rsidRPr="0031454F" w:rsidRDefault="0031454F" w:rsidP="0031454F">
      <w:pPr>
        <w:spacing w:line="360" w:lineRule="auto"/>
        <w:ind w:firstLine="851"/>
        <w:jc w:val="both"/>
        <w:rPr>
          <w:rFonts w:cs="Times New Roman"/>
          <w:szCs w:val="24"/>
        </w:rPr>
      </w:pPr>
      <w:r w:rsidRPr="0031454F">
        <w:rPr>
          <w:rFonts w:cs="Times New Roman"/>
          <w:szCs w:val="24"/>
        </w:rPr>
        <w:t xml:space="preserve">6 klasės mokinių NMPP rezultatai artimesni šalies procentiniam rodikliui, tokio ženklaus neigiamo pokyčio nėra, tačiau 2019 m. rezultatais nepasiekėme NMPP dalyvavusių savivaldybių procentinio rodiklio nei vieno iš testuojamų dalykų. </w:t>
      </w:r>
    </w:p>
    <w:tbl>
      <w:tblPr>
        <w:tblStyle w:val="Lentelstinklelis"/>
        <w:tblW w:w="0" w:type="auto"/>
        <w:tblInd w:w="-5" w:type="dxa"/>
        <w:tblLook w:val="04A0" w:firstRow="1" w:lastRow="0" w:firstColumn="1" w:lastColumn="0" w:noHBand="0" w:noVBand="1"/>
      </w:tblPr>
      <w:tblGrid>
        <w:gridCol w:w="2574"/>
        <w:gridCol w:w="2500"/>
        <w:gridCol w:w="2441"/>
        <w:gridCol w:w="2118"/>
      </w:tblGrid>
      <w:tr w:rsidR="0031454F" w:rsidRPr="0031454F" w14:paraId="71C95C06" w14:textId="77777777" w:rsidTr="00CA4FC2">
        <w:trPr>
          <w:trHeight w:val="299"/>
        </w:trPr>
        <w:tc>
          <w:tcPr>
            <w:tcW w:w="2739" w:type="dxa"/>
          </w:tcPr>
          <w:p w14:paraId="71C95C02" w14:textId="77777777" w:rsidR="0031454F" w:rsidRPr="0031454F" w:rsidRDefault="0031454F" w:rsidP="0031454F">
            <w:pPr>
              <w:spacing w:line="276" w:lineRule="auto"/>
              <w:jc w:val="both"/>
              <w:rPr>
                <w:b/>
                <w:sz w:val="20"/>
              </w:rPr>
            </w:pPr>
            <w:r w:rsidRPr="0031454F">
              <w:rPr>
                <w:b/>
                <w:sz w:val="20"/>
              </w:rPr>
              <w:t>6 klasė</w:t>
            </w:r>
          </w:p>
        </w:tc>
        <w:tc>
          <w:tcPr>
            <w:tcW w:w="2606" w:type="dxa"/>
          </w:tcPr>
          <w:p w14:paraId="71C95C03" w14:textId="77777777" w:rsidR="0031454F" w:rsidRPr="0031454F" w:rsidRDefault="0031454F" w:rsidP="0031454F">
            <w:pPr>
              <w:spacing w:line="276" w:lineRule="auto"/>
              <w:jc w:val="both"/>
              <w:rPr>
                <w:b/>
                <w:sz w:val="20"/>
              </w:rPr>
            </w:pPr>
            <w:r w:rsidRPr="0031454F">
              <w:rPr>
                <w:b/>
                <w:sz w:val="20"/>
              </w:rPr>
              <w:t>Matematika</w:t>
            </w:r>
          </w:p>
        </w:tc>
        <w:tc>
          <w:tcPr>
            <w:tcW w:w="2556" w:type="dxa"/>
          </w:tcPr>
          <w:p w14:paraId="71C95C04" w14:textId="77777777" w:rsidR="0031454F" w:rsidRPr="0031454F" w:rsidRDefault="0031454F" w:rsidP="0031454F">
            <w:pPr>
              <w:spacing w:line="276" w:lineRule="auto"/>
              <w:jc w:val="both"/>
              <w:rPr>
                <w:b/>
                <w:sz w:val="20"/>
              </w:rPr>
            </w:pPr>
            <w:r w:rsidRPr="0031454F">
              <w:rPr>
                <w:b/>
                <w:sz w:val="20"/>
              </w:rPr>
              <w:t>Skaitymas</w:t>
            </w:r>
          </w:p>
        </w:tc>
        <w:tc>
          <w:tcPr>
            <w:tcW w:w="2215" w:type="dxa"/>
          </w:tcPr>
          <w:p w14:paraId="71C95C05" w14:textId="77777777" w:rsidR="0031454F" w:rsidRPr="0031454F" w:rsidRDefault="0031454F" w:rsidP="0031454F">
            <w:pPr>
              <w:spacing w:line="276" w:lineRule="auto"/>
              <w:jc w:val="both"/>
              <w:rPr>
                <w:b/>
                <w:sz w:val="20"/>
              </w:rPr>
            </w:pPr>
            <w:r w:rsidRPr="0031454F">
              <w:rPr>
                <w:b/>
                <w:sz w:val="20"/>
              </w:rPr>
              <w:t>Rašymas</w:t>
            </w:r>
          </w:p>
        </w:tc>
      </w:tr>
      <w:tr w:rsidR="0031454F" w:rsidRPr="0031454F" w14:paraId="71C95C0B" w14:textId="77777777" w:rsidTr="00CA4FC2">
        <w:trPr>
          <w:trHeight w:val="299"/>
        </w:trPr>
        <w:tc>
          <w:tcPr>
            <w:tcW w:w="2739" w:type="dxa"/>
          </w:tcPr>
          <w:p w14:paraId="71C95C07" w14:textId="77777777" w:rsidR="0031454F" w:rsidRPr="0031454F" w:rsidRDefault="0031454F" w:rsidP="0031454F">
            <w:pPr>
              <w:spacing w:line="276" w:lineRule="auto"/>
              <w:jc w:val="both"/>
              <w:rPr>
                <w:sz w:val="20"/>
              </w:rPr>
            </w:pPr>
            <w:r w:rsidRPr="0031454F">
              <w:rPr>
                <w:sz w:val="20"/>
              </w:rPr>
              <w:t>2016</w:t>
            </w:r>
          </w:p>
        </w:tc>
        <w:tc>
          <w:tcPr>
            <w:tcW w:w="2606" w:type="dxa"/>
          </w:tcPr>
          <w:p w14:paraId="71C95C08" w14:textId="77777777" w:rsidR="0031454F" w:rsidRPr="0031454F" w:rsidRDefault="0031454F" w:rsidP="0031454F">
            <w:pPr>
              <w:spacing w:line="276" w:lineRule="auto"/>
              <w:jc w:val="both"/>
              <w:rPr>
                <w:sz w:val="20"/>
              </w:rPr>
            </w:pPr>
            <w:r w:rsidRPr="0031454F">
              <w:rPr>
                <w:sz w:val="20"/>
              </w:rPr>
              <w:t>+ 2,2</w:t>
            </w:r>
          </w:p>
        </w:tc>
        <w:tc>
          <w:tcPr>
            <w:tcW w:w="2556" w:type="dxa"/>
          </w:tcPr>
          <w:p w14:paraId="71C95C09" w14:textId="77777777" w:rsidR="0031454F" w:rsidRPr="0031454F" w:rsidRDefault="0031454F" w:rsidP="0031454F">
            <w:pPr>
              <w:spacing w:line="276" w:lineRule="auto"/>
              <w:jc w:val="both"/>
              <w:rPr>
                <w:sz w:val="20"/>
              </w:rPr>
            </w:pPr>
            <w:r w:rsidRPr="0031454F">
              <w:rPr>
                <w:sz w:val="20"/>
              </w:rPr>
              <w:t>+ 3,7</w:t>
            </w:r>
          </w:p>
        </w:tc>
        <w:tc>
          <w:tcPr>
            <w:tcW w:w="2215" w:type="dxa"/>
          </w:tcPr>
          <w:p w14:paraId="71C95C0A" w14:textId="77777777" w:rsidR="0031454F" w:rsidRPr="0031454F" w:rsidRDefault="0031454F" w:rsidP="0031454F">
            <w:pPr>
              <w:spacing w:line="276" w:lineRule="auto"/>
              <w:jc w:val="both"/>
              <w:rPr>
                <w:sz w:val="20"/>
              </w:rPr>
            </w:pPr>
            <w:r w:rsidRPr="0031454F">
              <w:rPr>
                <w:sz w:val="20"/>
              </w:rPr>
              <w:t>+ 2,2</w:t>
            </w:r>
          </w:p>
        </w:tc>
      </w:tr>
      <w:tr w:rsidR="0031454F" w:rsidRPr="0031454F" w14:paraId="71C95C10" w14:textId="77777777" w:rsidTr="00CA4FC2">
        <w:trPr>
          <w:trHeight w:val="299"/>
        </w:trPr>
        <w:tc>
          <w:tcPr>
            <w:tcW w:w="2739" w:type="dxa"/>
          </w:tcPr>
          <w:p w14:paraId="71C95C0C" w14:textId="77777777" w:rsidR="0031454F" w:rsidRPr="0031454F" w:rsidRDefault="0031454F" w:rsidP="0031454F">
            <w:pPr>
              <w:spacing w:line="276" w:lineRule="auto"/>
              <w:jc w:val="both"/>
              <w:rPr>
                <w:sz w:val="20"/>
              </w:rPr>
            </w:pPr>
            <w:r w:rsidRPr="0031454F">
              <w:rPr>
                <w:sz w:val="20"/>
              </w:rPr>
              <w:t>2017</w:t>
            </w:r>
          </w:p>
        </w:tc>
        <w:tc>
          <w:tcPr>
            <w:tcW w:w="2606" w:type="dxa"/>
          </w:tcPr>
          <w:p w14:paraId="71C95C0D" w14:textId="77777777" w:rsidR="0031454F" w:rsidRPr="0031454F" w:rsidRDefault="0031454F" w:rsidP="0031454F">
            <w:pPr>
              <w:spacing w:line="276" w:lineRule="auto"/>
              <w:jc w:val="both"/>
              <w:rPr>
                <w:sz w:val="20"/>
              </w:rPr>
            </w:pPr>
            <w:r w:rsidRPr="0031454F">
              <w:rPr>
                <w:sz w:val="20"/>
              </w:rPr>
              <w:t>- 0,7</w:t>
            </w:r>
          </w:p>
        </w:tc>
        <w:tc>
          <w:tcPr>
            <w:tcW w:w="2556" w:type="dxa"/>
          </w:tcPr>
          <w:p w14:paraId="71C95C0E" w14:textId="77777777" w:rsidR="0031454F" w:rsidRPr="0031454F" w:rsidRDefault="0031454F" w:rsidP="0031454F">
            <w:pPr>
              <w:spacing w:line="276" w:lineRule="auto"/>
              <w:jc w:val="both"/>
              <w:rPr>
                <w:sz w:val="20"/>
              </w:rPr>
            </w:pPr>
            <w:r w:rsidRPr="0031454F">
              <w:rPr>
                <w:sz w:val="20"/>
              </w:rPr>
              <w:t>+ 0,1</w:t>
            </w:r>
          </w:p>
        </w:tc>
        <w:tc>
          <w:tcPr>
            <w:tcW w:w="2215" w:type="dxa"/>
          </w:tcPr>
          <w:p w14:paraId="71C95C0F" w14:textId="77777777" w:rsidR="0031454F" w:rsidRPr="0031454F" w:rsidRDefault="0031454F" w:rsidP="0031454F">
            <w:pPr>
              <w:spacing w:line="276" w:lineRule="auto"/>
              <w:jc w:val="both"/>
              <w:rPr>
                <w:sz w:val="20"/>
              </w:rPr>
            </w:pPr>
            <w:r w:rsidRPr="0031454F">
              <w:rPr>
                <w:sz w:val="20"/>
              </w:rPr>
              <w:t>- 2,6</w:t>
            </w:r>
          </w:p>
        </w:tc>
      </w:tr>
      <w:tr w:rsidR="0031454F" w:rsidRPr="0031454F" w14:paraId="71C95C15" w14:textId="77777777" w:rsidTr="00CA4FC2">
        <w:trPr>
          <w:trHeight w:val="299"/>
        </w:trPr>
        <w:tc>
          <w:tcPr>
            <w:tcW w:w="2739" w:type="dxa"/>
          </w:tcPr>
          <w:p w14:paraId="71C95C11" w14:textId="77777777" w:rsidR="0031454F" w:rsidRPr="0031454F" w:rsidRDefault="0031454F" w:rsidP="0031454F">
            <w:pPr>
              <w:spacing w:line="276" w:lineRule="auto"/>
              <w:jc w:val="both"/>
              <w:rPr>
                <w:sz w:val="20"/>
              </w:rPr>
            </w:pPr>
            <w:r w:rsidRPr="0031454F">
              <w:rPr>
                <w:sz w:val="20"/>
              </w:rPr>
              <w:t>2018</w:t>
            </w:r>
          </w:p>
        </w:tc>
        <w:tc>
          <w:tcPr>
            <w:tcW w:w="2606" w:type="dxa"/>
          </w:tcPr>
          <w:p w14:paraId="71C95C12" w14:textId="77777777" w:rsidR="0031454F" w:rsidRPr="0031454F" w:rsidRDefault="0031454F" w:rsidP="0031454F">
            <w:pPr>
              <w:spacing w:line="276" w:lineRule="auto"/>
              <w:jc w:val="both"/>
              <w:rPr>
                <w:sz w:val="20"/>
              </w:rPr>
            </w:pPr>
            <w:r w:rsidRPr="0031454F">
              <w:rPr>
                <w:sz w:val="20"/>
              </w:rPr>
              <w:t>- 0,3</w:t>
            </w:r>
          </w:p>
        </w:tc>
        <w:tc>
          <w:tcPr>
            <w:tcW w:w="2556" w:type="dxa"/>
          </w:tcPr>
          <w:p w14:paraId="71C95C13" w14:textId="77777777" w:rsidR="0031454F" w:rsidRPr="0031454F" w:rsidRDefault="0031454F" w:rsidP="0031454F">
            <w:pPr>
              <w:spacing w:line="276" w:lineRule="auto"/>
              <w:jc w:val="both"/>
              <w:rPr>
                <w:sz w:val="20"/>
              </w:rPr>
            </w:pPr>
            <w:r w:rsidRPr="0031454F">
              <w:rPr>
                <w:sz w:val="20"/>
              </w:rPr>
              <w:t>+ 1,1</w:t>
            </w:r>
          </w:p>
        </w:tc>
        <w:tc>
          <w:tcPr>
            <w:tcW w:w="2215" w:type="dxa"/>
          </w:tcPr>
          <w:p w14:paraId="71C95C14" w14:textId="77777777" w:rsidR="0031454F" w:rsidRPr="0031454F" w:rsidRDefault="0031454F" w:rsidP="0031454F">
            <w:pPr>
              <w:spacing w:line="276" w:lineRule="auto"/>
              <w:jc w:val="both"/>
              <w:rPr>
                <w:sz w:val="20"/>
              </w:rPr>
            </w:pPr>
            <w:r w:rsidRPr="0031454F">
              <w:rPr>
                <w:sz w:val="20"/>
              </w:rPr>
              <w:t>0</w:t>
            </w:r>
          </w:p>
        </w:tc>
      </w:tr>
      <w:tr w:rsidR="0031454F" w:rsidRPr="0031454F" w14:paraId="71C95C1A" w14:textId="77777777" w:rsidTr="00CA4FC2">
        <w:trPr>
          <w:trHeight w:val="299"/>
        </w:trPr>
        <w:tc>
          <w:tcPr>
            <w:tcW w:w="2739" w:type="dxa"/>
          </w:tcPr>
          <w:p w14:paraId="71C95C16" w14:textId="77777777" w:rsidR="0031454F" w:rsidRPr="0031454F" w:rsidRDefault="0031454F" w:rsidP="0031454F">
            <w:pPr>
              <w:spacing w:line="276" w:lineRule="auto"/>
              <w:jc w:val="both"/>
              <w:rPr>
                <w:sz w:val="20"/>
              </w:rPr>
            </w:pPr>
            <w:r w:rsidRPr="0031454F">
              <w:rPr>
                <w:sz w:val="20"/>
              </w:rPr>
              <w:t>2019</w:t>
            </w:r>
          </w:p>
        </w:tc>
        <w:tc>
          <w:tcPr>
            <w:tcW w:w="2606" w:type="dxa"/>
          </w:tcPr>
          <w:p w14:paraId="71C95C17" w14:textId="77777777" w:rsidR="0031454F" w:rsidRPr="0031454F" w:rsidRDefault="0031454F" w:rsidP="0031454F">
            <w:pPr>
              <w:spacing w:line="276" w:lineRule="auto"/>
              <w:jc w:val="both"/>
              <w:rPr>
                <w:sz w:val="20"/>
              </w:rPr>
            </w:pPr>
            <w:r w:rsidRPr="0031454F">
              <w:rPr>
                <w:sz w:val="20"/>
              </w:rPr>
              <w:t>- 2,8</w:t>
            </w:r>
          </w:p>
        </w:tc>
        <w:tc>
          <w:tcPr>
            <w:tcW w:w="2556" w:type="dxa"/>
          </w:tcPr>
          <w:p w14:paraId="71C95C18" w14:textId="77777777" w:rsidR="0031454F" w:rsidRPr="0031454F" w:rsidRDefault="0031454F" w:rsidP="0031454F">
            <w:pPr>
              <w:spacing w:line="276" w:lineRule="auto"/>
              <w:jc w:val="both"/>
              <w:rPr>
                <w:sz w:val="20"/>
              </w:rPr>
            </w:pPr>
            <w:r w:rsidRPr="0031454F">
              <w:rPr>
                <w:sz w:val="20"/>
              </w:rPr>
              <w:t>- 0,7</w:t>
            </w:r>
          </w:p>
        </w:tc>
        <w:tc>
          <w:tcPr>
            <w:tcW w:w="2215" w:type="dxa"/>
          </w:tcPr>
          <w:p w14:paraId="71C95C19" w14:textId="77777777" w:rsidR="0031454F" w:rsidRPr="0031454F" w:rsidRDefault="0031454F" w:rsidP="0031454F">
            <w:pPr>
              <w:spacing w:line="276" w:lineRule="auto"/>
              <w:jc w:val="both"/>
              <w:rPr>
                <w:sz w:val="20"/>
              </w:rPr>
            </w:pPr>
            <w:r w:rsidRPr="0031454F">
              <w:rPr>
                <w:sz w:val="20"/>
              </w:rPr>
              <w:t>- 0,3</w:t>
            </w:r>
          </w:p>
        </w:tc>
      </w:tr>
    </w:tbl>
    <w:p w14:paraId="71C95C1B" w14:textId="77777777" w:rsidR="0031454F" w:rsidRPr="0031454F" w:rsidRDefault="0031454F" w:rsidP="0031454F">
      <w:pPr>
        <w:spacing w:line="360" w:lineRule="auto"/>
        <w:ind w:firstLine="851"/>
        <w:jc w:val="both"/>
        <w:rPr>
          <w:rFonts w:cs="Times New Roman"/>
          <w:szCs w:val="24"/>
        </w:rPr>
      </w:pPr>
    </w:p>
    <w:p w14:paraId="71C95C1C" w14:textId="77777777" w:rsidR="00593570" w:rsidRPr="00593570" w:rsidRDefault="00593570" w:rsidP="00593570">
      <w:pPr>
        <w:spacing w:line="360" w:lineRule="auto"/>
        <w:rPr>
          <w:rFonts w:cs="Times New Roman"/>
          <w:b/>
          <w:bCs/>
          <w:szCs w:val="24"/>
        </w:rPr>
      </w:pPr>
      <w:r>
        <w:rPr>
          <w:rFonts w:cs="Times New Roman"/>
          <w:szCs w:val="24"/>
          <w:lang w:val="en-US"/>
        </w:rPr>
        <w:t xml:space="preserve">                 </w:t>
      </w:r>
      <w:r w:rsidRPr="00A924AD">
        <w:rPr>
          <w:rFonts w:cs="Times New Roman"/>
          <w:b/>
          <w:szCs w:val="24"/>
          <w:lang w:val="en-US"/>
        </w:rPr>
        <w:t>5.</w:t>
      </w:r>
      <w:r>
        <w:rPr>
          <w:rFonts w:cs="Times New Roman"/>
          <w:szCs w:val="24"/>
          <w:lang w:val="en-US"/>
        </w:rPr>
        <w:t xml:space="preserve"> </w:t>
      </w:r>
      <w:r w:rsidRPr="00593570">
        <w:rPr>
          <w:rFonts w:cs="Times New Roman"/>
          <w:b/>
          <w:bCs/>
          <w:szCs w:val="24"/>
        </w:rPr>
        <w:t>Pagrindinio ugdymo pasiekimų patikrinimo rezultatų analizė</w:t>
      </w:r>
    </w:p>
    <w:p w14:paraId="71C95C1D" w14:textId="77777777" w:rsidR="00593570" w:rsidRPr="00593570" w:rsidRDefault="00593570" w:rsidP="00593570">
      <w:pPr>
        <w:spacing w:line="276" w:lineRule="auto"/>
        <w:jc w:val="both"/>
        <w:rPr>
          <w:rFonts w:cs="Times New Roman"/>
          <w:bCs/>
          <w:szCs w:val="24"/>
        </w:rPr>
      </w:pPr>
      <w:r>
        <w:rPr>
          <w:rFonts w:cs="Times New Roman"/>
          <w:bCs/>
          <w:szCs w:val="24"/>
        </w:rPr>
        <w:t xml:space="preserve">              </w:t>
      </w:r>
      <w:r w:rsidRPr="00593570">
        <w:rPr>
          <w:rFonts w:cs="Times New Roman"/>
          <w:bCs/>
          <w:szCs w:val="24"/>
        </w:rPr>
        <w:t>Pagrindinio ugdymo pasiekimų patikrinime 2019 m. dalyvavo 965 miesto moksleiviai.</w:t>
      </w:r>
      <w:r w:rsidRPr="00593570">
        <w:rPr>
          <w:rFonts w:cs="Times New Roman"/>
          <w:b/>
          <w:bCs/>
          <w:szCs w:val="24"/>
        </w:rPr>
        <w:t xml:space="preserve"> </w:t>
      </w:r>
      <w:r w:rsidRPr="00593570">
        <w:rPr>
          <w:rFonts w:cs="Times New Roman"/>
          <w:bCs/>
          <w:szCs w:val="24"/>
        </w:rPr>
        <w:t xml:space="preserve">Aukštesniuoju lygiu (9-10 balų) įvertintos žinios 13 </w:t>
      </w:r>
      <w:r w:rsidRPr="00593570">
        <w:rPr>
          <w:rFonts w:cs="Times New Roman"/>
          <w:bCs/>
          <w:szCs w:val="24"/>
          <w:lang w:val="en-US"/>
        </w:rPr>
        <w:t>%</w:t>
      </w:r>
      <w:r w:rsidRPr="00593570">
        <w:rPr>
          <w:rFonts w:cs="Times New Roman"/>
          <w:bCs/>
          <w:szCs w:val="24"/>
        </w:rPr>
        <w:t xml:space="preserve"> miesto mokinių:</w:t>
      </w:r>
      <w:r w:rsidRPr="00593570">
        <w:rPr>
          <w:rFonts w:cs="Times New Roman"/>
          <w:b/>
          <w:bCs/>
          <w:szCs w:val="24"/>
        </w:rPr>
        <w:t xml:space="preserve"> </w:t>
      </w:r>
      <w:r w:rsidRPr="00593570">
        <w:rPr>
          <w:rFonts w:cs="Times New Roman"/>
          <w:bCs/>
          <w:szCs w:val="24"/>
        </w:rPr>
        <w:t xml:space="preserve">13,23 % lietuvių kalbos, 12.43% matematikos. </w:t>
      </w:r>
    </w:p>
    <w:p w14:paraId="71C95C1E" w14:textId="77777777" w:rsidR="00593570" w:rsidRPr="00593570" w:rsidRDefault="00593570" w:rsidP="00593570">
      <w:pPr>
        <w:spacing w:line="276" w:lineRule="auto"/>
        <w:ind w:firstLine="851"/>
        <w:jc w:val="both"/>
        <w:rPr>
          <w:rFonts w:cs="Times New Roman"/>
          <w:b/>
          <w:bCs/>
          <w:szCs w:val="24"/>
        </w:rPr>
      </w:pPr>
      <w:r w:rsidRPr="00593570">
        <w:rPr>
          <w:rFonts w:cs="Times New Roman"/>
          <w:bCs/>
          <w:szCs w:val="24"/>
        </w:rPr>
        <w:t xml:space="preserve">52,52 </w:t>
      </w:r>
      <w:r w:rsidRPr="00593570">
        <w:rPr>
          <w:rFonts w:cs="Times New Roman"/>
          <w:bCs/>
          <w:szCs w:val="24"/>
          <w:lang w:val="en-US"/>
        </w:rPr>
        <w:t>% mokinių lietuvių kalbos žinios įvertintos p</w:t>
      </w:r>
      <w:r w:rsidRPr="00593570">
        <w:rPr>
          <w:rFonts w:cs="Times New Roman"/>
          <w:bCs/>
          <w:szCs w:val="24"/>
        </w:rPr>
        <w:t>agrindiniu lygiu (6-8 balais), matematikos 36 %.</w:t>
      </w:r>
      <w:r w:rsidRPr="00593570">
        <w:rPr>
          <w:rFonts w:cs="Times New Roman"/>
          <w:b/>
          <w:bCs/>
          <w:szCs w:val="24"/>
        </w:rPr>
        <w:t xml:space="preserve"> </w:t>
      </w:r>
    </w:p>
    <w:p w14:paraId="71C95C1F" w14:textId="77777777" w:rsidR="00593570" w:rsidRPr="00593570" w:rsidRDefault="00593570" w:rsidP="00593570">
      <w:pPr>
        <w:spacing w:line="276" w:lineRule="auto"/>
        <w:ind w:firstLine="851"/>
        <w:jc w:val="both"/>
        <w:rPr>
          <w:rFonts w:cs="Times New Roman"/>
          <w:bCs/>
          <w:szCs w:val="24"/>
        </w:rPr>
      </w:pPr>
      <w:r w:rsidRPr="00593570">
        <w:rPr>
          <w:rFonts w:cs="Times New Roman"/>
          <w:bCs/>
          <w:szCs w:val="24"/>
        </w:rPr>
        <w:t xml:space="preserve">Patenkinamu lygiu (4-5 balų) lietuvių kalbos žinios įvertintos 27 %, matematikos 37 % mokinių. </w:t>
      </w:r>
    </w:p>
    <w:p w14:paraId="71C95C20" w14:textId="77777777" w:rsidR="00593570" w:rsidRPr="00593570" w:rsidRDefault="00593570" w:rsidP="00593570">
      <w:pPr>
        <w:spacing w:line="276" w:lineRule="auto"/>
        <w:ind w:firstLine="851"/>
        <w:jc w:val="both"/>
        <w:rPr>
          <w:rFonts w:cs="Times New Roman"/>
          <w:bCs/>
          <w:szCs w:val="24"/>
        </w:rPr>
      </w:pPr>
      <w:r w:rsidRPr="00593570">
        <w:rPr>
          <w:rFonts w:cs="Times New Roman"/>
          <w:bCs/>
          <w:szCs w:val="24"/>
        </w:rPr>
        <w:t xml:space="preserve">Lietuvių kalbos ir literatūros 2019 m. miesto ir šalies PUPP įvertinimų vidurkis 6,3. Jį pasiekė penkios miesto švietimo įstaigos, keturių mokyklų mokinių pasiekimų bendras įvertinimų vidurkis žemesnis nei miesto. </w:t>
      </w:r>
    </w:p>
    <w:p w14:paraId="71C95C21" w14:textId="77777777" w:rsidR="0031454F" w:rsidRDefault="00593570" w:rsidP="00593570">
      <w:pPr>
        <w:spacing w:line="276" w:lineRule="auto"/>
        <w:ind w:firstLine="1134"/>
        <w:jc w:val="both"/>
        <w:rPr>
          <w:rFonts w:cs="Times New Roman"/>
          <w:szCs w:val="24"/>
          <w:lang w:val="en-US"/>
        </w:rPr>
      </w:pPr>
      <w:r>
        <w:rPr>
          <w:noProof/>
          <w:lang w:eastAsia="lt-LT"/>
        </w:rPr>
        <w:drawing>
          <wp:inline distT="0" distB="0" distL="0" distR="0" wp14:anchorId="71C95C5E" wp14:editId="71C95C5F">
            <wp:extent cx="4705350" cy="1722120"/>
            <wp:effectExtent l="0" t="0" r="0" b="11430"/>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1C95C22" w14:textId="77777777" w:rsidR="00593570" w:rsidRPr="0031454F" w:rsidRDefault="00593570" w:rsidP="00593570">
      <w:pPr>
        <w:spacing w:line="276" w:lineRule="auto"/>
        <w:ind w:firstLine="1134"/>
        <w:jc w:val="both"/>
        <w:rPr>
          <w:rFonts w:cs="Times New Roman"/>
          <w:szCs w:val="24"/>
          <w:lang w:val="en-US"/>
        </w:rPr>
      </w:pPr>
    </w:p>
    <w:p w14:paraId="71C95C23" w14:textId="77777777" w:rsidR="00593570" w:rsidRPr="00593570" w:rsidRDefault="00593570" w:rsidP="00593570">
      <w:pPr>
        <w:spacing w:line="360" w:lineRule="auto"/>
        <w:ind w:firstLine="851"/>
        <w:jc w:val="both"/>
        <w:rPr>
          <w:rFonts w:cs="Times New Roman"/>
          <w:bCs/>
          <w:szCs w:val="24"/>
        </w:rPr>
      </w:pPr>
      <w:r w:rsidRPr="00593570">
        <w:rPr>
          <w:rFonts w:cs="Times New Roman"/>
          <w:szCs w:val="24"/>
          <w:lang w:val="en-US"/>
        </w:rPr>
        <w:lastRenderedPageBreak/>
        <w:t>2019 m. m</w:t>
      </w:r>
      <w:r w:rsidRPr="00593570">
        <w:rPr>
          <w:rFonts w:cs="Times New Roman"/>
          <w:bCs/>
          <w:szCs w:val="24"/>
        </w:rPr>
        <w:t xml:space="preserve">atematikos mokinių žinių balo vidurkis mieste 5,6 balo, tai yra beveik pusė balo rezultatas aukštesnis nei pernai metais (pokytis +0,47). Bendras matematikos balo vidurkis išlieka aukštesnis nei respublikos (5,29), pokytis  + 0,33 balo . Matematikos rezultatai penkiose švietimo įstaigose aukštesni nei miesto vidurkis ir keturiose mokyklose žemesni įvertinimų vidurkis nei miesto. </w:t>
      </w:r>
    </w:p>
    <w:p w14:paraId="71C95C24" w14:textId="77777777" w:rsidR="00934D1E" w:rsidRDefault="00593570" w:rsidP="00593570">
      <w:pPr>
        <w:spacing w:line="276" w:lineRule="auto"/>
        <w:jc w:val="both"/>
      </w:pPr>
      <w:r>
        <w:rPr>
          <w:noProof/>
          <w:lang w:eastAsia="lt-LT"/>
        </w:rPr>
        <w:drawing>
          <wp:inline distT="0" distB="0" distL="0" distR="0" wp14:anchorId="71C95C60" wp14:editId="71C95C61">
            <wp:extent cx="4676775" cy="1859280"/>
            <wp:effectExtent l="0" t="0" r="9525" b="762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1C95C25" w14:textId="77777777" w:rsidR="00593570" w:rsidRDefault="00593570" w:rsidP="00593570">
      <w:pPr>
        <w:spacing w:line="276" w:lineRule="auto"/>
        <w:jc w:val="both"/>
      </w:pPr>
    </w:p>
    <w:p w14:paraId="71C95C26" w14:textId="77777777" w:rsidR="00593570" w:rsidRPr="00593570" w:rsidRDefault="00593570" w:rsidP="00593570">
      <w:pPr>
        <w:spacing w:line="360" w:lineRule="auto"/>
        <w:ind w:firstLine="851"/>
        <w:jc w:val="both"/>
        <w:rPr>
          <w:rFonts w:cs="Times New Roman"/>
          <w:bCs/>
          <w:szCs w:val="24"/>
        </w:rPr>
      </w:pPr>
      <w:r w:rsidRPr="00593570">
        <w:rPr>
          <w:rFonts w:cs="Times New Roman"/>
          <w:bCs/>
          <w:szCs w:val="24"/>
        </w:rPr>
        <w:t xml:space="preserve">Lietuvių kalbos ir literatūros PUPP balo vidurkis nuo 2013 m stabilus 6,3, prilygsta respublikos balo vidurkiui. Matematikos PUPP miesto įvertinimų vidurkis išlieka aukštesnis nei šalies rezultatas. </w:t>
      </w:r>
    </w:p>
    <w:p w14:paraId="71C95C27" w14:textId="77777777" w:rsidR="00593570" w:rsidRDefault="00A924AD" w:rsidP="00593570">
      <w:pPr>
        <w:spacing w:line="276" w:lineRule="auto"/>
        <w:jc w:val="both"/>
      </w:pPr>
      <w:r w:rsidRPr="008A5841">
        <w:rPr>
          <w:bCs/>
          <w:noProof/>
          <w:lang w:eastAsia="lt-LT"/>
        </w:rPr>
        <w:drawing>
          <wp:inline distT="0" distB="0" distL="0" distR="0" wp14:anchorId="71C95C62" wp14:editId="71C95C63">
            <wp:extent cx="6120130" cy="1262770"/>
            <wp:effectExtent l="0" t="0" r="0" b="0"/>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1C95C28" w14:textId="77777777" w:rsidR="00A924AD" w:rsidRDefault="00A924AD" w:rsidP="00593570">
      <w:pPr>
        <w:spacing w:line="276" w:lineRule="auto"/>
        <w:jc w:val="both"/>
      </w:pPr>
    </w:p>
    <w:p w14:paraId="71C95C29" w14:textId="77777777" w:rsidR="00A924AD" w:rsidRPr="00A924AD" w:rsidRDefault="00A924AD" w:rsidP="00A924AD">
      <w:pPr>
        <w:jc w:val="center"/>
        <w:rPr>
          <w:rFonts w:cs="Times New Roman"/>
          <w:b/>
          <w:szCs w:val="24"/>
        </w:rPr>
      </w:pPr>
      <w:r>
        <w:rPr>
          <w:rFonts w:cs="Times New Roman"/>
          <w:b/>
          <w:szCs w:val="24"/>
        </w:rPr>
        <w:t xml:space="preserve">6. </w:t>
      </w:r>
      <w:r w:rsidRPr="00A924AD">
        <w:rPr>
          <w:rFonts w:cs="Times New Roman"/>
          <w:b/>
          <w:szCs w:val="24"/>
        </w:rPr>
        <w:t>VBE rezultatų analizė</w:t>
      </w:r>
    </w:p>
    <w:p w14:paraId="71C95C2A" w14:textId="77777777" w:rsidR="00A924AD" w:rsidRPr="00A924AD" w:rsidRDefault="00A924AD" w:rsidP="00A924AD">
      <w:pPr>
        <w:jc w:val="center"/>
        <w:rPr>
          <w:rFonts w:cs="Times New Roman"/>
          <w:b/>
          <w:szCs w:val="24"/>
        </w:rPr>
      </w:pPr>
    </w:p>
    <w:p w14:paraId="71C95C2B" w14:textId="77777777" w:rsidR="00A924AD" w:rsidRPr="00A924AD" w:rsidRDefault="00A924AD" w:rsidP="00A924AD">
      <w:pPr>
        <w:spacing w:line="360" w:lineRule="auto"/>
        <w:ind w:firstLine="851"/>
        <w:jc w:val="both"/>
        <w:rPr>
          <w:rFonts w:cs="Times New Roman"/>
          <w:szCs w:val="24"/>
          <w:highlight w:val="yellow"/>
        </w:rPr>
      </w:pPr>
      <w:r w:rsidRPr="00A924AD">
        <w:rPr>
          <w:rFonts w:cs="Times New Roman"/>
          <w:szCs w:val="24"/>
        </w:rPr>
        <w:t xml:space="preserve">2019 m. prašymus laikyti brandos egzaminus pateikė 1235 kandidatai. Privalomąjį </w:t>
      </w:r>
      <w:r w:rsidRPr="00A924AD">
        <w:rPr>
          <w:rFonts w:cs="Times New Roman"/>
          <w:bCs/>
          <w:szCs w:val="24"/>
        </w:rPr>
        <w:t>lietuvių kalbos ir literatūros VBE</w:t>
      </w:r>
      <w:r w:rsidRPr="00A924AD">
        <w:rPr>
          <w:rFonts w:cs="Times New Roman"/>
          <w:szCs w:val="24"/>
        </w:rPr>
        <w:t xml:space="preserve"> pasirinko laikyti 87 </w:t>
      </w:r>
      <w:r w:rsidRPr="00A924AD">
        <w:rPr>
          <w:rFonts w:cs="Times New Roman"/>
          <w:szCs w:val="24"/>
          <w:lang w:val="en-US"/>
        </w:rPr>
        <w:t xml:space="preserve">% </w:t>
      </w:r>
      <w:r w:rsidRPr="00A924AD">
        <w:rPr>
          <w:rFonts w:cs="Times New Roman"/>
          <w:szCs w:val="24"/>
        </w:rPr>
        <w:t>mokinių, pernai laikė 60</w:t>
      </w:r>
      <w:r w:rsidRPr="00A924AD">
        <w:rPr>
          <w:rFonts w:cs="Times New Roman"/>
          <w:szCs w:val="24"/>
          <w:lang w:val="en-US"/>
        </w:rPr>
        <w:t>%</w:t>
      </w:r>
      <w:r w:rsidRPr="00A924AD">
        <w:rPr>
          <w:rFonts w:cs="Times New Roman"/>
          <w:szCs w:val="24"/>
        </w:rPr>
        <w:t xml:space="preserve"> (pokytis +27 </w:t>
      </w:r>
      <w:r w:rsidRPr="00A924AD">
        <w:rPr>
          <w:rFonts w:cs="Times New Roman"/>
          <w:szCs w:val="24"/>
          <w:lang w:val="en-US"/>
        </w:rPr>
        <w:t>%). 13 %</w:t>
      </w:r>
      <w:r w:rsidRPr="00A924AD">
        <w:rPr>
          <w:rFonts w:cs="Times New Roman"/>
          <w:szCs w:val="24"/>
        </w:rPr>
        <w:t xml:space="preserve"> rinkosi laikyti </w:t>
      </w:r>
      <w:r w:rsidRPr="00A924AD">
        <w:rPr>
          <w:rFonts w:cs="Times New Roman"/>
          <w:bCs/>
          <w:szCs w:val="24"/>
        </w:rPr>
        <w:t>mokyklinį</w:t>
      </w:r>
      <w:r w:rsidRPr="00A924AD">
        <w:rPr>
          <w:rFonts w:cs="Times New Roman"/>
          <w:bCs/>
          <w:szCs w:val="24"/>
          <w:lang w:val="en-US"/>
        </w:rPr>
        <w:t xml:space="preserve"> lietuvių kalbos brandos egzaminų, pernai MBE laikė </w:t>
      </w:r>
      <w:r w:rsidRPr="00A924AD">
        <w:rPr>
          <w:rFonts w:cs="Times New Roman"/>
          <w:szCs w:val="24"/>
        </w:rPr>
        <w:t xml:space="preserve">40 </w:t>
      </w:r>
      <w:r w:rsidRPr="00A924AD">
        <w:rPr>
          <w:rFonts w:cs="Times New Roman"/>
          <w:szCs w:val="24"/>
          <w:lang w:val="en-US"/>
        </w:rPr>
        <w:t>% (pokytis – 27 %)</w:t>
      </w:r>
      <w:r w:rsidRPr="00A924AD">
        <w:rPr>
          <w:rFonts w:cs="Times New Roman"/>
          <w:bCs/>
          <w:szCs w:val="24"/>
          <w:lang w:val="en-US"/>
        </w:rPr>
        <w:t xml:space="preserve">. </w:t>
      </w:r>
      <w:r w:rsidRPr="00A924AD">
        <w:rPr>
          <w:rFonts w:cs="Times New Roman"/>
          <w:szCs w:val="24"/>
          <w:lang w:val="en-US"/>
        </w:rPr>
        <w:t>Populiariausias</w:t>
      </w:r>
      <w:r w:rsidRPr="00A924AD">
        <w:rPr>
          <w:rFonts w:cs="Times New Roman"/>
          <w:szCs w:val="24"/>
        </w:rPr>
        <w:t xml:space="preserve"> laisvai pasirenkamas valstybinis brandos egzaminas -</w:t>
      </w:r>
      <w:r w:rsidRPr="00A924AD">
        <w:rPr>
          <w:rFonts w:cs="Times New Roman"/>
          <w:szCs w:val="24"/>
          <w:lang w:val="en-US"/>
        </w:rPr>
        <w:t xml:space="preserve"> </w:t>
      </w:r>
      <w:r w:rsidRPr="00A924AD">
        <w:rPr>
          <w:rFonts w:cs="Times New Roman"/>
          <w:bCs/>
          <w:szCs w:val="24"/>
        </w:rPr>
        <w:t>užsienio kalbos (anglų) VBE</w:t>
      </w:r>
      <w:r w:rsidRPr="00A924AD">
        <w:rPr>
          <w:rFonts w:cs="Times New Roman"/>
          <w:szCs w:val="24"/>
          <w:lang w:val="en-US"/>
        </w:rPr>
        <w:t>, j</w:t>
      </w:r>
      <w:r w:rsidRPr="00A924AD">
        <w:rPr>
          <w:rFonts w:cs="Times New Roman"/>
          <w:szCs w:val="24"/>
        </w:rPr>
        <w:t xml:space="preserve">į rinkosi 94 % abiturientų, pernai laikė 75 </w:t>
      </w:r>
      <w:r w:rsidRPr="00A924AD">
        <w:rPr>
          <w:rFonts w:cs="Times New Roman"/>
          <w:szCs w:val="24"/>
          <w:lang w:val="en-US"/>
        </w:rPr>
        <w:t>% abiturient</w:t>
      </w:r>
      <w:r w:rsidRPr="00A924AD">
        <w:rPr>
          <w:rFonts w:cs="Times New Roman"/>
          <w:szCs w:val="24"/>
        </w:rPr>
        <w:t>ų (pokytis +</w:t>
      </w:r>
      <w:r w:rsidRPr="00A924AD">
        <w:rPr>
          <w:rFonts w:cs="Times New Roman"/>
          <w:szCs w:val="24"/>
          <w:lang w:val="en-US"/>
        </w:rPr>
        <w:t>19 %)</w:t>
      </w:r>
      <w:r w:rsidRPr="00A924AD">
        <w:rPr>
          <w:rFonts w:cs="Times New Roman"/>
          <w:szCs w:val="24"/>
        </w:rPr>
        <w:t xml:space="preserve">. Pagal populiarumą iš laisvai pasirenkamų egzaminų antroje vietoje – </w:t>
      </w:r>
      <w:r w:rsidRPr="00A924AD">
        <w:rPr>
          <w:rFonts w:cs="Times New Roman"/>
          <w:bCs/>
          <w:szCs w:val="24"/>
        </w:rPr>
        <w:t>matematikos VBE</w:t>
      </w:r>
      <w:r w:rsidRPr="00A924AD">
        <w:rPr>
          <w:rFonts w:cs="Times New Roman"/>
          <w:szCs w:val="24"/>
        </w:rPr>
        <w:t xml:space="preserve">, jį 2019 m. laikė 75 </w:t>
      </w:r>
      <w:r w:rsidRPr="00A924AD">
        <w:rPr>
          <w:rFonts w:cs="Times New Roman"/>
          <w:szCs w:val="24"/>
          <w:lang w:val="en-US"/>
        </w:rPr>
        <w:t xml:space="preserve">% kandidatų, pernai </w:t>
      </w:r>
      <w:r w:rsidRPr="00A924AD">
        <w:rPr>
          <w:rFonts w:cs="Times New Roman"/>
          <w:szCs w:val="24"/>
        </w:rPr>
        <w:t>57</w:t>
      </w:r>
      <w:r w:rsidRPr="00A924AD">
        <w:rPr>
          <w:rFonts w:cs="Times New Roman"/>
          <w:szCs w:val="24"/>
          <w:lang w:val="en-US"/>
        </w:rPr>
        <w:t>%, tre</w:t>
      </w:r>
      <w:r w:rsidRPr="00A924AD">
        <w:rPr>
          <w:rFonts w:cs="Times New Roman"/>
          <w:szCs w:val="24"/>
        </w:rPr>
        <w:t>či</w:t>
      </w:r>
      <w:r w:rsidRPr="00A924AD">
        <w:rPr>
          <w:rFonts w:cs="Times New Roman"/>
          <w:szCs w:val="24"/>
          <w:lang w:val="en-US"/>
        </w:rPr>
        <w:t xml:space="preserve">oje vietoje </w:t>
      </w:r>
      <w:r w:rsidRPr="00A924AD">
        <w:rPr>
          <w:rFonts w:cs="Times New Roman"/>
          <w:bCs/>
          <w:szCs w:val="24"/>
        </w:rPr>
        <w:t>i</w:t>
      </w:r>
      <w:r w:rsidRPr="00A924AD">
        <w:rPr>
          <w:rFonts w:cs="Times New Roman"/>
          <w:bCs/>
          <w:szCs w:val="24"/>
          <w:lang w:val="en-US"/>
        </w:rPr>
        <w:t xml:space="preserve">storijos VBE, šiais metais rinkosi 47 %, pernai </w:t>
      </w:r>
      <w:r w:rsidRPr="00A924AD">
        <w:rPr>
          <w:rFonts w:cs="Times New Roman"/>
          <w:szCs w:val="24"/>
          <w:lang w:val="en-US"/>
        </w:rPr>
        <w:t>rinkosi 37% . B</w:t>
      </w:r>
      <w:r w:rsidRPr="00A924AD">
        <w:rPr>
          <w:rFonts w:cs="Times New Roman"/>
          <w:bCs/>
          <w:szCs w:val="24"/>
        </w:rPr>
        <w:t xml:space="preserve">iologijos VBE </w:t>
      </w:r>
      <w:r w:rsidRPr="00A924AD">
        <w:rPr>
          <w:rFonts w:cs="Times New Roman"/>
          <w:szCs w:val="24"/>
        </w:rPr>
        <w:t xml:space="preserve">egzaminą pasirinko laikyti 27 </w:t>
      </w:r>
      <w:r w:rsidRPr="00A924AD">
        <w:rPr>
          <w:rFonts w:cs="Times New Roman"/>
          <w:szCs w:val="24"/>
          <w:lang w:val="en-US"/>
        </w:rPr>
        <w:t xml:space="preserve">%, </w:t>
      </w:r>
      <w:r w:rsidRPr="00A924AD">
        <w:rPr>
          <w:rFonts w:cs="Times New Roman"/>
          <w:bCs/>
          <w:szCs w:val="24"/>
          <w:lang w:val="en-US"/>
        </w:rPr>
        <w:t>informacini</w:t>
      </w:r>
      <w:r w:rsidRPr="00A924AD">
        <w:rPr>
          <w:rFonts w:cs="Times New Roman"/>
          <w:bCs/>
          <w:szCs w:val="24"/>
        </w:rPr>
        <w:t>ų</w:t>
      </w:r>
      <w:r w:rsidRPr="00A924AD">
        <w:rPr>
          <w:rFonts w:cs="Times New Roman"/>
          <w:bCs/>
          <w:szCs w:val="24"/>
          <w:lang w:val="en-US"/>
        </w:rPr>
        <w:t xml:space="preserve"> technologij</w:t>
      </w:r>
      <w:r w:rsidRPr="00A924AD">
        <w:rPr>
          <w:rFonts w:cs="Times New Roman"/>
          <w:bCs/>
          <w:szCs w:val="24"/>
        </w:rPr>
        <w:t>ų</w:t>
      </w:r>
      <w:r w:rsidRPr="00A924AD">
        <w:rPr>
          <w:rFonts w:cs="Times New Roman"/>
          <w:bCs/>
          <w:szCs w:val="24"/>
          <w:lang w:val="en-US"/>
        </w:rPr>
        <w:t xml:space="preserve"> </w:t>
      </w:r>
      <w:r w:rsidRPr="00A924AD">
        <w:rPr>
          <w:rFonts w:cs="Times New Roman"/>
          <w:szCs w:val="24"/>
          <w:lang w:val="en-US"/>
        </w:rPr>
        <w:t xml:space="preserve">15 % </w:t>
      </w:r>
      <w:r w:rsidRPr="00A924AD">
        <w:rPr>
          <w:rFonts w:cs="Times New Roman"/>
          <w:szCs w:val="24"/>
        </w:rPr>
        <w:t xml:space="preserve">, </w:t>
      </w:r>
      <w:r w:rsidRPr="00A924AD">
        <w:rPr>
          <w:rFonts w:cs="Times New Roman"/>
          <w:bCs/>
          <w:szCs w:val="24"/>
        </w:rPr>
        <w:t xml:space="preserve">fizikos </w:t>
      </w:r>
      <w:r w:rsidRPr="00A924AD">
        <w:rPr>
          <w:rFonts w:cs="Times New Roman"/>
          <w:szCs w:val="24"/>
        </w:rPr>
        <w:t xml:space="preserve">14 </w:t>
      </w:r>
      <w:r w:rsidRPr="00A924AD">
        <w:rPr>
          <w:rFonts w:cs="Times New Roman"/>
          <w:szCs w:val="24"/>
          <w:lang w:val="en-US"/>
        </w:rPr>
        <w:t>%,</w:t>
      </w:r>
      <w:r w:rsidRPr="00A924AD">
        <w:rPr>
          <w:rFonts w:cs="Times New Roman"/>
          <w:szCs w:val="24"/>
        </w:rPr>
        <w:t xml:space="preserve"> </w:t>
      </w:r>
      <w:r w:rsidRPr="00A924AD">
        <w:rPr>
          <w:rFonts w:cs="Times New Roman"/>
          <w:szCs w:val="24"/>
          <w:lang w:val="en-US"/>
        </w:rPr>
        <w:t xml:space="preserve">chemijos </w:t>
      </w:r>
      <w:r w:rsidRPr="00A924AD">
        <w:rPr>
          <w:rFonts w:cs="Times New Roman"/>
          <w:szCs w:val="24"/>
        </w:rPr>
        <w:t xml:space="preserve">6 </w:t>
      </w:r>
      <w:r w:rsidRPr="00A924AD">
        <w:rPr>
          <w:rFonts w:cs="Times New Roman"/>
          <w:szCs w:val="24"/>
          <w:lang w:val="en-US"/>
        </w:rPr>
        <w:t xml:space="preserve">%, </w:t>
      </w:r>
      <w:r w:rsidRPr="00A924AD">
        <w:rPr>
          <w:rFonts w:cs="Times New Roman"/>
          <w:bCs/>
          <w:szCs w:val="24"/>
        </w:rPr>
        <w:t>geografijos</w:t>
      </w:r>
      <w:r w:rsidRPr="00A924AD">
        <w:rPr>
          <w:rFonts w:cs="Times New Roman"/>
          <w:bCs/>
          <w:szCs w:val="24"/>
          <w:lang w:val="en-US"/>
        </w:rPr>
        <w:t xml:space="preserve"> VBE 5</w:t>
      </w:r>
      <w:r w:rsidRPr="00A924AD">
        <w:rPr>
          <w:rFonts w:cs="Times New Roman"/>
          <w:szCs w:val="24"/>
          <w:lang w:val="en-US"/>
        </w:rPr>
        <w:t xml:space="preserve"> % abiturientų</w:t>
      </w:r>
      <w:r w:rsidRPr="00A924AD">
        <w:rPr>
          <w:rFonts w:cs="Times New Roman"/>
          <w:bCs/>
          <w:szCs w:val="24"/>
          <w:lang w:val="en-US"/>
        </w:rPr>
        <w:t>.</w:t>
      </w:r>
      <w:r w:rsidRPr="00A924AD">
        <w:rPr>
          <w:rFonts w:cs="Times New Roman"/>
          <w:bCs/>
          <w:szCs w:val="24"/>
        </w:rPr>
        <w:t xml:space="preserve"> </w:t>
      </w:r>
    </w:p>
    <w:p w14:paraId="71C95C2C" w14:textId="77777777" w:rsidR="00A924AD" w:rsidRPr="00A924AD" w:rsidRDefault="00A924AD" w:rsidP="00A924AD">
      <w:pPr>
        <w:spacing w:line="360" w:lineRule="auto"/>
        <w:ind w:firstLine="851"/>
        <w:jc w:val="both"/>
        <w:rPr>
          <w:rFonts w:cs="Times New Roman"/>
          <w:sz w:val="20"/>
          <w:szCs w:val="20"/>
        </w:rPr>
      </w:pPr>
      <w:r w:rsidRPr="00A924AD">
        <w:rPr>
          <w:rFonts w:cs="Times New Roman"/>
          <w:szCs w:val="24"/>
        </w:rPr>
        <w:t>Panevė</w:t>
      </w:r>
      <w:r w:rsidRPr="00A924AD">
        <w:rPr>
          <w:rFonts w:cs="Times New Roman"/>
          <w:szCs w:val="24"/>
          <w:lang w:val="en-US"/>
        </w:rPr>
        <w:t>ž</w:t>
      </w:r>
      <w:r w:rsidRPr="00A924AD">
        <w:rPr>
          <w:rFonts w:cs="Times New Roman"/>
          <w:szCs w:val="24"/>
        </w:rPr>
        <w:t xml:space="preserve">io miesto 2019 m. VBE įvertinimų rezultatais orientuojamės į pagrindinį pasiekimų lygį. (įvertinimai nuo 36 iki 85 balų). Voratinklinėje diagramoje pateikti VBE įvertinimų vidurkių </w:t>
      </w:r>
      <w:r w:rsidRPr="00A924AD">
        <w:rPr>
          <w:rFonts w:cs="Times New Roman"/>
          <w:szCs w:val="24"/>
        </w:rPr>
        <w:lastRenderedPageBreak/>
        <w:t xml:space="preserve">palyginimas standartizuotais taškais su šalies rezultatais. </w:t>
      </w:r>
      <w:r w:rsidRPr="00A924AD">
        <w:rPr>
          <w:rFonts w:cs="Times New Roman"/>
          <w:sz w:val="20"/>
          <w:szCs w:val="20"/>
        </w:rPr>
        <w:t xml:space="preserve">( </w:t>
      </w:r>
      <w:r w:rsidRPr="00A924AD">
        <w:rPr>
          <w:rFonts w:cs="Times New Roman"/>
          <w:noProof/>
          <w:sz w:val="20"/>
          <w:szCs w:val="20"/>
          <w:lang w:eastAsia="lt-LT"/>
        </w:rPr>
        <mc:AlternateContent>
          <mc:Choice Requires="wpg">
            <w:drawing>
              <wp:inline distT="0" distB="0" distL="0" distR="0" wp14:anchorId="71C95C64" wp14:editId="71C95C65">
                <wp:extent cx="243840" cy="64008"/>
                <wp:effectExtent l="0" t="0" r="0" b="0"/>
                <wp:docPr id="5347" name="Group 5347"/>
                <wp:cNvGraphicFramePr/>
                <a:graphic xmlns:a="http://schemas.openxmlformats.org/drawingml/2006/main">
                  <a:graphicData uri="http://schemas.microsoft.com/office/word/2010/wordprocessingGroup">
                    <wpg:wgp>
                      <wpg:cNvGrpSpPr/>
                      <wpg:grpSpPr>
                        <a:xfrm>
                          <a:off x="0" y="0"/>
                          <a:ext cx="243840" cy="64008"/>
                          <a:chOff x="0" y="0"/>
                          <a:chExt cx="243840" cy="64008"/>
                        </a:xfrm>
                      </wpg:grpSpPr>
                      <wps:wsp>
                        <wps:cNvPr id="184" name="Shape 184"/>
                        <wps:cNvSpPr/>
                        <wps:spPr>
                          <a:xfrm>
                            <a:off x="0" y="33401"/>
                            <a:ext cx="243840" cy="0"/>
                          </a:xfrm>
                          <a:custGeom>
                            <a:avLst/>
                            <a:gdLst/>
                            <a:ahLst/>
                            <a:cxnLst/>
                            <a:rect l="0" t="0" r="0" b="0"/>
                            <a:pathLst>
                              <a:path w="243840">
                                <a:moveTo>
                                  <a:pt x="0" y="0"/>
                                </a:moveTo>
                                <a:lnTo>
                                  <a:pt x="243840" y="0"/>
                                </a:lnTo>
                              </a:path>
                            </a:pathLst>
                          </a:custGeom>
                          <a:noFill/>
                          <a:ln w="28575" cap="rnd" cmpd="sng" algn="ctr">
                            <a:solidFill>
                              <a:srgbClr val="7F7F7F"/>
                            </a:solidFill>
                            <a:prstDash val="solid"/>
                            <a:round/>
                          </a:ln>
                          <a:effectLst/>
                        </wps:spPr>
                        <wps:bodyPr/>
                      </wps:wsp>
                      <wps:wsp>
                        <wps:cNvPr id="185" name="Shape 185"/>
                        <wps:cNvSpPr/>
                        <wps:spPr>
                          <a:xfrm>
                            <a:off x="88646" y="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F7F7F"/>
                          </a:solidFill>
                          <a:ln w="0" cap="rnd">
                            <a:noFill/>
                            <a:round/>
                          </a:ln>
                          <a:effectLst/>
                        </wps:spPr>
                        <wps:bodyPr/>
                      </wps:wsp>
                    </wpg:wgp>
                  </a:graphicData>
                </a:graphic>
              </wp:inline>
            </w:drawing>
          </mc:Choice>
          <mc:Fallback>
            <w:pict>
              <v:group w14:anchorId="3A165C29" id="Group 5347" o:spid="_x0000_s1026" style="width:19.2pt;height:5.05pt;mso-position-horizontal-relative:char;mso-position-vertical-relative:line" coordsize="243840,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">
                <v:shape id="Shape 184" o:spid="_x0000_s1027" style="position:absolute;top:33401;width:243840;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9RBsEA&#10;AADcAAAADwAAAGRycy9kb3ducmV2LnhtbERPS2vCQBC+C/6HZQq96UapIqmrFLG09iD4gF6H7JgN&#10;ZmdDZpuk/75bKPQ2H99z1tvB16qjVqrABmbTDBRxEWzFpYHr5XWyAiUR2WIdmAx8k8B2Mx6tMbeh&#10;5xN151iqFMKSowEXY5NrLYUjjzINDXHibqH1GBNsS21b7FO4r/U8y5baY8WpwWFDO0fF/fzlDVh3&#10;vHX3BcuHVMXbrJfPQ7ZnYx4fhpdnUJGG+C/+c7/bNH/1BL/PpAv0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vUQbBAAAA3AAAAA8AAAAAAAAAAAAAAAAAmAIAAGRycy9kb3du&#10;cmV2LnhtbFBLBQYAAAAABAAEAPUAAACGAwAAAAA=&#10;" path="m,l243840,e" filled="f" strokecolor="#7f7f7f" strokeweight="2.25pt">
                  <v:stroke endcap="round"/>
                  <v:path arrowok="t" textboxrect="0,0,243840,0"/>
                </v:shape>
                <v:shape id="Shape 185" o:spid="_x0000_s1028" style="position:absolute;left:88646;width:64008;height:64008;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s4gsEA&#10;AADcAAAADwAAAGRycy9kb3ducmV2LnhtbERPS4vCMBC+L/gfwgje1tQnWo3irggiXtSFvQ7NbFq2&#10;mdQmav33RhC8zcf3nPmysaW4Uu0Lxwp63QQEceZ0wUbBz2nzOQHhA7LG0jEpuJOH5aL1McdUuxsf&#10;6HoMRsQQ9ikqyEOoUil9lpNF33UVceT+XG0xRFgbqWu8xXBbyn6SjKXFgmNDjhV955T9Hy9WwWht&#10;zoPdvtpwMzT76WWsw9evVqrTblYzEIGa8Ba/3Fsd509G8HwmX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bOILBAAAA3AAAAA8AAAAAAAAAAAAAAAAAmAIAAGRycy9kb3du&#10;cmV2LnhtbFBLBQYAAAAABAAEAPUAAACGAwAAAAA=&#10;" path="m32004,c49657,,64008,14351,64008,32004v,17653,-14351,32004,-32004,32004c14351,64008,,49657,,32004,,14351,14351,,32004,xe" fillcolor="#7f7f7f" stroked="f" strokeweight="0">
                  <v:stroke endcap="round"/>
                  <v:path arrowok="t" textboxrect="0,0,64008,64008"/>
                </v:shape>
                <w10:anchorlock/>
              </v:group>
            </w:pict>
          </mc:Fallback>
        </mc:AlternateContent>
      </w:r>
      <w:r w:rsidRPr="00A924AD">
        <w:rPr>
          <w:rFonts w:cs="Times New Roman"/>
          <w:sz w:val="20"/>
          <w:szCs w:val="20"/>
        </w:rPr>
        <w:t xml:space="preserve"> Šalies mokyklų vidurkis  </w:t>
      </w:r>
      <w:r w:rsidRPr="00A924AD">
        <w:rPr>
          <w:rFonts w:cs="Times New Roman"/>
          <w:noProof/>
          <w:sz w:val="20"/>
          <w:szCs w:val="20"/>
          <w:lang w:eastAsia="lt-LT"/>
        </w:rPr>
        <mc:AlternateContent>
          <mc:Choice Requires="wpg">
            <w:drawing>
              <wp:inline distT="0" distB="0" distL="0" distR="0" wp14:anchorId="71C95C66" wp14:editId="71C95C67">
                <wp:extent cx="243840" cy="64008"/>
                <wp:effectExtent l="0" t="0" r="0" b="0"/>
                <wp:docPr id="5348" name="Group 5348"/>
                <wp:cNvGraphicFramePr/>
                <a:graphic xmlns:a="http://schemas.openxmlformats.org/drawingml/2006/main">
                  <a:graphicData uri="http://schemas.microsoft.com/office/word/2010/wordprocessingGroup">
                    <wpg:wgp>
                      <wpg:cNvGrpSpPr/>
                      <wpg:grpSpPr>
                        <a:xfrm>
                          <a:off x="0" y="0"/>
                          <a:ext cx="243840" cy="64008"/>
                          <a:chOff x="0" y="0"/>
                          <a:chExt cx="243840" cy="64008"/>
                        </a:xfrm>
                      </wpg:grpSpPr>
                      <wps:wsp>
                        <wps:cNvPr id="187" name="Shape 187"/>
                        <wps:cNvSpPr/>
                        <wps:spPr>
                          <a:xfrm>
                            <a:off x="0" y="33401"/>
                            <a:ext cx="243840" cy="0"/>
                          </a:xfrm>
                          <a:custGeom>
                            <a:avLst/>
                            <a:gdLst/>
                            <a:ahLst/>
                            <a:cxnLst/>
                            <a:rect l="0" t="0" r="0" b="0"/>
                            <a:pathLst>
                              <a:path w="243840">
                                <a:moveTo>
                                  <a:pt x="0" y="0"/>
                                </a:moveTo>
                                <a:lnTo>
                                  <a:pt x="243840" y="0"/>
                                </a:lnTo>
                              </a:path>
                            </a:pathLst>
                          </a:custGeom>
                          <a:noFill/>
                          <a:ln w="28575" cap="rnd" cmpd="sng" algn="ctr">
                            <a:solidFill>
                              <a:srgbClr val="C0504D"/>
                            </a:solidFill>
                            <a:prstDash val="solid"/>
                            <a:round/>
                          </a:ln>
                          <a:effectLst/>
                        </wps:spPr>
                        <wps:bodyPr/>
                      </wps:wsp>
                      <wps:wsp>
                        <wps:cNvPr id="188" name="Shape 188"/>
                        <wps:cNvSpPr/>
                        <wps:spPr>
                          <a:xfrm>
                            <a:off x="88392" y="0"/>
                            <a:ext cx="64008" cy="64008"/>
                          </a:xfrm>
                          <a:custGeom>
                            <a:avLst/>
                            <a:gdLst/>
                            <a:ahLst/>
                            <a:cxnLst/>
                            <a:rect l="0" t="0" r="0" b="0"/>
                            <a:pathLst>
                              <a:path w="64008" h="64008">
                                <a:moveTo>
                                  <a:pt x="32004" y="0"/>
                                </a:moveTo>
                                <a:lnTo>
                                  <a:pt x="64008" y="64008"/>
                                </a:lnTo>
                                <a:lnTo>
                                  <a:pt x="0" y="64008"/>
                                </a:lnTo>
                                <a:lnTo>
                                  <a:pt x="32004" y="0"/>
                                </a:lnTo>
                                <a:close/>
                              </a:path>
                            </a:pathLst>
                          </a:custGeom>
                          <a:solidFill>
                            <a:srgbClr val="C0504D"/>
                          </a:solidFill>
                          <a:ln w="0" cap="rnd">
                            <a:noFill/>
                            <a:round/>
                          </a:ln>
                          <a:effectLst/>
                        </wps:spPr>
                        <wps:bodyPr/>
                      </wps:wsp>
                    </wpg:wgp>
                  </a:graphicData>
                </a:graphic>
              </wp:inline>
            </w:drawing>
          </mc:Choice>
          <mc:Fallback>
            <w:pict>
              <v:group w14:anchorId="2EE1DA7C" id="Group 5348" o:spid="_x0000_s1026" style="width:19.2pt;height:5.05pt;mso-position-horizontal-relative:char;mso-position-vertical-relative:line" coordsize="243840,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">
                <v:shape id="Shape 187" o:spid="_x0000_s1027" style="position:absolute;top:33401;width:243840;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f66MIA&#10;AADcAAAADwAAAGRycy9kb3ducmV2LnhtbERPS2vCQBC+F/oflil4qxt7aEN0FVEsuRqL7XHcHZNo&#10;djZkt3n8+26h0Nt8fM9ZbUbbiJ46XztWsJgnIIi1MzWXCj5Oh+cUhA/IBhvHpGAiD5v148MKM+MG&#10;PlJfhFLEEPYZKqhCaDMpva7Iop+7ljhyV9dZDBF2pTQdDjHcNvIlSV6lxZpjQ4Ut7SrS9+LbKth+&#10;XsZ9O5XvuTnrKb3hyeivm1Kzp3G7BBFoDP/iP3du4vz0DX6fiR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rowgAAANwAAAAPAAAAAAAAAAAAAAAAAJgCAABkcnMvZG93&#10;bnJldi54bWxQSwUGAAAAAAQABAD1AAAAhwMAAAAA&#10;" path="m,l243840,e" filled="f" strokecolor="#c0504d" strokeweight="2.25pt">
                  <v:stroke endcap="round"/>
                  <v:path arrowok="t" textboxrect="0,0,243840,0"/>
                </v:shape>
                <v:shape id="Shape 188" o:spid="_x0000_s1028" style="position:absolute;left:88392;width:64008;height:64008;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O2sYA&#10;AADcAAAADwAAAGRycy9kb3ducmV2LnhtbESPQUsDMRCF74L/IYzgzWYrImXbtEixUBQWW0tLb+Nm&#10;3F1MJksSu+u/dw6Ctxnem/e+WaxG79SFYuoCG5hOClDEdbAdNwYO75u7GaiUkS26wGTghxKsltdX&#10;CyxtGHhHl31ulIRwKtFAm3Nfap3qljymSeiJRfsM0WOWNTbaRhwk3Dt9XxSP2mPH0tBiT+uW6q/9&#10;tzcQKrerjsP5I1bPr/Hh5bQ5bd+cMbc349McVKYx/5v/rrdW8GdCK8/IBH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O2sYAAADcAAAADwAAAAAAAAAAAAAAAACYAgAAZHJz&#10;L2Rvd25yZXYueG1sUEsFBgAAAAAEAAQA9QAAAIsDAAAAAA==&#10;" path="m32004,l64008,64008,,64008,32004,xe" fillcolor="#c0504d" stroked="f" strokeweight="0">
                  <v:stroke endcap="round"/>
                  <v:path arrowok="t" textboxrect="0,0,64008,64008"/>
                </v:shape>
                <w10:anchorlock/>
              </v:group>
            </w:pict>
          </mc:Fallback>
        </mc:AlternateContent>
      </w:r>
      <w:r w:rsidRPr="00A924AD">
        <w:rPr>
          <w:rFonts w:cs="Times New Roman"/>
          <w:sz w:val="20"/>
          <w:szCs w:val="20"/>
        </w:rPr>
        <w:t xml:space="preserve"> Panevėžio m. mokyklų vidurkis)  </w:t>
      </w:r>
    </w:p>
    <w:p w14:paraId="71C95C2D" w14:textId="77777777" w:rsidR="00A924AD" w:rsidRPr="00A924AD" w:rsidRDefault="00A924AD" w:rsidP="00A924AD">
      <w:pPr>
        <w:spacing w:line="250" w:lineRule="auto"/>
        <w:ind w:left="4525" w:right="3468" w:hanging="247"/>
        <w:rPr>
          <w:rFonts w:cs="Times New Roman"/>
          <w:sz w:val="20"/>
          <w:szCs w:val="24"/>
        </w:rPr>
      </w:pPr>
    </w:p>
    <w:p w14:paraId="71C95C2E" w14:textId="77777777" w:rsidR="00A924AD" w:rsidRPr="00A924AD" w:rsidRDefault="00A924AD" w:rsidP="00A924AD">
      <w:pPr>
        <w:spacing w:line="250" w:lineRule="auto"/>
        <w:ind w:left="4525" w:right="3468" w:hanging="247"/>
        <w:rPr>
          <w:rFonts w:cs="Times New Roman"/>
          <w:szCs w:val="24"/>
        </w:rPr>
      </w:pPr>
      <w:r w:rsidRPr="00A924AD">
        <w:rPr>
          <w:rFonts w:cs="Times New Roman"/>
          <w:sz w:val="20"/>
          <w:szCs w:val="24"/>
        </w:rPr>
        <w:t>Standartizuotas visų VBE įvertinimų vidurkis</w:t>
      </w:r>
    </w:p>
    <w:p w14:paraId="71C95C2F" w14:textId="77777777" w:rsidR="00A924AD" w:rsidRPr="00A924AD" w:rsidRDefault="00A924AD" w:rsidP="00A924AD">
      <w:pPr>
        <w:spacing w:line="360" w:lineRule="auto"/>
        <w:jc w:val="center"/>
        <w:rPr>
          <w:rFonts w:cs="Times New Roman"/>
          <w:szCs w:val="24"/>
        </w:rPr>
      </w:pPr>
      <w:r w:rsidRPr="00A924AD">
        <w:rPr>
          <w:rFonts w:cs="Times New Roman"/>
          <w:noProof/>
          <w:szCs w:val="24"/>
          <w:lang w:eastAsia="lt-LT"/>
        </w:rPr>
        <w:drawing>
          <wp:inline distT="0" distB="0" distL="0" distR="0" wp14:anchorId="71C95C68" wp14:editId="71C95C69">
            <wp:extent cx="5814060" cy="2991479"/>
            <wp:effectExtent l="0" t="0" r="0" b="0"/>
            <wp:docPr id="6988" name="Picture 6988"/>
            <wp:cNvGraphicFramePr/>
            <a:graphic xmlns:a="http://schemas.openxmlformats.org/drawingml/2006/main">
              <a:graphicData uri="http://schemas.openxmlformats.org/drawingml/2006/picture">
                <pic:pic xmlns:pic="http://schemas.openxmlformats.org/drawingml/2006/picture">
                  <pic:nvPicPr>
                    <pic:cNvPr id="6988" name="Picture 6988"/>
                    <pic:cNvPicPr/>
                  </pic:nvPicPr>
                  <pic:blipFill>
                    <a:blip r:embed="rId28"/>
                    <a:stretch>
                      <a:fillRect/>
                    </a:stretch>
                  </pic:blipFill>
                  <pic:spPr>
                    <a:xfrm>
                      <a:off x="0" y="0"/>
                      <a:ext cx="5825794" cy="2997516"/>
                    </a:xfrm>
                    <a:prstGeom prst="rect">
                      <a:avLst/>
                    </a:prstGeom>
                  </pic:spPr>
                </pic:pic>
              </a:graphicData>
            </a:graphic>
          </wp:inline>
        </w:drawing>
      </w:r>
      <w:r w:rsidRPr="00A924AD">
        <w:rPr>
          <w:rFonts w:cs="Times New Roman"/>
          <w:sz w:val="20"/>
          <w:szCs w:val="24"/>
        </w:rPr>
        <w:t>Standartizuotas chemijos VBE</w:t>
      </w:r>
    </w:p>
    <w:p w14:paraId="71C95C30" w14:textId="77777777" w:rsidR="00A924AD" w:rsidRPr="00A924AD" w:rsidRDefault="00A924AD" w:rsidP="00A924AD">
      <w:pPr>
        <w:spacing w:line="360" w:lineRule="auto"/>
        <w:ind w:firstLine="851"/>
        <w:jc w:val="both"/>
        <w:rPr>
          <w:rFonts w:cs="Times New Roman"/>
          <w:szCs w:val="24"/>
        </w:rPr>
      </w:pPr>
    </w:p>
    <w:p w14:paraId="71C95C31" w14:textId="77777777" w:rsidR="00A924AD" w:rsidRDefault="00A924AD" w:rsidP="00A924AD">
      <w:pPr>
        <w:spacing w:line="360" w:lineRule="auto"/>
        <w:ind w:firstLine="851"/>
        <w:jc w:val="both"/>
        <w:rPr>
          <w:rFonts w:cs="Times New Roman"/>
          <w:szCs w:val="24"/>
        </w:rPr>
      </w:pPr>
      <w:r w:rsidRPr="00A924AD">
        <w:rPr>
          <w:rFonts w:cs="Times New Roman"/>
          <w:szCs w:val="24"/>
        </w:rPr>
        <w:t xml:space="preserve">Diagramoje matyti, kad Panevėžio miesto mokyklų bendras įvertinimų vidurkis aukštesnis nei šalies VBE vidurkis 0,4 taško. Matematikos, anglų k., biologijos, chemijos, fizikos balo vidurkis aukštesnis nei šalies. Žemesnis miesto nei šalies įvertinimų vidurkis lietuvių kalbos ir literatūros, istorijos, geografijos, informacinių technologijų. </w:t>
      </w:r>
    </w:p>
    <w:p w14:paraId="71C95C32" w14:textId="77777777" w:rsidR="00A924AD" w:rsidRPr="00A924AD" w:rsidRDefault="00A924AD" w:rsidP="00A924AD">
      <w:pPr>
        <w:spacing w:line="360" w:lineRule="auto"/>
        <w:ind w:firstLine="851"/>
        <w:jc w:val="both"/>
        <w:rPr>
          <w:rFonts w:cs="Times New Roman"/>
          <w:b/>
          <w:szCs w:val="24"/>
        </w:rPr>
      </w:pPr>
      <w:r>
        <w:rPr>
          <w:rFonts w:cs="Times New Roman"/>
          <w:szCs w:val="24"/>
        </w:rPr>
        <w:t xml:space="preserve">                </w:t>
      </w:r>
      <w:r w:rsidRPr="00A924AD">
        <w:rPr>
          <w:rFonts w:cs="Times New Roman"/>
          <w:b/>
          <w:szCs w:val="24"/>
        </w:rPr>
        <w:t>7. Kartojančių kursą mokinių dalis</w:t>
      </w:r>
    </w:p>
    <w:p w14:paraId="71C95C33" w14:textId="77777777" w:rsidR="00A924AD" w:rsidRDefault="00A924AD" w:rsidP="00593570">
      <w:pPr>
        <w:spacing w:line="276" w:lineRule="auto"/>
        <w:jc w:val="both"/>
      </w:pPr>
      <w:r>
        <w:rPr>
          <w:noProof/>
          <w:lang w:eastAsia="lt-LT"/>
        </w:rPr>
        <w:drawing>
          <wp:inline distT="0" distB="0" distL="0" distR="0" wp14:anchorId="71C95C6A" wp14:editId="71C95C6B">
            <wp:extent cx="4572000" cy="2743200"/>
            <wp:effectExtent l="0" t="0" r="0" b="0"/>
            <wp:docPr id="18" name="Diagrama 18">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911928C-8CB3-4479-962B-BC43915172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1C95C34" w14:textId="77777777" w:rsidR="00A924AD" w:rsidRDefault="00A924AD" w:rsidP="00593570">
      <w:pPr>
        <w:spacing w:line="276" w:lineRule="auto"/>
        <w:jc w:val="both"/>
        <w:rPr>
          <w:rFonts w:eastAsia="Calibri" w:cs="Times New Roman"/>
          <w:szCs w:val="24"/>
        </w:rPr>
      </w:pPr>
      <w:r w:rsidRPr="00A924AD">
        <w:rPr>
          <w:rFonts w:eastAsia="Calibri" w:cs="Times New Roman"/>
          <w:noProof/>
          <w:szCs w:val="24"/>
        </w:rPr>
        <w:lastRenderedPageBreak/>
        <w:t xml:space="preserve">Kartojančiųjų kursą mokinių dalis bendrojo ugdymo mokyklose </w:t>
      </w:r>
      <w:r>
        <w:rPr>
          <w:rFonts w:eastAsia="Calibri" w:cs="Times New Roman"/>
          <w:noProof/>
          <w:szCs w:val="24"/>
        </w:rPr>
        <w:t>išli</w:t>
      </w:r>
      <w:r w:rsidRPr="00A924AD">
        <w:rPr>
          <w:rFonts w:eastAsia="Calibri" w:cs="Times New Roman"/>
          <w:noProof/>
          <w:szCs w:val="24"/>
        </w:rPr>
        <w:t xml:space="preserve">ko pastovi. </w:t>
      </w:r>
      <w:r w:rsidRPr="00A924AD">
        <w:rPr>
          <w:rFonts w:eastAsia="Calibri" w:cs="Times New Roman"/>
          <w:szCs w:val="24"/>
        </w:rPr>
        <w:t xml:space="preserve"> Mokyklose daugiau dėmesio skiriama motyvacijai, tobulinama mokėjimo mokytis kompetencija</w:t>
      </w:r>
    </w:p>
    <w:p w14:paraId="71C95C35" w14:textId="77777777" w:rsidR="00A924AD" w:rsidRDefault="00A924AD" w:rsidP="00593570">
      <w:pPr>
        <w:spacing w:line="276" w:lineRule="auto"/>
        <w:jc w:val="both"/>
        <w:rPr>
          <w:rFonts w:eastAsia="Calibri" w:cs="Times New Roman"/>
          <w:szCs w:val="24"/>
        </w:rPr>
      </w:pPr>
    </w:p>
    <w:p w14:paraId="71C95C36" w14:textId="77777777" w:rsidR="00A924AD" w:rsidRDefault="00A924AD" w:rsidP="00593570">
      <w:pPr>
        <w:spacing w:line="276" w:lineRule="auto"/>
        <w:jc w:val="both"/>
        <w:rPr>
          <w:rFonts w:eastAsia="Calibri" w:cs="Times New Roman"/>
          <w:b/>
          <w:szCs w:val="24"/>
        </w:rPr>
      </w:pPr>
      <w:r>
        <w:rPr>
          <w:rFonts w:eastAsia="Calibri" w:cs="Times New Roman"/>
          <w:b/>
          <w:szCs w:val="24"/>
        </w:rPr>
        <w:t xml:space="preserve">                   </w:t>
      </w:r>
      <w:r w:rsidRPr="00A924AD">
        <w:rPr>
          <w:rFonts w:eastAsia="Calibri" w:cs="Times New Roman"/>
          <w:b/>
          <w:szCs w:val="24"/>
        </w:rPr>
        <w:t>8. Praleistų pamokų skaičius tenkantis vienam mokiniui</w:t>
      </w:r>
    </w:p>
    <w:p w14:paraId="71C95C37" w14:textId="77777777" w:rsidR="00A924AD" w:rsidRPr="00A924AD" w:rsidRDefault="00A924AD" w:rsidP="00593570">
      <w:pPr>
        <w:spacing w:line="276" w:lineRule="auto"/>
        <w:jc w:val="both"/>
        <w:rPr>
          <w:rFonts w:eastAsia="Calibri" w:cs="Times New Roman"/>
          <w:b/>
          <w:szCs w:val="24"/>
        </w:rPr>
      </w:pPr>
    </w:p>
    <w:p w14:paraId="71C95C38" w14:textId="77777777" w:rsidR="00A924AD" w:rsidRDefault="00A924AD" w:rsidP="00593570">
      <w:pPr>
        <w:spacing w:line="276" w:lineRule="auto"/>
        <w:jc w:val="both"/>
      </w:pPr>
      <w:r>
        <w:rPr>
          <w:noProof/>
          <w:lang w:eastAsia="lt-LT"/>
        </w:rPr>
        <w:drawing>
          <wp:inline distT="0" distB="0" distL="0" distR="0" wp14:anchorId="71C95C6C" wp14:editId="71C95C6D">
            <wp:extent cx="4572000" cy="2743200"/>
            <wp:effectExtent l="0" t="0" r="0" b="0"/>
            <wp:docPr id="4" name="Diagrama 4">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B601B1C1-6720-4E22-82C6-6BE7B2857F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1C95C39" w14:textId="77777777" w:rsidR="00A924AD" w:rsidRDefault="00A924AD" w:rsidP="00593570">
      <w:pPr>
        <w:spacing w:line="276" w:lineRule="auto"/>
        <w:jc w:val="both"/>
      </w:pPr>
    </w:p>
    <w:p w14:paraId="71C95C3A" w14:textId="77777777" w:rsidR="00A924AD" w:rsidRPr="00A924AD" w:rsidRDefault="00A924AD" w:rsidP="00A924AD">
      <w:pPr>
        <w:spacing w:after="160" w:line="259" w:lineRule="auto"/>
        <w:rPr>
          <w:rFonts w:ascii="Calibri" w:eastAsia="Calibri" w:hAnsi="Calibri" w:cs="Times New Roman"/>
          <w:sz w:val="22"/>
        </w:rPr>
      </w:pPr>
      <w:r w:rsidRPr="00A924AD">
        <w:rPr>
          <w:rFonts w:ascii="Calibri" w:eastAsia="Calibri" w:hAnsi="Calibri" w:cs="Times New Roman"/>
          <w:sz w:val="22"/>
        </w:rPr>
        <w:t xml:space="preserve">Bendrame mokyklų kontekste </w:t>
      </w:r>
      <w:r w:rsidRPr="00A924AD">
        <w:rPr>
          <w:rFonts w:eastAsia="Calibri" w:cs="Times New Roman"/>
          <w:szCs w:val="24"/>
        </w:rPr>
        <w:t>praleistų pamokų be pateisinamos priežasties, tenkančių vienam mokiniui skaičius sumažėjo. Mokyklose veikia kryptinga informavimo sistema, vykdoma įvairiapusė priežiūra, didelis dėmesys skiriamas individualiam darbui ir darbui su šeima.</w:t>
      </w:r>
    </w:p>
    <w:p w14:paraId="71C95C3B" w14:textId="77777777" w:rsidR="00A924AD" w:rsidRDefault="00A924AD" w:rsidP="00593570">
      <w:pPr>
        <w:spacing w:line="276" w:lineRule="auto"/>
        <w:jc w:val="both"/>
      </w:pPr>
    </w:p>
    <w:sectPr w:rsidR="00A924AD" w:rsidSect="00C44A85">
      <w:headerReference w:type="default" r:id="rId31"/>
      <w:footerReference w:type="default" r:id="rId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95C70" w14:textId="77777777" w:rsidR="005E2769" w:rsidRDefault="005E2769" w:rsidP="004E7CE4">
      <w:r>
        <w:separator/>
      </w:r>
    </w:p>
  </w:endnote>
  <w:endnote w:type="continuationSeparator" w:id="0">
    <w:p w14:paraId="71C95C71" w14:textId="77777777" w:rsidR="005E2769" w:rsidRDefault="005E2769" w:rsidP="004E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95C74" w14:textId="77777777" w:rsidR="00083FC2" w:rsidRDefault="00083FC2">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95C6E" w14:textId="77777777" w:rsidR="005E2769" w:rsidRDefault="005E2769" w:rsidP="004E7CE4">
      <w:r>
        <w:separator/>
      </w:r>
    </w:p>
  </w:footnote>
  <w:footnote w:type="continuationSeparator" w:id="0">
    <w:p w14:paraId="71C95C6F" w14:textId="77777777" w:rsidR="005E2769" w:rsidRDefault="005E2769" w:rsidP="004E7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95C72" w14:textId="77777777" w:rsidR="001324E7" w:rsidRDefault="001324E7">
    <w:pPr>
      <w:pStyle w:val="Antrats"/>
    </w:pPr>
  </w:p>
  <w:p w14:paraId="71C95C73" w14:textId="77777777" w:rsidR="001324E7" w:rsidRDefault="001324E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814EA"/>
    <w:multiLevelType w:val="hybridMultilevel"/>
    <w:tmpl w:val="29E8FC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DA"/>
    <w:rsid w:val="00001761"/>
    <w:rsid w:val="000035E6"/>
    <w:rsid w:val="0000427C"/>
    <w:rsid w:val="00012666"/>
    <w:rsid w:val="00013CEE"/>
    <w:rsid w:val="00014C82"/>
    <w:rsid w:val="00015800"/>
    <w:rsid w:val="00016332"/>
    <w:rsid w:val="00016BA1"/>
    <w:rsid w:val="00016E64"/>
    <w:rsid w:val="00017C67"/>
    <w:rsid w:val="00020C3A"/>
    <w:rsid w:val="00024163"/>
    <w:rsid w:val="000247BA"/>
    <w:rsid w:val="000248BB"/>
    <w:rsid w:val="000268F7"/>
    <w:rsid w:val="000315B1"/>
    <w:rsid w:val="00035ECE"/>
    <w:rsid w:val="000369F6"/>
    <w:rsid w:val="00036CCB"/>
    <w:rsid w:val="000373D9"/>
    <w:rsid w:val="00043D47"/>
    <w:rsid w:val="000616FF"/>
    <w:rsid w:val="00066257"/>
    <w:rsid w:val="00071B98"/>
    <w:rsid w:val="000747D4"/>
    <w:rsid w:val="00074B96"/>
    <w:rsid w:val="0007557D"/>
    <w:rsid w:val="000804ED"/>
    <w:rsid w:val="0008188A"/>
    <w:rsid w:val="00081D35"/>
    <w:rsid w:val="00082183"/>
    <w:rsid w:val="00082E9F"/>
    <w:rsid w:val="00083FC2"/>
    <w:rsid w:val="0008417E"/>
    <w:rsid w:val="00085158"/>
    <w:rsid w:val="0009102B"/>
    <w:rsid w:val="00093422"/>
    <w:rsid w:val="000A4B11"/>
    <w:rsid w:val="000A515F"/>
    <w:rsid w:val="000A58A1"/>
    <w:rsid w:val="000B0684"/>
    <w:rsid w:val="000B5C6C"/>
    <w:rsid w:val="000B74A4"/>
    <w:rsid w:val="000C2419"/>
    <w:rsid w:val="000C43E4"/>
    <w:rsid w:val="000D12C9"/>
    <w:rsid w:val="000D6565"/>
    <w:rsid w:val="000E09A2"/>
    <w:rsid w:val="000E30ED"/>
    <w:rsid w:val="000E4E16"/>
    <w:rsid w:val="000F013D"/>
    <w:rsid w:val="000F0A7A"/>
    <w:rsid w:val="000F236C"/>
    <w:rsid w:val="000F7EB4"/>
    <w:rsid w:val="001031B1"/>
    <w:rsid w:val="00105C57"/>
    <w:rsid w:val="001121F1"/>
    <w:rsid w:val="00112903"/>
    <w:rsid w:val="00116822"/>
    <w:rsid w:val="001206D2"/>
    <w:rsid w:val="001219CE"/>
    <w:rsid w:val="00121DBB"/>
    <w:rsid w:val="00121E8C"/>
    <w:rsid w:val="00121FF7"/>
    <w:rsid w:val="00125308"/>
    <w:rsid w:val="0012614A"/>
    <w:rsid w:val="001324E7"/>
    <w:rsid w:val="00132DDB"/>
    <w:rsid w:val="00142F55"/>
    <w:rsid w:val="00143AAF"/>
    <w:rsid w:val="00145A5C"/>
    <w:rsid w:val="00157D0D"/>
    <w:rsid w:val="0016058F"/>
    <w:rsid w:val="001607C7"/>
    <w:rsid w:val="00160BF0"/>
    <w:rsid w:val="00161104"/>
    <w:rsid w:val="001611F0"/>
    <w:rsid w:val="0016187A"/>
    <w:rsid w:val="00161F0C"/>
    <w:rsid w:val="00162A0B"/>
    <w:rsid w:val="0016495A"/>
    <w:rsid w:val="00165668"/>
    <w:rsid w:val="00170144"/>
    <w:rsid w:val="00173926"/>
    <w:rsid w:val="00180300"/>
    <w:rsid w:val="00190688"/>
    <w:rsid w:val="00190C62"/>
    <w:rsid w:val="001925FD"/>
    <w:rsid w:val="00192AAF"/>
    <w:rsid w:val="001A0837"/>
    <w:rsid w:val="001A2DAC"/>
    <w:rsid w:val="001A6844"/>
    <w:rsid w:val="001A6A2C"/>
    <w:rsid w:val="001C19C1"/>
    <w:rsid w:val="001D6B05"/>
    <w:rsid w:val="001D7683"/>
    <w:rsid w:val="001E0D8A"/>
    <w:rsid w:val="001E5B78"/>
    <w:rsid w:val="001E6134"/>
    <w:rsid w:val="001F0C6F"/>
    <w:rsid w:val="001F2B49"/>
    <w:rsid w:val="001F3F66"/>
    <w:rsid w:val="0020186A"/>
    <w:rsid w:val="00203FAB"/>
    <w:rsid w:val="002051F1"/>
    <w:rsid w:val="00211D35"/>
    <w:rsid w:val="00215301"/>
    <w:rsid w:val="00216B70"/>
    <w:rsid w:val="002171B2"/>
    <w:rsid w:val="00237CDA"/>
    <w:rsid w:val="00240A3E"/>
    <w:rsid w:val="00244561"/>
    <w:rsid w:val="00255D00"/>
    <w:rsid w:val="002666BB"/>
    <w:rsid w:val="002675B4"/>
    <w:rsid w:val="00267EED"/>
    <w:rsid w:val="00267F6E"/>
    <w:rsid w:val="0027403C"/>
    <w:rsid w:val="00274140"/>
    <w:rsid w:val="002778C9"/>
    <w:rsid w:val="00283251"/>
    <w:rsid w:val="00284484"/>
    <w:rsid w:val="00284811"/>
    <w:rsid w:val="0028621B"/>
    <w:rsid w:val="0029296F"/>
    <w:rsid w:val="002978F7"/>
    <w:rsid w:val="002A6EC7"/>
    <w:rsid w:val="002B4089"/>
    <w:rsid w:val="002B4AFD"/>
    <w:rsid w:val="002B5BDB"/>
    <w:rsid w:val="002B6602"/>
    <w:rsid w:val="002C0FBF"/>
    <w:rsid w:val="002C258F"/>
    <w:rsid w:val="002C6D38"/>
    <w:rsid w:val="002C73E0"/>
    <w:rsid w:val="002D4ADA"/>
    <w:rsid w:val="002E0EF1"/>
    <w:rsid w:val="002E1734"/>
    <w:rsid w:val="002E67F5"/>
    <w:rsid w:val="002E7EB0"/>
    <w:rsid w:val="002F568A"/>
    <w:rsid w:val="002F66F0"/>
    <w:rsid w:val="003011C8"/>
    <w:rsid w:val="0030779A"/>
    <w:rsid w:val="003138D8"/>
    <w:rsid w:val="00313B05"/>
    <w:rsid w:val="0031454F"/>
    <w:rsid w:val="00322075"/>
    <w:rsid w:val="003224EA"/>
    <w:rsid w:val="00324499"/>
    <w:rsid w:val="00326A01"/>
    <w:rsid w:val="00326F61"/>
    <w:rsid w:val="003272C7"/>
    <w:rsid w:val="00327402"/>
    <w:rsid w:val="003367D3"/>
    <w:rsid w:val="003373C2"/>
    <w:rsid w:val="003378BE"/>
    <w:rsid w:val="003416B4"/>
    <w:rsid w:val="00342BFA"/>
    <w:rsid w:val="00352544"/>
    <w:rsid w:val="00353AE3"/>
    <w:rsid w:val="0035406B"/>
    <w:rsid w:val="00355256"/>
    <w:rsid w:val="00355FE3"/>
    <w:rsid w:val="00361301"/>
    <w:rsid w:val="00366940"/>
    <w:rsid w:val="00370B99"/>
    <w:rsid w:val="0037500F"/>
    <w:rsid w:val="0037695F"/>
    <w:rsid w:val="0038222E"/>
    <w:rsid w:val="00390C5E"/>
    <w:rsid w:val="0039541C"/>
    <w:rsid w:val="003964E6"/>
    <w:rsid w:val="00396877"/>
    <w:rsid w:val="003A2D85"/>
    <w:rsid w:val="003A35CB"/>
    <w:rsid w:val="003B1172"/>
    <w:rsid w:val="003B3CA2"/>
    <w:rsid w:val="003C44E7"/>
    <w:rsid w:val="003C6A0E"/>
    <w:rsid w:val="003D25B9"/>
    <w:rsid w:val="003D27E0"/>
    <w:rsid w:val="003D70B2"/>
    <w:rsid w:val="003D7FC4"/>
    <w:rsid w:val="003E48B1"/>
    <w:rsid w:val="003E56D9"/>
    <w:rsid w:val="003F235A"/>
    <w:rsid w:val="003F2A48"/>
    <w:rsid w:val="003F330B"/>
    <w:rsid w:val="003F64D4"/>
    <w:rsid w:val="003F6501"/>
    <w:rsid w:val="00400BF4"/>
    <w:rsid w:val="004062B9"/>
    <w:rsid w:val="00411D56"/>
    <w:rsid w:val="00412BC9"/>
    <w:rsid w:val="00414A43"/>
    <w:rsid w:val="00415200"/>
    <w:rsid w:val="0042048C"/>
    <w:rsid w:val="0042244A"/>
    <w:rsid w:val="0042263F"/>
    <w:rsid w:val="004227B3"/>
    <w:rsid w:val="00422E22"/>
    <w:rsid w:val="00424979"/>
    <w:rsid w:val="00424B79"/>
    <w:rsid w:val="004272F8"/>
    <w:rsid w:val="00434593"/>
    <w:rsid w:val="00434D17"/>
    <w:rsid w:val="004369BE"/>
    <w:rsid w:val="00437D7B"/>
    <w:rsid w:val="004448C1"/>
    <w:rsid w:val="0044614D"/>
    <w:rsid w:val="00447D08"/>
    <w:rsid w:val="00450609"/>
    <w:rsid w:val="004521D0"/>
    <w:rsid w:val="0045460E"/>
    <w:rsid w:val="00456F18"/>
    <w:rsid w:val="00460C21"/>
    <w:rsid w:val="004617C3"/>
    <w:rsid w:val="00471725"/>
    <w:rsid w:val="00474261"/>
    <w:rsid w:val="00475B40"/>
    <w:rsid w:val="00480179"/>
    <w:rsid w:val="00481E34"/>
    <w:rsid w:val="004840EA"/>
    <w:rsid w:val="00487AB7"/>
    <w:rsid w:val="00487E4C"/>
    <w:rsid w:val="00490914"/>
    <w:rsid w:val="00495982"/>
    <w:rsid w:val="00495A14"/>
    <w:rsid w:val="004973E6"/>
    <w:rsid w:val="00497ADA"/>
    <w:rsid w:val="004A5AC7"/>
    <w:rsid w:val="004B1258"/>
    <w:rsid w:val="004B4D10"/>
    <w:rsid w:val="004B6201"/>
    <w:rsid w:val="004C09C4"/>
    <w:rsid w:val="004C242D"/>
    <w:rsid w:val="004C3BD2"/>
    <w:rsid w:val="004D023F"/>
    <w:rsid w:val="004D4132"/>
    <w:rsid w:val="004D42ED"/>
    <w:rsid w:val="004D5165"/>
    <w:rsid w:val="004E2428"/>
    <w:rsid w:val="004E291C"/>
    <w:rsid w:val="004E2B5F"/>
    <w:rsid w:val="004E6621"/>
    <w:rsid w:val="004E7CE4"/>
    <w:rsid w:val="004F036F"/>
    <w:rsid w:val="004F1618"/>
    <w:rsid w:val="004F448F"/>
    <w:rsid w:val="004F5F33"/>
    <w:rsid w:val="004F607A"/>
    <w:rsid w:val="005043D5"/>
    <w:rsid w:val="00507AD4"/>
    <w:rsid w:val="00511853"/>
    <w:rsid w:val="005221C3"/>
    <w:rsid w:val="005227B9"/>
    <w:rsid w:val="00525EA9"/>
    <w:rsid w:val="00533C23"/>
    <w:rsid w:val="0053543F"/>
    <w:rsid w:val="00542181"/>
    <w:rsid w:val="005512E9"/>
    <w:rsid w:val="005530E0"/>
    <w:rsid w:val="0056379B"/>
    <w:rsid w:val="00563963"/>
    <w:rsid w:val="0056586B"/>
    <w:rsid w:val="005661E1"/>
    <w:rsid w:val="005709C1"/>
    <w:rsid w:val="005713F6"/>
    <w:rsid w:val="00573405"/>
    <w:rsid w:val="005744F0"/>
    <w:rsid w:val="00580AF3"/>
    <w:rsid w:val="00581727"/>
    <w:rsid w:val="005825DB"/>
    <w:rsid w:val="00583592"/>
    <w:rsid w:val="0058428A"/>
    <w:rsid w:val="005846D7"/>
    <w:rsid w:val="005914B0"/>
    <w:rsid w:val="00593570"/>
    <w:rsid w:val="005C0668"/>
    <w:rsid w:val="005C1758"/>
    <w:rsid w:val="005C187B"/>
    <w:rsid w:val="005C5451"/>
    <w:rsid w:val="005C56CC"/>
    <w:rsid w:val="005C6DB7"/>
    <w:rsid w:val="005C73DC"/>
    <w:rsid w:val="005D239E"/>
    <w:rsid w:val="005D3893"/>
    <w:rsid w:val="005D4D5D"/>
    <w:rsid w:val="005D69CE"/>
    <w:rsid w:val="005E131C"/>
    <w:rsid w:val="005E26C4"/>
    <w:rsid w:val="005E2769"/>
    <w:rsid w:val="005F373B"/>
    <w:rsid w:val="005F5EBD"/>
    <w:rsid w:val="005F755C"/>
    <w:rsid w:val="00604E9F"/>
    <w:rsid w:val="00605667"/>
    <w:rsid w:val="00606C8C"/>
    <w:rsid w:val="006072FA"/>
    <w:rsid w:val="00607B99"/>
    <w:rsid w:val="0061678F"/>
    <w:rsid w:val="00620F33"/>
    <w:rsid w:val="00621580"/>
    <w:rsid w:val="00625E84"/>
    <w:rsid w:val="00630B94"/>
    <w:rsid w:val="00631CE5"/>
    <w:rsid w:val="00632711"/>
    <w:rsid w:val="00640CEF"/>
    <w:rsid w:val="00641FCD"/>
    <w:rsid w:val="006522AA"/>
    <w:rsid w:val="00652880"/>
    <w:rsid w:val="00652F67"/>
    <w:rsid w:val="00654906"/>
    <w:rsid w:val="00657071"/>
    <w:rsid w:val="0066299A"/>
    <w:rsid w:val="00666F7A"/>
    <w:rsid w:val="00671960"/>
    <w:rsid w:val="006735DE"/>
    <w:rsid w:val="00673D54"/>
    <w:rsid w:val="00681478"/>
    <w:rsid w:val="006830B0"/>
    <w:rsid w:val="006838FD"/>
    <w:rsid w:val="006871E0"/>
    <w:rsid w:val="00691077"/>
    <w:rsid w:val="00694388"/>
    <w:rsid w:val="006A0815"/>
    <w:rsid w:val="006A2FE4"/>
    <w:rsid w:val="006A37DB"/>
    <w:rsid w:val="006A3D3A"/>
    <w:rsid w:val="006A4373"/>
    <w:rsid w:val="006A79C6"/>
    <w:rsid w:val="006B054D"/>
    <w:rsid w:val="006B1A35"/>
    <w:rsid w:val="006B382E"/>
    <w:rsid w:val="006B624E"/>
    <w:rsid w:val="006C17F1"/>
    <w:rsid w:val="006C38D7"/>
    <w:rsid w:val="006C554A"/>
    <w:rsid w:val="006D04B9"/>
    <w:rsid w:val="006D0580"/>
    <w:rsid w:val="006D116B"/>
    <w:rsid w:val="006D1ADF"/>
    <w:rsid w:val="006D33BC"/>
    <w:rsid w:val="006D6275"/>
    <w:rsid w:val="006E45D0"/>
    <w:rsid w:val="006E4ABB"/>
    <w:rsid w:val="006E57D0"/>
    <w:rsid w:val="006F2757"/>
    <w:rsid w:val="006F5E11"/>
    <w:rsid w:val="007014E4"/>
    <w:rsid w:val="0070451D"/>
    <w:rsid w:val="00706092"/>
    <w:rsid w:val="0071168F"/>
    <w:rsid w:val="00711F31"/>
    <w:rsid w:val="007121E6"/>
    <w:rsid w:val="00717B92"/>
    <w:rsid w:val="00717F29"/>
    <w:rsid w:val="00721DF7"/>
    <w:rsid w:val="00722DB6"/>
    <w:rsid w:val="00724B85"/>
    <w:rsid w:val="00725C62"/>
    <w:rsid w:val="007350B4"/>
    <w:rsid w:val="00737707"/>
    <w:rsid w:val="00751056"/>
    <w:rsid w:val="00753284"/>
    <w:rsid w:val="007603D0"/>
    <w:rsid w:val="00763C50"/>
    <w:rsid w:val="0076628D"/>
    <w:rsid w:val="00766400"/>
    <w:rsid w:val="007707A6"/>
    <w:rsid w:val="0077251A"/>
    <w:rsid w:val="00773ABF"/>
    <w:rsid w:val="00780648"/>
    <w:rsid w:val="00785247"/>
    <w:rsid w:val="00793D10"/>
    <w:rsid w:val="007948FC"/>
    <w:rsid w:val="007A1FFD"/>
    <w:rsid w:val="007A5499"/>
    <w:rsid w:val="007B03B7"/>
    <w:rsid w:val="007B2514"/>
    <w:rsid w:val="007B343E"/>
    <w:rsid w:val="007B5D8F"/>
    <w:rsid w:val="007C0EC2"/>
    <w:rsid w:val="007C415E"/>
    <w:rsid w:val="007C4A05"/>
    <w:rsid w:val="007C50DF"/>
    <w:rsid w:val="007D17B6"/>
    <w:rsid w:val="007D23AC"/>
    <w:rsid w:val="007D271D"/>
    <w:rsid w:val="007D30ED"/>
    <w:rsid w:val="007D4225"/>
    <w:rsid w:val="007D504C"/>
    <w:rsid w:val="007E16DD"/>
    <w:rsid w:val="007E42E8"/>
    <w:rsid w:val="007E5AB0"/>
    <w:rsid w:val="007E6AB2"/>
    <w:rsid w:val="007F1BFE"/>
    <w:rsid w:val="007F25FB"/>
    <w:rsid w:val="007F3836"/>
    <w:rsid w:val="00801D46"/>
    <w:rsid w:val="00804171"/>
    <w:rsid w:val="00804F8A"/>
    <w:rsid w:val="00805569"/>
    <w:rsid w:val="0080635C"/>
    <w:rsid w:val="00810210"/>
    <w:rsid w:val="008126B6"/>
    <w:rsid w:val="008132F9"/>
    <w:rsid w:val="008149A5"/>
    <w:rsid w:val="00823223"/>
    <w:rsid w:val="0082512D"/>
    <w:rsid w:val="00826E2C"/>
    <w:rsid w:val="0083105F"/>
    <w:rsid w:val="00832E49"/>
    <w:rsid w:val="00834845"/>
    <w:rsid w:val="0084274D"/>
    <w:rsid w:val="00851865"/>
    <w:rsid w:val="008609A4"/>
    <w:rsid w:val="00865231"/>
    <w:rsid w:val="0087066D"/>
    <w:rsid w:val="0087182F"/>
    <w:rsid w:val="00871A6A"/>
    <w:rsid w:val="008838B1"/>
    <w:rsid w:val="00884B3D"/>
    <w:rsid w:val="008904AD"/>
    <w:rsid w:val="008931AF"/>
    <w:rsid w:val="008961FB"/>
    <w:rsid w:val="00896C24"/>
    <w:rsid w:val="008A1344"/>
    <w:rsid w:val="008A236E"/>
    <w:rsid w:val="008A5286"/>
    <w:rsid w:val="008A5E33"/>
    <w:rsid w:val="008B1AF3"/>
    <w:rsid w:val="008B4CD7"/>
    <w:rsid w:val="008B5217"/>
    <w:rsid w:val="008C0688"/>
    <w:rsid w:val="008C2665"/>
    <w:rsid w:val="008C2740"/>
    <w:rsid w:val="008C5C5E"/>
    <w:rsid w:val="008C64E5"/>
    <w:rsid w:val="008D0D8B"/>
    <w:rsid w:val="008D13C3"/>
    <w:rsid w:val="008D1BFF"/>
    <w:rsid w:val="008D2AA1"/>
    <w:rsid w:val="008D346D"/>
    <w:rsid w:val="008E06BE"/>
    <w:rsid w:val="008E08A7"/>
    <w:rsid w:val="008E209C"/>
    <w:rsid w:val="008F0CCE"/>
    <w:rsid w:val="008F3522"/>
    <w:rsid w:val="0090040C"/>
    <w:rsid w:val="009052EA"/>
    <w:rsid w:val="00905640"/>
    <w:rsid w:val="00905A0F"/>
    <w:rsid w:val="00911659"/>
    <w:rsid w:val="00913D6E"/>
    <w:rsid w:val="00916896"/>
    <w:rsid w:val="00922122"/>
    <w:rsid w:val="00922208"/>
    <w:rsid w:val="00923030"/>
    <w:rsid w:val="0093310D"/>
    <w:rsid w:val="00934D1E"/>
    <w:rsid w:val="0094030E"/>
    <w:rsid w:val="00940D59"/>
    <w:rsid w:val="0094210B"/>
    <w:rsid w:val="00943411"/>
    <w:rsid w:val="00944B7A"/>
    <w:rsid w:val="0095122C"/>
    <w:rsid w:val="00952040"/>
    <w:rsid w:val="009539AF"/>
    <w:rsid w:val="00954D50"/>
    <w:rsid w:val="009651F3"/>
    <w:rsid w:val="00965E79"/>
    <w:rsid w:val="00971A82"/>
    <w:rsid w:val="009722EB"/>
    <w:rsid w:val="00972A31"/>
    <w:rsid w:val="009872E8"/>
    <w:rsid w:val="009900DD"/>
    <w:rsid w:val="009902CA"/>
    <w:rsid w:val="00992885"/>
    <w:rsid w:val="00994BD4"/>
    <w:rsid w:val="00997EDF"/>
    <w:rsid w:val="009A02FF"/>
    <w:rsid w:val="009A2DFF"/>
    <w:rsid w:val="009A3D13"/>
    <w:rsid w:val="009B5B90"/>
    <w:rsid w:val="009B6286"/>
    <w:rsid w:val="009B6754"/>
    <w:rsid w:val="009C0544"/>
    <w:rsid w:val="009C0ACD"/>
    <w:rsid w:val="009D023F"/>
    <w:rsid w:val="009D087A"/>
    <w:rsid w:val="009D1680"/>
    <w:rsid w:val="009D36EF"/>
    <w:rsid w:val="009D4EE9"/>
    <w:rsid w:val="009D6A59"/>
    <w:rsid w:val="009E1A5E"/>
    <w:rsid w:val="009E66BC"/>
    <w:rsid w:val="009F1C43"/>
    <w:rsid w:val="009F4006"/>
    <w:rsid w:val="009F7FC7"/>
    <w:rsid w:val="00A111FC"/>
    <w:rsid w:val="00A16F8E"/>
    <w:rsid w:val="00A17210"/>
    <w:rsid w:val="00A225E7"/>
    <w:rsid w:val="00A24E57"/>
    <w:rsid w:val="00A30B43"/>
    <w:rsid w:val="00A35EAE"/>
    <w:rsid w:val="00A35F09"/>
    <w:rsid w:val="00A40275"/>
    <w:rsid w:val="00A51157"/>
    <w:rsid w:val="00A5512B"/>
    <w:rsid w:val="00A56CA1"/>
    <w:rsid w:val="00A61DAD"/>
    <w:rsid w:val="00A63792"/>
    <w:rsid w:val="00A678E8"/>
    <w:rsid w:val="00A835DC"/>
    <w:rsid w:val="00A84516"/>
    <w:rsid w:val="00A86C20"/>
    <w:rsid w:val="00A90556"/>
    <w:rsid w:val="00A924AD"/>
    <w:rsid w:val="00A93C24"/>
    <w:rsid w:val="00A96C79"/>
    <w:rsid w:val="00A97375"/>
    <w:rsid w:val="00AA2DFB"/>
    <w:rsid w:val="00AA5C37"/>
    <w:rsid w:val="00AA657A"/>
    <w:rsid w:val="00AB1D2D"/>
    <w:rsid w:val="00AB1E72"/>
    <w:rsid w:val="00AB32BE"/>
    <w:rsid w:val="00AB3B01"/>
    <w:rsid w:val="00AB4B09"/>
    <w:rsid w:val="00AD44FF"/>
    <w:rsid w:val="00AD5069"/>
    <w:rsid w:val="00AD5546"/>
    <w:rsid w:val="00AD5E57"/>
    <w:rsid w:val="00AD6824"/>
    <w:rsid w:val="00AD7B51"/>
    <w:rsid w:val="00AE1E85"/>
    <w:rsid w:val="00AE1EB0"/>
    <w:rsid w:val="00AE73F9"/>
    <w:rsid w:val="00AF1F24"/>
    <w:rsid w:val="00B02AD9"/>
    <w:rsid w:val="00B032A7"/>
    <w:rsid w:val="00B04030"/>
    <w:rsid w:val="00B068F0"/>
    <w:rsid w:val="00B073FD"/>
    <w:rsid w:val="00B13E74"/>
    <w:rsid w:val="00B1532C"/>
    <w:rsid w:val="00B23DDC"/>
    <w:rsid w:val="00B24F43"/>
    <w:rsid w:val="00B301A1"/>
    <w:rsid w:val="00B30286"/>
    <w:rsid w:val="00B30A3E"/>
    <w:rsid w:val="00B31366"/>
    <w:rsid w:val="00B31CB2"/>
    <w:rsid w:val="00B343A5"/>
    <w:rsid w:val="00B3555E"/>
    <w:rsid w:val="00B41D60"/>
    <w:rsid w:val="00B44DF7"/>
    <w:rsid w:val="00B4568F"/>
    <w:rsid w:val="00B56D7A"/>
    <w:rsid w:val="00B60DB5"/>
    <w:rsid w:val="00B66056"/>
    <w:rsid w:val="00B67929"/>
    <w:rsid w:val="00B70E37"/>
    <w:rsid w:val="00B74483"/>
    <w:rsid w:val="00B74C13"/>
    <w:rsid w:val="00B74FF7"/>
    <w:rsid w:val="00B773E1"/>
    <w:rsid w:val="00B77B59"/>
    <w:rsid w:val="00B81B19"/>
    <w:rsid w:val="00B90B69"/>
    <w:rsid w:val="00B92FDA"/>
    <w:rsid w:val="00B9669A"/>
    <w:rsid w:val="00BA2D5A"/>
    <w:rsid w:val="00BA710C"/>
    <w:rsid w:val="00BA7114"/>
    <w:rsid w:val="00BB1457"/>
    <w:rsid w:val="00BB164A"/>
    <w:rsid w:val="00BB1E60"/>
    <w:rsid w:val="00BC0D6C"/>
    <w:rsid w:val="00BC16D1"/>
    <w:rsid w:val="00BC19C8"/>
    <w:rsid w:val="00BC5218"/>
    <w:rsid w:val="00BD1FC8"/>
    <w:rsid w:val="00BD735A"/>
    <w:rsid w:val="00BE1EE8"/>
    <w:rsid w:val="00BE6C5E"/>
    <w:rsid w:val="00BE78D8"/>
    <w:rsid w:val="00BF49DE"/>
    <w:rsid w:val="00BF59C0"/>
    <w:rsid w:val="00BF6EB8"/>
    <w:rsid w:val="00C061D7"/>
    <w:rsid w:val="00C06393"/>
    <w:rsid w:val="00C07CF5"/>
    <w:rsid w:val="00C11A22"/>
    <w:rsid w:val="00C12023"/>
    <w:rsid w:val="00C12485"/>
    <w:rsid w:val="00C12EB5"/>
    <w:rsid w:val="00C14FCE"/>
    <w:rsid w:val="00C17C35"/>
    <w:rsid w:val="00C217FC"/>
    <w:rsid w:val="00C22BF3"/>
    <w:rsid w:val="00C22FE6"/>
    <w:rsid w:val="00C263A2"/>
    <w:rsid w:val="00C324D2"/>
    <w:rsid w:val="00C332AE"/>
    <w:rsid w:val="00C3400D"/>
    <w:rsid w:val="00C43D03"/>
    <w:rsid w:val="00C44A85"/>
    <w:rsid w:val="00C4526B"/>
    <w:rsid w:val="00C45562"/>
    <w:rsid w:val="00C5056A"/>
    <w:rsid w:val="00C60290"/>
    <w:rsid w:val="00C6213A"/>
    <w:rsid w:val="00C64475"/>
    <w:rsid w:val="00C65297"/>
    <w:rsid w:val="00C65C9C"/>
    <w:rsid w:val="00C66119"/>
    <w:rsid w:val="00C662DB"/>
    <w:rsid w:val="00C6775B"/>
    <w:rsid w:val="00C70FFE"/>
    <w:rsid w:val="00C7194D"/>
    <w:rsid w:val="00C733AB"/>
    <w:rsid w:val="00C7483F"/>
    <w:rsid w:val="00C77CB9"/>
    <w:rsid w:val="00C80A67"/>
    <w:rsid w:val="00C85770"/>
    <w:rsid w:val="00C857F0"/>
    <w:rsid w:val="00C91CE1"/>
    <w:rsid w:val="00C926BC"/>
    <w:rsid w:val="00C92BCE"/>
    <w:rsid w:val="00C93C5B"/>
    <w:rsid w:val="00C96ED8"/>
    <w:rsid w:val="00C970F5"/>
    <w:rsid w:val="00CA24DD"/>
    <w:rsid w:val="00CB05A6"/>
    <w:rsid w:val="00CB220D"/>
    <w:rsid w:val="00CC08F6"/>
    <w:rsid w:val="00CC50E2"/>
    <w:rsid w:val="00CD5FC1"/>
    <w:rsid w:val="00CD7605"/>
    <w:rsid w:val="00CE0598"/>
    <w:rsid w:val="00CE4F21"/>
    <w:rsid w:val="00CE64A3"/>
    <w:rsid w:val="00CF2A73"/>
    <w:rsid w:val="00CF3DD1"/>
    <w:rsid w:val="00CF5D90"/>
    <w:rsid w:val="00D033FD"/>
    <w:rsid w:val="00D0755A"/>
    <w:rsid w:val="00D07861"/>
    <w:rsid w:val="00D158FF"/>
    <w:rsid w:val="00D21E67"/>
    <w:rsid w:val="00D2205C"/>
    <w:rsid w:val="00D2230C"/>
    <w:rsid w:val="00D22370"/>
    <w:rsid w:val="00D237F9"/>
    <w:rsid w:val="00D23F46"/>
    <w:rsid w:val="00D250ED"/>
    <w:rsid w:val="00D3037E"/>
    <w:rsid w:val="00D34330"/>
    <w:rsid w:val="00D36609"/>
    <w:rsid w:val="00D428A4"/>
    <w:rsid w:val="00D4433C"/>
    <w:rsid w:val="00D446F9"/>
    <w:rsid w:val="00D44EB4"/>
    <w:rsid w:val="00D4603A"/>
    <w:rsid w:val="00D63825"/>
    <w:rsid w:val="00D64425"/>
    <w:rsid w:val="00D66F78"/>
    <w:rsid w:val="00D7083F"/>
    <w:rsid w:val="00D844BC"/>
    <w:rsid w:val="00D934CB"/>
    <w:rsid w:val="00D93931"/>
    <w:rsid w:val="00D939F2"/>
    <w:rsid w:val="00D93D1E"/>
    <w:rsid w:val="00D95814"/>
    <w:rsid w:val="00DA46DB"/>
    <w:rsid w:val="00DB2607"/>
    <w:rsid w:val="00DB4625"/>
    <w:rsid w:val="00DB4836"/>
    <w:rsid w:val="00DB4F49"/>
    <w:rsid w:val="00DB78BA"/>
    <w:rsid w:val="00DB7CA9"/>
    <w:rsid w:val="00DC1259"/>
    <w:rsid w:val="00DC410F"/>
    <w:rsid w:val="00DD1917"/>
    <w:rsid w:val="00DD1AEF"/>
    <w:rsid w:val="00DE607F"/>
    <w:rsid w:val="00DE702B"/>
    <w:rsid w:val="00E00A7D"/>
    <w:rsid w:val="00E031C2"/>
    <w:rsid w:val="00E047D4"/>
    <w:rsid w:val="00E05380"/>
    <w:rsid w:val="00E06F55"/>
    <w:rsid w:val="00E07294"/>
    <w:rsid w:val="00E1181D"/>
    <w:rsid w:val="00E1333B"/>
    <w:rsid w:val="00E14176"/>
    <w:rsid w:val="00E17471"/>
    <w:rsid w:val="00E23541"/>
    <w:rsid w:val="00E24358"/>
    <w:rsid w:val="00E275D0"/>
    <w:rsid w:val="00E3105D"/>
    <w:rsid w:val="00E3227D"/>
    <w:rsid w:val="00E329BB"/>
    <w:rsid w:val="00E3565E"/>
    <w:rsid w:val="00E4067B"/>
    <w:rsid w:val="00E503F4"/>
    <w:rsid w:val="00E5106D"/>
    <w:rsid w:val="00E5369B"/>
    <w:rsid w:val="00E5628E"/>
    <w:rsid w:val="00E565B5"/>
    <w:rsid w:val="00E61B2B"/>
    <w:rsid w:val="00E61E4B"/>
    <w:rsid w:val="00E64204"/>
    <w:rsid w:val="00E70DAB"/>
    <w:rsid w:val="00E7279F"/>
    <w:rsid w:val="00E841A1"/>
    <w:rsid w:val="00E86707"/>
    <w:rsid w:val="00E87EF4"/>
    <w:rsid w:val="00E95035"/>
    <w:rsid w:val="00E950CC"/>
    <w:rsid w:val="00E96F6D"/>
    <w:rsid w:val="00EA2496"/>
    <w:rsid w:val="00EA64D2"/>
    <w:rsid w:val="00EB265B"/>
    <w:rsid w:val="00EB3F30"/>
    <w:rsid w:val="00EB3F8C"/>
    <w:rsid w:val="00EB51FC"/>
    <w:rsid w:val="00EC1C67"/>
    <w:rsid w:val="00EC29FC"/>
    <w:rsid w:val="00EC3815"/>
    <w:rsid w:val="00EC6424"/>
    <w:rsid w:val="00ED0D0B"/>
    <w:rsid w:val="00ED3689"/>
    <w:rsid w:val="00ED3A4A"/>
    <w:rsid w:val="00ED5F78"/>
    <w:rsid w:val="00EE0AFD"/>
    <w:rsid w:val="00EE1F52"/>
    <w:rsid w:val="00EE5745"/>
    <w:rsid w:val="00EF1A6F"/>
    <w:rsid w:val="00EF345E"/>
    <w:rsid w:val="00EF6974"/>
    <w:rsid w:val="00F0322C"/>
    <w:rsid w:val="00F11ADB"/>
    <w:rsid w:val="00F2051B"/>
    <w:rsid w:val="00F2180A"/>
    <w:rsid w:val="00F22B98"/>
    <w:rsid w:val="00F24A8E"/>
    <w:rsid w:val="00F26430"/>
    <w:rsid w:val="00F30614"/>
    <w:rsid w:val="00F31722"/>
    <w:rsid w:val="00F34A87"/>
    <w:rsid w:val="00F371B3"/>
    <w:rsid w:val="00F406A5"/>
    <w:rsid w:val="00F42500"/>
    <w:rsid w:val="00F42C74"/>
    <w:rsid w:val="00F52E80"/>
    <w:rsid w:val="00F547B2"/>
    <w:rsid w:val="00F554A2"/>
    <w:rsid w:val="00F56E1D"/>
    <w:rsid w:val="00F61D63"/>
    <w:rsid w:val="00F6338A"/>
    <w:rsid w:val="00F67C38"/>
    <w:rsid w:val="00F81BEB"/>
    <w:rsid w:val="00F86F11"/>
    <w:rsid w:val="00F93FBC"/>
    <w:rsid w:val="00F97C70"/>
    <w:rsid w:val="00FA0F69"/>
    <w:rsid w:val="00FA3723"/>
    <w:rsid w:val="00FB217D"/>
    <w:rsid w:val="00FB5A4D"/>
    <w:rsid w:val="00FC1EE3"/>
    <w:rsid w:val="00FC4634"/>
    <w:rsid w:val="00FD5B5C"/>
    <w:rsid w:val="00FD61E2"/>
    <w:rsid w:val="00FE0E93"/>
    <w:rsid w:val="00FE5710"/>
    <w:rsid w:val="00FE72DC"/>
    <w:rsid w:val="00FF1031"/>
    <w:rsid w:val="00FF4A3B"/>
    <w:rsid w:val="00FF586B"/>
    <w:rsid w:val="00FF70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5B3C"/>
  <w15:docId w15:val="{0DB9E758-9098-4926-A924-ABCCD9E5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50DF"/>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666BB"/>
    <w:pPr>
      <w:ind w:left="720"/>
      <w:contextualSpacing/>
    </w:pPr>
  </w:style>
  <w:style w:type="paragraph" w:styleId="Antrats">
    <w:name w:val="header"/>
    <w:basedOn w:val="prastasis"/>
    <w:link w:val="AntratsDiagrama"/>
    <w:uiPriority w:val="99"/>
    <w:unhideWhenUsed/>
    <w:rsid w:val="004E7CE4"/>
    <w:pPr>
      <w:tabs>
        <w:tab w:val="center" w:pos="4819"/>
        <w:tab w:val="right" w:pos="9638"/>
      </w:tabs>
    </w:pPr>
  </w:style>
  <w:style w:type="character" w:customStyle="1" w:styleId="AntratsDiagrama">
    <w:name w:val="Antraštės Diagrama"/>
    <w:basedOn w:val="Numatytasispastraiposriftas"/>
    <w:link w:val="Antrats"/>
    <w:uiPriority w:val="99"/>
    <w:rsid w:val="004E7CE4"/>
    <w:rPr>
      <w:rFonts w:ascii="Times New Roman" w:hAnsi="Times New Roman"/>
      <w:sz w:val="24"/>
    </w:rPr>
  </w:style>
  <w:style w:type="paragraph" w:styleId="Porat">
    <w:name w:val="footer"/>
    <w:basedOn w:val="prastasis"/>
    <w:link w:val="PoratDiagrama"/>
    <w:uiPriority w:val="99"/>
    <w:unhideWhenUsed/>
    <w:rsid w:val="004E7CE4"/>
    <w:pPr>
      <w:tabs>
        <w:tab w:val="center" w:pos="4819"/>
        <w:tab w:val="right" w:pos="9638"/>
      </w:tabs>
    </w:pPr>
  </w:style>
  <w:style w:type="character" w:customStyle="1" w:styleId="PoratDiagrama">
    <w:name w:val="Poraštė Diagrama"/>
    <w:basedOn w:val="Numatytasispastraiposriftas"/>
    <w:link w:val="Porat"/>
    <w:uiPriority w:val="99"/>
    <w:rsid w:val="004E7CE4"/>
    <w:rPr>
      <w:rFonts w:ascii="Times New Roman" w:hAnsi="Times New Roman"/>
      <w:sz w:val="24"/>
    </w:rPr>
  </w:style>
  <w:style w:type="character" w:styleId="Komentaronuoroda">
    <w:name w:val="annotation reference"/>
    <w:basedOn w:val="Numatytasispastraiposriftas"/>
    <w:uiPriority w:val="99"/>
    <w:semiHidden/>
    <w:unhideWhenUsed/>
    <w:rsid w:val="0077251A"/>
    <w:rPr>
      <w:sz w:val="16"/>
      <w:szCs w:val="16"/>
    </w:rPr>
  </w:style>
  <w:style w:type="paragraph" w:styleId="Komentarotekstas">
    <w:name w:val="annotation text"/>
    <w:basedOn w:val="prastasis"/>
    <w:link w:val="KomentarotekstasDiagrama"/>
    <w:uiPriority w:val="99"/>
    <w:semiHidden/>
    <w:unhideWhenUsed/>
    <w:rsid w:val="0077251A"/>
    <w:rPr>
      <w:sz w:val="20"/>
      <w:szCs w:val="20"/>
    </w:rPr>
  </w:style>
  <w:style w:type="character" w:customStyle="1" w:styleId="KomentarotekstasDiagrama">
    <w:name w:val="Komentaro tekstas Diagrama"/>
    <w:basedOn w:val="Numatytasispastraiposriftas"/>
    <w:link w:val="Komentarotekstas"/>
    <w:uiPriority w:val="99"/>
    <w:semiHidden/>
    <w:rsid w:val="0077251A"/>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77251A"/>
    <w:rPr>
      <w:b/>
      <w:bCs/>
    </w:rPr>
  </w:style>
  <w:style w:type="character" w:customStyle="1" w:styleId="KomentarotemaDiagrama">
    <w:name w:val="Komentaro tema Diagrama"/>
    <w:basedOn w:val="KomentarotekstasDiagrama"/>
    <w:link w:val="Komentarotema"/>
    <w:uiPriority w:val="99"/>
    <w:semiHidden/>
    <w:rsid w:val="0077251A"/>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7725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251A"/>
    <w:rPr>
      <w:rFonts w:ascii="Segoe UI" w:hAnsi="Segoe UI" w:cs="Segoe UI"/>
      <w:sz w:val="18"/>
      <w:szCs w:val="18"/>
    </w:rPr>
  </w:style>
  <w:style w:type="paragraph" w:styleId="prastasiniatinklio">
    <w:name w:val="Normal (Web)"/>
    <w:basedOn w:val="prastasis"/>
    <w:uiPriority w:val="99"/>
    <w:semiHidden/>
    <w:unhideWhenUsed/>
    <w:rsid w:val="00EB3F30"/>
    <w:pPr>
      <w:spacing w:before="100" w:beforeAutospacing="1" w:after="100" w:afterAutospacing="1"/>
    </w:pPr>
    <w:rPr>
      <w:rFonts w:eastAsia="Times New Roman" w:cs="Times New Roman"/>
      <w:szCs w:val="24"/>
      <w:lang w:eastAsia="lt-LT"/>
    </w:rPr>
  </w:style>
  <w:style w:type="character" w:styleId="Grietas">
    <w:name w:val="Strong"/>
    <w:basedOn w:val="Numatytasispastraiposriftas"/>
    <w:uiPriority w:val="22"/>
    <w:qFormat/>
    <w:rsid w:val="00632711"/>
    <w:rPr>
      <w:b/>
      <w:bCs/>
    </w:rPr>
  </w:style>
  <w:style w:type="paragraph" w:styleId="Betarp">
    <w:name w:val="No Spacing"/>
    <w:uiPriority w:val="1"/>
    <w:qFormat/>
    <w:rsid w:val="00255D00"/>
    <w:pPr>
      <w:spacing w:after="0" w:line="240" w:lineRule="auto"/>
    </w:pPr>
    <w:rPr>
      <w:rFonts w:ascii="Times New Roman" w:eastAsia="Times New Roman" w:hAnsi="Times New Roman" w:cs="Times New Roman"/>
      <w:sz w:val="20"/>
      <w:szCs w:val="20"/>
    </w:rPr>
  </w:style>
  <w:style w:type="table" w:styleId="Lentelstinklelis">
    <w:name w:val="Table Grid"/>
    <w:basedOn w:val="prastojilentel"/>
    <w:rsid w:val="003145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31356">
      <w:bodyDiv w:val="1"/>
      <w:marLeft w:val="0"/>
      <w:marRight w:val="0"/>
      <w:marTop w:val="0"/>
      <w:marBottom w:val="0"/>
      <w:divBdr>
        <w:top w:val="none" w:sz="0" w:space="0" w:color="auto"/>
        <w:left w:val="none" w:sz="0" w:space="0" w:color="auto"/>
        <w:bottom w:val="none" w:sz="0" w:space="0" w:color="auto"/>
        <w:right w:val="none" w:sz="0" w:space="0" w:color="auto"/>
      </w:divBdr>
    </w:div>
    <w:div w:id="407770710">
      <w:bodyDiv w:val="1"/>
      <w:marLeft w:val="0"/>
      <w:marRight w:val="0"/>
      <w:marTop w:val="0"/>
      <w:marBottom w:val="0"/>
      <w:divBdr>
        <w:top w:val="none" w:sz="0" w:space="0" w:color="auto"/>
        <w:left w:val="none" w:sz="0" w:space="0" w:color="auto"/>
        <w:bottom w:val="none" w:sz="0" w:space="0" w:color="auto"/>
        <w:right w:val="none" w:sz="0" w:space="0" w:color="auto"/>
      </w:divBdr>
    </w:div>
    <w:div w:id="456608296">
      <w:bodyDiv w:val="1"/>
      <w:marLeft w:val="0"/>
      <w:marRight w:val="0"/>
      <w:marTop w:val="0"/>
      <w:marBottom w:val="0"/>
      <w:divBdr>
        <w:top w:val="none" w:sz="0" w:space="0" w:color="auto"/>
        <w:left w:val="none" w:sz="0" w:space="0" w:color="auto"/>
        <w:bottom w:val="none" w:sz="0" w:space="0" w:color="auto"/>
        <w:right w:val="none" w:sz="0" w:space="0" w:color="auto"/>
      </w:divBdr>
    </w:div>
    <w:div w:id="484395385">
      <w:bodyDiv w:val="1"/>
      <w:marLeft w:val="0"/>
      <w:marRight w:val="0"/>
      <w:marTop w:val="0"/>
      <w:marBottom w:val="0"/>
      <w:divBdr>
        <w:top w:val="none" w:sz="0" w:space="0" w:color="auto"/>
        <w:left w:val="none" w:sz="0" w:space="0" w:color="auto"/>
        <w:bottom w:val="none" w:sz="0" w:space="0" w:color="auto"/>
        <w:right w:val="none" w:sz="0" w:space="0" w:color="auto"/>
      </w:divBdr>
    </w:div>
    <w:div w:id="584849207">
      <w:bodyDiv w:val="1"/>
      <w:marLeft w:val="0"/>
      <w:marRight w:val="0"/>
      <w:marTop w:val="0"/>
      <w:marBottom w:val="0"/>
      <w:divBdr>
        <w:top w:val="none" w:sz="0" w:space="0" w:color="auto"/>
        <w:left w:val="none" w:sz="0" w:space="0" w:color="auto"/>
        <w:bottom w:val="none" w:sz="0" w:space="0" w:color="auto"/>
        <w:right w:val="none" w:sz="0" w:space="0" w:color="auto"/>
      </w:divBdr>
    </w:div>
    <w:div w:id="791901536">
      <w:bodyDiv w:val="1"/>
      <w:marLeft w:val="0"/>
      <w:marRight w:val="0"/>
      <w:marTop w:val="0"/>
      <w:marBottom w:val="0"/>
      <w:divBdr>
        <w:top w:val="none" w:sz="0" w:space="0" w:color="auto"/>
        <w:left w:val="none" w:sz="0" w:space="0" w:color="auto"/>
        <w:bottom w:val="none" w:sz="0" w:space="0" w:color="auto"/>
        <w:right w:val="none" w:sz="0" w:space="0" w:color="auto"/>
      </w:divBdr>
    </w:div>
    <w:div w:id="848757991">
      <w:bodyDiv w:val="1"/>
      <w:marLeft w:val="0"/>
      <w:marRight w:val="0"/>
      <w:marTop w:val="0"/>
      <w:marBottom w:val="0"/>
      <w:divBdr>
        <w:top w:val="none" w:sz="0" w:space="0" w:color="auto"/>
        <w:left w:val="none" w:sz="0" w:space="0" w:color="auto"/>
        <w:bottom w:val="none" w:sz="0" w:space="0" w:color="auto"/>
        <w:right w:val="none" w:sz="0" w:space="0" w:color="auto"/>
      </w:divBdr>
    </w:div>
    <w:div w:id="930087784">
      <w:bodyDiv w:val="1"/>
      <w:marLeft w:val="0"/>
      <w:marRight w:val="0"/>
      <w:marTop w:val="0"/>
      <w:marBottom w:val="0"/>
      <w:divBdr>
        <w:top w:val="none" w:sz="0" w:space="0" w:color="auto"/>
        <w:left w:val="none" w:sz="0" w:space="0" w:color="auto"/>
        <w:bottom w:val="none" w:sz="0" w:space="0" w:color="auto"/>
        <w:right w:val="none" w:sz="0" w:space="0" w:color="auto"/>
      </w:divBdr>
    </w:div>
    <w:div w:id="1147865717">
      <w:bodyDiv w:val="1"/>
      <w:marLeft w:val="0"/>
      <w:marRight w:val="0"/>
      <w:marTop w:val="0"/>
      <w:marBottom w:val="0"/>
      <w:divBdr>
        <w:top w:val="none" w:sz="0" w:space="0" w:color="auto"/>
        <w:left w:val="none" w:sz="0" w:space="0" w:color="auto"/>
        <w:bottom w:val="none" w:sz="0" w:space="0" w:color="auto"/>
        <w:right w:val="none" w:sz="0" w:space="0" w:color="auto"/>
      </w:divBdr>
    </w:div>
    <w:div w:id="1382362958">
      <w:bodyDiv w:val="1"/>
      <w:marLeft w:val="0"/>
      <w:marRight w:val="0"/>
      <w:marTop w:val="0"/>
      <w:marBottom w:val="0"/>
      <w:divBdr>
        <w:top w:val="none" w:sz="0" w:space="0" w:color="auto"/>
        <w:left w:val="none" w:sz="0" w:space="0" w:color="auto"/>
        <w:bottom w:val="none" w:sz="0" w:space="0" w:color="auto"/>
        <w:right w:val="none" w:sz="0" w:space="0" w:color="auto"/>
      </w:divBdr>
    </w:div>
    <w:div w:id="1428620249">
      <w:bodyDiv w:val="1"/>
      <w:marLeft w:val="0"/>
      <w:marRight w:val="0"/>
      <w:marTop w:val="0"/>
      <w:marBottom w:val="0"/>
      <w:divBdr>
        <w:top w:val="none" w:sz="0" w:space="0" w:color="auto"/>
        <w:left w:val="none" w:sz="0" w:space="0" w:color="auto"/>
        <w:bottom w:val="none" w:sz="0" w:space="0" w:color="auto"/>
        <w:right w:val="none" w:sz="0" w:space="0" w:color="auto"/>
      </w:divBdr>
    </w:div>
    <w:div w:id="1441991156">
      <w:bodyDiv w:val="1"/>
      <w:marLeft w:val="0"/>
      <w:marRight w:val="0"/>
      <w:marTop w:val="0"/>
      <w:marBottom w:val="0"/>
      <w:divBdr>
        <w:top w:val="none" w:sz="0" w:space="0" w:color="auto"/>
        <w:left w:val="none" w:sz="0" w:space="0" w:color="auto"/>
        <w:bottom w:val="none" w:sz="0" w:space="0" w:color="auto"/>
        <w:right w:val="none" w:sz="0" w:space="0" w:color="auto"/>
      </w:divBdr>
    </w:div>
    <w:div w:id="1442990454">
      <w:bodyDiv w:val="1"/>
      <w:marLeft w:val="0"/>
      <w:marRight w:val="0"/>
      <w:marTop w:val="0"/>
      <w:marBottom w:val="0"/>
      <w:divBdr>
        <w:top w:val="none" w:sz="0" w:space="0" w:color="auto"/>
        <w:left w:val="none" w:sz="0" w:space="0" w:color="auto"/>
        <w:bottom w:val="none" w:sz="0" w:space="0" w:color="auto"/>
        <w:right w:val="none" w:sz="0" w:space="0" w:color="auto"/>
      </w:divBdr>
    </w:div>
    <w:div w:id="1581675619">
      <w:bodyDiv w:val="1"/>
      <w:marLeft w:val="0"/>
      <w:marRight w:val="0"/>
      <w:marTop w:val="0"/>
      <w:marBottom w:val="0"/>
      <w:divBdr>
        <w:top w:val="none" w:sz="0" w:space="0" w:color="auto"/>
        <w:left w:val="none" w:sz="0" w:space="0" w:color="auto"/>
        <w:bottom w:val="none" w:sz="0" w:space="0" w:color="auto"/>
        <w:right w:val="none" w:sz="0" w:space="0" w:color="auto"/>
      </w:divBdr>
    </w:div>
    <w:div w:id="1686132766">
      <w:bodyDiv w:val="1"/>
      <w:marLeft w:val="0"/>
      <w:marRight w:val="0"/>
      <w:marTop w:val="0"/>
      <w:marBottom w:val="0"/>
      <w:divBdr>
        <w:top w:val="none" w:sz="0" w:space="0" w:color="auto"/>
        <w:left w:val="none" w:sz="0" w:space="0" w:color="auto"/>
        <w:bottom w:val="none" w:sz="0" w:space="0" w:color="auto"/>
        <w:right w:val="none" w:sz="0" w:space="0" w:color="auto"/>
      </w:divBdr>
    </w:div>
    <w:div w:id="1708529513">
      <w:bodyDiv w:val="1"/>
      <w:marLeft w:val="0"/>
      <w:marRight w:val="0"/>
      <w:marTop w:val="0"/>
      <w:marBottom w:val="0"/>
      <w:divBdr>
        <w:top w:val="none" w:sz="0" w:space="0" w:color="auto"/>
        <w:left w:val="none" w:sz="0" w:space="0" w:color="auto"/>
        <w:bottom w:val="none" w:sz="0" w:space="0" w:color="auto"/>
        <w:right w:val="none" w:sz="0" w:space="0" w:color="auto"/>
      </w:divBdr>
    </w:div>
    <w:div w:id="1733656499">
      <w:bodyDiv w:val="1"/>
      <w:marLeft w:val="0"/>
      <w:marRight w:val="0"/>
      <w:marTop w:val="0"/>
      <w:marBottom w:val="0"/>
      <w:divBdr>
        <w:top w:val="none" w:sz="0" w:space="0" w:color="auto"/>
        <w:left w:val="none" w:sz="0" w:space="0" w:color="auto"/>
        <w:bottom w:val="none" w:sz="0" w:space="0" w:color="auto"/>
        <w:right w:val="none" w:sz="0" w:space="0" w:color="auto"/>
      </w:divBdr>
    </w:div>
    <w:div w:id="1877037246">
      <w:bodyDiv w:val="1"/>
      <w:marLeft w:val="0"/>
      <w:marRight w:val="0"/>
      <w:marTop w:val="0"/>
      <w:marBottom w:val="0"/>
      <w:divBdr>
        <w:top w:val="none" w:sz="0" w:space="0" w:color="auto"/>
        <w:left w:val="none" w:sz="0" w:space="0" w:color="auto"/>
        <w:bottom w:val="none" w:sz="0" w:space="0" w:color="auto"/>
        <w:right w:val="none" w:sz="0" w:space="0" w:color="auto"/>
      </w:divBdr>
    </w:div>
    <w:div w:id="19667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image" Target="media/image2.png"/><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Ausra2\AppData\Local\Microsoft\Windows\INetCache\IE\HYL0NDJC\2020%2004%2005%20Mokiniu%20ir%20mokytoju%20skaiciaus%20santykis%202019.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Ausra2\Desktop\Steb&#279;senai%20rodikliai\Mokytoj&#371;%20pasiskirstymas%20pagal%20am&#382;i&#371;%20ir%20vidurkis%202019.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embeddings/oleObject1.bin"/></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embeddings/oleObject2.bin"/></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Users\Ausra2\AppData\Local\Microsoft\Windows\INetCache\IE\2RNVF8L5\Auk&#353;tos%20kvalifikacijos%20mokytojai%202019.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6.xml"/><Relationship Id="rId1" Type="http://schemas.microsoft.com/office/2011/relationships/chartStyle" Target="style16.xml"/><Relationship Id="rId5" Type="http://schemas.openxmlformats.org/officeDocument/2006/relationships/oleObject" Target="../embeddings/oleObject3.bin"/><Relationship Id="rId4" Type="http://schemas.openxmlformats.org/officeDocument/2006/relationships/image" Target="../media/image1.jpeg"/></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embeddings/oleObject4.bin"/></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8.xml"/></Relationships>
</file>

<file path=word/charts/_rels/chart21.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9.xml"/></Relationships>
</file>

<file path=word/charts/_rels/chart22.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10.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600" b="1" i="0" baseline="0">
                <a:effectLst/>
              </a:rPr>
              <a:t>Bendrojo ugdymo mokyklų tipų kaita</a:t>
            </a:r>
            <a:endParaRPr lang="lt-LT" sz="16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lt-LT"/>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0"/>
          <c:order val="0"/>
          <c:tx>
            <c:strRef>
              <c:f>Lapas1!$E$10</c:f>
              <c:strCache>
                <c:ptCount val="1"/>
                <c:pt idx="0">
                  <c:v>Pradinės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Lapas1!$F$9:$K$9</c:f>
              <c:strCache>
                <c:ptCount val="6"/>
                <c:pt idx="0">
                  <c:v>2014-2015 m. m.</c:v>
                </c:pt>
                <c:pt idx="1">
                  <c:v>2015-2016  m. m.</c:v>
                </c:pt>
                <c:pt idx="2">
                  <c:v>2016-2017 m. m.</c:v>
                </c:pt>
                <c:pt idx="3">
                  <c:v>2017-2018 m. m.</c:v>
                </c:pt>
                <c:pt idx="4">
                  <c:v>2018-2019 m. m.</c:v>
                </c:pt>
                <c:pt idx="5">
                  <c:v>2019-2020 m. m.</c:v>
                </c:pt>
              </c:strCache>
            </c:strRef>
          </c:cat>
          <c:val>
            <c:numRef>
              <c:f>Lapas1!$F$10:$K$10</c:f>
              <c:numCache>
                <c:formatCode>General</c:formatCode>
                <c:ptCount val="6"/>
                <c:pt idx="0">
                  <c:v>1</c:v>
                </c:pt>
                <c:pt idx="1">
                  <c:v>1</c:v>
                </c:pt>
                <c:pt idx="2">
                  <c:v>1</c:v>
                </c:pt>
                <c:pt idx="3">
                  <c:v>1</c:v>
                </c:pt>
                <c:pt idx="4">
                  <c:v>1</c:v>
                </c:pt>
                <c:pt idx="5">
                  <c:v>1</c:v>
                </c:pt>
              </c:numCache>
            </c:numRef>
          </c:val>
        </c:ser>
        <c:ser>
          <c:idx val="1"/>
          <c:order val="1"/>
          <c:tx>
            <c:strRef>
              <c:f>Lapas1!$E$11</c:f>
              <c:strCache>
                <c:ptCount val="1"/>
                <c:pt idx="0">
                  <c:v>Pagrindinės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Lapas1!$F$9:$K$9</c:f>
              <c:strCache>
                <c:ptCount val="6"/>
                <c:pt idx="0">
                  <c:v>2014-2015 m. m.</c:v>
                </c:pt>
                <c:pt idx="1">
                  <c:v>2015-2016  m. m.</c:v>
                </c:pt>
                <c:pt idx="2">
                  <c:v>2016-2017 m. m.</c:v>
                </c:pt>
                <c:pt idx="3">
                  <c:v>2017-2018 m. m.</c:v>
                </c:pt>
                <c:pt idx="4">
                  <c:v>2018-2019 m. m.</c:v>
                </c:pt>
                <c:pt idx="5">
                  <c:v>2019-2020 m. m.</c:v>
                </c:pt>
              </c:strCache>
            </c:strRef>
          </c:cat>
          <c:val>
            <c:numRef>
              <c:f>Lapas1!$F$11:$K$11</c:f>
              <c:numCache>
                <c:formatCode>General</c:formatCode>
                <c:ptCount val="6"/>
                <c:pt idx="0">
                  <c:v>7</c:v>
                </c:pt>
                <c:pt idx="1">
                  <c:v>3</c:v>
                </c:pt>
                <c:pt idx="2">
                  <c:v>2</c:v>
                </c:pt>
                <c:pt idx="3">
                  <c:v>1</c:v>
                </c:pt>
                <c:pt idx="4">
                  <c:v>1</c:v>
                </c:pt>
                <c:pt idx="5">
                  <c:v>1</c:v>
                </c:pt>
              </c:numCache>
            </c:numRef>
          </c:val>
        </c:ser>
        <c:ser>
          <c:idx val="2"/>
          <c:order val="2"/>
          <c:tx>
            <c:strRef>
              <c:f>Lapas1!$E$12</c:f>
              <c:strCache>
                <c:ptCount val="1"/>
                <c:pt idx="0">
                  <c:v>Progimnazijos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Lapas1!$F$9:$K$9</c:f>
              <c:strCache>
                <c:ptCount val="6"/>
                <c:pt idx="0">
                  <c:v>2014-2015 m. m.</c:v>
                </c:pt>
                <c:pt idx="1">
                  <c:v>2015-2016  m. m.</c:v>
                </c:pt>
                <c:pt idx="2">
                  <c:v>2016-2017 m. m.</c:v>
                </c:pt>
                <c:pt idx="3">
                  <c:v>2017-2018 m. m.</c:v>
                </c:pt>
                <c:pt idx="4">
                  <c:v>2018-2019 m. m.</c:v>
                </c:pt>
                <c:pt idx="5">
                  <c:v>2019-2020 m. m.</c:v>
                </c:pt>
              </c:strCache>
            </c:strRef>
          </c:cat>
          <c:val>
            <c:numRef>
              <c:f>Lapas1!$F$12:$K$12</c:f>
              <c:numCache>
                <c:formatCode>General</c:formatCode>
                <c:ptCount val="6"/>
                <c:pt idx="0">
                  <c:v>6</c:v>
                </c:pt>
                <c:pt idx="1">
                  <c:v>10</c:v>
                </c:pt>
                <c:pt idx="2">
                  <c:v>10</c:v>
                </c:pt>
                <c:pt idx="3">
                  <c:v>11</c:v>
                </c:pt>
                <c:pt idx="4">
                  <c:v>10</c:v>
                </c:pt>
                <c:pt idx="5">
                  <c:v>10</c:v>
                </c:pt>
              </c:numCache>
            </c:numRef>
          </c:val>
        </c:ser>
        <c:ser>
          <c:idx val="3"/>
          <c:order val="3"/>
          <c:tx>
            <c:strRef>
              <c:f>Lapas1!$E$13</c:f>
              <c:strCache>
                <c:ptCount val="1"/>
                <c:pt idx="0">
                  <c:v>Gimnazijos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Lapas1!$F$9:$K$9</c:f>
              <c:strCache>
                <c:ptCount val="6"/>
                <c:pt idx="0">
                  <c:v>2014-2015 m. m.</c:v>
                </c:pt>
                <c:pt idx="1">
                  <c:v>2015-2016  m. m.</c:v>
                </c:pt>
                <c:pt idx="2">
                  <c:v>2016-2017 m. m.</c:v>
                </c:pt>
                <c:pt idx="3">
                  <c:v>2017-2018 m. m.</c:v>
                </c:pt>
                <c:pt idx="4">
                  <c:v>2018-2019 m. m.</c:v>
                </c:pt>
                <c:pt idx="5">
                  <c:v>2019-2020 m. m.</c:v>
                </c:pt>
              </c:strCache>
            </c:strRef>
          </c:cat>
          <c:val>
            <c:numRef>
              <c:f>Lapas1!$F$13:$K$13</c:f>
              <c:numCache>
                <c:formatCode>General</c:formatCode>
                <c:ptCount val="6"/>
                <c:pt idx="0">
                  <c:v>6</c:v>
                </c:pt>
                <c:pt idx="1">
                  <c:v>7</c:v>
                </c:pt>
                <c:pt idx="2">
                  <c:v>7</c:v>
                </c:pt>
                <c:pt idx="3">
                  <c:v>7</c:v>
                </c:pt>
                <c:pt idx="4">
                  <c:v>6</c:v>
                </c:pt>
                <c:pt idx="5">
                  <c:v>6</c:v>
                </c:pt>
              </c:numCache>
            </c:numRef>
          </c:val>
        </c:ser>
        <c:ser>
          <c:idx val="4"/>
          <c:order val="4"/>
          <c:tx>
            <c:strRef>
              <c:f>Lapas1!$E$14</c:f>
              <c:strCache>
                <c:ptCount val="1"/>
                <c:pt idx="0">
                  <c:v>Vidurinės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Lapas1!$F$9:$K$9</c:f>
              <c:strCache>
                <c:ptCount val="6"/>
                <c:pt idx="0">
                  <c:v>2014-2015 m. m.</c:v>
                </c:pt>
                <c:pt idx="1">
                  <c:v>2015-2016  m. m.</c:v>
                </c:pt>
                <c:pt idx="2">
                  <c:v>2016-2017 m. m.</c:v>
                </c:pt>
                <c:pt idx="3">
                  <c:v>2017-2018 m. m.</c:v>
                </c:pt>
                <c:pt idx="4">
                  <c:v>2018-2019 m. m.</c:v>
                </c:pt>
                <c:pt idx="5">
                  <c:v>2019-2020 m. m.</c:v>
                </c:pt>
              </c:strCache>
            </c:strRef>
          </c:cat>
          <c:val>
            <c:numRef>
              <c:f>Lapas1!$F$14:$K$14</c:f>
              <c:numCache>
                <c:formatCode>General</c:formatCode>
                <c:ptCount val="6"/>
                <c:pt idx="0">
                  <c:v>1</c:v>
                </c:pt>
                <c:pt idx="1">
                  <c:v>0</c:v>
                </c:pt>
                <c:pt idx="2">
                  <c:v>0</c:v>
                </c:pt>
                <c:pt idx="3">
                  <c:v>0</c:v>
                </c:pt>
                <c:pt idx="4">
                  <c:v>0</c:v>
                </c:pt>
                <c:pt idx="5">
                  <c:v>0</c:v>
                </c:pt>
              </c:numCache>
            </c:numRef>
          </c:val>
        </c:ser>
        <c:ser>
          <c:idx val="5"/>
          <c:order val="5"/>
          <c:tx>
            <c:strRef>
              <c:f>Lapas1!$E$15</c:f>
              <c:strCache>
                <c:ptCount val="1"/>
                <c:pt idx="0">
                  <c:v>Jaunimo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Lapas1!$F$9:$K$9</c:f>
              <c:strCache>
                <c:ptCount val="6"/>
                <c:pt idx="0">
                  <c:v>2014-2015 m. m.</c:v>
                </c:pt>
                <c:pt idx="1">
                  <c:v>2015-2016  m. m.</c:v>
                </c:pt>
                <c:pt idx="2">
                  <c:v>2016-2017 m. m.</c:v>
                </c:pt>
                <c:pt idx="3">
                  <c:v>2017-2018 m. m.</c:v>
                </c:pt>
                <c:pt idx="4">
                  <c:v>2018-2019 m. m.</c:v>
                </c:pt>
                <c:pt idx="5">
                  <c:v>2019-2020 m. m.</c:v>
                </c:pt>
              </c:strCache>
            </c:strRef>
          </c:cat>
          <c:val>
            <c:numRef>
              <c:f>Lapas1!$F$15:$K$15</c:f>
              <c:numCache>
                <c:formatCode>General</c:formatCode>
                <c:ptCount val="6"/>
                <c:pt idx="0">
                  <c:v>1</c:v>
                </c:pt>
                <c:pt idx="1">
                  <c:v>1</c:v>
                </c:pt>
                <c:pt idx="2">
                  <c:v>0</c:v>
                </c:pt>
                <c:pt idx="3">
                  <c:v>0</c:v>
                </c:pt>
                <c:pt idx="4">
                  <c:v>0</c:v>
                </c:pt>
                <c:pt idx="5">
                  <c:v>0</c:v>
                </c:pt>
              </c:numCache>
            </c:numRef>
          </c:val>
        </c:ser>
        <c:ser>
          <c:idx val="6"/>
          <c:order val="6"/>
          <c:tx>
            <c:strRef>
              <c:f>Lapas1!$E$16</c:f>
              <c:strCache>
                <c:ptCount val="1"/>
                <c:pt idx="0">
                  <c:v>Specialiosios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Lapas1!$F$9:$K$9</c:f>
              <c:strCache>
                <c:ptCount val="6"/>
                <c:pt idx="0">
                  <c:v>2014-2015 m. m.</c:v>
                </c:pt>
                <c:pt idx="1">
                  <c:v>2015-2016  m. m.</c:v>
                </c:pt>
                <c:pt idx="2">
                  <c:v>2016-2017 m. m.</c:v>
                </c:pt>
                <c:pt idx="3">
                  <c:v>2017-2018 m. m.</c:v>
                </c:pt>
                <c:pt idx="4">
                  <c:v>2018-2019 m. m.</c:v>
                </c:pt>
                <c:pt idx="5">
                  <c:v>2019-2020 m. m.</c:v>
                </c:pt>
              </c:strCache>
            </c:strRef>
          </c:cat>
          <c:val>
            <c:numRef>
              <c:f>Lapas1!$F$16:$K$16</c:f>
              <c:numCache>
                <c:formatCode>General</c:formatCode>
                <c:ptCount val="6"/>
                <c:pt idx="0">
                  <c:v>3</c:v>
                </c:pt>
                <c:pt idx="1">
                  <c:v>3</c:v>
                </c:pt>
                <c:pt idx="2">
                  <c:v>3</c:v>
                </c:pt>
                <c:pt idx="3">
                  <c:v>3</c:v>
                </c:pt>
                <c:pt idx="4">
                  <c:v>3</c:v>
                </c:pt>
                <c:pt idx="5">
                  <c:v>3</c:v>
                </c:pt>
              </c:numCache>
            </c:numRef>
          </c:val>
        </c:ser>
        <c:ser>
          <c:idx val="7"/>
          <c:order val="7"/>
          <c:tx>
            <c:strRef>
              <c:f>Lapas1!$E$17</c:f>
              <c:strCache>
                <c:ptCount val="1"/>
                <c:pt idx="0">
                  <c:v>Suaugusiųjų</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Lapas1!$F$9:$K$9</c:f>
              <c:strCache>
                <c:ptCount val="6"/>
                <c:pt idx="0">
                  <c:v>2014-2015 m. m.</c:v>
                </c:pt>
                <c:pt idx="1">
                  <c:v>2015-2016  m. m.</c:v>
                </c:pt>
                <c:pt idx="2">
                  <c:v>2016-2017 m. m.</c:v>
                </c:pt>
                <c:pt idx="3">
                  <c:v>2017-2018 m. m.</c:v>
                </c:pt>
                <c:pt idx="4">
                  <c:v>2018-2019 m. m.</c:v>
                </c:pt>
                <c:pt idx="5">
                  <c:v>2019-2020 m. m.</c:v>
                </c:pt>
              </c:strCache>
            </c:strRef>
          </c:cat>
          <c:val>
            <c:numRef>
              <c:f>Lapas1!$F$17:$K$17</c:f>
              <c:numCache>
                <c:formatCode>General</c:formatCode>
                <c:ptCount val="6"/>
                <c:pt idx="0">
                  <c:v>1</c:v>
                </c:pt>
                <c:pt idx="1">
                  <c:v>1</c:v>
                </c:pt>
                <c:pt idx="2">
                  <c:v>0</c:v>
                </c:pt>
                <c:pt idx="3">
                  <c:v>0</c:v>
                </c:pt>
                <c:pt idx="4">
                  <c:v>0</c:v>
                </c:pt>
                <c:pt idx="5">
                  <c:v>0</c:v>
                </c:pt>
              </c:numCache>
            </c:numRef>
          </c:val>
        </c:ser>
        <c:ser>
          <c:idx val="8"/>
          <c:order val="8"/>
          <c:tx>
            <c:strRef>
              <c:f>Lapas1!$E$18</c:f>
              <c:strCache>
                <c:ptCount val="1"/>
                <c:pt idx="0">
                  <c:v>Suaugusiųjų ir jaunimo </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Lapas1!$F$9:$K$9</c:f>
              <c:strCache>
                <c:ptCount val="6"/>
                <c:pt idx="0">
                  <c:v>2014-2015 m. m.</c:v>
                </c:pt>
                <c:pt idx="1">
                  <c:v>2015-2016  m. m.</c:v>
                </c:pt>
                <c:pt idx="2">
                  <c:v>2016-2017 m. m.</c:v>
                </c:pt>
                <c:pt idx="3">
                  <c:v>2017-2018 m. m.</c:v>
                </c:pt>
                <c:pt idx="4">
                  <c:v>2018-2019 m. m.</c:v>
                </c:pt>
                <c:pt idx="5">
                  <c:v>2019-2020 m. m.</c:v>
                </c:pt>
              </c:strCache>
            </c:strRef>
          </c:cat>
          <c:val>
            <c:numRef>
              <c:f>Lapas1!$F$18:$K$18</c:f>
              <c:numCache>
                <c:formatCode>General</c:formatCode>
                <c:ptCount val="6"/>
                <c:pt idx="0">
                  <c:v>0</c:v>
                </c:pt>
                <c:pt idx="1">
                  <c:v>0</c:v>
                </c:pt>
                <c:pt idx="2">
                  <c:v>1</c:v>
                </c:pt>
                <c:pt idx="3">
                  <c:v>1</c:v>
                </c:pt>
                <c:pt idx="4">
                  <c:v>1</c:v>
                </c:pt>
                <c:pt idx="5">
                  <c:v>1</c:v>
                </c:pt>
              </c:numCache>
            </c:numRef>
          </c:val>
        </c:ser>
        <c:dLbls>
          <c:dLblPos val="outEnd"/>
          <c:showLegendKey val="0"/>
          <c:showVal val="1"/>
          <c:showCatName val="0"/>
          <c:showSerName val="0"/>
          <c:showPercent val="0"/>
          <c:showBubbleSize val="0"/>
        </c:dLbls>
        <c:gapWidth val="219"/>
        <c:overlap val="-27"/>
        <c:axId val="-661752384"/>
        <c:axId val="-661754016"/>
      </c:barChart>
      <c:catAx>
        <c:axId val="-661752384"/>
        <c:scaling>
          <c:orientation val="minMax"/>
        </c:scaling>
        <c:delete val="1"/>
        <c:axPos val="b"/>
        <c:numFmt formatCode="General" sourceLinked="1"/>
        <c:majorTickMark val="none"/>
        <c:minorTickMark val="none"/>
        <c:tickLblPos val="nextTo"/>
        <c:crossAx val="-661754016"/>
        <c:crosses val="autoZero"/>
        <c:auto val="1"/>
        <c:lblAlgn val="ctr"/>
        <c:lblOffset val="100"/>
        <c:noMultiLvlLbl val="0"/>
      </c:catAx>
      <c:valAx>
        <c:axId val="-661754016"/>
        <c:scaling>
          <c:orientation val="minMax"/>
        </c:scaling>
        <c:delete val="1"/>
        <c:axPos val="l"/>
        <c:numFmt formatCode="General" sourceLinked="1"/>
        <c:majorTickMark val="none"/>
        <c:minorTickMark val="none"/>
        <c:tickLblPos val="nextTo"/>
        <c:crossAx val="-6617523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600" b="1" i="0" baseline="0">
                <a:effectLst/>
              </a:rPr>
              <a:t>Mokinių, ugdomų gimnazijose pagal pagrindinio ugdymo II dalies programas, skaičiaus bendras vidurkis klasės komplekte</a:t>
            </a:r>
            <a:endParaRPr lang="lt-LT" sz="16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6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0"/>
          <c:order val="0"/>
          <c:tx>
            <c:strRef>
              <c:f>Lapas1!$F$132</c:f>
              <c:strCache>
                <c:ptCount val="1"/>
                <c:pt idx="0">
                  <c:v>Vidurkis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Lapas1!$E$133:$E$138</c:f>
              <c:strCache>
                <c:ptCount val="6"/>
                <c:pt idx="0">
                  <c:v>2014-2015 m. m.</c:v>
                </c:pt>
                <c:pt idx="1">
                  <c:v>2015-2016 m. m.</c:v>
                </c:pt>
                <c:pt idx="2">
                  <c:v>2016-2017 m. m.</c:v>
                </c:pt>
                <c:pt idx="3">
                  <c:v>2017-2018 m. m.</c:v>
                </c:pt>
                <c:pt idx="4">
                  <c:v>2018-2019 m. m.</c:v>
                </c:pt>
                <c:pt idx="5">
                  <c:v>2019-2020 m. m.</c:v>
                </c:pt>
              </c:strCache>
            </c:strRef>
          </c:cat>
          <c:val>
            <c:numRef>
              <c:f>Lapas1!$F$133:$F$138</c:f>
              <c:numCache>
                <c:formatCode>General</c:formatCode>
                <c:ptCount val="6"/>
                <c:pt idx="0">
                  <c:v>28.6</c:v>
                </c:pt>
                <c:pt idx="1">
                  <c:v>29.1</c:v>
                </c:pt>
                <c:pt idx="2">
                  <c:v>28.2</c:v>
                </c:pt>
                <c:pt idx="3">
                  <c:v>28</c:v>
                </c:pt>
                <c:pt idx="4">
                  <c:v>28.7</c:v>
                </c:pt>
                <c:pt idx="5">
                  <c:v>28.3</c:v>
                </c:pt>
              </c:numCache>
            </c:numRef>
          </c:val>
        </c:ser>
        <c:dLbls>
          <c:dLblPos val="outEnd"/>
          <c:showLegendKey val="0"/>
          <c:showVal val="1"/>
          <c:showCatName val="0"/>
          <c:showSerName val="0"/>
          <c:showPercent val="0"/>
          <c:showBubbleSize val="0"/>
        </c:dLbls>
        <c:gapWidth val="219"/>
        <c:overlap val="-27"/>
        <c:axId val="-594383408"/>
        <c:axId val="-594377968"/>
      </c:barChart>
      <c:catAx>
        <c:axId val="-594383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77968"/>
        <c:crosses val="autoZero"/>
        <c:auto val="1"/>
        <c:lblAlgn val="ctr"/>
        <c:lblOffset val="100"/>
        <c:noMultiLvlLbl val="0"/>
      </c:catAx>
      <c:valAx>
        <c:axId val="-594377968"/>
        <c:scaling>
          <c:orientation val="minMax"/>
        </c:scaling>
        <c:delete val="1"/>
        <c:axPos val="l"/>
        <c:numFmt formatCode="General" sourceLinked="1"/>
        <c:majorTickMark val="none"/>
        <c:minorTickMark val="none"/>
        <c:tickLblPos val="nextTo"/>
        <c:crossAx val="-594383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600" b="1" i="0" baseline="0">
                <a:effectLst/>
              </a:rPr>
              <a:t>Mokinių, ugdomų progimnazijose, pagrindinėse ir pradinėje mokyklose pagal pradinio ugdymo programas, skaičiaus klasėje bendras vidurkis</a:t>
            </a:r>
            <a:endParaRPr lang="lt-LT" sz="16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0"/>
          <c:order val="0"/>
          <c:tx>
            <c:strRef>
              <c:f>Lapas1!$F$154</c:f>
              <c:strCache>
                <c:ptCount val="1"/>
                <c:pt idx="0">
                  <c:v>Vidurkis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Lapas1!$E$155:$E$160</c:f>
              <c:strCache>
                <c:ptCount val="6"/>
                <c:pt idx="0">
                  <c:v>2014-2015 m. m.</c:v>
                </c:pt>
                <c:pt idx="1">
                  <c:v>2015-2016 m. m.</c:v>
                </c:pt>
                <c:pt idx="2">
                  <c:v>2016-2017 m. m.</c:v>
                </c:pt>
                <c:pt idx="3">
                  <c:v>2017-2018 m. m.</c:v>
                </c:pt>
                <c:pt idx="4">
                  <c:v>2018-2019 m. m.</c:v>
                </c:pt>
                <c:pt idx="5">
                  <c:v>2019-2020 m. m.</c:v>
                </c:pt>
              </c:strCache>
            </c:strRef>
          </c:cat>
          <c:val>
            <c:numRef>
              <c:f>Lapas1!$F$155:$F$160</c:f>
              <c:numCache>
                <c:formatCode>General</c:formatCode>
                <c:ptCount val="6"/>
                <c:pt idx="0">
                  <c:v>23</c:v>
                </c:pt>
                <c:pt idx="1">
                  <c:v>23</c:v>
                </c:pt>
                <c:pt idx="2">
                  <c:v>23.5</c:v>
                </c:pt>
                <c:pt idx="3">
                  <c:v>23.3</c:v>
                </c:pt>
                <c:pt idx="4">
                  <c:v>23</c:v>
                </c:pt>
                <c:pt idx="5">
                  <c:v>22.9</c:v>
                </c:pt>
              </c:numCache>
            </c:numRef>
          </c:val>
        </c:ser>
        <c:dLbls>
          <c:dLblPos val="outEnd"/>
          <c:showLegendKey val="0"/>
          <c:showVal val="1"/>
          <c:showCatName val="0"/>
          <c:showSerName val="0"/>
          <c:showPercent val="0"/>
          <c:showBubbleSize val="0"/>
        </c:dLbls>
        <c:gapWidth val="219"/>
        <c:overlap val="-27"/>
        <c:axId val="-594385584"/>
        <c:axId val="-594381232"/>
      </c:barChart>
      <c:catAx>
        <c:axId val="-59438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81232"/>
        <c:crosses val="autoZero"/>
        <c:auto val="1"/>
        <c:lblAlgn val="ctr"/>
        <c:lblOffset val="100"/>
        <c:noMultiLvlLbl val="0"/>
      </c:catAx>
      <c:valAx>
        <c:axId val="-594381232"/>
        <c:scaling>
          <c:orientation val="minMax"/>
        </c:scaling>
        <c:delete val="1"/>
        <c:axPos val="l"/>
        <c:numFmt formatCode="General" sourceLinked="1"/>
        <c:majorTickMark val="none"/>
        <c:minorTickMark val="none"/>
        <c:tickLblPos val="nextTo"/>
        <c:crossAx val="-594385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600" b="1" i="0" baseline="0">
                <a:effectLst/>
              </a:rPr>
              <a:t>Mokinių, išvykusių iš visų miesto mokyklų per mokslo metus, dalis (procentais)</a:t>
            </a:r>
            <a:endParaRPr lang="lt-LT" sz="16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lt-LT"/>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Lapas1!$E$177:$E$181</c:f>
              <c:strCache>
                <c:ptCount val="5"/>
                <c:pt idx="0">
                  <c:v>2014-2015 m. m.</c:v>
                </c:pt>
                <c:pt idx="1">
                  <c:v>2015-2016 m. m. </c:v>
                </c:pt>
                <c:pt idx="2">
                  <c:v>2016-2017 m. m. </c:v>
                </c:pt>
                <c:pt idx="3">
                  <c:v>2017-2018 m. m. </c:v>
                </c:pt>
                <c:pt idx="4">
                  <c:v>2018-2019 m. m.</c:v>
                </c:pt>
              </c:strCache>
            </c:strRef>
          </c:cat>
          <c:val>
            <c:numRef>
              <c:f>Lapas1!$F$177:$F$181</c:f>
              <c:numCache>
                <c:formatCode>General</c:formatCode>
                <c:ptCount val="5"/>
                <c:pt idx="0">
                  <c:v>1.4</c:v>
                </c:pt>
                <c:pt idx="1">
                  <c:v>1.3</c:v>
                </c:pt>
                <c:pt idx="2">
                  <c:v>1.9</c:v>
                </c:pt>
                <c:pt idx="3">
                  <c:v>1.6</c:v>
                </c:pt>
                <c:pt idx="4">
                  <c:v>0.8</c:v>
                </c:pt>
              </c:numCache>
            </c:numRef>
          </c:val>
        </c:ser>
        <c:dLbls>
          <c:dLblPos val="outEnd"/>
          <c:showLegendKey val="0"/>
          <c:showVal val="1"/>
          <c:showCatName val="0"/>
          <c:showSerName val="0"/>
          <c:showPercent val="0"/>
          <c:showBubbleSize val="0"/>
        </c:dLbls>
        <c:gapWidth val="219"/>
        <c:overlap val="-27"/>
        <c:axId val="-594376880"/>
        <c:axId val="-594389392"/>
      </c:barChart>
      <c:catAx>
        <c:axId val="-59437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89392"/>
        <c:crosses val="autoZero"/>
        <c:auto val="1"/>
        <c:lblAlgn val="ctr"/>
        <c:lblOffset val="100"/>
        <c:noMultiLvlLbl val="0"/>
      </c:catAx>
      <c:valAx>
        <c:axId val="-594389392"/>
        <c:scaling>
          <c:orientation val="minMax"/>
        </c:scaling>
        <c:delete val="1"/>
        <c:axPos val="l"/>
        <c:numFmt formatCode="General" sourceLinked="1"/>
        <c:majorTickMark val="none"/>
        <c:minorTickMark val="none"/>
        <c:tickLblPos val="nextTo"/>
        <c:crossAx val="-594376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800" b="0" i="0" baseline="0">
                <a:effectLst/>
              </a:rPr>
              <a:t>Mokinių ir mokytojų skaičiaus santykis miesto mokyklose 2016-2019 metais</a:t>
            </a:r>
            <a:endParaRPr lang="lt-LT">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'[2020 04 05 Mokiniu ir mokytoju skaiciaus santykis 2019.xlsx]2016 2019 bendras'!$D$3</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'[2020 04 05 Mokiniu ir mokytoju skaiciaus santykis 2019.xlsx]2016 2019 bendras'!$C$4:$C$8</c:f>
              <c:strCache>
                <c:ptCount val="5"/>
                <c:pt idx="0">
                  <c:v>Gimnazijos</c:v>
                </c:pt>
                <c:pt idx="1">
                  <c:v>Progimnazijos</c:v>
                </c:pt>
                <c:pt idx="2">
                  <c:v>Specialiosios mokyklos</c:v>
                </c:pt>
                <c:pt idx="3">
                  <c:v>Pradinė mokykla</c:v>
                </c:pt>
                <c:pt idx="4">
                  <c:v>Bendras</c:v>
                </c:pt>
              </c:strCache>
            </c:strRef>
          </c:cat>
          <c:val>
            <c:numRef>
              <c:f>'[2020 04 05 Mokiniu ir mokytoju skaiciaus santykis 2019.xlsx]2016 2019 bendras'!$D$4:$D$8</c:f>
              <c:numCache>
                <c:formatCode>General</c:formatCode>
                <c:ptCount val="5"/>
                <c:pt idx="0">
                  <c:v>13</c:v>
                </c:pt>
                <c:pt idx="1">
                  <c:v>11</c:v>
                </c:pt>
                <c:pt idx="2">
                  <c:v>2</c:v>
                </c:pt>
                <c:pt idx="3">
                  <c:v>11</c:v>
                </c:pt>
                <c:pt idx="4" formatCode="0">
                  <c:v>9.25</c:v>
                </c:pt>
              </c:numCache>
            </c:numRef>
          </c:val>
        </c:ser>
        <c:ser>
          <c:idx val="1"/>
          <c:order val="1"/>
          <c:tx>
            <c:strRef>
              <c:f>'[2020 04 05 Mokiniu ir mokytoju skaiciaus santykis 2019.xlsx]2016 2019 bendras'!$E$3</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'[2020 04 05 Mokiniu ir mokytoju skaiciaus santykis 2019.xlsx]2016 2019 bendras'!$C$4:$C$8</c:f>
              <c:strCache>
                <c:ptCount val="5"/>
                <c:pt idx="0">
                  <c:v>Gimnazijos</c:v>
                </c:pt>
                <c:pt idx="1">
                  <c:v>Progimnazijos</c:v>
                </c:pt>
                <c:pt idx="2">
                  <c:v>Specialiosios mokyklos</c:v>
                </c:pt>
                <c:pt idx="3">
                  <c:v>Pradinė mokykla</c:v>
                </c:pt>
                <c:pt idx="4">
                  <c:v>Bendras</c:v>
                </c:pt>
              </c:strCache>
            </c:strRef>
          </c:cat>
          <c:val>
            <c:numRef>
              <c:f>'[2020 04 05 Mokiniu ir mokytoju skaiciaus santykis 2019.xlsx]2016 2019 bendras'!$E$4:$E$8</c:f>
              <c:numCache>
                <c:formatCode>General</c:formatCode>
                <c:ptCount val="5"/>
                <c:pt idx="0">
                  <c:v>9</c:v>
                </c:pt>
                <c:pt idx="1">
                  <c:v>11</c:v>
                </c:pt>
                <c:pt idx="2">
                  <c:v>3</c:v>
                </c:pt>
                <c:pt idx="3">
                  <c:v>10</c:v>
                </c:pt>
                <c:pt idx="4" formatCode="0">
                  <c:v>8.25</c:v>
                </c:pt>
              </c:numCache>
            </c:numRef>
          </c:val>
        </c:ser>
        <c:ser>
          <c:idx val="2"/>
          <c:order val="2"/>
          <c:tx>
            <c:strRef>
              <c:f>'[2020 04 05 Mokiniu ir mokytoju skaiciaus santykis 2019.xlsx]2016 2019 bendras'!$F$3</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'[2020 04 05 Mokiniu ir mokytoju skaiciaus santykis 2019.xlsx]2016 2019 bendras'!$C$4:$C$8</c:f>
              <c:strCache>
                <c:ptCount val="5"/>
                <c:pt idx="0">
                  <c:v>Gimnazijos</c:v>
                </c:pt>
                <c:pt idx="1">
                  <c:v>Progimnazijos</c:v>
                </c:pt>
                <c:pt idx="2">
                  <c:v>Specialiosios mokyklos</c:v>
                </c:pt>
                <c:pt idx="3">
                  <c:v>Pradinė mokykla</c:v>
                </c:pt>
                <c:pt idx="4">
                  <c:v>Bendras</c:v>
                </c:pt>
              </c:strCache>
            </c:strRef>
          </c:cat>
          <c:val>
            <c:numRef>
              <c:f>'[2020 04 05 Mokiniu ir mokytoju skaiciaus santykis 2019.xlsx]2016 2019 bendras'!$F$4:$F$8</c:f>
              <c:numCache>
                <c:formatCode>General</c:formatCode>
                <c:ptCount val="5"/>
                <c:pt idx="0">
                  <c:v>14</c:v>
                </c:pt>
                <c:pt idx="1">
                  <c:v>15</c:v>
                </c:pt>
                <c:pt idx="2">
                  <c:v>5</c:v>
                </c:pt>
                <c:pt idx="3">
                  <c:v>17</c:v>
                </c:pt>
                <c:pt idx="4" formatCode="0">
                  <c:v>12.75</c:v>
                </c:pt>
              </c:numCache>
            </c:numRef>
          </c:val>
        </c:ser>
        <c:ser>
          <c:idx val="3"/>
          <c:order val="3"/>
          <c:tx>
            <c:strRef>
              <c:f>'[2020 04 05 Mokiniu ir mokytoju skaiciaus santykis 2019.xlsx]2016 2019 bendras'!$G$3</c:f>
              <c:strCache>
                <c:ptCount val="1"/>
                <c:pt idx="0">
                  <c:v>2019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'[2020 04 05 Mokiniu ir mokytoju skaiciaus santykis 2019.xlsx]2016 2019 bendras'!$C$4:$C$8</c:f>
              <c:strCache>
                <c:ptCount val="5"/>
                <c:pt idx="0">
                  <c:v>Gimnazijos</c:v>
                </c:pt>
                <c:pt idx="1">
                  <c:v>Progimnazijos</c:v>
                </c:pt>
                <c:pt idx="2">
                  <c:v>Specialiosios mokyklos</c:v>
                </c:pt>
                <c:pt idx="3">
                  <c:v>Pradinė mokykla</c:v>
                </c:pt>
                <c:pt idx="4">
                  <c:v>Bendras</c:v>
                </c:pt>
              </c:strCache>
            </c:strRef>
          </c:cat>
          <c:val>
            <c:numRef>
              <c:f>'[2020 04 05 Mokiniu ir mokytoju skaiciaus santykis 2019.xlsx]2016 2019 bendras'!$G$4:$G$8</c:f>
              <c:numCache>
                <c:formatCode>General</c:formatCode>
                <c:ptCount val="5"/>
                <c:pt idx="0">
                  <c:v>14</c:v>
                </c:pt>
                <c:pt idx="1">
                  <c:v>15</c:v>
                </c:pt>
                <c:pt idx="2">
                  <c:v>4</c:v>
                </c:pt>
                <c:pt idx="3">
                  <c:v>16</c:v>
                </c:pt>
                <c:pt idx="4" formatCode="0">
                  <c:v>12.25</c:v>
                </c:pt>
              </c:numCache>
            </c:numRef>
          </c:val>
        </c:ser>
        <c:dLbls>
          <c:dLblPos val="outEnd"/>
          <c:showLegendKey val="0"/>
          <c:showVal val="1"/>
          <c:showCatName val="0"/>
          <c:showSerName val="0"/>
          <c:showPercent val="0"/>
          <c:showBubbleSize val="0"/>
        </c:dLbls>
        <c:gapWidth val="219"/>
        <c:overlap val="-27"/>
        <c:axId val="-594384496"/>
        <c:axId val="-594376336"/>
      </c:barChart>
      <c:catAx>
        <c:axId val="-59438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76336"/>
        <c:crosses val="autoZero"/>
        <c:auto val="1"/>
        <c:lblAlgn val="ctr"/>
        <c:lblOffset val="100"/>
        <c:noMultiLvlLbl val="0"/>
      </c:catAx>
      <c:valAx>
        <c:axId val="-594376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84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Mokytojų amžiaus vidurkis Panevėžio miesto bendrojo ugdymo mokyklose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'Vidurkis 2016-2019'!$C$3</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'Vidurkis 2016-2019'!$B$4:$B$8</c:f>
              <c:strCache>
                <c:ptCount val="5"/>
                <c:pt idx="0">
                  <c:v>Gimnazijos</c:v>
                </c:pt>
                <c:pt idx="1">
                  <c:v>Progimnazijos ir pagrindinės</c:v>
                </c:pt>
                <c:pt idx="2">
                  <c:v>Specialiojo ugdymo įstaigos</c:v>
                </c:pt>
                <c:pt idx="3">
                  <c:v>Pradinė</c:v>
                </c:pt>
                <c:pt idx="4">
                  <c:v>Vidurkis</c:v>
                </c:pt>
              </c:strCache>
            </c:strRef>
          </c:cat>
          <c:val>
            <c:numRef>
              <c:f>'Vidurkis 2016-2019'!$C$4:$C$8</c:f>
              <c:numCache>
                <c:formatCode>General</c:formatCode>
                <c:ptCount val="5"/>
                <c:pt idx="0">
                  <c:v>51</c:v>
                </c:pt>
                <c:pt idx="1">
                  <c:v>50</c:v>
                </c:pt>
                <c:pt idx="2" formatCode="0">
                  <c:v>55.333333333333336</c:v>
                </c:pt>
                <c:pt idx="3">
                  <c:v>54</c:v>
                </c:pt>
                <c:pt idx="4" formatCode="0">
                  <c:v>52.583333333333336</c:v>
                </c:pt>
              </c:numCache>
            </c:numRef>
          </c:val>
        </c:ser>
        <c:ser>
          <c:idx val="1"/>
          <c:order val="1"/>
          <c:tx>
            <c:strRef>
              <c:f>'Vidurkis 2016-2019'!$D$3</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'Vidurkis 2016-2019'!$B$4:$B$8</c:f>
              <c:strCache>
                <c:ptCount val="5"/>
                <c:pt idx="0">
                  <c:v>Gimnazijos</c:v>
                </c:pt>
                <c:pt idx="1">
                  <c:v>Progimnazijos ir pagrindinės</c:v>
                </c:pt>
                <c:pt idx="2">
                  <c:v>Specialiojo ugdymo įstaigos</c:v>
                </c:pt>
                <c:pt idx="3">
                  <c:v>Pradinė</c:v>
                </c:pt>
                <c:pt idx="4">
                  <c:v>Vidurkis</c:v>
                </c:pt>
              </c:strCache>
            </c:strRef>
          </c:cat>
          <c:val>
            <c:numRef>
              <c:f>'Vidurkis 2016-2019'!$D$4:$D$8</c:f>
              <c:numCache>
                <c:formatCode>General</c:formatCode>
                <c:ptCount val="5"/>
                <c:pt idx="0">
                  <c:v>50</c:v>
                </c:pt>
                <c:pt idx="1">
                  <c:v>49</c:v>
                </c:pt>
                <c:pt idx="2">
                  <c:v>53</c:v>
                </c:pt>
                <c:pt idx="3">
                  <c:v>52</c:v>
                </c:pt>
                <c:pt idx="4" formatCode="0">
                  <c:v>51</c:v>
                </c:pt>
              </c:numCache>
            </c:numRef>
          </c:val>
        </c:ser>
        <c:ser>
          <c:idx val="2"/>
          <c:order val="2"/>
          <c:tx>
            <c:strRef>
              <c:f>'Vidurkis 2016-2019'!$E$3</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'Vidurkis 2016-2019'!$B$4:$B$8</c:f>
              <c:strCache>
                <c:ptCount val="5"/>
                <c:pt idx="0">
                  <c:v>Gimnazijos</c:v>
                </c:pt>
                <c:pt idx="1">
                  <c:v>Progimnazijos ir pagrindinės</c:v>
                </c:pt>
                <c:pt idx="2">
                  <c:v>Specialiojo ugdymo įstaigos</c:v>
                </c:pt>
                <c:pt idx="3">
                  <c:v>Pradinė</c:v>
                </c:pt>
                <c:pt idx="4">
                  <c:v>Vidurkis</c:v>
                </c:pt>
              </c:strCache>
            </c:strRef>
          </c:cat>
          <c:val>
            <c:numRef>
              <c:f>'Vidurkis 2016-2019'!$E$4:$E$8</c:f>
              <c:numCache>
                <c:formatCode>0</c:formatCode>
                <c:ptCount val="5"/>
                <c:pt idx="0">
                  <c:v>52.74</c:v>
                </c:pt>
                <c:pt idx="1">
                  <c:v>52.06181818181819</c:v>
                </c:pt>
                <c:pt idx="2">
                  <c:v>56.106666666666662</c:v>
                </c:pt>
                <c:pt idx="3">
                  <c:v>53.82</c:v>
                </c:pt>
                <c:pt idx="4">
                  <c:v>53.68212121212121</c:v>
                </c:pt>
              </c:numCache>
            </c:numRef>
          </c:val>
        </c:ser>
        <c:ser>
          <c:idx val="3"/>
          <c:order val="3"/>
          <c:tx>
            <c:strRef>
              <c:f>'Vidurkis 2016-2019'!$F$3</c:f>
              <c:strCache>
                <c:ptCount val="1"/>
                <c:pt idx="0">
                  <c:v>2019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'Vidurkis 2016-2019'!$B$4:$B$8</c:f>
              <c:strCache>
                <c:ptCount val="5"/>
                <c:pt idx="0">
                  <c:v>Gimnazijos</c:v>
                </c:pt>
                <c:pt idx="1">
                  <c:v>Progimnazijos ir pagrindinės</c:v>
                </c:pt>
                <c:pt idx="2">
                  <c:v>Specialiojo ugdymo įstaigos</c:v>
                </c:pt>
                <c:pt idx="3">
                  <c:v>Pradinė</c:v>
                </c:pt>
                <c:pt idx="4">
                  <c:v>Vidurkis</c:v>
                </c:pt>
              </c:strCache>
            </c:strRef>
          </c:cat>
          <c:val>
            <c:numRef>
              <c:f>'Vidurkis 2016-2019'!$F$4:$F$8</c:f>
              <c:numCache>
                <c:formatCode>General</c:formatCode>
                <c:ptCount val="5"/>
                <c:pt idx="0">
                  <c:v>54</c:v>
                </c:pt>
                <c:pt idx="1">
                  <c:v>53</c:v>
                </c:pt>
                <c:pt idx="2">
                  <c:v>58</c:v>
                </c:pt>
                <c:pt idx="3">
                  <c:v>55</c:v>
                </c:pt>
                <c:pt idx="4" formatCode="0">
                  <c:v>55</c:v>
                </c:pt>
              </c:numCache>
            </c:numRef>
          </c:val>
        </c:ser>
        <c:dLbls>
          <c:dLblPos val="outEnd"/>
          <c:showLegendKey val="0"/>
          <c:showVal val="1"/>
          <c:showCatName val="0"/>
          <c:showSerName val="0"/>
          <c:showPercent val="0"/>
          <c:showBubbleSize val="0"/>
        </c:dLbls>
        <c:gapWidth val="219"/>
        <c:overlap val="-27"/>
        <c:axId val="-594385040"/>
        <c:axId val="-594375792"/>
      </c:barChart>
      <c:catAx>
        <c:axId val="-59438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75792"/>
        <c:crosses val="autoZero"/>
        <c:auto val="1"/>
        <c:lblAlgn val="ctr"/>
        <c:lblOffset val="100"/>
        <c:noMultiLvlLbl val="0"/>
      </c:catAx>
      <c:valAx>
        <c:axId val="-594375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85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Mokytojų pasiskirstymo pagal amžių dalis Panevėžio miesto</a:t>
            </a:r>
            <a:r>
              <a:rPr lang="lt-LT" baseline="0"/>
              <a:t> mokyklose 2019 m. </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'2019 bendras'!$C$3</c:f>
              <c:strCache>
                <c:ptCount val="1"/>
                <c:pt idx="0">
                  <c:v>25-29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 bendras'!$B$4:$B$8</c:f>
              <c:strCache>
                <c:ptCount val="5"/>
                <c:pt idx="0">
                  <c:v>Gimnazijos</c:v>
                </c:pt>
                <c:pt idx="1">
                  <c:v>Progimnazijos</c:v>
                </c:pt>
                <c:pt idx="2">
                  <c:v>Spec. m-klos</c:v>
                </c:pt>
                <c:pt idx="3">
                  <c:v>Pradinė m-kla</c:v>
                </c:pt>
                <c:pt idx="4">
                  <c:v>Bendras</c:v>
                </c:pt>
              </c:strCache>
            </c:strRef>
          </c:cat>
          <c:val>
            <c:numRef>
              <c:f>'2019 bendras'!$C$4:$C$8</c:f>
              <c:numCache>
                <c:formatCode>0.0</c:formatCode>
                <c:ptCount val="5"/>
                <c:pt idx="0">
                  <c:v>0.71942446043165464</c:v>
                </c:pt>
                <c:pt idx="1">
                  <c:v>2.0408163265306123</c:v>
                </c:pt>
                <c:pt idx="2">
                  <c:v>1.3333333333333333</c:v>
                </c:pt>
                <c:pt idx="3">
                  <c:v>0</c:v>
                </c:pt>
                <c:pt idx="4">
                  <c:v>1.0233935300739001</c:v>
                </c:pt>
              </c:numCache>
            </c:numRef>
          </c:val>
        </c:ser>
        <c:ser>
          <c:idx val="1"/>
          <c:order val="1"/>
          <c:tx>
            <c:strRef>
              <c:f>'2019 bendras'!$D$3</c:f>
              <c:strCache>
                <c:ptCount val="1"/>
                <c:pt idx="0">
                  <c:v>30-39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 bendras'!$B$4:$B$8</c:f>
              <c:strCache>
                <c:ptCount val="5"/>
                <c:pt idx="0">
                  <c:v>Gimnazijos</c:v>
                </c:pt>
                <c:pt idx="1">
                  <c:v>Progimnazijos</c:v>
                </c:pt>
                <c:pt idx="2">
                  <c:v>Spec. m-klos</c:v>
                </c:pt>
                <c:pt idx="3">
                  <c:v>Pradinė m-kla</c:v>
                </c:pt>
                <c:pt idx="4">
                  <c:v>Bendras</c:v>
                </c:pt>
              </c:strCache>
            </c:strRef>
          </c:cat>
          <c:val>
            <c:numRef>
              <c:f>'2019 bendras'!$D$4:$D$8</c:f>
              <c:numCache>
                <c:formatCode>0.0</c:formatCode>
                <c:ptCount val="5"/>
                <c:pt idx="0">
                  <c:v>9.7122302158273381</c:v>
                </c:pt>
                <c:pt idx="1">
                  <c:v>8.1632653061224492</c:v>
                </c:pt>
                <c:pt idx="2">
                  <c:v>9.3333333333333339</c:v>
                </c:pt>
                <c:pt idx="3">
                  <c:v>8</c:v>
                </c:pt>
                <c:pt idx="4">
                  <c:v>8.8022072138207808</c:v>
                </c:pt>
              </c:numCache>
            </c:numRef>
          </c:val>
        </c:ser>
        <c:ser>
          <c:idx val="2"/>
          <c:order val="2"/>
          <c:tx>
            <c:strRef>
              <c:f>'2019 bendras'!$E$3</c:f>
              <c:strCache>
                <c:ptCount val="1"/>
                <c:pt idx="0">
                  <c:v>40-49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 bendras'!$B$4:$B$8</c:f>
              <c:strCache>
                <c:ptCount val="5"/>
                <c:pt idx="0">
                  <c:v>Gimnazijos</c:v>
                </c:pt>
                <c:pt idx="1">
                  <c:v>Progimnazijos</c:v>
                </c:pt>
                <c:pt idx="2">
                  <c:v>Spec. m-klos</c:v>
                </c:pt>
                <c:pt idx="3">
                  <c:v>Pradinė m-kla</c:v>
                </c:pt>
                <c:pt idx="4">
                  <c:v>Bendras</c:v>
                </c:pt>
              </c:strCache>
            </c:strRef>
          </c:cat>
          <c:val>
            <c:numRef>
              <c:f>'2019 bendras'!$E$4:$E$8</c:f>
              <c:numCache>
                <c:formatCode>0.0</c:formatCode>
                <c:ptCount val="5"/>
                <c:pt idx="0">
                  <c:v>21.223021582733814</c:v>
                </c:pt>
                <c:pt idx="1">
                  <c:v>25.918367346938776</c:v>
                </c:pt>
                <c:pt idx="2">
                  <c:v>24</c:v>
                </c:pt>
                <c:pt idx="3">
                  <c:v>28</c:v>
                </c:pt>
                <c:pt idx="4">
                  <c:v>24.785347232418147</c:v>
                </c:pt>
              </c:numCache>
            </c:numRef>
          </c:val>
        </c:ser>
        <c:ser>
          <c:idx val="3"/>
          <c:order val="3"/>
          <c:tx>
            <c:strRef>
              <c:f>'2019 bendras'!$F$3</c:f>
              <c:strCache>
                <c:ptCount val="1"/>
                <c:pt idx="0">
                  <c:v>50-59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 bendras'!$B$4:$B$8</c:f>
              <c:strCache>
                <c:ptCount val="5"/>
                <c:pt idx="0">
                  <c:v>Gimnazijos</c:v>
                </c:pt>
                <c:pt idx="1">
                  <c:v>Progimnazijos</c:v>
                </c:pt>
                <c:pt idx="2">
                  <c:v>Spec. m-klos</c:v>
                </c:pt>
                <c:pt idx="3">
                  <c:v>Pradinė m-kla</c:v>
                </c:pt>
                <c:pt idx="4">
                  <c:v>Bendras</c:v>
                </c:pt>
              </c:strCache>
            </c:strRef>
          </c:cat>
          <c:val>
            <c:numRef>
              <c:f>'2019 bendras'!$F$4:$F$8</c:f>
              <c:numCache>
                <c:formatCode>0.0</c:formatCode>
                <c:ptCount val="5"/>
                <c:pt idx="0">
                  <c:v>42.446043165467628</c:v>
                </c:pt>
                <c:pt idx="1">
                  <c:v>46.530612244897959</c:v>
                </c:pt>
                <c:pt idx="2">
                  <c:v>36</c:v>
                </c:pt>
                <c:pt idx="3">
                  <c:v>40</c:v>
                </c:pt>
                <c:pt idx="4">
                  <c:v>41.244163852591399</c:v>
                </c:pt>
              </c:numCache>
            </c:numRef>
          </c:val>
        </c:ser>
        <c:ser>
          <c:idx val="4"/>
          <c:order val="4"/>
          <c:tx>
            <c:strRef>
              <c:f>'2019 bendras'!$G$3</c:f>
              <c:strCache>
                <c:ptCount val="1"/>
                <c:pt idx="0">
                  <c:v>60 ir vyr.</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 bendras'!$B$4:$B$8</c:f>
              <c:strCache>
                <c:ptCount val="5"/>
                <c:pt idx="0">
                  <c:v>Gimnazijos</c:v>
                </c:pt>
                <c:pt idx="1">
                  <c:v>Progimnazijos</c:v>
                </c:pt>
                <c:pt idx="2">
                  <c:v>Spec. m-klos</c:v>
                </c:pt>
                <c:pt idx="3">
                  <c:v>Pradinė m-kla</c:v>
                </c:pt>
                <c:pt idx="4">
                  <c:v>Bendras</c:v>
                </c:pt>
              </c:strCache>
            </c:strRef>
          </c:cat>
          <c:val>
            <c:numRef>
              <c:f>'2019 bendras'!$G$4:$G$8</c:f>
              <c:numCache>
                <c:formatCode>0.0</c:formatCode>
                <c:ptCount val="5"/>
                <c:pt idx="0">
                  <c:v>25.899280575539567</c:v>
                </c:pt>
                <c:pt idx="1">
                  <c:v>17.346938775510203</c:v>
                </c:pt>
                <c:pt idx="2">
                  <c:v>29.333333333333332</c:v>
                </c:pt>
                <c:pt idx="3">
                  <c:v>24</c:v>
                </c:pt>
                <c:pt idx="4">
                  <c:v>24.144888171095776</c:v>
                </c:pt>
              </c:numCache>
            </c:numRef>
          </c:val>
        </c:ser>
        <c:dLbls>
          <c:dLblPos val="outEnd"/>
          <c:showLegendKey val="0"/>
          <c:showVal val="1"/>
          <c:showCatName val="0"/>
          <c:showSerName val="0"/>
          <c:showPercent val="0"/>
          <c:showBubbleSize val="0"/>
        </c:dLbls>
        <c:gapWidth val="219"/>
        <c:overlap val="-27"/>
        <c:axId val="-594383952"/>
        <c:axId val="-594387760"/>
      </c:barChart>
      <c:catAx>
        <c:axId val="-594383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87760"/>
        <c:crosses val="autoZero"/>
        <c:auto val="1"/>
        <c:lblAlgn val="ctr"/>
        <c:lblOffset val="100"/>
        <c:noMultiLvlLbl val="0"/>
      </c:catAx>
      <c:valAx>
        <c:axId val="-5943877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83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800" b="0" i="0" baseline="0">
                <a:effectLst/>
              </a:rPr>
              <a:t>Panevėžio miesto mokytojų, dirbančių nepagrindinėje darbovietėje, dalis (proc.)</a:t>
            </a:r>
            <a:endParaRPr lang="lt-LT">
              <a:effectLst/>
            </a:endParaRPr>
          </a:p>
        </c:rich>
      </c:tx>
      <c:layout>
        <c:manualLayout>
          <c:xMode val="edge"/>
          <c:yMode val="edge"/>
          <c:x val="0.11378689347680339"/>
          <c:y val="2.777777777777777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3"/>
          <c:order val="3"/>
          <c:tx>
            <c:strRef>
              <c:f>'[Pagr nepagr 2016-2019 m. geras.xlsx]2016-2019'!$E$1</c:f>
              <c:strCache>
                <c:ptCount val="1"/>
                <c:pt idx="0">
                  <c:v>2016</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'[Pagr nepagr 2016-2019 m. geras.xlsx]2016-2019'!$A$2:$A$7</c:f>
              <c:strCache>
                <c:ptCount val="5"/>
                <c:pt idx="0">
                  <c:v>Gimnazijos</c:v>
                </c:pt>
                <c:pt idx="1">
                  <c:v>Progimnazijos ir pagrindinės mokyklos</c:v>
                </c:pt>
                <c:pt idx="2">
                  <c:v>Specialiojo ugdymo įstaigos</c:v>
                </c:pt>
                <c:pt idx="3">
                  <c:v>Kitos (pradinė mokykla)</c:v>
                </c:pt>
                <c:pt idx="4">
                  <c:v>Vidurkis</c:v>
                </c:pt>
              </c:strCache>
            </c:strRef>
          </c:cat>
          <c:val>
            <c:numRef>
              <c:f>'[Pagr nepagr 2016-2019 m. geras.xlsx]2016-2019'!$E$2:$E$7</c:f>
              <c:numCache>
                <c:formatCode>0</c:formatCode>
                <c:ptCount val="6"/>
                <c:pt idx="0">
                  <c:v>17.745302713987474</c:v>
                </c:pt>
                <c:pt idx="1">
                  <c:v>13</c:v>
                </c:pt>
                <c:pt idx="2">
                  <c:v>14.666666666666666</c:v>
                </c:pt>
                <c:pt idx="3">
                  <c:v>14</c:v>
                </c:pt>
                <c:pt idx="4">
                  <c:v>14.852992345163536</c:v>
                </c:pt>
              </c:numCache>
            </c:numRef>
          </c:val>
        </c:ser>
        <c:ser>
          <c:idx val="4"/>
          <c:order val="4"/>
          <c:tx>
            <c:strRef>
              <c:f>'[Pagr nepagr 2016-2019 m. geras.xlsx]2016-2019'!$F$1</c:f>
              <c:strCache>
                <c:ptCount val="1"/>
                <c:pt idx="0">
                  <c:v>2017</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'[Pagr nepagr 2016-2019 m. geras.xlsx]2016-2019'!$A$2:$A$7</c:f>
              <c:strCache>
                <c:ptCount val="5"/>
                <c:pt idx="0">
                  <c:v>Gimnazijos</c:v>
                </c:pt>
                <c:pt idx="1">
                  <c:v>Progimnazijos ir pagrindinės mokyklos</c:v>
                </c:pt>
                <c:pt idx="2">
                  <c:v>Specialiojo ugdymo įstaigos</c:v>
                </c:pt>
                <c:pt idx="3">
                  <c:v>Kitos (pradinė mokykla)</c:v>
                </c:pt>
                <c:pt idx="4">
                  <c:v>Vidurkis</c:v>
                </c:pt>
              </c:strCache>
            </c:strRef>
          </c:cat>
          <c:val>
            <c:numRef>
              <c:f>'[Pagr nepagr 2016-2019 m. geras.xlsx]2016-2019'!$F$2:$F$7</c:f>
              <c:numCache>
                <c:formatCode>0</c:formatCode>
                <c:ptCount val="6"/>
                <c:pt idx="0">
                  <c:v>19.836400817995909</c:v>
                </c:pt>
                <c:pt idx="1">
                  <c:v>10.727272727272727</c:v>
                </c:pt>
                <c:pt idx="2" formatCode="#,##0">
                  <c:v>14.333333333333334</c:v>
                </c:pt>
                <c:pt idx="3" formatCode="General">
                  <c:v>13</c:v>
                </c:pt>
                <c:pt idx="4">
                  <c:v>14.474251719650493</c:v>
                </c:pt>
              </c:numCache>
            </c:numRef>
          </c:val>
        </c:ser>
        <c:ser>
          <c:idx val="5"/>
          <c:order val="5"/>
          <c:tx>
            <c:strRef>
              <c:f>'[Pagr nepagr 2016-2019 m. geras.xlsx]2016-2019'!$G$1</c:f>
              <c:strCache>
                <c:ptCount val="1"/>
                <c:pt idx="0">
                  <c:v>2018</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'[Pagr nepagr 2016-2019 m. geras.xlsx]2016-2019'!$A$2:$A$7</c:f>
              <c:strCache>
                <c:ptCount val="5"/>
                <c:pt idx="0">
                  <c:v>Gimnazijos</c:v>
                </c:pt>
                <c:pt idx="1">
                  <c:v>Progimnazijos ir pagrindinės mokyklos</c:v>
                </c:pt>
                <c:pt idx="2">
                  <c:v>Specialiojo ugdymo įstaigos</c:v>
                </c:pt>
                <c:pt idx="3">
                  <c:v>Kitos (pradinė mokykla)</c:v>
                </c:pt>
                <c:pt idx="4">
                  <c:v>Vidurkis</c:v>
                </c:pt>
              </c:strCache>
            </c:strRef>
          </c:cat>
          <c:val>
            <c:numRef>
              <c:f>'[Pagr nepagr 2016-2019 m. geras.xlsx]2016-2019'!$G$2:$G$7</c:f>
              <c:numCache>
                <c:formatCode>0</c:formatCode>
                <c:ptCount val="6"/>
                <c:pt idx="0">
                  <c:v>16.403785488958992</c:v>
                </c:pt>
                <c:pt idx="1">
                  <c:v>12.087912087912088</c:v>
                </c:pt>
                <c:pt idx="2" formatCode="#,##0">
                  <c:v>18.867924528301888</c:v>
                </c:pt>
                <c:pt idx="3" formatCode="General">
                  <c:v>15</c:v>
                </c:pt>
                <c:pt idx="4">
                  <c:v>15.589905526293242</c:v>
                </c:pt>
              </c:numCache>
            </c:numRef>
          </c:val>
        </c:ser>
        <c:ser>
          <c:idx val="6"/>
          <c:order val="6"/>
          <c:tx>
            <c:strRef>
              <c:f>'[Pagr nepagr 2016-2019 m. geras.xlsx]2016-2019'!$H$1</c:f>
              <c:strCache>
                <c:ptCount val="1"/>
                <c:pt idx="0">
                  <c:v>2019</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'[Pagr nepagr 2016-2019 m. geras.xlsx]2016-2019'!$A$2:$A$7</c:f>
              <c:strCache>
                <c:ptCount val="5"/>
                <c:pt idx="0">
                  <c:v>Gimnazijos</c:v>
                </c:pt>
                <c:pt idx="1">
                  <c:v>Progimnazijos ir pagrindinės mokyklos</c:v>
                </c:pt>
                <c:pt idx="2">
                  <c:v>Specialiojo ugdymo įstaigos</c:v>
                </c:pt>
                <c:pt idx="3">
                  <c:v>Kitos (pradinė mokykla)</c:v>
                </c:pt>
                <c:pt idx="4">
                  <c:v>Vidurkis</c:v>
                </c:pt>
              </c:strCache>
            </c:strRef>
          </c:cat>
          <c:val>
            <c:numRef>
              <c:f>'[Pagr nepagr 2016-2019 m. geras.xlsx]2016-2019'!$H$2:$H$7</c:f>
              <c:numCache>
                <c:formatCode>General</c:formatCode>
                <c:ptCount val="6"/>
                <c:pt idx="0">
                  <c:v>21</c:v>
                </c:pt>
                <c:pt idx="1">
                  <c:v>12</c:v>
                </c:pt>
                <c:pt idx="2">
                  <c:v>19</c:v>
                </c:pt>
                <c:pt idx="3">
                  <c:v>17</c:v>
                </c:pt>
                <c:pt idx="4">
                  <c:v>17</c:v>
                </c:pt>
              </c:numCache>
            </c:numRef>
          </c:val>
        </c:ser>
        <c:dLbls>
          <c:showLegendKey val="0"/>
          <c:showVal val="0"/>
          <c:showCatName val="0"/>
          <c:showSerName val="0"/>
          <c:showPercent val="0"/>
          <c:showBubbleSize val="0"/>
        </c:dLbls>
        <c:gapWidth val="219"/>
        <c:overlap val="-27"/>
        <c:axId val="-594382320"/>
        <c:axId val="-594374704"/>
        <c:extLst>
          <c:ext xmlns:c15="http://schemas.microsoft.com/office/drawing/2012/chart" uri="{02D57815-91ED-43cb-92C2-25804820EDAC}">
            <c15:filteredBarSeries>
              <c15:ser>
                <c:idx val="0"/>
                <c:order val="0"/>
                <c:tx>
                  <c:strRef>
                    <c:extLst>
                      <c:ext uri="{02D57815-91ED-43cb-92C2-25804820EDAC}">
                        <c15:formulaRef>
                          <c15:sqref>'[Pagr nepagr 2016-2019 m. geras.xlsx]2016-2019'!$B$1</c15:sqref>
                        </c15:formulaRef>
                      </c:ext>
                    </c:extLst>
                    <c:strCache>
                      <c:ptCount val="1"/>
                    </c:strCache>
                  </c:strRef>
                </c:tx>
                <c:spPr>
                  <a:solidFill>
                    <a:schemeClr val="accent1"/>
                  </a:solidFill>
                  <a:ln>
                    <a:noFill/>
                  </a:ln>
                  <a:effectLst/>
                </c:spPr>
                <c:invertIfNegative val="0"/>
                <c:cat>
                  <c:strRef>
                    <c:extLst>
                      <c:ext uri="{02D57815-91ED-43cb-92C2-25804820EDAC}">
                        <c15:formulaRef>
                          <c15:sqref>'[Pagr nepagr 2016-2019 m. geras.xlsx]2016-2019'!$A$2:$A$7</c15:sqref>
                        </c15:formulaRef>
                      </c:ext>
                    </c:extLst>
                    <c:strCache>
                      <c:ptCount val="5"/>
                      <c:pt idx="0">
                        <c:v>Gimnazijos</c:v>
                      </c:pt>
                      <c:pt idx="1">
                        <c:v>Progimnazijos ir pagrindinės mokyklos</c:v>
                      </c:pt>
                      <c:pt idx="2">
                        <c:v>Specialiojo ugdymo įstaigos</c:v>
                      </c:pt>
                      <c:pt idx="3">
                        <c:v>Kitos (pradinė mokykla)</c:v>
                      </c:pt>
                      <c:pt idx="4">
                        <c:v>Vidurkis</c:v>
                      </c:pt>
                    </c:strCache>
                  </c:strRef>
                </c:cat>
                <c:val>
                  <c:numRef>
                    <c:extLst>
                      <c:ext uri="{02D57815-91ED-43cb-92C2-25804820EDAC}">
                        <c15:formulaRef>
                          <c15:sqref>'[Pagr nepagr 2016-2019 m. geras.xlsx]2016-2019'!$B$2:$B$7</c15:sqref>
                        </c15:formulaRef>
                      </c:ext>
                    </c:extLst>
                    <c:numCache>
                      <c:formatCode>General</c:formatCode>
                      <c:ptCount val="6"/>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'[Pagr nepagr 2016-2019 m. geras.xlsx]2016-2019'!$C$1</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'[Pagr nepagr 2016-2019 m. geras.xlsx]2016-2019'!$A$2:$A$7</c15:sqref>
                        </c15:formulaRef>
                      </c:ext>
                    </c:extLst>
                    <c:strCache>
                      <c:ptCount val="5"/>
                      <c:pt idx="0">
                        <c:v>Gimnazijos</c:v>
                      </c:pt>
                      <c:pt idx="1">
                        <c:v>Progimnazijos ir pagrindinės mokyklos</c:v>
                      </c:pt>
                      <c:pt idx="2">
                        <c:v>Specialiojo ugdymo įstaigos</c:v>
                      </c:pt>
                      <c:pt idx="3">
                        <c:v>Kitos (pradinė mokykla)</c:v>
                      </c:pt>
                      <c:pt idx="4">
                        <c:v>Vidurkis</c:v>
                      </c:pt>
                    </c:strCache>
                  </c:strRef>
                </c:cat>
                <c:val>
                  <c:numRef>
                    <c:extLst xmlns:c15="http://schemas.microsoft.com/office/drawing/2012/chart">
                      <c:ext xmlns:c15="http://schemas.microsoft.com/office/drawing/2012/chart" uri="{02D57815-91ED-43cb-92C2-25804820EDAC}">
                        <c15:formulaRef>
                          <c15:sqref>'[Pagr nepagr 2016-2019 m. geras.xlsx]2016-2019'!$C$2:$C$7</c15:sqref>
                        </c15:formulaRef>
                      </c:ext>
                    </c:extLst>
                    <c:numCache>
                      <c:formatCode>General</c:formatCode>
                      <c:ptCount val="6"/>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'[Pagr nepagr 2016-2019 m. geras.xlsx]2016-2019'!$D$1</c15:sqref>
                        </c15:formulaRef>
                      </c:ext>
                    </c:extLst>
                    <c:strCache>
                      <c:ptCount val="1"/>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'[Pagr nepagr 2016-2019 m. geras.xlsx]2016-2019'!$A$2:$A$7</c15:sqref>
                        </c15:formulaRef>
                      </c:ext>
                    </c:extLst>
                    <c:strCache>
                      <c:ptCount val="5"/>
                      <c:pt idx="0">
                        <c:v>Gimnazijos</c:v>
                      </c:pt>
                      <c:pt idx="1">
                        <c:v>Progimnazijos ir pagrindinės mokyklos</c:v>
                      </c:pt>
                      <c:pt idx="2">
                        <c:v>Specialiojo ugdymo įstaigos</c:v>
                      </c:pt>
                      <c:pt idx="3">
                        <c:v>Kitos (pradinė mokykla)</c:v>
                      </c:pt>
                      <c:pt idx="4">
                        <c:v>Vidurkis</c:v>
                      </c:pt>
                    </c:strCache>
                  </c:strRef>
                </c:cat>
                <c:val>
                  <c:numRef>
                    <c:extLst xmlns:c15="http://schemas.microsoft.com/office/drawing/2012/chart">
                      <c:ext xmlns:c15="http://schemas.microsoft.com/office/drawing/2012/chart" uri="{02D57815-91ED-43cb-92C2-25804820EDAC}">
                        <c15:formulaRef>
                          <c15:sqref>'[Pagr nepagr 2016-2019 m. geras.xlsx]2016-2019'!$D$2:$D$7</c15:sqref>
                        </c15:formulaRef>
                      </c:ext>
                    </c:extLst>
                    <c:numCache>
                      <c:formatCode>General</c:formatCode>
                      <c:ptCount val="6"/>
                    </c:numCache>
                  </c:numRef>
                </c:val>
              </c15:ser>
            </c15:filteredBarSeries>
          </c:ext>
        </c:extLst>
      </c:barChart>
      <c:catAx>
        <c:axId val="-59438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74704"/>
        <c:crosses val="autoZero"/>
        <c:auto val="1"/>
        <c:lblAlgn val="ctr"/>
        <c:lblOffset val="100"/>
        <c:noMultiLvlLbl val="0"/>
      </c:catAx>
      <c:valAx>
        <c:axId val="-594374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82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t>Aukštos kvalifikacijos, dirbančių pagrindinėje darbovietėje (ekspertų ir metodininkų) mokytojų dalis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'[Aukštos kvalifikacijos mokytojai 2019.xlsx]2016 2018 bendras'!$C$4</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'[Aukštos kvalifikacijos mokytojai 2019.xlsx]2016 2018 bendras'!$B$5:$B$9</c:f>
              <c:strCache>
                <c:ptCount val="5"/>
                <c:pt idx="0">
                  <c:v>Gimnazijos</c:v>
                </c:pt>
                <c:pt idx="1">
                  <c:v>Progimnazijos ir pagrindinės mokyklos</c:v>
                </c:pt>
                <c:pt idx="2">
                  <c:v>Specialiojo ugdymo įstaigos</c:v>
                </c:pt>
                <c:pt idx="3">
                  <c:v>Pradinė</c:v>
                </c:pt>
                <c:pt idx="4">
                  <c:v>Vidurkis</c:v>
                </c:pt>
              </c:strCache>
            </c:strRef>
          </c:cat>
          <c:val>
            <c:numRef>
              <c:f>'[Aukštos kvalifikacijos mokytojai 2019.xlsx]2016 2018 bendras'!$C$5:$C$9</c:f>
              <c:numCache>
                <c:formatCode>0</c:formatCode>
                <c:ptCount val="5"/>
                <c:pt idx="0">
                  <c:v>68.682505399568029</c:v>
                </c:pt>
                <c:pt idx="1">
                  <c:v>61.221122112211219</c:v>
                </c:pt>
                <c:pt idx="2">
                  <c:v>32.222222222222221</c:v>
                </c:pt>
                <c:pt idx="3">
                  <c:v>62.068965517241381</c:v>
                </c:pt>
                <c:pt idx="4">
                  <c:v>56.048703812810714</c:v>
                </c:pt>
              </c:numCache>
            </c:numRef>
          </c:val>
        </c:ser>
        <c:ser>
          <c:idx val="1"/>
          <c:order val="1"/>
          <c:tx>
            <c:strRef>
              <c:f>'[Aukštos kvalifikacijos mokytojai 2019.xlsx]2016 2018 bendras'!$D$4</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'[Aukštos kvalifikacijos mokytojai 2019.xlsx]2016 2018 bendras'!$B$5:$B$9</c:f>
              <c:strCache>
                <c:ptCount val="5"/>
                <c:pt idx="0">
                  <c:v>Gimnazijos</c:v>
                </c:pt>
                <c:pt idx="1">
                  <c:v>Progimnazijos ir pagrindinės mokyklos</c:v>
                </c:pt>
                <c:pt idx="2">
                  <c:v>Specialiojo ugdymo įstaigos</c:v>
                </c:pt>
                <c:pt idx="3">
                  <c:v>Pradinė</c:v>
                </c:pt>
                <c:pt idx="4">
                  <c:v>Vidurkis</c:v>
                </c:pt>
              </c:strCache>
            </c:strRef>
          </c:cat>
          <c:val>
            <c:numRef>
              <c:f>'[Aukštos kvalifikacijos mokytojai 2019.xlsx]2016 2018 bendras'!$D$5:$D$9</c:f>
              <c:numCache>
                <c:formatCode>0</c:formatCode>
                <c:ptCount val="5"/>
                <c:pt idx="0">
                  <c:v>61.734693877551024</c:v>
                </c:pt>
                <c:pt idx="1">
                  <c:v>51.315789473684212</c:v>
                </c:pt>
                <c:pt idx="2">
                  <c:v>26.027397260273972</c:v>
                </c:pt>
                <c:pt idx="3">
                  <c:v>46.428571428571431</c:v>
                </c:pt>
                <c:pt idx="4">
                  <c:v>46.376613010020165</c:v>
                </c:pt>
              </c:numCache>
            </c:numRef>
          </c:val>
        </c:ser>
        <c:ser>
          <c:idx val="2"/>
          <c:order val="2"/>
          <c:tx>
            <c:strRef>
              <c:f>'[Aukštos kvalifikacijos mokytojai 2019.xlsx]2016 2018 bendras'!$E$4</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'[Aukštos kvalifikacijos mokytojai 2019.xlsx]2016 2018 bendras'!$B$5:$B$9</c:f>
              <c:strCache>
                <c:ptCount val="5"/>
                <c:pt idx="0">
                  <c:v>Gimnazijos</c:v>
                </c:pt>
                <c:pt idx="1">
                  <c:v>Progimnazijos ir pagrindinės mokyklos</c:v>
                </c:pt>
                <c:pt idx="2">
                  <c:v>Specialiojo ugdymo įstaigos</c:v>
                </c:pt>
                <c:pt idx="3">
                  <c:v>Pradinė</c:v>
                </c:pt>
                <c:pt idx="4">
                  <c:v>Vidurkis</c:v>
                </c:pt>
              </c:strCache>
            </c:strRef>
          </c:cat>
          <c:val>
            <c:numRef>
              <c:f>'[Aukštos kvalifikacijos mokytojai 2019.xlsx]2016 2018 bendras'!$E$5:$E$9</c:f>
              <c:numCache>
                <c:formatCode>0</c:formatCode>
                <c:ptCount val="5"/>
                <c:pt idx="0">
                  <c:v>61.829652996845425</c:v>
                </c:pt>
                <c:pt idx="1">
                  <c:v>55.384615384615387</c:v>
                </c:pt>
                <c:pt idx="2">
                  <c:v>35.849056603773583</c:v>
                </c:pt>
                <c:pt idx="3">
                  <c:v>60</c:v>
                </c:pt>
                <c:pt idx="4">
                  <c:v>53.265831246308601</c:v>
                </c:pt>
              </c:numCache>
            </c:numRef>
          </c:val>
        </c:ser>
        <c:ser>
          <c:idx val="3"/>
          <c:order val="3"/>
          <c:tx>
            <c:strRef>
              <c:f>'[Aukštos kvalifikacijos mokytojai 2019.xlsx]2016 2018 bendras'!$F$4</c:f>
              <c:strCache>
                <c:ptCount val="1"/>
                <c:pt idx="0">
                  <c:v>2019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'[Aukštos kvalifikacijos mokytojai 2019.xlsx]2016 2018 bendras'!$B$5:$B$9</c:f>
              <c:strCache>
                <c:ptCount val="5"/>
                <c:pt idx="0">
                  <c:v>Gimnazijos</c:v>
                </c:pt>
                <c:pt idx="1">
                  <c:v>Progimnazijos ir pagrindinės mokyklos</c:v>
                </c:pt>
                <c:pt idx="2">
                  <c:v>Specialiojo ugdymo įstaigos</c:v>
                </c:pt>
                <c:pt idx="3">
                  <c:v>Pradinė</c:v>
                </c:pt>
                <c:pt idx="4">
                  <c:v>Vidurkis</c:v>
                </c:pt>
              </c:strCache>
            </c:strRef>
          </c:cat>
          <c:val>
            <c:numRef>
              <c:f>'[Aukštos kvalifikacijos mokytojai 2019.xlsx]2016 2018 bendras'!$F$5:$F$9</c:f>
              <c:numCache>
                <c:formatCode>0</c:formatCode>
                <c:ptCount val="5"/>
                <c:pt idx="0">
                  <c:v>61.05527638190955</c:v>
                </c:pt>
                <c:pt idx="1">
                  <c:v>56.785714285714285</c:v>
                </c:pt>
                <c:pt idx="2">
                  <c:v>27.472527472527471</c:v>
                </c:pt>
                <c:pt idx="3">
                  <c:v>53</c:v>
                </c:pt>
                <c:pt idx="4">
                  <c:v>49.578379535037826</c:v>
                </c:pt>
              </c:numCache>
            </c:numRef>
          </c:val>
        </c:ser>
        <c:dLbls>
          <c:dLblPos val="outEnd"/>
          <c:showLegendKey val="0"/>
          <c:showVal val="1"/>
          <c:showCatName val="0"/>
          <c:showSerName val="0"/>
          <c:showPercent val="0"/>
          <c:showBubbleSize val="0"/>
        </c:dLbls>
        <c:gapWidth val="219"/>
        <c:overlap val="-27"/>
        <c:axId val="-594375248"/>
        <c:axId val="-594388304"/>
      </c:barChart>
      <c:catAx>
        <c:axId val="-59437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88304"/>
        <c:crosses val="autoZero"/>
        <c:auto val="1"/>
        <c:lblAlgn val="ctr"/>
        <c:lblOffset val="100"/>
        <c:noMultiLvlLbl val="0"/>
      </c:catAx>
      <c:valAx>
        <c:axId val="-594388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7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a:solidFill>
                  <a:sysClr val="windowText" lastClr="000000"/>
                </a:solidFill>
                <a:latin typeface="Times New Roman" panose="02020603050405020304" pitchFamily="18" charset="0"/>
                <a:cs typeface="Times New Roman" panose="02020603050405020304" pitchFamily="18" charset="0"/>
              </a:rPr>
              <a:t>LT PUPP 2019 m.</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2.9693609727355508E-2"/>
          <c:y val="0.21596056023970456"/>
          <c:w val="0.94536307961504817"/>
          <c:h val="0.49869927763454347"/>
        </c:manualLayout>
      </c:layout>
      <c:lineChart>
        <c:grouping val="standard"/>
        <c:varyColors val="0"/>
        <c:ser>
          <c:idx val="0"/>
          <c:order val="0"/>
          <c:tx>
            <c:strRef>
              <c:f>'PUPP 2019'!$B$12</c:f>
              <c:strCache>
                <c:ptCount val="1"/>
                <c:pt idx="0">
                  <c:v>Balo vidurkis</c:v>
                </c:pt>
              </c:strCache>
            </c:strRef>
          </c:tx>
          <c:spPr>
            <a:ln w="31750" cap="rnd">
              <a:solidFill>
                <a:schemeClr val="accent1">
                  <a:alpha val="96000"/>
                </a:schemeClr>
              </a:solidFill>
              <a:round/>
            </a:ln>
            <a:effectLst/>
          </c:spPr>
          <c:marker>
            <c:symbol val="circle"/>
            <c:size val="5"/>
            <c:spPr>
              <a:blipFill>
                <a:blip xmlns:r="http://schemas.openxmlformats.org/officeDocument/2006/relationships" r:embed="rId4"/>
                <a:tile tx="0" ty="0" sx="100000" sy="100000" flip="none" algn="tl"/>
              </a:blip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'PUPP 2019'!$A$13:$A$21</c:f>
              <c:strCache>
                <c:ptCount val="9"/>
                <c:pt idx="0">
                  <c:v>"Minties" </c:v>
                </c:pt>
                <c:pt idx="1">
                  <c:v>5-oji</c:v>
                </c:pt>
                <c:pt idx="2">
                  <c:v>JBG</c:v>
                </c:pt>
                <c:pt idx="3">
                  <c:v>J.Miltinio</c:v>
                </c:pt>
                <c:pt idx="4">
                  <c:v>K.Paltaroko</c:v>
                </c:pt>
                <c:pt idx="5">
                  <c:v>R.Sargūno</c:v>
                </c:pt>
                <c:pt idx="6">
                  <c:v>VŽG</c:v>
                </c:pt>
                <c:pt idx="7">
                  <c:v>SMC</c:v>
                </c:pt>
                <c:pt idx="8">
                  <c:v>V.Mikalausko</c:v>
                </c:pt>
              </c:strCache>
            </c:strRef>
          </c:cat>
          <c:val>
            <c:numRef>
              <c:f>'PUPP 2019'!$B$13:$B$21</c:f>
              <c:numCache>
                <c:formatCode>General</c:formatCode>
                <c:ptCount val="9"/>
                <c:pt idx="0">
                  <c:v>5.6</c:v>
                </c:pt>
                <c:pt idx="1">
                  <c:v>7</c:v>
                </c:pt>
                <c:pt idx="2">
                  <c:v>7.7</c:v>
                </c:pt>
                <c:pt idx="3">
                  <c:v>6.6</c:v>
                </c:pt>
                <c:pt idx="4">
                  <c:v>6.4</c:v>
                </c:pt>
                <c:pt idx="5">
                  <c:v>5.2</c:v>
                </c:pt>
                <c:pt idx="6">
                  <c:v>4.5999999999999996</c:v>
                </c:pt>
                <c:pt idx="7">
                  <c:v>4.7</c:v>
                </c:pt>
                <c:pt idx="8">
                  <c:v>6.4</c:v>
                </c:pt>
              </c:numCache>
            </c:numRef>
          </c:val>
          <c:smooth val="0"/>
        </c:ser>
        <c:ser>
          <c:idx val="1"/>
          <c:order val="1"/>
          <c:tx>
            <c:strRef>
              <c:f>'PUPP 2019'!$C$12</c:f>
              <c:strCache>
                <c:ptCount val="1"/>
                <c:pt idx="0">
                  <c:v>Miesto balo vidurkis -6,29</c:v>
                </c:pt>
              </c:strCache>
            </c:strRef>
          </c:tx>
          <c:spPr>
            <a:ln w="25400" cap="rnd">
              <a:solidFill>
                <a:schemeClr val="accent2"/>
              </a:solidFill>
              <a:round/>
            </a:ln>
            <a:effectLst/>
          </c:spPr>
          <c:marker>
            <c:symbol val="circle"/>
            <c:size val="5"/>
            <c:spPr>
              <a:solidFill>
                <a:schemeClr val="accent2"/>
              </a:solidFill>
              <a:ln w="9525">
                <a:solidFill>
                  <a:schemeClr val="accent2"/>
                </a:solidFill>
              </a:ln>
              <a:effectLst/>
            </c:spPr>
          </c:marker>
          <c:cat>
            <c:strRef>
              <c:f>'PUPP 2019'!$A$13:$A$21</c:f>
              <c:strCache>
                <c:ptCount val="9"/>
                <c:pt idx="0">
                  <c:v>"Minties" </c:v>
                </c:pt>
                <c:pt idx="1">
                  <c:v>5-oji</c:v>
                </c:pt>
                <c:pt idx="2">
                  <c:v>JBG</c:v>
                </c:pt>
                <c:pt idx="3">
                  <c:v>J.Miltinio</c:v>
                </c:pt>
                <c:pt idx="4">
                  <c:v>K.Paltaroko</c:v>
                </c:pt>
                <c:pt idx="5">
                  <c:v>R.Sargūno</c:v>
                </c:pt>
                <c:pt idx="6">
                  <c:v>VŽG</c:v>
                </c:pt>
                <c:pt idx="7">
                  <c:v>SMC</c:v>
                </c:pt>
                <c:pt idx="8">
                  <c:v>V.Mikalausko</c:v>
                </c:pt>
              </c:strCache>
            </c:strRef>
          </c:cat>
          <c:val>
            <c:numRef>
              <c:f>'PUPP 2019'!$C$13:$C$21</c:f>
              <c:numCache>
                <c:formatCode>General</c:formatCode>
                <c:ptCount val="9"/>
                <c:pt idx="0">
                  <c:v>6.29</c:v>
                </c:pt>
                <c:pt idx="1">
                  <c:v>6.29</c:v>
                </c:pt>
                <c:pt idx="2">
                  <c:v>6.29</c:v>
                </c:pt>
                <c:pt idx="3">
                  <c:v>6.29</c:v>
                </c:pt>
                <c:pt idx="4">
                  <c:v>6.29</c:v>
                </c:pt>
                <c:pt idx="5">
                  <c:v>6.29</c:v>
                </c:pt>
                <c:pt idx="6">
                  <c:v>6.29</c:v>
                </c:pt>
                <c:pt idx="7">
                  <c:v>6.29</c:v>
                </c:pt>
                <c:pt idx="8">
                  <c:v>6.29</c:v>
                </c:pt>
              </c:numCache>
            </c:numRef>
          </c:val>
          <c:smooth val="0"/>
        </c:ser>
        <c:dLbls>
          <c:showLegendKey val="0"/>
          <c:showVal val="0"/>
          <c:showCatName val="0"/>
          <c:showSerName val="0"/>
          <c:showPercent val="0"/>
          <c:showBubbleSize val="0"/>
        </c:dLbls>
        <c:marker val="1"/>
        <c:smooth val="0"/>
        <c:axId val="-591461904"/>
        <c:axId val="-591459184"/>
      </c:lineChart>
      <c:catAx>
        <c:axId val="-591461904"/>
        <c:scaling>
          <c:orientation val="minMax"/>
        </c:scaling>
        <c:delete val="1"/>
        <c:axPos val="b"/>
        <c:numFmt formatCode="General" sourceLinked="1"/>
        <c:majorTickMark val="none"/>
        <c:minorTickMark val="none"/>
        <c:tickLblPos val="nextTo"/>
        <c:crossAx val="-591459184"/>
        <c:crosses val="autoZero"/>
        <c:auto val="1"/>
        <c:lblAlgn val="ctr"/>
        <c:lblOffset val="100"/>
        <c:noMultiLvlLbl val="0"/>
      </c:catAx>
      <c:valAx>
        <c:axId val="-591459184"/>
        <c:scaling>
          <c:orientation val="minMax"/>
        </c:scaling>
        <c:delete val="1"/>
        <c:axPos val="l"/>
        <c:numFmt formatCode="General" sourceLinked="1"/>
        <c:majorTickMark val="none"/>
        <c:minorTickMark val="none"/>
        <c:tickLblPos val="nextTo"/>
        <c:crossAx val="-591461904"/>
        <c:crosses val="autoZero"/>
        <c:crossBetween val="between"/>
      </c:valAx>
      <c:spPr>
        <a:noFill/>
        <a:ln>
          <a:noFill/>
        </a:ln>
        <a:effectLst/>
      </c:spPr>
    </c:plotArea>
    <c:legend>
      <c:legendPos val="b"/>
      <c:layout>
        <c:manualLayout>
          <c:xMode val="edge"/>
          <c:yMode val="edge"/>
          <c:x val="0.27390445063984226"/>
          <c:y val="0.86080296378881849"/>
          <c:w val="0.45219094174233004"/>
          <c:h val="0.13919703621118157"/>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5">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a:solidFill>
                  <a:sysClr val="windowText" lastClr="000000"/>
                </a:solidFill>
                <a:latin typeface="Times New Roman" panose="02020603050405020304" pitchFamily="18" charset="0"/>
                <a:cs typeface="Times New Roman" panose="02020603050405020304" pitchFamily="18" charset="0"/>
              </a:rPr>
              <a:t>PUPP matematika 2019 m.</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lineChart>
        <c:grouping val="standard"/>
        <c:varyColors val="0"/>
        <c:ser>
          <c:idx val="0"/>
          <c:order val="0"/>
          <c:tx>
            <c:strRef>
              <c:f>'PUPP 2019'!$B$1</c:f>
              <c:strCache>
                <c:ptCount val="1"/>
                <c:pt idx="0">
                  <c:v>Balo vidurkis</c:v>
                </c:pt>
              </c:strCache>
            </c:strRef>
          </c:tx>
          <c:spPr>
            <a:ln w="38100" cap="rnd">
              <a:solidFill>
                <a:srgbClr val="0070C0">
                  <a:alpha val="94000"/>
                </a:srgbClr>
              </a:solidFill>
              <a:round/>
            </a:ln>
            <a:effectLst/>
          </c:spPr>
          <c:marker>
            <c:symbol val="circle"/>
            <c:size val="5"/>
            <c:spPr>
              <a:solidFill>
                <a:srgbClr val="002060"/>
              </a:solidFill>
              <a:ln w="9525">
                <a:solidFill>
                  <a:srgbClr val="0070C0"/>
                </a:solidFill>
                <a:beve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'PUPP 2019'!$A$2:$A$10</c:f>
              <c:strCache>
                <c:ptCount val="9"/>
                <c:pt idx="0">
                  <c:v>"Minties" </c:v>
                </c:pt>
                <c:pt idx="1">
                  <c:v>5-oji</c:v>
                </c:pt>
                <c:pt idx="2">
                  <c:v>JBG</c:v>
                </c:pt>
                <c:pt idx="3">
                  <c:v>J.Miltinio</c:v>
                </c:pt>
                <c:pt idx="4">
                  <c:v>K.Paltaroko</c:v>
                </c:pt>
                <c:pt idx="5">
                  <c:v>R.Sargūno</c:v>
                </c:pt>
                <c:pt idx="6">
                  <c:v>VŽG</c:v>
                </c:pt>
                <c:pt idx="7">
                  <c:v>SMC</c:v>
                </c:pt>
                <c:pt idx="8">
                  <c:v>V.Mikalausko</c:v>
                </c:pt>
              </c:strCache>
            </c:strRef>
          </c:cat>
          <c:val>
            <c:numRef>
              <c:f>'PUPP 2019'!$B$2:$B$10</c:f>
              <c:numCache>
                <c:formatCode>General</c:formatCode>
                <c:ptCount val="9"/>
                <c:pt idx="0">
                  <c:v>4.5999999999999996</c:v>
                </c:pt>
                <c:pt idx="1">
                  <c:v>5.8</c:v>
                </c:pt>
                <c:pt idx="2">
                  <c:v>7.8</c:v>
                </c:pt>
                <c:pt idx="3">
                  <c:v>5.8</c:v>
                </c:pt>
                <c:pt idx="4">
                  <c:v>6.12</c:v>
                </c:pt>
                <c:pt idx="5">
                  <c:v>4.8</c:v>
                </c:pt>
                <c:pt idx="6">
                  <c:v>4.3</c:v>
                </c:pt>
                <c:pt idx="7">
                  <c:v>3.9</c:v>
                </c:pt>
                <c:pt idx="8">
                  <c:v>6</c:v>
                </c:pt>
              </c:numCache>
            </c:numRef>
          </c:val>
          <c:smooth val="0"/>
        </c:ser>
        <c:ser>
          <c:idx val="1"/>
          <c:order val="1"/>
          <c:tx>
            <c:strRef>
              <c:f>'PUPP 2019'!$C$1</c:f>
              <c:strCache>
                <c:ptCount val="1"/>
                <c:pt idx="0">
                  <c:v>Miesto balo vidurkis - 5,62</c:v>
                </c:pt>
              </c:strCache>
            </c:strRef>
          </c:tx>
          <c:spPr>
            <a:ln w="25400"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strRef>
              <c:f>'PUPP 2019'!$A$2:$A$10</c:f>
              <c:strCache>
                <c:ptCount val="9"/>
                <c:pt idx="0">
                  <c:v>"Minties" </c:v>
                </c:pt>
                <c:pt idx="1">
                  <c:v>5-oji</c:v>
                </c:pt>
                <c:pt idx="2">
                  <c:v>JBG</c:v>
                </c:pt>
                <c:pt idx="3">
                  <c:v>J.Miltinio</c:v>
                </c:pt>
                <c:pt idx="4">
                  <c:v>K.Paltaroko</c:v>
                </c:pt>
                <c:pt idx="5">
                  <c:v>R.Sargūno</c:v>
                </c:pt>
                <c:pt idx="6">
                  <c:v>VŽG</c:v>
                </c:pt>
                <c:pt idx="7">
                  <c:v>SMC</c:v>
                </c:pt>
                <c:pt idx="8">
                  <c:v>V.Mikalausko</c:v>
                </c:pt>
              </c:strCache>
            </c:strRef>
          </c:cat>
          <c:val>
            <c:numRef>
              <c:f>'PUPP 2019'!$C$2:$C$10</c:f>
              <c:numCache>
                <c:formatCode>General</c:formatCode>
                <c:ptCount val="9"/>
                <c:pt idx="0">
                  <c:v>5.62</c:v>
                </c:pt>
                <c:pt idx="1">
                  <c:v>5.62</c:v>
                </c:pt>
                <c:pt idx="2">
                  <c:v>5.62</c:v>
                </c:pt>
                <c:pt idx="3">
                  <c:v>5.62</c:v>
                </c:pt>
                <c:pt idx="4">
                  <c:v>5.62</c:v>
                </c:pt>
                <c:pt idx="5">
                  <c:v>5.62</c:v>
                </c:pt>
                <c:pt idx="6">
                  <c:v>5.62</c:v>
                </c:pt>
                <c:pt idx="7">
                  <c:v>5.62</c:v>
                </c:pt>
                <c:pt idx="8">
                  <c:v>5.62</c:v>
                </c:pt>
              </c:numCache>
            </c:numRef>
          </c:val>
          <c:smooth val="0"/>
        </c:ser>
        <c:dLbls>
          <c:dLblPos val="t"/>
          <c:showLegendKey val="0"/>
          <c:showVal val="1"/>
          <c:showCatName val="0"/>
          <c:showSerName val="0"/>
          <c:showPercent val="0"/>
          <c:showBubbleSize val="0"/>
        </c:dLbls>
        <c:marker val="1"/>
        <c:smooth val="0"/>
        <c:axId val="-591458640"/>
        <c:axId val="-591468976"/>
      </c:lineChart>
      <c:catAx>
        <c:axId val="-591458640"/>
        <c:scaling>
          <c:orientation val="minMax"/>
        </c:scaling>
        <c:delete val="1"/>
        <c:axPos val="b"/>
        <c:numFmt formatCode="General" sourceLinked="1"/>
        <c:majorTickMark val="none"/>
        <c:minorTickMark val="none"/>
        <c:tickLblPos val="nextTo"/>
        <c:crossAx val="-591468976"/>
        <c:crosses val="autoZero"/>
        <c:auto val="1"/>
        <c:lblAlgn val="ctr"/>
        <c:lblOffset val="100"/>
        <c:noMultiLvlLbl val="0"/>
      </c:catAx>
      <c:valAx>
        <c:axId val="-591468976"/>
        <c:scaling>
          <c:orientation val="minMax"/>
        </c:scaling>
        <c:delete val="1"/>
        <c:axPos val="l"/>
        <c:numFmt formatCode="General" sourceLinked="1"/>
        <c:majorTickMark val="none"/>
        <c:minorTickMark val="none"/>
        <c:tickLblPos val="nextTo"/>
        <c:crossAx val="-59145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600" b="1" i="0" baseline="0">
                <a:effectLst/>
              </a:rPr>
              <a:t>Mokinių ir klasių skaičiaus kaita</a:t>
            </a:r>
            <a:endParaRPr lang="lt-LT" sz="16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rich>
      </c:tx>
      <c:layout>
        <c:manualLayout>
          <c:xMode val="edge"/>
          <c:yMode val="edge"/>
          <c:x val="0.16421522309711295"/>
          <c:y val="2.3148148148148147E-2"/>
        </c:manualLayout>
      </c:layout>
      <c:overlay val="0"/>
      <c:spPr>
        <a:noFill/>
        <a:ln>
          <a:noFill/>
        </a:ln>
        <a:effectLst/>
      </c:spPr>
    </c:title>
    <c:autoTitleDeleted val="0"/>
    <c:plotArea>
      <c:layout/>
      <c:barChart>
        <c:barDir val="bar"/>
        <c:grouping val="clustered"/>
        <c:varyColors val="0"/>
        <c:ser>
          <c:idx val="0"/>
          <c:order val="0"/>
          <c:tx>
            <c:strRef>
              <c:f>Lapas1!$G$20:$G$22</c:f>
              <c:strCache>
                <c:ptCount val="3"/>
                <c:pt idx="0">
                  <c:v>Mokinių ir klasių skaičiaus kaita</c:v>
                </c:pt>
                <c:pt idx="2">
                  <c:v>Mokinių skaičius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Lapas1!$F$23:$F$28</c:f>
              <c:strCache>
                <c:ptCount val="6"/>
                <c:pt idx="0">
                  <c:v>2014-2015 m .m. </c:v>
                </c:pt>
                <c:pt idx="1">
                  <c:v>2015-2016 m. m.</c:v>
                </c:pt>
                <c:pt idx="2">
                  <c:v>2016-2017 m. m.</c:v>
                </c:pt>
                <c:pt idx="3">
                  <c:v>2017-2018 m. m.</c:v>
                </c:pt>
                <c:pt idx="4">
                  <c:v>2018-2019 m. m.</c:v>
                </c:pt>
                <c:pt idx="5">
                  <c:v>2019-2020 m. m.</c:v>
                </c:pt>
              </c:strCache>
            </c:strRef>
          </c:cat>
          <c:val>
            <c:numRef>
              <c:f>Lapas1!$G$23:$G$28</c:f>
              <c:numCache>
                <c:formatCode>General</c:formatCode>
                <c:ptCount val="6"/>
                <c:pt idx="0">
                  <c:v>11973</c:v>
                </c:pt>
                <c:pt idx="1">
                  <c:v>11490</c:v>
                </c:pt>
                <c:pt idx="2">
                  <c:v>11248</c:v>
                </c:pt>
                <c:pt idx="3">
                  <c:v>10841</c:v>
                </c:pt>
                <c:pt idx="4">
                  <c:v>9647</c:v>
                </c:pt>
                <c:pt idx="5">
                  <c:v>9636</c:v>
                </c:pt>
              </c:numCache>
            </c:numRef>
          </c:val>
        </c:ser>
        <c:ser>
          <c:idx val="1"/>
          <c:order val="1"/>
          <c:tx>
            <c:strRef>
              <c:f>Lapas1!$H$20:$H$22</c:f>
              <c:strCache>
                <c:ptCount val="3"/>
                <c:pt idx="0">
                  <c:v>Mokinių ir klasių skaičiaus kaita</c:v>
                </c:pt>
                <c:pt idx="2">
                  <c:v>Klasių skaičius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Lapas1!$F$23:$F$28</c:f>
              <c:strCache>
                <c:ptCount val="6"/>
                <c:pt idx="0">
                  <c:v>2014-2015 m .m. </c:v>
                </c:pt>
                <c:pt idx="1">
                  <c:v>2015-2016 m. m.</c:v>
                </c:pt>
                <c:pt idx="2">
                  <c:v>2016-2017 m. m.</c:v>
                </c:pt>
                <c:pt idx="3">
                  <c:v>2017-2018 m. m.</c:v>
                </c:pt>
                <c:pt idx="4">
                  <c:v>2018-2019 m. m.</c:v>
                </c:pt>
                <c:pt idx="5">
                  <c:v>2019-2020 m. m.</c:v>
                </c:pt>
              </c:strCache>
            </c:strRef>
          </c:cat>
          <c:val>
            <c:numRef>
              <c:f>Lapas1!$H$23:$H$28</c:f>
              <c:numCache>
                <c:formatCode>General</c:formatCode>
                <c:ptCount val="6"/>
                <c:pt idx="0">
                  <c:v>506</c:v>
                </c:pt>
                <c:pt idx="1">
                  <c:v>483</c:v>
                </c:pt>
                <c:pt idx="2">
                  <c:v>472</c:v>
                </c:pt>
                <c:pt idx="3">
                  <c:v>455</c:v>
                </c:pt>
                <c:pt idx="4">
                  <c:v>423</c:v>
                </c:pt>
                <c:pt idx="5">
                  <c:v>432</c:v>
                </c:pt>
              </c:numCache>
            </c:numRef>
          </c:val>
        </c:ser>
        <c:dLbls>
          <c:showLegendKey val="0"/>
          <c:showVal val="1"/>
          <c:showCatName val="0"/>
          <c:showSerName val="0"/>
          <c:showPercent val="0"/>
          <c:showBubbleSize val="0"/>
        </c:dLbls>
        <c:gapWidth val="182"/>
        <c:axId val="-661754560"/>
        <c:axId val="-661752928"/>
      </c:barChart>
      <c:catAx>
        <c:axId val="-661754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61752928"/>
        <c:crosses val="autoZero"/>
        <c:auto val="1"/>
        <c:lblAlgn val="ctr"/>
        <c:lblOffset val="100"/>
        <c:noMultiLvlLbl val="0"/>
      </c:catAx>
      <c:valAx>
        <c:axId val="-661752928"/>
        <c:scaling>
          <c:orientation val="minMax"/>
        </c:scaling>
        <c:delete val="1"/>
        <c:axPos val="b"/>
        <c:numFmt formatCode="General" sourceLinked="1"/>
        <c:majorTickMark val="none"/>
        <c:minorTickMark val="none"/>
        <c:tickLblPos val="nextTo"/>
        <c:crossAx val="-661754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lt-LT" dirty="0"/>
          </a:p>
        </c:rich>
      </c:tx>
      <c:overlay val="0"/>
      <c:spPr>
        <a:noFill/>
        <a:ln>
          <a:noFill/>
        </a:ln>
        <a:effectLst/>
      </c:spPr>
    </c:title>
    <c:autoTitleDeleted val="0"/>
    <c:plotArea>
      <c:layout>
        <c:manualLayout>
          <c:layoutTarget val="inner"/>
          <c:xMode val="edge"/>
          <c:yMode val="edge"/>
          <c:x val="6.4662479548635299E-2"/>
          <c:y val="0.32965659397287372"/>
          <c:w val="0.894163038639192"/>
          <c:h val="0.51008616069588164"/>
        </c:manualLayout>
      </c:layout>
      <c:barChart>
        <c:barDir val="col"/>
        <c:grouping val="clustered"/>
        <c:varyColors val="0"/>
        <c:ser>
          <c:idx val="0"/>
          <c:order val="0"/>
          <c:tx>
            <c:strRef>
              <c:f>Lapas1!$B$1</c:f>
              <c:strCache>
                <c:ptCount val="1"/>
                <c:pt idx="0">
                  <c:v>Matematikos vidurkis mieste</c:v>
                </c:pt>
              </c:strCache>
            </c:strRef>
          </c:tx>
          <c:spPr>
            <a:solidFill>
              <a:schemeClr val="accent4">
                <a:lumMod val="75000"/>
              </a:schemeClr>
            </a:solidFill>
            <a:ln>
              <a:noFill/>
            </a:ln>
            <a:effectLst/>
          </c:spPr>
          <c:invertIfNegative val="0"/>
          <c:dLbls>
            <c:dLbl>
              <c:idx val="2"/>
              <c:layout>
                <c:manualLayout>
                  <c:x val="3.9682539682539724E-3"/>
                  <c:y val="-3.44497607655502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1CF-43DF-8101-E0E79CA60378}"/>
                </c:ext>
                <c:ext xmlns:c15="http://schemas.microsoft.com/office/drawing/2012/chart" uri="{CE6537A1-D6FC-4f65-9D91-7224C49458BB}"/>
              </c:extLst>
            </c:dLbl>
            <c:dLbl>
              <c:idx val="3"/>
              <c:layout>
                <c:manualLayout>
                  <c:x val="2.6455026455026497E-3"/>
                  <c:y val="-5.74162679425838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1CF-43DF-8101-E0E79CA6037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Lapas1!$A$2:$A$8</c:f>
              <c:numCache>
                <c:formatCode>General</c:formatCode>
                <c:ptCount val="7"/>
                <c:pt idx="0">
                  <c:v>2019</c:v>
                </c:pt>
                <c:pt idx="1">
                  <c:v>2018</c:v>
                </c:pt>
                <c:pt idx="2">
                  <c:v>2017</c:v>
                </c:pt>
                <c:pt idx="3">
                  <c:v>2016</c:v>
                </c:pt>
                <c:pt idx="4">
                  <c:v>2015</c:v>
                </c:pt>
                <c:pt idx="5">
                  <c:v>2014</c:v>
                </c:pt>
                <c:pt idx="6">
                  <c:v>2013</c:v>
                </c:pt>
              </c:numCache>
            </c:numRef>
          </c:cat>
          <c:val>
            <c:numRef>
              <c:f>Lapas1!$B$2:$B$8</c:f>
              <c:numCache>
                <c:formatCode>General</c:formatCode>
                <c:ptCount val="7"/>
                <c:pt idx="0">
                  <c:v>5.62</c:v>
                </c:pt>
                <c:pt idx="1">
                  <c:v>5.15</c:v>
                </c:pt>
                <c:pt idx="2">
                  <c:v>6.03</c:v>
                </c:pt>
                <c:pt idx="3">
                  <c:v>5.95</c:v>
                </c:pt>
                <c:pt idx="4">
                  <c:v>5.7</c:v>
                </c:pt>
                <c:pt idx="5">
                  <c:v>6.3</c:v>
                </c:pt>
                <c:pt idx="6">
                  <c:v>5.3</c:v>
                </c:pt>
              </c:numCache>
            </c:numRef>
          </c:val>
          <c:extLst xmlns:c16r2="http://schemas.microsoft.com/office/drawing/2015/06/chart">
            <c:ext xmlns:c16="http://schemas.microsoft.com/office/drawing/2014/chart" uri="{C3380CC4-5D6E-409C-BE32-E72D297353CC}">
              <c16:uniqueId val="{00000002-B1CF-43DF-8101-E0E79CA60378}"/>
            </c:ext>
          </c:extLst>
        </c:ser>
        <c:ser>
          <c:idx val="2"/>
          <c:order val="2"/>
          <c:tx>
            <c:strRef>
              <c:f>Lapas1!$D$1</c:f>
              <c:strCache>
                <c:ptCount val="1"/>
                <c:pt idx="0">
                  <c:v>Matematikos vidurkis šalyje</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Lapas1!$A$2:$A$8</c:f>
              <c:numCache>
                <c:formatCode>General</c:formatCode>
                <c:ptCount val="7"/>
                <c:pt idx="0">
                  <c:v>2019</c:v>
                </c:pt>
                <c:pt idx="1">
                  <c:v>2018</c:v>
                </c:pt>
                <c:pt idx="2">
                  <c:v>2017</c:v>
                </c:pt>
                <c:pt idx="3">
                  <c:v>2016</c:v>
                </c:pt>
                <c:pt idx="4">
                  <c:v>2015</c:v>
                </c:pt>
                <c:pt idx="5">
                  <c:v>2014</c:v>
                </c:pt>
                <c:pt idx="6">
                  <c:v>2013</c:v>
                </c:pt>
              </c:numCache>
            </c:numRef>
          </c:cat>
          <c:val>
            <c:numRef>
              <c:f>Lapas1!$D$2:$D$8</c:f>
              <c:numCache>
                <c:formatCode>General</c:formatCode>
                <c:ptCount val="7"/>
                <c:pt idx="0">
                  <c:v>5.29</c:v>
                </c:pt>
                <c:pt idx="1">
                  <c:v>4.74</c:v>
                </c:pt>
                <c:pt idx="2">
                  <c:v>5.8</c:v>
                </c:pt>
                <c:pt idx="3">
                  <c:v>5.76</c:v>
                </c:pt>
                <c:pt idx="4">
                  <c:v>5.6</c:v>
                </c:pt>
                <c:pt idx="5">
                  <c:v>5.9</c:v>
                </c:pt>
                <c:pt idx="6">
                  <c:v>5.0999999999999996</c:v>
                </c:pt>
              </c:numCache>
            </c:numRef>
          </c:val>
          <c:extLst xmlns:c16r2="http://schemas.microsoft.com/office/drawing/2015/06/chart">
            <c:ext xmlns:c16="http://schemas.microsoft.com/office/drawing/2014/chart" uri="{C3380CC4-5D6E-409C-BE32-E72D297353CC}">
              <c16:uniqueId val="{00000003-B1CF-43DF-8101-E0E79CA60378}"/>
            </c:ext>
          </c:extLst>
        </c:ser>
        <c:ser>
          <c:idx val="1"/>
          <c:order val="1"/>
          <c:tx>
            <c:strRef>
              <c:f>Lapas1!$C$1</c:f>
              <c:strCache>
                <c:ptCount val="1"/>
                <c:pt idx="0">
                  <c:v>LT balo vidurkis mieste</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Lapas1!$A$2:$A$8</c:f>
              <c:numCache>
                <c:formatCode>General</c:formatCode>
                <c:ptCount val="7"/>
                <c:pt idx="0">
                  <c:v>2019</c:v>
                </c:pt>
                <c:pt idx="1">
                  <c:v>2018</c:v>
                </c:pt>
                <c:pt idx="2">
                  <c:v>2017</c:v>
                </c:pt>
                <c:pt idx="3">
                  <c:v>2016</c:v>
                </c:pt>
                <c:pt idx="4">
                  <c:v>2015</c:v>
                </c:pt>
                <c:pt idx="5">
                  <c:v>2014</c:v>
                </c:pt>
                <c:pt idx="6">
                  <c:v>2013</c:v>
                </c:pt>
              </c:numCache>
            </c:numRef>
          </c:cat>
          <c:val>
            <c:numRef>
              <c:f>Lapas1!$C$2:$C$8</c:f>
              <c:numCache>
                <c:formatCode>General</c:formatCode>
                <c:ptCount val="7"/>
                <c:pt idx="0">
                  <c:v>6.3</c:v>
                </c:pt>
                <c:pt idx="1">
                  <c:v>6.3</c:v>
                </c:pt>
                <c:pt idx="2">
                  <c:v>6.4</c:v>
                </c:pt>
                <c:pt idx="3">
                  <c:v>6.35</c:v>
                </c:pt>
                <c:pt idx="4">
                  <c:v>6.3</c:v>
                </c:pt>
                <c:pt idx="5">
                  <c:v>6.4</c:v>
                </c:pt>
                <c:pt idx="6">
                  <c:v>6.2</c:v>
                </c:pt>
              </c:numCache>
            </c:numRef>
          </c:val>
          <c:extLst xmlns:c16r2="http://schemas.microsoft.com/office/drawing/2015/06/chart">
            <c:ext xmlns:c16="http://schemas.microsoft.com/office/drawing/2014/chart" uri="{C3380CC4-5D6E-409C-BE32-E72D297353CC}">
              <c16:uniqueId val="{00000004-B1CF-43DF-8101-E0E79CA60378}"/>
            </c:ext>
          </c:extLst>
        </c:ser>
        <c:ser>
          <c:idx val="3"/>
          <c:order val="3"/>
          <c:tx>
            <c:strRef>
              <c:f>Lapas1!$E$1</c:f>
              <c:strCache>
                <c:ptCount val="1"/>
                <c:pt idx="0">
                  <c:v>LT balo vidurkis šalyje</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Lapas1!$A$2:$A$8</c:f>
              <c:numCache>
                <c:formatCode>General</c:formatCode>
                <c:ptCount val="7"/>
                <c:pt idx="0">
                  <c:v>2019</c:v>
                </c:pt>
                <c:pt idx="1">
                  <c:v>2018</c:v>
                </c:pt>
                <c:pt idx="2">
                  <c:v>2017</c:v>
                </c:pt>
                <c:pt idx="3">
                  <c:v>2016</c:v>
                </c:pt>
                <c:pt idx="4">
                  <c:v>2015</c:v>
                </c:pt>
                <c:pt idx="5">
                  <c:v>2014</c:v>
                </c:pt>
                <c:pt idx="6">
                  <c:v>2013</c:v>
                </c:pt>
              </c:numCache>
            </c:numRef>
          </c:cat>
          <c:val>
            <c:numRef>
              <c:f>Lapas1!$E$2:$E$8</c:f>
              <c:numCache>
                <c:formatCode>General</c:formatCode>
                <c:ptCount val="7"/>
                <c:pt idx="0">
                  <c:v>6.3</c:v>
                </c:pt>
                <c:pt idx="1">
                  <c:v>6.26</c:v>
                </c:pt>
                <c:pt idx="2">
                  <c:v>6.5</c:v>
                </c:pt>
                <c:pt idx="3">
                  <c:v>6.54</c:v>
                </c:pt>
                <c:pt idx="4">
                  <c:v>6.3</c:v>
                </c:pt>
                <c:pt idx="5">
                  <c:v>6.3</c:v>
                </c:pt>
                <c:pt idx="6">
                  <c:v>6.2</c:v>
                </c:pt>
              </c:numCache>
            </c:numRef>
          </c:val>
          <c:extLst xmlns:c16r2="http://schemas.microsoft.com/office/drawing/2015/06/chart">
            <c:ext xmlns:c16="http://schemas.microsoft.com/office/drawing/2014/chart" uri="{C3380CC4-5D6E-409C-BE32-E72D297353CC}">
              <c16:uniqueId val="{00000005-B1CF-43DF-8101-E0E79CA60378}"/>
            </c:ext>
          </c:extLst>
        </c:ser>
        <c:dLbls>
          <c:showLegendKey val="0"/>
          <c:showVal val="0"/>
          <c:showCatName val="0"/>
          <c:showSerName val="0"/>
          <c:showPercent val="0"/>
          <c:showBubbleSize val="0"/>
        </c:dLbls>
        <c:gapWidth val="219"/>
        <c:axId val="-591457008"/>
        <c:axId val="-591472240"/>
      </c:barChart>
      <c:catAx>
        <c:axId val="-59145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91472240"/>
        <c:crosses val="autoZero"/>
        <c:auto val="1"/>
        <c:lblAlgn val="ctr"/>
        <c:lblOffset val="100"/>
        <c:noMultiLvlLbl val="0"/>
      </c:catAx>
      <c:valAx>
        <c:axId val="-591472240"/>
        <c:scaling>
          <c:orientation val="minMax"/>
          <c:min val="3"/>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91457008"/>
        <c:crosses val="autoZero"/>
        <c:crossBetween val="between"/>
      </c:valAx>
      <c:spPr>
        <a:noFill/>
        <a:ln>
          <a:noFill/>
        </a:ln>
        <a:effectLst/>
      </c:spPr>
    </c:plotArea>
    <c:legend>
      <c:legendPos val="t"/>
      <c:layout>
        <c:manualLayout>
          <c:xMode val="edge"/>
          <c:yMode val="edge"/>
          <c:x val="0"/>
          <c:y val="0"/>
          <c:w val="0.98249824189253065"/>
          <c:h val="0.29027198806031601"/>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noFill/>
    <a:ln>
      <a:noFill/>
    </a:ln>
    <a:effectLst/>
  </c:spPr>
  <c:txPr>
    <a:bodyPr/>
    <a:lstStyle/>
    <a:p>
      <a:pPr>
        <a:defRPr/>
      </a:pPr>
      <a:endParaRPr lang="lt-LT"/>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b="0">
                <a:latin typeface="Albertus Extra Bold" panose="020E0802040304020204" pitchFamily="34" charset="0"/>
              </a:rPr>
              <a:t>Kartojančių kursą  mokinių dalis </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'Kartojanciu kursa'!$A$1:$H$1</c:f>
              <c:strCache>
                <c:ptCount val="8"/>
                <c:pt idx="0">
                  <c:v>2012-2013 m.m.</c:v>
                </c:pt>
                <c:pt idx="1">
                  <c:v>2013-2014 m.m.</c:v>
                </c:pt>
                <c:pt idx="2">
                  <c:v>2014-2015 m.m.</c:v>
                </c:pt>
                <c:pt idx="3">
                  <c:v>2015-2016 m.m.</c:v>
                </c:pt>
                <c:pt idx="4">
                  <c:v>2016-2017 m.m.</c:v>
                </c:pt>
                <c:pt idx="5">
                  <c:v>2017-2018 m.m.</c:v>
                </c:pt>
                <c:pt idx="6">
                  <c:v>2018-2019 m.m. </c:v>
                </c:pt>
                <c:pt idx="7">
                  <c:v>2019-2020 m.m.</c:v>
                </c:pt>
              </c:strCache>
            </c:strRef>
          </c:cat>
          <c:val>
            <c:numRef>
              <c:f>'Kartojanciu kursa'!$A$2:$H$2</c:f>
              <c:numCache>
                <c:formatCode>General</c:formatCode>
                <c:ptCount val="8"/>
                <c:pt idx="0">
                  <c:v>6.0000000000000001E-3</c:v>
                </c:pt>
                <c:pt idx="1">
                  <c:v>6.0000000000000001E-3</c:v>
                </c:pt>
                <c:pt idx="2">
                  <c:v>6.0000000000000001E-3</c:v>
                </c:pt>
                <c:pt idx="3">
                  <c:v>8.9999999999999993E-3</c:v>
                </c:pt>
                <c:pt idx="4">
                  <c:v>5.0000000000000001E-3</c:v>
                </c:pt>
                <c:pt idx="5">
                  <c:v>5.0000000000000001E-3</c:v>
                </c:pt>
                <c:pt idx="6">
                  <c:v>6.0000000000000001E-3</c:v>
                </c:pt>
                <c:pt idx="7">
                  <c:v>6.0000000000000001E-3</c:v>
                </c:pt>
              </c:numCache>
            </c:numRef>
          </c:val>
          <c:extLst xmlns:c16r2="http://schemas.microsoft.com/office/drawing/2015/06/chart">
            <c:ext xmlns:c16="http://schemas.microsoft.com/office/drawing/2014/chart" uri="{C3380CC4-5D6E-409C-BE32-E72D297353CC}">
              <c16:uniqueId val="{00000000-2693-4940-BEED-62EB8215E8A9}"/>
            </c:ext>
          </c:extLst>
        </c:ser>
        <c:dLbls>
          <c:showLegendKey val="0"/>
          <c:showVal val="0"/>
          <c:showCatName val="0"/>
          <c:showSerName val="0"/>
          <c:showPercent val="0"/>
          <c:showBubbleSize val="0"/>
        </c:dLbls>
        <c:gapWidth val="182"/>
        <c:axId val="-591465168"/>
        <c:axId val="-591471696"/>
      </c:barChart>
      <c:catAx>
        <c:axId val="-591465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1471696"/>
        <c:crosses val="autoZero"/>
        <c:auto val="1"/>
        <c:lblAlgn val="ctr"/>
        <c:lblOffset val="100"/>
        <c:noMultiLvlLbl val="0"/>
      </c:catAx>
      <c:valAx>
        <c:axId val="-591471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146516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PRALEISTŲ PAMOKŲ SKAIČIUS TENKANTIS 1 MOKINIUI </a:t>
            </a:r>
          </a:p>
        </c:rich>
      </c:tx>
      <c:overlay val="0"/>
      <c:spPr>
        <a:noFill/>
        <a:ln>
          <a:noFill/>
        </a:ln>
        <a:effectLst/>
      </c:spPr>
    </c:title>
    <c:autoTitleDeleted val="0"/>
    <c:plotArea>
      <c:layout>
        <c:manualLayout>
          <c:layoutTarget val="inner"/>
          <c:xMode val="edge"/>
          <c:yMode val="edge"/>
          <c:x val="6.6580927384076991E-2"/>
          <c:y val="0.15782407407407409"/>
          <c:w val="0.90286351706036749"/>
          <c:h val="0.67003098571011954"/>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'kitose mokyklose praleista pamk'!$B$33:$H$33</c:f>
              <c:strCache>
                <c:ptCount val="7"/>
                <c:pt idx="0">
                  <c:v>2012-2013 m.m.</c:v>
                </c:pt>
                <c:pt idx="1">
                  <c:v>2013-2014 m.m.</c:v>
                </c:pt>
                <c:pt idx="2">
                  <c:v>2014-2015 m.m.</c:v>
                </c:pt>
                <c:pt idx="3">
                  <c:v>2015-2016 m.m.</c:v>
                </c:pt>
                <c:pt idx="4">
                  <c:v>2016-2017  m.m.</c:v>
                </c:pt>
                <c:pt idx="5">
                  <c:v>2017-2018 m.m.</c:v>
                </c:pt>
                <c:pt idx="6">
                  <c:v>2018-2019 M.M. </c:v>
                </c:pt>
              </c:strCache>
            </c:strRef>
          </c:cat>
          <c:val>
            <c:numRef>
              <c:f>'kitose mokyklose praleista pamk'!$B$34:$H$34</c:f>
              <c:numCache>
                <c:formatCode>General</c:formatCode>
                <c:ptCount val="7"/>
                <c:pt idx="0">
                  <c:v>15.99</c:v>
                </c:pt>
                <c:pt idx="1">
                  <c:v>19.510000000000002</c:v>
                </c:pt>
                <c:pt idx="2">
                  <c:v>18.86</c:v>
                </c:pt>
                <c:pt idx="3">
                  <c:v>20.76</c:v>
                </c:pt>
                <c:pt idx="4">
                  <c:v>15.6</c:v>
                </c:pt>
                <c:pt idx="5">
                  <c:v>10.6</c:v>
                </c:pt>
                <c:pt idx="6">
                  <c:v>10.1</c:v>
                </c:pt>
              </c:numCache>
            </c:numRef>
          </c:val>
          <c:extLst xmlns:c16r2="http://schemas.microsoft.com/office/drawing/2015/06/chart">
            <c:ext xmlns:c16="http://schemas.microsoft.com/office/drawing/2014/chart" uri="{C3380CC4-5D6E-409C-BE32-E72D297353CC}">
              <c16:uniqueId val="{00000000-E261-4A91-9CE0-7DF699FDE6EB}"/>
            </c:ext>
          </c:extLst>
        </c:ser>
        <c:dLbls>
          <c:showLegendKey val="0"/>
          <c:showVal val="0"/>
          <c:showCatName val="0"/>
          <c:showSerName val="0"/>
          <c:showPercent val="0"/>
          <c:showBubbleSize val="0"/>
        </c:dLbls>
        <c:gapWidth val="219"/>
        <c:overlap val="-27"/>
        <c:axId val="-591471152"/>
        <c:axId val="-591460816"/>
      </c:barChart>
      <c:catAx>
        <c:axId val="-59147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1460816"/>
        <c:crosses val="autoZero"/>
        <c:auto val="1"/>
        <c:lblAlgn val="ctr"/>
        <c:lblOffset val="100"/>
        <c:noMultiLvlLbl val="0"/>
      </c:catAx>
      <c:valAx>
        <c:axId val="-591460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147115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600" b="1" i="0" baseline="0">
                <a:effectLst/>
              </a:rPr>
              <a:t>Mokinių skaičiaus kaita pagrindinėse mokyklose ir progimnazijose</a:t>
            </a:r>
            <a:endParaRPr lang="lt-LT" sz="16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rich>
      </c:tx>
      <c:layout/>
      <c:overlay val="0"/>
      <c:spPr>
        <a:noFill/>
        <a:ln>
          <a:noFill/>
        </a:ln>
        <a:effectLst/>
      </c:spPr>
    </c:title>
    <c:autoTitleDeleted val="0"/>
    <c:plotArea>
      <c:layout/>
      <c:barChart>
        <c:barDir val="col"/>
        <c:grouping val="stacked"/>
        <c:varyColors val="0"/>
        <c:ser>
          <c:idx val="0"/>
          <c:order val="0"/>
          <c:tx>
            <c:strRef>
              <c:f>Lapas1!$G$58</c:f>
              <c:strCache>
                <c:ptCount val="1"/>
                <c:pt idx="0">
                  <c:v>2014-2015 m.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Lapas1!$F$59:$F$71</c:f>
              <c:strCache>
                <c:ptCount val="13"/>
                <c:pt idx="0">
                  <c:v>Aušros</c:v>
                </c:pt>
                <c:pt idx="1">
                  <c:v>Ąžuolo</c:v>
                </c:pt>
                <c:pt idx="2">
                  <c:v>A. Lipniūno</c:v>
                </c:pt>
                <c:pt idx="3">
                  <c:v>Beržų</c:v>
                </c:pt>
                <c:pt idx="4">
                  <c:v>Rožyno</c:v>
                </c:pt>
                <c:pt idx="5">
                  <c:v>Saulėtekio</c:v>
                </c:pt>
                <c:pt idx="6">
                  <c:v>Senvagės</c:v>
                </c:pt>
                <c:pt idx="7">
                  <c:v>Šaltinio</c:v>
                </c:pt>
                <c:pt idx="8">
                  <c:v>Vilties</c:v>
                </c:pt>
                <c:pt idx="9">
                  <c:v>Vyturio</c:v>
                </c:pt>
                <c:pt idx="10">
                  <c:v>Žemynos</c:v>
                </c:pt>
                <c:pt idx="11">
                  <c:v>M. Karkos</c:v>
                </c:pt>
                <c:pt idx="12">
                  <c:v>Nevėžio</c:v>
                </c:pt>
              </c:strCache>
            </c:strRef>
          </c:cat>
          <c:val>
            <c:numRef>
              <c:f>Lapas1!$G$59:$G$71</c:f>
              <c:numCache>
                <c:formatCode>General</c:formatCode>
                <c:ptCount val="13"/>
                <c:pt idx="0">
                  <c:v>280</c:v>
                </c:pt>
                <c:pt idx="1">
                  <c:v>603</c:v>
                </c:pt>
                <c:pt idx="2">
                  <c:v>363</c:v>
                </c:pt>
                <c:pt idx="3">
                  <c:v>378</c:v>
                </c:pt>
                <c:pt idx="4">
                  <c:v>331</c:v>
                </c:pt>
                <c:pt idx="5">
                  <c:v>645</c:v>
                </c:pt>
                <c:pt idx="6">
                  <c:v>433</c:v>
                </c:pt>
                <c:pt idx="7">
                  <c:v>401</c:v>
                </c:pt>
                <c:pt idx="8">
                  <c:v>658</c:v>
                </c:pt>
                <c:pt idx="9">
                  <c:v>539</c:v>
                </c:pt>
                <c:pt idx="10">
                  <c:v>534</c:v>
                </c:pt>
                <c:pt idx="11">
                  <c:v>737</c:v>
                </c:pt>
                <c:pt idx="12">
                  <c:v>262</c:v>
                </c:pt>
              </c:numCache>
            </c:numRef>
          </c:val>
        </c:ser>
        <c:ser>
          <c:idx val="1"/>
          <c:order val="1"/>
          <c:tx>
            <c:strRef>
              <c:f>Lapas1!$H$58</c:f>
              <c:strCache>
                <c:ptCount val="1"/>
                <c:pt idx="0">
                  <c:v>2015-2016 m.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Lapas1!$F$59:$F$71</c:f>
              <c:strCache>
                <c:ptCount val="13"/>
                <c:pt idx="0">
                  <c:v>Aušros</c:v>
                </c:pt>
                <c:pt idx="1">
                  <c:v>Ąžuolo</c:v>
                </c:pt>
                <c:pt idx="2">
                  <c:v>A. Lipniūno</c:v>
                </c:pt>
                <c:pt idx="3">
                  <c:v>Beržų</c:v>
                </c:pt>
                <c:pt idx="4">
                  <c:v>Rožyno</c:v>
                </c:pt>
                <c:pt idx="5">
                  <c:v>Saulėtekio</c:v>
                </c:pt>
                <c:pt idx="6">
                  <c:v>Senvagės</c:v>
                </c:pt>
                <c:pt idx="7">
                  <c:v>Šaltinio</c:v>
                </c:pt>
                <c:pt idx="8">
                  <c:v>Vilties</c:v>
                </c:pt>
                <c:pt idx="9">
                  <c:v>Vyturio</c:v>
                </c:pt>
                <c:pt idx="10">
                  <c:v>Žemynos</c:v>
                </c:pt>
                <c:pt idx="11">
                  <c:v>M. Karkos</c:v>
                </c:pt>
                <c:pt idx="12">
                  <c:v>Nevėžio</c:v>
                </c:pt>
              </c:strCache>
            </c:strRef>
          </c:cat>
          <c:val>
            <c:numRef>
              <c:f>Lapas1!$H$59:$H$71</c:f>
              <c:numCache>
                <c:formatCode>General</c:formatCode>
                <c:ptCount val="13"/>
                <c:pt idx="0">
                  <c:v>277</c:v>
                </c:pt>
                <c:pt idx="1">
                  <c:v>562</c:v>
                </c:pt>
                <c:pt idx="2">
                  <c:v>346</c:v>
                </c:pt>
                <c:pt idx="3">
                  <c:v>364</c:v>
                </c:pt>
                <c:pt idx="4">
                  <c:v>341</c:v>
                </c:pt>
                <c:pt idx="5">
                  <c:v>645</c:v>
                </c:pt>
                <c:pt idx="6">
                  <c:v>332</c:v>
                </c:pt>
                <c:pt idx="7">
                  <c:v>420</c:v>
                </c:pt>
                <c:pt idx="8">
                  <c:v>633</c:v>
                </c:pt>
                <c:pt idx="9">
                  <c:v>546</c:v>
                </c:pt>
                <c:pt idx="10">
                  <c:v>552</c:v>
                </c:pt>
                <c:pt idx="11">
                  <c:v>678</c:v>
                </c:pt>
                <c:pt idx="12">
                  <c:v>226</c:v>
                </c:pt>
              </c:numCache>
            </c:numRef>
          </c:val>
        </c:ser>
        <c:ser>
          <c:idx val="2"/>
          <c:order val="2"/>
          <c:tx>
            <c:strRef>
              <c:f>Lapas1!$I$58</c:f>
              <c:strCache>
                <c:ptCount val="1"/>
                <c:pt idx="0">
                  <c:v>2016-2017 m.m.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Lapas1!$F$59:$F$71</c:f>
              <c:strCache>
                <c:ptCount val="13"/>
                <c:pt idx="0">
                  <c:v>Aušros</c:v>
                </c:pt>
                <c:pt idx="1">
                  <c:v>Ąžuolo</c:v>
                </c:pt>
                <c:pt idx="2">
                  <c:v>A. Lipniūno</c:v>
                </c:pt>
                <c:pt idx="3">
                  <c:v>Beržų</c:v>
                </c:pt>
                <c:pt idx="4">
                  <c:v>Rožyno</c:v>
                </c:pt>
                <c:pt idx="5">
                  <c:v>Saulėtekio</c:v>
                </c:pt>
                <c:pt idx="6">
                  <c:v>Senvagės</c:v>
                </c:pt>
                <c:pt idx="7">
                  <c:v>Šaltinio</c:v>
                </c:pt>
                <c:pt idx="8">
                  <c:v>Vilties</c:v>
                </c:pt>
                <c:pt idx="9">
                  <c:v>Vyturio</c:v>
                </c:pt>
                <c:pt idx="10">
                  <c:v>Žemynos</c:v>
                </c:pt>
                <c:pt idx="11">
                  <c:v>M. Karkos</c:v>
                </c:pt>
                <c:pt idx="12">
                  <c:v>Nevėžio</c:v>
                </c:pt>
              </c:strCache>
            </c:strRef>
          </c:cat>
          <c:val>
            <c:numRef>
              <c:f>Lapas1!$I$59:$I$71</c:f>
              <c:numCache>
                <c:formatCode>General</c:formatCode>
                <c:ptCount val="13"/>
                <c:pt idx="0">
                  <c:v>290</c:v>
                </c:pt>
                <c:pt idx="1">
                  <c:v>588</c:v>
                </c:pt>
                <c:pt idx="2">
                  <c:v>351</c:v>
                </c:pt>
                <c:pt idx="3">
                  <c:v>346</c:v>
                </c:pt>
                <c:pt idx="4">
                  <c:v>369</c:v>
                </c:pt>
                <c:pt idx="5">
                  <c:v>683</c:v>
                </c:pt>
                <c:pt idx="6">
                  <c:v>231</c:v>
                </c:pt>
                <c:pt idx="7">
                  <c:v>445</c:v>
                </c:pt>
                <c:pt idx="8">
                  <c:v>658</c:v>
                </c:pt>
                <c:pt idx="9">
                  <c:v>710</c:v>
                </c:pt>
                <c:pt idx="10">
                  <c:v>578</c:v>
                </c:pt>
                <c:pt idx="11">
                  <c:v>739</c:v>
                </c:pt>
                <c:pt idx="12">
                  <c:v>0</c:v>
                </c:pt>
              </c:numCache>
            </c:numRef>
          </c:val>
        </c:ser>
        <c:ser>
          <c:idx val="3"/>
          <c:order val="3"/>
          <c:tx>
            <c:strRef>
              <c:f>Lapas1!$J$58</c:f>
              <c:strCache>
                <c:ptCount val="1"/>
                <c:pt idx="0">
                  <c:v>2017-2018 m. m.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Lapas1!$F$59:$F$71</c:f>
              <c:strCache>
                <c:ptCount val="13"/>
                <c:pt idx="0">
                  <c:v>Aušros</c:v>
                </c:pt>
                <c:pt idx="1">
                  <c:v>Ąžuolo</c:v>
                </c:pt>
                <c:pt idx="2">
                  <c:v>A. Lipniūno</c:v>
                </c:pt>
                <c:pt idx="3">
                  <c:v>Beržų</c:v>
                </c:pt>
                <c:pt idx="4">
                  <c:v>Rožyno</c:v>
                </c:pt>
                <c:pt idx="5">
                  <c:v>Saulėtekio</c:v>
                </c:pt>
                <c:pt idx="6">
                  <c:v>Senvagės</c:v>
                </c:pt>
                <c:pt idx="7">
                  <c:v>Šaltinio</c:v>
                </c:pt>
                <c:pt idx="8">
                  <c:v>Vilties</c:v>
                </c:pt>
                <c:pt idx="9">
                  <c:v>Vyturio</c:v>
                </c:pt>
                <c:pt idx="10">
                  <c:v>Žemynos</c:v>
                </c:pt>
                <c:pt idx="11">
                  <c:v>M. Karkos</c:v>
                </c:pt>
                <c:pt idx="12">
                  <c:v>Nevėžio</c:v>
                </c:pt>
              </c:strCache>
            </c:strRef>
          </c:cat>
          <c:val>
            <c:numRef>
              <c:f>Lapas1!$J$59:$J$71</c:f>
              <c:numCache>
                <c:formatCode>General</c:formatCode>
                <c:ptCount val="13"/>
                <c:pt idx="0">
                  <c:v>296</c:v>
                </c:pt>
                <c:pt idx="1">
                  <c:v>574</c:v>
                </c:pt>
                <c:pt idx="2">
                  <c:v>350</c:v>
                </c:pt>
                <c:pt idx="3">
                  <c:v>298</c:v>
                </c:pt>
                <c:pt idx="4">
                  <c:v>375</c:v>
                </c:pt>
                <c:pt idx="5">
                  <c:v>701</c:v>
                </c:pt>
                <c:pt idx="6">
                  <c:v>132</c:v>
                </c:pt>
                <c:pt idx="7">
                  <c:v>440</c:v>
                </c:pt>
                <c:pt idx="8">
                  <c:v>717</c:v>
                </c:pt>
                <c:pt idx="9">
                  <c:v>748</c:v>
                </c:pt>
                <c:pt idx="10">
                  <c:v>566</c:v>
                </c:pt>
                <c:pt idx="11">
                  <c:v>657</c:v>
                </c:pt>
                <c:pt idx="12">
                  <c:v>0</c:v>
                </c:pt>
              </c:numCache>
            </c:numRef>
          </c:val>
        </c:ser>
        <c:ser>
          <c:idx val="4"/>
          <c:order val="4"/>
          <c:tx>
            <c:strRef>
              <c:f>Lapas1!$K$58</c:f>
              <c:strCache>
                <c:ptCount val="1"/>
                <c:pt idx="0">
                  <c:v>2018-2019 m.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Lapas1!$F$59:$F$71</c:f>
              <c:strCache>
                <c:ptCount val="13"/>
                <c:pt idx="0">
                  <c:v>Aušros</c:v>
                </c:pt>
                <c:pt idx="1">
                  <c:v>Ąžuolo</c:v>
                </c:pt>
                <c:pt idx="2">
                  <c:v>A. Lipniūno</c:v>
                </c:pt>
                <c:pt idx="3">
                  <c:v>Beržų</c:v>
                </c:pt>
                <c:pt idx="4">
                  <c:v>Rožyno</c:v>
                </c:pt>
                <c:pt idx="5">
                  <c:v>Saulėtekio</c:v>
                </c:pt>
                <c:pt idx="6">
                  <c:v>Senvagės</c:v>
                </c:pt>
                <c:pt idx="7">
                  <c:v>Šaltinio</c:v>
                </c:pt>
                <c:pt idx="8">
                  <c:v>Vilties</c:v>
                </c:pt>
                <c:pt idx="9">
                  <c:v>Vyturio</c:v>
                </c:pt>
                <c:pt idx="10">
                  <c:v>Žemynos</c:v>
                </c:pt>
                <c:pt idx="11">
                  <c:v>M. Karkos</c:v>
                </c:pt>
                <c:pt idx="12">
                  <c:v>Nevėžio</c:v>
                </c:pt>
              </c:strCache>
            </c:strRef>
          </c:cat>
          <c:val>
            <c:numRef>
              <c:f>Lapas1!$K$59:$K$71</c:f>
              <c:numCache>
                <c:formatCode>General</c:formatCode>
                <c:ptCount val="13"/>
                <c:pt idx="0">
                  <c:v>317</c:v>
                </c:pt>
                <c:pt idx="1">
                  <c:v>588</c:v>
                </c:pt>
                <c:pt idx="2">
                  <c:v>352</c:v>
                </c:pt>
                <c:pt idx="3">
                  <c:v>290</c:v>
                </c:pt>
                <c:pt idx="4">
                  <c:v>395</c:v>
                </c:pt>
                <c:pt idx="5">
                  <c:v>740</c:v>
                </c:pt>
                <c:pt idx="6">
                  <c:v>0</c:v>
                </c:pt>
                <c:pt idx="7">
                  <c:v>444</c:v>
                </c:pt>
                <c:pt idx="8">
                  <c:v>736</c:v>
                </c:pt>
                <c:pt idx="9">
                  <c:v>729</c:v>
                </c:pt>
                <c:pt idx="10">
                  <c:v>579</c:v>
                </c:pt>
                <c:pt idx="11">
                  <c:v>584</c:v>
                </c:pt>
                <c:pt idx="12">
                  <c:v>0</c:v>
                </c:pt>
              </c:numCache>
            </c:numRef>
          </c:val>
        </c:ser>
        <c:ser>
          <c:idx val="5"/>
          <c:order val="5"/>
          <c:tx>
            <c:strRef>
              <c:f>Lapas1!$L$58</c:f>
              <c:strCache>
                <c:ptCount val="1"/>
                <c:pt idx="0">
                  <c:v>2019-2020 m. 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Lapas1!$F$59:$F$71</c:f>
              <c:strCache>
                <c:ptCount val="13"/>
                <c:pt idx="0">
                  <c:v>Aušros</c:v>
                </c:pt>
                <c:pt idx="1">
                  <c:v>Ąžuolo</c:v>
                </c:pt>
                <c:pt idx="2">
                  <c:v>A. Lipniūno</c:v>
                </c:pt>
                <c:pt idx="3">
                  <c:v>Beržų</c:v>
                </c:pt>
                <c:pt idx="4">
                  <c:v>Rožyno</c:v>
                </c:pt>
                <c:pt idx="5">
                  <c:v>Saulėtekio</c:v>
                </c:pt>
                <c:pt idx="6">
                  <c:v>Senvagės</c:v>
                </c:pt>
                <c:pt idx="7">
                  <c:v>Šaltinio</c:v>
                </c:pt>
                <c:pt idx="8">
                  <c:v>Vilties</c:v>
                </c:pt>
                <c:pt idx="9">
                  <c:v>Vyturio</c:v>
                </c:pt>
                <c:pt idx="10">
                  <c:v>Žemynos</c:v>
                </c:pt>
                <c:pt idx="11">
                  <c:v>M. Karkos</c:v>
                </c:pt>
                <c:pt idx="12">
                  <c:v>Nevėžio</c:v>
                </c:pt>
              </c:strCache>
            </c:strRef>
          </c:cat>
          <c:val>
            <c:numRef>
              <c:f>Lapas1!$L$59:$L$71</c:f>
              <c:numCache>
                <c:formatCode>General</c:formatCode>
                <c:ptCount val="13"/>
                <c:pt idx="0">
                  <c:v>274</c:v>
                </c:pt>
                <c:pt idx="1">
                  <c:v>571</c:v>
                </c:pt>
                <c:pt idx="2">
                  <c:v>355</c:v>
                </c:pt>
                <c:pt idx="3">
                  <c:v>270</c:v>
                </c:pt>
                <c:pt idx="4">
                  <c:v>378</c:v>
                </c:pt>
                <c:pt idx="5">
                  <c:v>753</c:v>
                </c:pt>
                <c:pt idx="6">
                  <c:v>0</c:v>
                </c:pt>
                <c:pt idx="7">
                  <c:v>448</c:v>
                </c:pt>
                <c:pt idx="8">
                  <c:v>775</c:v>
                </c:pt>
                <c:pt idx="9">
                  <c:v>740</c:v>
                </c:pt>
                <c:pt idx="10">
                  <c:v>629</c:v>
                </c:pt>
                <c:pt idx="11">
                  <c:v>539</c:v>
                </c:pt>
                <c:pt idx="12">
                  <c:v>0</c:v>
                </c:pt>
              </c:numCache>
            </c:numRef>
          </c:val>
        </c:ser>
        <c:dLbls>
          <c:showLegendKey val="0"/>
          <c:showVal val="1"/>
          <c:showCatName val="0"/>
          <c:showSerName val="0"/>
          <c:showPercent val="0"/>
          <c:showBubbleSize val="0"/>
        </c:dLbls>
        <c:gapWidth val="150"/>
        <c:overlap val="100"/>
        <c:axId val="-661750752"/>
        <c:axId val="-661749664"/>
      </c:barChart>
      <c:catAx>
        <c:axId val="-66175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61749664"/>
        <c:crosses val="autoZero"/>
        <c:auto val="1"/>
        <c:lblAlgn val="ctr"/>
        <c:lblOffset val="100"/>
        <c:noMultiLvlLbl val="0"/>
      </c:catAx>
      <c:valAx>
        <c:axId val="-661749664"/>
        <c:scaling>
          <c:orientation val="minMax"/>
        </c:scaling>
        <c:delete val="1"/>
        <c:axPos val="l"/>
        <c:numFmt formatCode="General" sourceLinked="1"/>
        <c:majorTickMark val="none"/>
        <c:minorTickMark val="none"/>
        <c:tickLblPos val="none"/>
        <c:crossAx val="-6617507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600" b="1" i="0" baseline="0">
                <a:effectLst/>
              </a:rPr>
              <a:t>Mokinių skaičiaus kaita gimnazijose</a:t>
            </a:r>
            <a:endParaRPr lang="lt-LT" sz="16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lt-LT"/>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0"/>
          <c:order val="0"/>
          <c:tx>
            <c:strRef>
              <c:f>Lapas1!$F$77</c:f>
              <c:strCache>
                <c:ptCount val="1"/>
                <c:pt idx="0">
                  <c:v>J. Balčikonio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Lapas1!$G$76:$L$76</c:f>
              <c:strCache>
                <c:ptCount val="6"/>
                <c:pt idx="0">
                  <c:v>2014-2015 m. m.</c:v>
                </c:pt>
                <c:pt idx="1">
                  <c:v>2015-2016 m. m.</c:v>
                </c:pt>
                <c:pt idx="2">
                  <c:v>2016-2017 m. m.</c:v>
                </c:pt>
                <c:pt idx="3">
                  <c:v>2017-2018 m. m. </c:v>
                </c:pt>
                <c:pt idx="4">
                  <c:v>2018-2019 m.m. </c:v>
                </c:pt>
                <c:pt idx="5">
                  <c:v>2019-2020 m. m.</c:v>
                </c:pt>
              </c:strCache>
            </c:strRef>
          </c:cat>
          <c:val>
            <c:numRef>
              <c:f>Lapas1!$G$77:$L$77</c:f>
              <c:numCache>
                <c:formatCode>General</c:formatCode>
                <c:ptCount val="6"/>
                <c:pt idx="0">
                  <c:v>779</c:v>
                </c:pt>
                <c:pt idx="1">
                  <c:v>751</c:v>
                </c:pt>
                <c:pt idx="2">
                  <c:v>728</c:v>
                </c:pt>
                <c:pt idx="3">
                  <c:v>701</c:v>
                </c:pt>
                <c:pt idx="4">
                  <c:v>691</c:v>
                </c:pt>
                <c:pt idx="5">
                  <c:v>678</c:v>
                </c:pt>
              </c:numCache>
            </c:numRef>
          </c:val>
        </c:ser>
        <c:ser>
          <c:idx val="1"/>
          <c:order val="1"/>
          <c:tx>
            <c:strRef>
              <c:f>Lapas1!$F$78</c:f>
              <c:strCache>
                <c:ptCount val="1"/>
                <c:pt idx="0">
                  <c:v>V. Žemkalnio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Lapas1!$G$76:$L$76</c:f>
              <c:strCache>
                <c:ptCount val="6"/>
                <c:pt idx="0">
                  <c:v>2014-2015 m. m.</c:v>
                </c:pt>
                <c:pt idx="1">
                  <c:v>2015-2016 m. m.</c:v>
                </c:pt>
                <c:pt idx="2">
                  <c:v>2016-2017 m. m.</c:v>
                </c:pt>
                <c:pt idx="3">
                  <c:v>2017-2018 m. m. </c:v>
                </c:pt>
                <c:pt idx="4">
                  <c:v>2018-2019 m.m. </c:v>
                </c:pt>
                <c:pt idx="5">
                  <c:v>2019-2020 m. m.</c:v>
                </c:pt>
              </c:strCache>
            </c:strRef>
          </c:cat>
          <c:val>
            <c:numRef>
              <c:f>Lapas1!$G$78:$L$78</c:f>
              <c:numCache>
                <c:formatCode>General</c:formatCode>
                <c:ptCount val="6"/>
                <c:pt idx="0">
                  <c:v>633</c:v>
                </c:pt>
                <c:pt idx="1">
                  <c:v>566</c:v>
                </c:pt>
                <c:pt idx="2">
                  <c:v>509</c:v>
                </c:pt>
                <c:pt idx="3">
                  <c:v>429</c:v>
                </c:pt>
                <c:pt idx="4">
                  <c:v>398</c:v>
                </c:pt>
                <c:pt idx="5">
                  <c:v>440</c:v>
                </c:pt>
              </c:numCache>
            </c:numRef>
          </c:val>
        </c:ser>
        <c:ser>
          <c:idx val="2"/>
          <c:order val="2"/>
          <c:tx>
            <c:strRef>
              <c:f>Lapas1!$F$79</c:f>
              <c:strCache>
                <c:ptCount val="1"/>
                <c:pt idx="0">
                  <c:v>5-oji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Lapas1!$G$76:$L$76</c:f>
              <c:strCache>
                <c:ptCount val="6"/>
                <c:pt idx="0">
                  <c:v>2014-2015 m. m.</c:v>
                </c:pt>
                <c:pt idx="1">
                  <c:v>2015-2016 m. m.</c:v>
                </c:pt>
                <c:pt idx="2">
                  <c:v>2016-2017 m. m.</c:v>
                </c:pt>
                <c:pt idx="3">
                  <c:v>2017-2018 m. m. </c:v>
                </c:pt>
                <c:pt idx="4">
                  <c:v>2018-2019 m.m. </c:v>
                </c:pt>
                <c:pt idx="5">
                  <c:v>2019-2020 m. m.</c:v>
                </c:pt>
              </c:strCache>
            </c:strRef>
          </c:cat>
          <c:val>
            <c:numRef>
              <c:f>Lapas1!$G$79:$L$79</c:f>
              <c:numCache>
                <c:formatCode>General</c:formatCode>
                <c:ptCount val="6"/>
                <c:pt idx="0">
                  <c:v>760</c:v>
                </c:pt>
                <c:pt idx="1">
                  <c:v>732</c:v>
                </c:pt>
                <c:pt idx="2">
                  <c:v>635</c:v>
                </c:pt>
                <c:pt idx="3">
                  <c:v>648</c:v>
                </c:pt>
                <c:pt idx="4">
                  <c:v>648</c:v>
                </c:pt>
                <c:pt idx="5">
                  <c:v>654</c:v>
                </c:pt>
              </c:numCache>
            </c:numRef>
          </c:val>
        </c:ser>
        <c:ser>
          <c:idx val="3"/>
          <c:order val="3"/>
          <c:tx>
            <c:strRef>
              <c:f>Lapas1!$F$80</c:f>
              <c:strCache>
                <c:ptCount val="1"/>
                <c:pt idx="0">
                  <c:v>J. Miltinio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Lapas1!$G$76:$L$76</c:f>
              <c:strCache>
                <c:ptCount val="6"/>
                <c:pt idx="0">
                  <c:v>2014-2015 m. m.</c:v>
                </c:pt>
                <c:pt idx="1">
                  <c:v>2015-2016 m. m.</c:v>
                </c:pt>
                <c:pt idx="2">
                  <c:v>2016-2017 m. m.</c:v>
                </c:pt>
                <c:pt idx="3">
                  <c:v>2017-2018 m. m. </c:v>
                </c:pt>
                <c:pt idx="4">
                  <c:v>2018-2019 m.m. </c:v>
                </c:pt>
                <c:pt idx="5">
                  <c:v>2019-2020 m. m.</c:v>
                </c:pt>
              </c:strCache>
            </c:strRef>
          </c:cat>
          <c:val>
            <c:numRef>
              <c:f>Lapas1!$G$80:$L$80</c:f>
              <c:numCache>
                <c:formatCode>General</c:formatCode>
                <c:ptCount val="6"/>
                <c:pt idx="0">
                  <c:v>755</c:v>
                </c:pt>
                <c:pt idx="1">
                  <c:v>741</c:v>
                </c:pt>
                <c:pt idx="2">
                  <c:v>731</c:v>
                </c:pt>
                <c:pt idx="3">
                  <c:v>705</c:v>
                </c:pt>
                <c:pt idx="4">
                  <c:v>712</c:v>
                </c:pt>
                <c:pt idx="5">
                  <c:v>691</c:v>
                </c:pt>
              </c:numCache>
            </c:numRef>
          </c:val>
        </c:ser>
        <c:ser>
          <c:idx val="4"/>
          <c:order val="4"/>
          <c:tx>
            <c:strRef>
              <c:f>Lapas1!$F$81</c:f>
              <c:strCache>
                <c:ptCount val="1"/>
                <c:pt idx="0">
                  <c:v>Minties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Lapas1!$G$76:$L$76</c:f>
              <c:strCache>
                <c:ptCount val="6"/>
                <c:pt idx="0">
                  <c:v>2014-2015 m. m.</c:v>
                </c:pt>
                <c:pt idx="1">
                  <c:v>2015-2016 m. m.</c:v>
                </c:pt>
                <c:pt idx="2">
                  <c:v>2016-2017 m. m.</c:v>
                </c:pt>
                <c:pt idx="3">
                  <c:v>2017-2018 m. m. </c:v>
                </c:pt>
                <c:pt idx="4">
                  <c:v>2018-2019 m.m. </c:v>
                </c:pt>
                <c:pt idx="5">
                  <c:v>2019-2020 m. m.</c:v>
                </c:pt>
              </c:strCache>
            </c:strRef>
          </c:cat>
          <c:val>
            <c:numRef>
              <c:f>Lapas1!$G$81:$L$81</c:f>
              <c:numCache>
                <c:formatCode>General</c:formatCode>
                <c:ptCount val="6"/>
                <c:pt idx="0">
                  <c:v>576</c:v>
                </c:pt>
                <c:pt idx="1">
                  <c:v>507</c:v>
                </c:pt>
                <c:pt idx="2">
                  <c:v>457</c:v>
                </c:pt>
                <c:pt idx="3">
                  <c:v>405</c:v>
                </c:pt>
                <c:pt idx="4">
                  <c:v>371</c:v>
                </c:pt>
                <c:pt idx="5">
                  <c:v>400</c:v>
                </c:pt>
              </c:numCache>
            </c:numRef>
          </c:val>
        </c:ser>
        <c:ser>
          <c:idx val="5"/>
          <c:order val="5"/>
          <c:tx>
            <c:strRef>
              <c:f>Lapas1!$F$82</c:f>
              <c:strCache>
                <c:ptCount val="1"/>
                <c:pt idx="0">
                  <c:v>R. Sargūno sporto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Lapas1!$G$76:$L$76</c:f>
              <c:strCache>
                <c:ptCount val="6"/>
                <c:pt idx="0">
                  <c:v>2014-2015 m. m.</c:v>
                </c:pt>
                <c:pt idx="1">
                  <c:v>2015-2016 m. m.</c:v>
                </c:pt>
                <c:pt idx="2">
                  <c:v>2016-2017 m. m.</c:v>
                </c:pt>
                <c:pt idx="3">
                  <c:v>2017-2018 m. m. </c:v>
                </c:pt>
                <c:pt idx="4">
                  <c:v>2018-2019 m.m. </c:v>
                </c:pt>
                <c:pt idx="5">
                  <c:v>2019-2020 m. m.</c:v>
                </c:pt>
              </c:strCache>
            </c:strRef>
          </c:cat>
          <c:val>
            <c:numRef>
              <c:f>Lapas1!$G$82:$L$82</c:f>
              <c:numCache>
                <c:formatCode>General</c:formatCode>
                <c:ptCount val="6"/>
                <c:pt idx="0">
                  <c:v>172</c:v>
                </c:pt>
                <c:pt idx="1">
                  <c:v>225</c:v>
                </c:pt>
                <c:pt idx="2">
                  <c:v>225</c:v>
                </c:pt>
                <c:pt idx="3">
                  <c:v>225</c:v>
                </c:pt>
                <c:pt idx="4">
                  <c:v>226</c:v>
                </c:pt>
                <c:pt idx="5">
                  <c:v>218</c:v>
                </c:pt>
              </c:numCache>
            </c:numRef>
          </c:val>
        </c:ser>
        <c:dLbls>
          <c:dLblPos val="outEnd"/>
          <c:showLegendKey val="0"/>
          <c:showVal val="1"/>
          <c:showCatName val="0"/>
          <c:showSerName val="0"/>
          <c:showPercent val="0"/>
          <c:showBubbleSize val="0"/>
        </c:dLbls>
        <c:gapWidth val="219"/>
        <c:overlap val="-27"/>
        <c:axId val="-661115968"/>
        <c:axId val="-594382864"/>
      </c:barChart>
      <c:catAx>
        <c:axId val="-66111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82864"/>
        <c:crosses val="autoZero"/>
        <c:auto val="1"/>
        <c:lblAlgn val="ctr"/>
        <c:lblOffset val="100"/>
        <c:noMultiLvlLbl val="0"/>
      </c:catAx>
      <c:valAx>
        <c:axId val="-594382864"/>
        <c:scaling>
          <c:orientation val="minMax"/>
        </c:scaling>
        <c:delete val="1"/>
        <c:axPos val="l"/>
        <c:numFmt formatCode="General" sourceLinked="1"/>
        <c:majorTickMark val="none"/>
        <c:minorTickMark val="none"/>
        <c:tickLblPos val="nextTo"/>
        <c:crossAx val="-6611159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600" b="1" i="0" baseline="0">
                <a:effectLst/>
              </a:rPr>
              <a:t>Mokinių skaičiaus kaita kitose mokyklose</a:t>
            </a:r>
            <a:endParaRPr lang="lt-LT" sz="16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lt-LT" sz="1600"/>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0"/>
          <c:order val="0"/>
          <c:tx>
            <c:strRef>
              <c:f>Lapas1!$F$88</c:f>
              <c:strCache>
                <c:ptCount val="1"/>
                <c:pt idx="0">
                  <c:v>Pradinė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Lapas1!$G$87:$L$87</c:f>
              <c:strCache>
                <c:ptCount val="6"/>
                <c:pt idx="0">
                  <c:v>2014-2015 m. m.</c:v>
                </c:pt>
                <c:pt idx="1">
                  <c:v>2015-2016 m. m.</c:v>
                </c:pt>
                <c:pt idx="2">
                  <c:v>2016-2017 m. m. </c:v>
                </c:pt>
                <c:pt idx="3">
                  <c:v>2017-2018 m. m.</c:v>
                </c:pt>
                <c:pt idx="4">
                  <c:v>2018-2019 m. m. </c:v>
                </c:pt>
                <c:pt idx="5">
                  <c:v>2019-2020 m. m.</c:v>
                </c:pt>
              </c:strCache>
            </c:strRef>
          </c:cat>
          <c:val>
            <c:numRef>
              <c:f>Lapas1!$G$88:$L$88</c:f>
              <c:numCache>
                <c:formatCode>General</c:formatCode>
                <c:ptCount val="6"/>
                <c:pt idx="0">
                  <c:v>295</c:v>
                </c:pt>
                <c:pt idx="1">
                  <c:v>275</c:v>
                </c:pt>
                <c:pt idx="2">
                  <c:v>273</c:v>
                </c:pt>
                <c:pt idx="3">
                  <c:v>302</c:v>
                </c:pt>
                <c:pt idx="4">
                  <c:v>295</c:v>
                </c:pt>
                <c:pt idx="5">
                  <c:v>294</c:v>
                </c:pt>
              </c:numCache>
            </c:numRef>
          </c:val>
        </c:ser>
        <c:ser>
          <c:idx val="1"/>
          <c:order val="1"/>
          <c:tx>
            <c:strRef>
              <c:f>Lapas1!$F$89</c:f>
              <c:strCache>
                <c:ptCount val="1"/>
                <c:pt idx="0">
                  <c:v>Jaunimo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Lapas1!$G$87:$L$87</c:f>
              <c:strCache>
                <c:ptCount val="6"/>
                <c:pt idx="0">
                  <c:v>2014-2015 m. m.</c:v>
                </c:pt>
                <c:pt idx="1">
                  <c:v>2015-2016 m. m.</c:v>
                </c:pt>
                <c:pt idx="2">
                  <c:v>2016-2017 m. m. </c:v>
                </c:pt>
                <c:pt idx="3">
                  <c:v>2017-2018 m. m.</c:v>
                </c:pt>
                <c:pt idx="4">
                  <c:v>2018-2019 m. m. </c:v>
                </c:pt>
                <c:pt idx="5">
                  <c:v>2019-2020 m. m.</c:v>
                </c:pt>
              </c:strCache>
            </c:strRef>
          </c:cat>
          <c:val>
            <c:numRef>
              <c:f>Lapas1!$G$89:$L$89</c:f>
              <c:numCache>
                <c:formatCode>General</c:formatCode>
                <c:ptCount val="6"/>
                <c:pt idx="0">
                  <c:v>82</c:v>
                </c:pt>
                <c:pt idx="1">
                  <c:v>82</c:v>
                </c:pt>
                <c:pt idx="2">
                  <c:v>0</c:v>
                </c:pt>
                <c:pt idx="3">
                  <c:v>0</c:v>
                </c:pt>
                <c:pt idx="4">
                  <c:v>0</c:v>
                </c:pt>
                <c:pt idx="5">
                  <c:v>0</c:v>
                </c:pt>
              </c:numCache>
            </c:numRef>
          </c:val>
        </c:ser>
        <c:ser>
          <c:idx val="2"/>
          <c:order val="2"/>
          <c:tx>
            <c:strRef>
              <c:f>Lapas1!$F$90</c:f>
              <c:strCache>
                <c:ptCount val="1"/>
                <c:pt idx="0">
                  <c:v>Kurčiųjų ir neprigird.pagr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Lapas1!$G$87:$L$87</c:f>
              <c:strCache>
                <c:ptCount val="6"/>
                <c:pt idx="0">
                  <c:v>2014-2015 m. m.</c:v>
                </c:pt>
                <c:pt idx="1">
                  <c:v>2015-2016 m. m.</c:v>
                </c:pt>
                <c:pt idx="2">
                  <c:v>2016-2017 m. m. </c:v>
                </c:pt>
                <c:pt idx="3">
                  <c:v>2017-2018 m. m.</c:v>
                </c:pt>
                <c:pt idx="4">
                  <c:v>2018-2019 m. m. </c:v>
                </c:pt>
                <c:pt idx="5">
                  <c:v>2019-2020 m. m.</c:v>
                </c:pt>
              </c:strCache>
            </c:strRef>
          </c:cat>
          <c:val>
            <c:numRef>
              <c:f>Lapas1!$G$90:$L$90</c:f>
              <c:numCache>
                <c:formatCode>General</c:formatCode>
                <c:ptCount val="6"/>
                <c:pt idx="0">
                  <c:v>54</c:v>
                </c:pt>
                <c:pt idx="1">
                  <c:v>48</c:v>
                </c:pt>
                <c:pt idx="2">
                  <c:v>45</c:v>
                </c:pt>
                <c:pt idx="3">
                  <c:v>46</c:v>
                </c:pt>
                <c:pt idx="4">
                  <c:v>47</c:v>
                </c:pt>
                <c:pt idx="5">
                  <c:v>44</c:v>
                </c:pt>
              </c:numCache>
            </c:numRef>
          </c:val>
        </c:ser>
        <c:ser>
          <c:idx val="3"/>
          <c:order val="3"/>
          <c:tx>
            <c:strRef>
              <c:f>Lapas1!$F$91</c:f>
              <c:strCache>
                <c:ptCount val="1"/>
                <c:pt idx="0">
                  <c:v>Šviesos spec. ugd. c.</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Lapas1!$G$87:$L$87</c:f>
              <c:strCache>
                <c:ptCount val="6"/>
                <c:pt idx="0">
                  <c:v>2014-2015 m. m.</c:v>
                </c:pt>
                <c:pt idx="1">
                  <c:v>2015-2016 m. m.</c:v>
                </c:pt>
                <c:pt idx="2">
                  <c:v>2016-2017 m. m. </c:v>
                </c:pt>
                <c:pt idx="3">
                  <c:v>2017-2018 m. m.</c:v>
                </c:pt>
                <c:pt idx="4">
                  <c:v>2018-2019 m. m. </c:v>
                </c:pt>
                <c:pt idx="5">
                  <c:v>2019-2020 m. m.</c:v>
                </c:pt>
              </c:strCache>
            </c:strRef>
          </c:cat>
          <c:val>
            <c:numRef>
              <c:f>Lapas1!$G$91:$L$91</c:f>
              <c:numCache>
                <c:formatCode>General</c:formatCode>
                <c:ptCount val="6"/>
                <c:pt idx="0">
                  <c:v>141</c:v>
                </c:pt>
                <c:pt idx="1">
                  <c:v>141</c:v>
                </c:pt>
                <c:pt idx="2">
                  <c:v>128</c:v>
                </c:pt>
                <c:pt idx="3">
                  <c:v>127</c:v>
                </c:pt>
                <c:pt idx="4">
                  <c:v>133</c:v>
                </c:pt>
                <c:pt idx="5">
                  <c:v>130</c:v>
                </c:pt>
              </c:numCache>
            </c:numRef>
          </c:val>
        </c:ser>
        <c:ser>
          <c:idx val="4"/>
          <c:order val="4"/>
          <c:tx>
            <c:strRef>
              <c:f>Lapas1!$F$92</c:f>
              <c:strCache>
                <c:ptCount val="1"/>
                <c:pt idx="0">
                  <c:v>Specialioji m.  -daugiaf. c.</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Lapas1!$G$87:$L$87</c:f>
              <c:strCache>
                <c:ptCount val="6"/>
                <c:pt idx="0">
                  <c:v>2014-2015 m. m.</c:v>
                </c:pt>
                <c:pt idx="1">
                  <c:v>2015-2016 m. m.</c:v>
                </c:pt>
                <c:pt idx="2">
                  <c:v>2016-2017 m. m. </c:v>
                </c:pt>
                <c:pt idx="3">
                  <c:v>2017-2018 m. m.</c:v>
                </c:pt>
                <c:pt idx="4">
                  <c:v>2018-2019 m. m. </c:v>
                </c:pt>
                <c:pt idx="5">
                  <c:v>2019-2020 m. m.</c:v>
                </c:pt>
              </c:strCache>
            </c:strRef>
          </c:cat>
          <c:val>
            <c:numRef>
              <c:f>Lapas1!$G$92:$L$92</c:f>
              <c:numCache>
                <c:formatCode>General</c:formatCode>
                <c:ptCount val="6"/>
                <c:pt idx="0">
                  <c:v>24</c:v>
                </c:pt>
                <c:pt idx="1">
                  <c:v>26</c:v>
                </c:pt>
                <c:pt idx="2">
                  <c:v>25</c:v>
                </c:pt>
                <c:pt idx="3">
                  <c:v>22</c:v>
                </c:pt>
                <c:pt idx="4">
                  <c:v>20</c:v>
                </c:pt>
                <c:pt idx="5">
                  <c:v>17</c:v>
                </c:pt>
              </c:numCache>
            </c:numRef>
          </c:val>
        </c:ser>
        <c:ser>
          <c:idx val="5"/>
          <c:order val="5"/>
          <c:tx>
            <c:strRef>
              <c:f>Lapas1!$F$93</c:f>
              <c:strCache>
                <c:ptCount val="1"/>
                <c:pt idx="0">
                  <c:v>SMC</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Lapas1!$G$87:$L$87</c:f>
              <c:strCache>
                <c:ptCount val="6"/>
                <c:pt idx="0">
                  <c:v>2014-2015 m. m.</c:v>
                </c:pt>
                <c:pt idx="1">
                  <c:v>2015-2016 m. m.</c:v>
                </c:pt>
                <c:pt idx="2">
                  <c:v>2016-2017 m. m. </c:v>
                </c:pt>
                <c:pt idx="3">
                  <c:v>2017-2018 m. m.</c:v>
                </c:pt>
                <c:pt idx="4">
                  <c:v>2018-2019 m. m. </c:v>
                </c:pt>
                <c:pt idx="5">
                  <c:v>2019-2020 m. m.</c:v>
                </c:pt>
              </c:strCache>
            </c:strRef>
          </c:cat>
          <c:val>
            <c:numRef>
              <c:f>Lapas1!$G$93:$L$93</c:f>
              <c:numCache>
                <c:formatCode>General</c:formatCode>
                <c:ptCount val="6"/>
                <c:pt idx="0">
                  <c:v>456</c:v>
                </c:pt>
                <c:pt idx="1">
                  <c:v>436</c:v>
                </c:pt>
                <c:pt idx="2">
                  <c:v>0</c:v>
                </c:pt>
                <c:pt idx="3">
                  <c:v>0</c:v>
                </c:pt>
                <c:pt idx="4">
                  <c:v>0</c:v>
                </c:pt>
                <c:pt idx="5">
                  <c:v>0</c:v>
                </c:pt>
              </c:numCache>
            </c:numRef>
          </c:val>
        </c:ser>
        <c:ser>
          <c:idx val="6"/>
          <c:order val="6"/>
          <c:tx>
            <c:strRef>
              <c:f>Lapas1!$F$94</c:f>
              <c:strCache>
                <c:ptCount val="1"/>
                <c:pt idx="0">
                  <c:v>SJMC</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200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Lapas1!$G$87:$L$87</c:f>
              <c:strCache>
                <c:ptCount val="6"/>
                <c:pt idx="0">
                  <c:v>2014-2015 m. m.</c:v>
                </c:pt>
                <c:pt idx="1">
                  <c:v>2015-2016 m. m.</c:v>
                </c:pt>
                <c:pt idx="2">
                  <c:v>2016-2017 m. m. </c:v>
                </c:pt>
                <c:pt idx="3">
                  <c:v>2017-2018 m. m.</c:v>
                </c:pt>
                <c:pt idx="4">
                  <c:v>2018-2019 m. m. </c:v>
                </c:pt>
                <c:pt idx="5">
                  <c:v>2019-2020 m. m.</c:v>
                </c:pt>
              </c:strCache>
            </c:strRef>
          </c:cat>
          <c:val>
            <c:numRef>
              <c:f>Lapas1!$G$94:$L$94</c:f>
              <c:numCache>
                <c:formatCode>General</c:formatCode>
                <c:ptCount val="6"/>
                <c:pt idx="0">
                  <c:v>0</c:v>
                </c:pt>
                <c:pt idx="1">
                  <c:v>0</c:v>
                </c:pt>
                <c:pt idx="2">
                  <c:v>459</c:v>
                </c:pt>
                <c:pt idx="3">
                  <c:v>360</c:v>
                </c:pt>
                <c:pt idx="4">
                  <c:v>352</c:v>
                </c:pt>
                <c:pt idx="5">
                  <c:v>338</c:v>
                </c:pt>
              </c:numCache>
            </c:numRef>
          </c:val>
        </c:ser>
        <c:dLbls>
          <c:dLblPos val="outEnd"/>
          <c:showLegendKey val="0"/>
          <c:showVal val="1"/>
          <c:showCatName val="0"/>
          <c:showSerName val="0"/>
          <c:showPercent val="0"/>
          <c:showBubbleSize val="0"/>
        </c:dLbls>
        <c:gapWidth val="219"/>
        <c:overlap val="-27"/>
        <c:axId val="-594387216"/>
        <c:axId val="-594386672"/>
      </c:barChart>
      <c:catAx>
        <c:axId val="-59438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86672"/>
        <c:crosses val="autoZero"/>
        <c:auto val="1"/>
        <c:lblAlgn val="ctr"/>
        <c:lblOffset val="100"/>
        <c:noMultiLvlLbl val="0"/>
      </c:catAx>
      <c:valAx>
        <c:axId val="-594386672"/>
        <c:scaling>
          <c:orientation val="minMax"/>
        </c:scaling>
        <c:delete val="1"/>
        <c:axPos val="l"/>
        <c:numFmt formatCode="General" sourceLinked="1"/>
        <c:majorTickMark val="none"/>
        <c:minorTickMark val="none"/>
        <c:tickLblPos val="nextTo"/>
        <c:crossAx val="-5943872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600" b="1" i="0" baseline="0">
                <a:effectLst/>
              </a:rPr>
              <a:t>Mokinių skaičiaus savivaldybės mokyklose </a:t>
            </a:r>
            <a:endParaRPr lang="lt-LT" sz="1600">
              <a:effectLst/>
            </a:endParaRPr>
          </a:p>
          <a:p>
            <a:pPr>
              <a:defRPr/>
            </a:pPr>
            <a:r>
              <a:rPr lang="lt-LT" sz="1600" b="1" i="0" baseline="0">
                <a:effectLst/>
              </a:rPr>
              <a:t>2020-2025 m. prognozė</a:t>
            </a:r>
            <a:endParaRPr lang="lt-LT" sz="1600">
              <a:effectLst/>
            </a:endParaRPr>
          </a:p>
          <a:p>
            <a:pPr>
              <a:defRPr/>
            </a:pPr>
            <a:endParaRPr lang="lt-LT"/>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Lapas1!$F$187</c:f>
              <c:strCache>
                <c:ptCount val="1"/>
                <c:pt idx="0">
                  <c:v>Mokinių skaičius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Lapas1!$E$188:$E$193</c:f>
              <c:strCache>
                <c:ptCount val="6"/>
                <c:pt idx="0">
                  <c:v>2020 m.</c:v>
                </c:pt>
                <c:pt idx="1">
                  <c:v>2021 m.</c:v>
                </c:pt>
                <c:pt idx="2">
                  <c:v>2022 m.</c:v>
                </c:pt>
                <c:pt idx="3">
                  <c:v>2023 m.</c:v>
                </c:pt>
                <c:pt idx="4">
                  <c:v>2024 m.</c:v>
                </c:pt>
                <c:pt idx="5">
                  <c:v>2025 m. </c:v>
                </c:pt>
              </c:strCache>
            </c:strRef>
          </c:cat>
          <c:val>
            <c:numRef>
              <c:f>Lapas1!$F$188:$F$193</c:f>
              <c:numCache>
                <c:formatCode>General</c:formatCode>
                <c:ptCount val="6"/>
                <c:pt idx="0">
                  <c:v>9680</c:v>
                </c:pt>
                <c:pt idx="1">
                  <c:v>9720</c:v>
                </c:pt>
                <c:pt idx="2">
                  <c:v>9860</c:v>
                </c:pt>
                <c:pt idx="3">
                  <c:v>9970</c:v>
                </c:pt>
                <c:pt idx="4">
                  <c:v>10050</c:v>
                </c:pt>
                <c:pt idx="5">
                  <c:v>10020</c:v>
                </c:pt>
              </c:numCache>
            </c:numRef>
          </c:val>
          <c:smooth val="0"/>
        </c:ser>
        <c:dLbls>
          <c:dLblPos val="t"/>
          <c:showLegendKey val="0"/>
          <c:showVal val="1"/>
          <c:showCatName val="0"/>
          <c:showSerName val="0"/>
          <c:showPercent val="0"/>
          <c:showBubbleSize val="0"/>
        </c:dLbls>
        <c:smooth val="0"/>
        <c:axId val="-594379056"/>
        <c:axId val="-594374160"/>
      </c:lineChart>
      <c:catAx>
        <c:axId val="-594379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74160"/>
        <c:crosses val="autoZero"/>
        <c:auto val="1"/>
        <c:lblAlgn val="ctr"/>
        <c:lblOffset val="100"/>
        <c:noMultiLvlLbl val="0"/>
      </c:catAx>
      <c:valAx>
        <c:axId val="-594374160"/>
        <c:scaling>
          <c:orientation val="minMax"/>
        </c:scaling>
        <c:delete val="1"/>
        <c:axPos val="l"/>
        <c:numFmt formatCode="General" sourceLinked="1"/>
        <c:majorTickMark val="none"/>
        <c:minorTickMark val="none"/>
        <c:tickLblPos val="nextTo"/>
        <c:crossAx val="-594379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600" b="1" i="0" baseline="0">
                <a:effectLst/>
              </a:rPr>
              <a:t>Pirmokų ir dvyliktokų skaičiaus 2020-2025 m. santykio prognozė</a:t>
            </a:r>
            <a:endParaRPr lang="lt-LT" sz="16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lt-LT"/>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0"/>
          <c:order val="0"/>
          <c:tx>
            <c:strRef>
              <c:f>Lapas1!$F$197</c:f>
              <c:strCache>
                <c:ptCount val="1"/>
                <c:pt idx="0">
                  <c:v>Pirmokų skaičius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Lapas1!$E$198:$E$203</c:f>
              <c:numCache>
                <c:formatCode>General</c:formatCode>
                <c:ptCount val="6"/>
                <c:pt idx="0">
                  <c:v>2020</c:v>
                </c:pt>
                <c:pt idx="1">
                  <c:v>2021</c:v>
                </c:pt>
                <c:pt idx="2">
                  <c:v>2022</c:v>
                </c:pt>
                <c:pt idx="3">
                  <c:v>2023</c:v>
                </c:pt>
                <c:pt idx="4">
                  <c:v>2024</c:v>
                </c:pt>
                <c:pt idx="5">
                  <c:v>2025</c:v>
                </c:pt>
              </c:numCache>
            </c:numRef>
          </c:cat>
          <c:val>
            <c:numRef>
              <c:f>Lapas1!$F$198:$F$203</c:f>
              <c:numCache>
                <c:formatCode>General</c:formatCode>
                <c:ptCount val="6"/>
                <c:pt idx="0">
                  <c:v>750</c:v>
                </c:pt>
                <c:pt idx="1">
                  <c:v>826</c:v>
                </c:pt>
                <c:pt idx="2">
                  <c:v>830</c:v>
                </c:pt>
                <c:pt idx="3">
                  <c:v>810</c:v>
                </c:pt>
                <c:pt idx="4">
                  <c:v>800</c:v>
                </c:pt>
                <c:pt idx="5">
                  <c:v>690</c:v>
                </c:pt>
              </c:numCache>
            </c:numRef>
          </c:val>
        </c:ser>
        <c:ser>
          <c:idx val="1"/>
          <c:order val="1"/>
          <c:tx>
            <c:strRef>
              <c:f>Lapas1!$G$197</c:f>
              <c:strCache>
                <c:ptCount val="1"/>
                <c:pt idx="0">
                  <c:v>Dvyliktokų skaičius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Lapas1!$E$198:$E$203</c:f>
              <c:numCache>
                <c:formatCode>General</c:formatCode>
                <c:ptCount val="6"/>
                <c:pt idx="0">
                  <c:v>2020</c:v>
                </c:pt>
                <c:pt idx="1">
                  <c:v>2021</c:v>
                </c:pt>
                <c:pt idx="2">
                  <c:v>2022</c:v>
                </c:pt>
                <c:pt idx="3">
                  <c:v>2023</c:v>
                </c:pt>
                <c:pt idx="4">
                  <c:v>2024</c:v>
                </c:pt>
                <c:pt idx="5">
                  <c:v>2025</c:v>
                </c:pt>
              </c:numCache>
            </c:numRef>
          </c:cat>
          <c:val>
            <c:numRef>
              <c:f>Lapas1!$G$198:$G$203</c:f>
              <c:numCache>
                <c:formatCode>General</c:formatCode>
                <c:ptCount val="6"/>
                <c:pt idx="0">
                  <c:v>800</c:v>
                </c:pt>
                <c:pt idx="1">
                  <c:v>660</c:v>
                </c:pt>
                <c:pt idx="2">
                  <c:v>700</c:v>
                </c:pt>
                <c:pt idx="3">
                  <c:v>720</c:v>
                </c:pt>
                <c:pt idx="4">
                  <c:v>730</c:v>
                </c:pt>
                <c:pt idx="5">
                  <c:v>740</c:v>
                </c:pt>
              </c:numCache>
            </c:numRef>
          </c:val>
        </c:ser>
        <c:dLbls>
          <c:showLegendKey val="0"/>
          <c:showVal val="1"/>
          <c:showCatName val="0"/>
          <c:showSerName val="0"/>
          <c:showPercent val="0"/>
          <c:showBubbleSize val="0"/>
        </c:dLbls>
        <c:gapWidth val="150"/>
        <c:axId val="-594381776"/>
        <c:axId val="-594388848"/>
      </c:barChart>
      <c:catAx>
        <c:axId val="-59438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88848"/>
        <c:crosses val="autoZero"/>
        <c:auto val="1"/>
        <c:lblAlgn val="ctr"/>
        <c:lblOffset val="100"/>
        <c:noMultiLvlLbl val="0"/>
      </c:catAx>
      <c:valAx>
        <c:axId val="-594388848"/>
        <c:scaling>
          <c:orientation val="minMax"/>
        </c:scaling>
        <c:delete val="1"/>
        <c:axPos val="l"/>
        <c:numFmt formatCode="General" sourceLinked="1"/>
        <c:majorTickMark val="none"/>
        <c:minorTickMark val="none"/>
        <c:tickLblPos val="nextTo"/>
        <c:crossAx val="-5943817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600" b="1" i="0" baseline="0">
                <a:effectLst/>
              </a:rPr>
              <a:t>Mokinių, ugdomų gimnazijose pagal vidurinio ugdymo programas, skaičiaus bendras vidurkis klasės komplekte</a:t>
            </a:r>
            <a:endParaRPr lang="lt-LT" sz="16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0"/>
          <c:order val="0"/>
          <c:tx>
            <c:strRef>
              <c:f>Lapas1!$F$99</c:f>
              <c:strCache>
                <c:ptCount val="1"/>
                <c:pt idx="0">
                  <c:v>Vidurkis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Lapas1!$E$100:$E$105</c:f>
              <c:strCache>
                <c:ptCount val="6"/>
                <c:pt idx="0">
                  <c:v>2014-2015 m. m.</c:v>
                </c:pt>
                <c:pt idx="1">
                  <c:v>2015-2016 m.m.</c:v>
                </c:pt>
                <c:pt idx="2">
                  <c:v>2016-2017 m. m.</c:v>
                </c:pt>
                <c:pt idx="3">
                  <c:v>2017-2018 m. m.</c:v>
                </c:pt>
                <c:pt idx="4">
                  <c:v>2018-2019 m. m.</c:v>
                </c:pt>
                <c:pt idx="5">
                  <c:v>2019-2020 m. m.</c:v>
                </c:pt>
              </c:strCache>
            </c:strRef>
          </c:cat>
          <c:val>
            <c:numRef>
              <c:f>Lapas1!$F$100:$F$105</c:f>
              <c:numCache>
                <c:formatCode>General</c:formatCode>
                <c:ptCount val="6"/>
                <c:pt idx="0">
                  <c:v>27.8</c:v>
                </c:pt>
                <c:pt idx="1">
                  <c:v>27.9</c:v>
                </c:pt>
                <c:pt idx="2">
                  <c:v>28</c:v>
                </c:pt>
                <c:pt idx="3">
                  <c:v>28.4</c:v>
                </c:pt>
                <c:pt idx="4">
                  <c:v>27.4</c:v>
                </c:pt>
                <c:pt idx="5">
                  <c:v>27.5</c:v>
                </c:pt>
              </c:numCache>
            </c:numRef>
          </c:val>
        </c:ser>
        <c:dLbls>
          <c:dLblPos val="outEnd"/>
          <c:showLegendKey val="0"/>
          <c:showVal val="1"/>
          <c:showCatName val="0"/>
          <c:showSerName val="0"/>
          <c:showPercent val="0"/>
          <c:showBubbleSize val="0"/>
        </c:dLbls>
        <c:gapWidth val="219"/>
        <c:overlap val="-27"/>
        <c:axId val="-594386128"/>
        <c:axId val="-594379600"/>
      </c:barChart>
      <c:catAx>
        <c:axId val="-59438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79600"/>
        <c:crosses val="autoZero"/>
        <c:auto val="1"/>
        <c:lblAlgn val="ctr"/>
        <c:lblOffset val="100"/>
        <c:noMultiLvlLbl val="0"/>
      </c:catAx>
      <c:valAx>
        <c:axId val="-594379600"/>
        <c:scaling>
          <c:orientation val="minMax"/>
        </c:scaling>
        <c:delete val="1"/>
        <c:axPos val="l"/>
        <c:numFmt formatCode="General" sourceLinked="1"/>
        <c:majorTickMark val="none"/>
        <c:minorTickMark val="none"/>
        <c:tickLblPos val="nextTo"/>
        <c:crossAx val="-594386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600" b="1" i="0" baseline="0">
                <a:effectLst/>
              </a:rPr>
              <a:t>Mokinių, ugdomų gimnazijose, progimnazijose ir pagrindinėse mokyklose pagal pagrindinio ugdymo I dalies programas, skaičiaus bendras vidurkis klasės komplekte</a:t>
            </a:r>
            <a:endParaRPr lang="lt-LT" sz="16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0"/>
          <c:order val="0"/>
          <c:tx>
            <c:strRef>
              <c:f>Lapas1!$F$110</c:f>
              <c:strCache>
                <c:ptCount val="1"/>
                <c:pt idx="0">
                  <c:v>Vidurkis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Lapas1!$E$111:$E$116</c:f>
              <c:strCache>
                <c:ptCount val="6"/>
                <c:pt idx="0">
                  <c:v>2014-2015 m. m.</c:v>
                </c:pt>
                <c:pt idx="1">
                  <c:v>2015-2016 m. m.</c:v>
                </c:pt>
                <c:pt idx="2">
                  <c:v>2016-2017 m. m.</c:v>
                </c:pt>
                <c:pt idx="3">
                  <c:v>2017-2018 m. m.</c:v>
                </c:pt>
                <c:pt idx="4">
                  <c:v>2018-2019 m. m.</c:v>
                </c:pt>
                <c:pt idx="5">
                  <c:v>2019-2020 m. m. </c:v>
                </c:pt>
              </c:strCache>
            </c:strRef>
          </c:cat>
          <c:val>
            <c:numRef>
              <c:f>Lapas1!$F$111:$F$116</c:f>
              <c:numCache>
                <c:formatCode>General</c:formatCode>
                <c:ptCount val="6"/>
                <c:pt idx="0">
                  <c:v>25.2</c:v>
                </c:pt>
                <c:pt idx="1">
                  <c:v>25.1</c:v>
                </c:pt>
                <c:pt idx="2">
                  <c:v>25.8</c:v>
                </c:pt>
                <c:pt idx="3">
                  <c:v>26</c:v>
                </c:pt>
                <c:pt idx="4">
                  <c:v>25.6</c:v>
                </c:pt>
                <c:pt idx="5">
                  <c:v>24.6</c:v>
                </c:pt>
              </c:numCache>
            </c:numRef>
          </c:val>
        </c:ser>
        <c:dLbls>
          <c:dLblPos val="outEnd"/>
          <c:showLegendKey val="0"/>
          <c:showVal val="1"/>
          <c:showCatName val="0"/>
          <c:showSerName val="0"/>
          <c:showPercent val="0"/>
          <c:showBubbleSize val="0"/>
        </c:dLbls>
        <c:gapWidth val="219"/>
        <c:overlap val="-27"/>
        <c:axId val="-594378512"/>
        <c:axId val="-594377424"/>
      </c:barChart>
      <c:catAx>
        <c:axId val="-59437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94377424"/>
        <c:crosses val="autoZero"/>
        <c:auto val="1"/>
        <c:lblAlgn val="ctr"/>
        <c:lblOffset val="100"/>
        <c:noMultiLvlLbl val="0"/>
      </c:catAx>
      <c:valAx>
        <c:axId val="-594377424"/>
        <c:scaling>
          <c:orientation val="minMax"/>
        </c:scaling>
        <c:delete val="1"/>
        <c:axPos val="l"/>
        <c:numFmt formatCode="General" sourceLinked="1"/>
        <c:majorTickMark val="none"/>
        <c:minorTickMark val="none"/>
        <c:tickLblPos val="nextTo"/>
        <c:crossAx val="-59437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C5D53-E96E-424F-96F4-1E65B254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8671</Words>
  <Characters>4943</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Daiva Breivienė</cp:lastModifiedBy>
  <cp:revision>2</cp:revision>
  <dcterms:created xsi:type="dcterms:W3CDTF">2020-03-09T06:38:00Z</dcterms:created>
  <dcterms:modified xsi:type="dcterms:W3CDTF">2020-03-09T06:38:00Z</dcterms:modified>
</cp:coreProperties>
</file>