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C47C9" w14:textId="77777777" w:rsidR="000F6558" w:rsidRDefault="00265ECA">
      <w:pPr>
        <w:pStyle w:val="Standard"/>
        <w:spacing w:line="276" w:lineRule="auto"/>
        <w:jc w:val="center"/>
      </w:pPr>
      <w:bookmarkStart w:id="0" w:name="_GoBack"/>
      <w:bookmarkEnd w:id="0"/>
      <w:r>
        <w:rPr>
          <w:b/>
        </w:rPr>
        <w:t>AIŠKINAMASIS RAŠTAS</w:t>
      </w:r>
    </w:p>
    <w:p w14:paraId="78DC47CA" w14:textId="77777777" w:rsidR="000F6558" w:rsidRPr="00C03CE7" w:rsidRDefault="00C03CE7">
      <w:pPr>
        <w:pStyle w:val="Standard"/>
        <w:jc w:val="center"/>
        <w:rPr>
          <w:b/>
        </w:rPr>
      </w:pPr>
      <w:bookmarkStart w:id="1" w:name="Pavadinimas"/>
      <w:r w:rsidRPr="00C03CE7">
        <w:rPr>
          <w:b/>
        </w:rPr>
        <w:t>DĖL</w:t>
      </w:r>
      <w:r w:rsidRPr="00C03CE7">
        <w:rPr>
          <w:b/>
          <w:bCs/>
        </w:rPr>
        <w:t xml:space="preserve"> </w:t>
      </w:r>
      <w:r w:rsidRPr="00C03CE7">
        <w:rPr>
          <w:b/>
        </w:rPr>
        <w:t>NEKILNOJAMOJO TURTO, ŽEMĖS IR VALSTYBINĖS ŽEMĖS NUOMOS MOKESČIŲ LENGVATŲ SUTEIKIMO</w:t>
      </w:r>
    </w:p>
    <w:bookmarkEnd w:id="1"/>
    <w:p w14:paraId="78DC47CB" w14:textId="77777777" w:rsidR="000F6558" w:rsidRDefault="00265ECA">
      <w:pPr>
        <w:pStyle w:val="Standard"/>
        <w:jc w:val="center"/>
      </w:pPr>
      <w:r>
        <w:rPr>
          <w:szCs w:val="20"/>
          <w:lang w:eastAsia="en-US"/>
        </w:rPr>
        <w:t>20</w:t>
      </w:r>
      <w:r w:rsidR="00C03CE7">
        <w:rPr>
          <w:szCs w:val="20"/>
          <w:lang w:eastAsia="en-US"/>
        </w:rPr>
        <w:t>20</w:t>
      </w:r>
      <w:r>
        <w:rPr>
          <w:szCs w:val="20"/>
          <w:lang w:eastAsia="en-US"/>
        </w:rPr>
        <w:t xml:space="preserve"> m</w:t>
      </w:r>
      <w:r w:rsidR="00C03CE7">
        <w:rPr>
          <w:szCs w:val="20"/>
          <w:lang w:eastAsia="en-US"/>
        </w:rPr>
        <w:t>. b</w:t>
      </w:r>
      <w:r>
        <w:rPr>
          <w:szCs w:val="20"/>
          <w:lang w:eastAsia="en-US"/>
        </w:rPr>
        <w:t>a</w:t>
      </w:r>
      <w:r w:rsidR="00C03CE7">
        <w:rPr>
          <w:szCs w:val="20"/>
          <w:lang w:eastAsia="en-US"/>
        </w:rPr>
        <w:t>landžio</w:t>
      </w:r>
      <w:r>
        <w:rPr>
          <w:szCs w:val="20"/>
          <w:lang w:eastAsia="en-US"/>
        </w:rPr>
        <w:t xml:space="preserve"> </w:t>
      </w:r>
      <w:r w:rsidR="00C03CE7">
        <w:rPr>
          <w:szCs w:val="20"/>
          <w:lang w:eastAsia="en-US"/>
        </w:rPr>
        <w:t>28</w:t>
      </w:r>
      <w:r>
        <w:rPr>
          <w:szCs w:val="20"/>
          <w:lang w:eastAsia="en-US"/>
        </w:rPr>
        <w:t xml:space="preserve"> d.</w:t>
      </w:r>
    </w:p>
    <w:p w14:paraId="78DC47CC" w14:textId="77777777" w:rsidR="000F6558" w:rsidRDefault="00265ECA">
      <w:pPr>
        <w:pStyle w:val="Standard"/>
        <w:jc w:val="center"/>
      </w:pPr>
      <w:r>
        <w:rPr>
          <w:szCs w:val="20"/>
          <w:lang w:eastAsia="en-US"/>
        </w:rPr>
        <w:t>Panevėžys</w:t>
      </w:r>
      <w:r>
        <w:t xml:space="preserve">           </w:t>
      </w:r>
    </w:p>
    <w:tbl>
      <w:tblPr>
        <w:tblW w:w="9923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0F6558" w14:paraId="78DC47E3" w14:textId="77777777" w:rsidTr="006B43A1">
        <w:tc>
          <w:tcPr>
            <w:tcW w:w="9923" w:type="dxa"/>
            <w:shd w:val="clear" w:color="auto" w:fill="auto"/>
            <w:vAlign w:val="center"/>
          </w:tcPr>
          <w:p w14:paraId="78DC47CD" w14:textId="77777777" w:rsidR="00D36C7D" w:rsidRDefault="00D36C7D" w:rsidP="00885884">
            <w:pPr>
              <w:pStyle w:val="Standard"/>
              <w:spacing w:line="276" w:lineRule="auto"/>
              <w:jc w:val="both"/>
              <w:rPr>
                <w:b/>
                <w:bCs/>
                <w:szCs w:val="20"/>
                <w:lang w:eastAsia="en-US"/>
              </w:rPr>
            </w:pPr>
            <w:bookmarkStart w:id="2" w:name="ctl03_DocumentHtml"/>
            <w:bookmarkEnd w:id="2"/>
            <w:r>
              <w:rPr>
                <w:b/>
                <w:bCs/>
                <w:szCs w:val="20"/>
                <w:lang w:eastAsia="en-US"/>
              </w:rPr>
              <w:t>1. Problemos esmė:</w:t>
            </w:r>
          </w:p>
          <w:p w14:paraId="78DC47CE" w14:textId="77777777" w:rsidR="00031595" w:rsidRDefault="00031595" w:rsidP="00031595">
            <w:pPr>
              <w:pStyle w:val="Betarp"/>
              <w:shd w:val="clear" w:color="auto" w:fill="FFFFFF" w:themeFill="background1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teritorijoje įvedus karantino sąlygas ir LR Sveikatos apsaugos ministrui – valstybės lygio ekstremaliosios situacijos valstybės operacijų vadovui priėmus sprendimus, apribojančius daugumą smulkaus ir vidutinio verslo veiklų vykdymą, šios verslo įmonės pajuto tiesioginę neigiamą ekonominę įtaką.</w:t>
            </w:r>
          </w:p>
          <w:p w14:paraId="78DC47CF" w14:textId="77777777" w:rsidR="00031595" w:rsidRDefault="00031595" w:rsidP="00031595">
            <w:pPr>
              <w:pStyle w:val="Betarp"/>
              <w:shd w:val="clear" w:color="auto" w:fill="FFFFFF" w:themeFill="background1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m. savivaldybė, siekdama padėti šias veiklas vykdančioms ir Panevėžio mieste veikiančioms įmonėms ir verslininkams karantino laikotarpiu, parengė tarybos sprendimo projektą dėl tiesiogiai į savivaldybės biudžetą gaunamų mokesčių (NT, žemės, valst. žemės nuomos)  lengvatų.</w:t>
            </w:r>
          </w:p>
          <w:p w14:paraId="78DC47D0" w14:textId="77777777" w:rsidR="009C7215" w:rsidRDefault="00D36C7D" w:rsidP="00885884">
            <w:pPr>
              <w:pStyle w:val="TableContents"/>
              <w:tabs>
                <w:tab w:val="left" w:pos="9390"/>
              </w:tabs>
              <w:jc w:val="both"/>
              <w:rPr>
                <w:lang w:val="sv-SE"/>
              </w:rPr>
            </w:pPr>
            <w:r w:rsidRPr="00D36C7D">
              <w:rPr>
                <w:lang w:val="sv-SE"/>
              </w:rPr>
              <w:t> </w:t>
            </w:r>
          </w:p>
          <w:p w14:paraId="78DC47D1" w14:textId="77777777" w:rsidR="00885884" w:rsidRDefault="00D36C7D" w:rsidP="00885884">
            <w:pPr>
              <w:pStyle w:val="TableContents"/>
              <w:tabs>
                <w:tab w:val="left" w:pos="9390"/>
              </w:tabs>
              <w:jc w:val="both"/>
              <w:rPr>
                <w:b/>
              </w:rPr>
            </w:pPr>
            <w:r>
              <w:rPr>
                <w:b/>
                <w:bCs/>
              </w:rPr>
              <w:t>2.</w:t>
            </w:r>
            <w:r>
              <w:t xml:space="preserve"> </w:t>
            </w:r>
            <w:r>
              <w:rPr>
                <w:b/>
              </w:rPr>
              <w:t>Kaip šiuo metu sprendžiami sprendimo projekte aptarti klausimai:</w:t>
            </w:r>
          </w:p>
          <w:p w14:paraId="78DC47D2" w14:textId="77777777" w:rsidR="00031595" w:rsidRPr="00031595" w:rsidRDefault="00885884" w:rsidP="00DB2348">
            <w:pPr>
              <w:pStyle w:val="Standard"/>
              <w:spacing w:line="276" w:lineRule="auto"/>
              <w:jc w:val="both"/>
            </w:pPr>
            <w:r>
              <w:rPr>
                <w:b/>
              </w:rPr>
              <w:t xml:space="preserve">     </w:t>
            </w:r>
            <w:r w:rsidR="00D36C7D" w:rsidRPr="00D36C7D">
              <w:rPr>
                <w:b/>
              </w:rPr>
              <w:t xml:space="preserve">  </w:t>
            </w:r>
            <w:r w:rsidR="00031595">
              <w:t xml:space="preserve">Parengtas </w:t>
            </w:r>
            <w:r w:rsidR="00D36C7D" w:rsidRPr="00D36C7D">
              <w:t xml:space="preserve">Panevėžio miesto </w:t>
            </w:r>
            <w:r w:rsidR="00031595">
              <w:t>savivaldybės tarybos sprendimas „D</w:t>
            </w:r>
            <w:r w:rsidR="00031595" w:rsidRPr="00031595">
              <w:t>ėl</w:t>
            </w:r>
            <w:r w:rsidR="00031595" w:rsidRPr="00031595">
              <w:rPr>
                <w:bCs/>
              </w:rPr>
              <w:t xml:space="preserve"> </w:t>
            </w:r>
            <w:r w:rsidR="00031595" w:rsidRPr="00031595">
              <w:t>nekilnojamojo turto, žemės ir valstybinės žemės nuomos mokesčių lengvatų suteikimo</w:t>
            </w:r>
            <w:r w:rsidR="00031595">
              <w:t xml:space="preserve">“, kuriuo </w:t>
            </w:r>
            <w:r w:rsidR="00DB2348">
              <w:t>mokestinės lengvatos orientuotos į fizinius ir juridinius asmenis, kurių veikla dėl susiklosčiusios epideminės situacijos buvo apribota arba uždrausta.</w:t>
            </w:r>
          </w:p>
          <w:p w14:paraId="78DC47D3" w14:textId="77777777" w:rsidR="009C7215" w:rsidRDefault="009C7215" w:rsidP="00885884">
            <w:pPr>
              <w:pStyle w:val="TableContents"/>
              <w:tabs>
                <w:tab w:val="left" w:pos="9390"/>
              </w:tabs>
              <w:spacing w:line="276" w:lineRule="auto"/>
              <w:jc w:val="both"/>
              <w:rPr>
                <w:b/>
              </w:rPr>
            </w:pPr>
          </w:p>
          <w:p w14:paraId="78DC47D4" w14:textId="77777777" w:rsidR="00D36C7D" w:rsidRDefault="00D36C7D" w:rsidP="00885884">
            <w:pPr>
              <w:pStyle w:val="TableContents"/>
              <w:tabs>
                <w:tab w:val="left" w:pos="939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3. Sprendimo priėmimo būtinumo pagrindimas, kokių pozityvių rezultatų laukiama:</w:t>
            </w:r>
          </w:p>
          <w:p w14:paraId="78DC47D5" w14:textId="77777777" w:rsidR="00D36C7D" w:rsidRPr="00D36C7D" w:rsidRDefault="00D36C7D" w:rsidP="00DB2348">
            <w:pPr>
              <w:pStyle w:val="TableContents"/>
              <w:spacing w:line="276" w:lineRule="auto"/>
              <w:ind w:right="-10"/>
              <w:jc w:val="both"/>
            </w:pPr>
            <w:r>
              <w:t xml:space="preserve">        </w:t>
            </w:r>
            <w:r w:rsidRPr="00D36C7D">
              <w:rPr>
                <w:lang w:val="sv-SE"/>
              </w:rPr>
              <w:t xml:space="preserve">Lietuvos Respublikos vietos savivaldos įstatymo 16 straipsnio 2 dalies 18 punktas numato, kad savivaldybių tarybos priima sprendimus teikti mokesčių lengvatas savivaldybės biudžeto sąskaita. </w:t>
            </w:r>
            <w:r w:rsidRPr="00D36C7D">
              <w:t xml:space="preserve">Priėmus teikiamą svarstyti sprendimo projektą, </w:t>
            </w:r>
            <w:r w:rsidR="00DB2348">
              <w:t>bus siekiama paremti verslo subjektus, susidūrusius su nenumatytomis aplinkybėmis, turinčiomis ženklios įtakos jų ekonominei veiklai bei palengvinti mokestinę naštą.</w:t>
            </w:r>
          </w:p>
          <w:p w14:paraId="78DC47D6" w14:textId="77777777" w:rsidR="009C7215" w:rsidRDefault="009C7215" w:rsidP="00885884">
            <w:pPr>
              <w:pStyle w:val="Standard"/>
              <w:spacing w:line="276" w:lineRule="auto"/>
              <w:jc w:val="both"/>
              <w:rPr>
                <w:b/>
              </w:rPr>
            </w:pPr>
          </w:p>
          <w:p w14:paraId="78DC47D7" w14:textId="77777777" w:rsidR="00D36C7D" w:rsidRDefault="00D36C7D" w:rsidP="00885884">
            <w:pPr>
              <w:pStyle w:val="Standard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4. Skaičiavimai, išlaidų sąmatos, finansavimo šaltiniai:</w:t>
            </w:r>
          </w:p>
          <w:p w14:paraId="78DC47D8" w14:textId="77777777" w:rsidR="00DB2348" w:rsidRPr="00894467" w:rsidRDefault="00DB2348" w:rsidP="00DB2348">
            <w:pPr>
              <w:tabs>
                <w:tab w:val="left" w:pos="0"/>
              </w:tabs>
              <w:spacing w:line="276" w:lineRule="auto"/>
              <w:ind w:firstLine="426"/>
              <w:jc w:val="both"/>
              <w:rPr>
                <w:rFonts w:hint="eastAsia"/>
              </w:rPr>
            </w:pPr>
            <w:r>
              <w:t xml:space="preserve">Remiantis 2019 m. surinktais mokesčiais, preliminariai vertinama, kad šiuo sprendimu priimtos lengvatos sudarytų iki </w:t>
            </w:r>
            <w:r>
              <w:rPr>
                <w:lang w:val="en-US"/>
              </w:rPr>
              <w:t>200 000 Eur / m</w:t>
            </w:r>
            <w:r>
              <w:t>ėn. Atsižvelgiant, kad šiuo metu vis dar neatšauktos karantino sąlygos, tikslus lengvatų taikymo laikotarpis bus nustatytas atitinkamai remiantis karantino pabaiga.</w:t>
            </w:r>
          </w:p>
          <w:p w14:paraId="78DC47D9" w14:textId="77777777" w:rsidR="009C7215" w:rsidRDefault="009C7215" w:rsidP="00885884">
            <w:pPr>
              <w:pStyle w:val="Standard"/>
              <w:spacing w:line="276" w:lineRule="auto"/>
              <w:jc w:val="both"/>
              <w:rPr>
                <w:b/>
              </w:rPr>
            </w:pPr>
          </w:p>
          <w:p w14:paraId="78DC47DA" w14:textId="77777777" w:rsidR="00885884" w:rsidRDefault="00D36C7D" w:rsidP="00885884">
            <w:pPr>
              <w:pStyle w:val="Standard"/>
              <w:spacing w:line="276" w:lineRule="auto"/>
              <w:jc w:val="both"/>
            </w:pPr>
            <w:r>
              <w:rPr>
                <w:b/>
              </w:rPr>
              <w:t>5. Galimos neigiamos pasekmės priėmus sprendimą, kokių priemonių reikėtų imtis, kad tokių pasekmių būtų išvengta:</w:t>
            </w:r>
            <w:r>
              <w:t xml:space="preserve"> </w:t>
            </w:r>
          </w:p>
          <w:p w14:paraId="78DC47DB" w14:textId="77777777" w:rsidR="00D36C7D" w:rsidRDefault="00885884" w:rsidP="00885884">
            <w:pPr>
              <w:pStyle w:val="Standard"/>
              <w:spacing w:line="276" w:lineRule="auto"/>
              <w:jc w:val="both"/>
            </w:pPr>
            <w:r>
              <w:t xml:space="preserve">       </w:t>
            </w:r>
            <w:r w:rsidR="00D36C7D">
              <w:t xml:space="preserve"> Neigiamų pasekmių nenumatoma.</w:t>
            </w:r>
          </w:p>
          <w:p w14:paraId="78DC47DC" w14:textId="77777777" w:rsidR="009C7215" w:rsidRDefault="009C7215" w:rsidP="00885884">
            <w:pPr>
              <w:pStyle w:val="Standard"/>
              <w:spacing w:line="276" w:lineRule="auto"/>
              <w:jc w:val="both"/>
              <w:rPr>
                <w:b/>
              </w:rPr>
            </w:pPr>
          </w:p>
          <w:p w14:paraId="78DC47DD" w14:textId="77777777" w:rsidR="00D36C7D" w:rsidRDefault="00D36C7D" w:rsidP="00885884">
            <w:pPr>
              <w:pStyle w:val="Standard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6. Kieno iniciatyva parengtas sprendimo projektas:</w:t>
            </w:r>
          </w:p>
          <w:p w14:paraId="78DC47DE" w14:textId="77777777" w:rsidR="00D36C7D" w:rsidRDefault="00D36C7D" w:rsidP="00885884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>
              <w:t xml:space="preserve">        </w:t>
            </w:r>
            <w:r w:rsidRPr="00DB2348">
              <w:t>Sprendimo projektas parengtas savivaldybės administracijos</w:t>
            </w:r>
            <w:r w:rsidR="00DB234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78DC47DF" w14:textId="77777777" w:rsidR="00DB2348" w:rsidRDefault="00DB2348" w:rsidP="00885884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8DC47E0" w14:textId="77777777" w:rsidR="00DB2348" w:rsidRDefault="00DB2348" w:rsidP="00885884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8DC47E1" w14:textId="77777777" w:rsidR="00885884" w:rsidRDefault="00885884" w:rsidP="00885884">
            <w:pPr>
              <w:pStyle w:val="TableContents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8DC47E2" w14:textId="77777777" w:rsidR="000F6558" w:rsidRDefault="00D36C7D" w:rsidP="00885884">
            <w:pPr>
              <w:pStyle w:val="TableContents"/>
              <w:tabs>
                <w:tab w:val="left" w:pos="939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t xml:space="preserve">Miesto plėtros skyriaus vyriausioji specialistė                                                                 Rita Servienė </w:t>
            </w:r>
            <w:bookmarkStart w:id="3" w:name="ctl03_DocumentChanges"/>
            <w:bookmarkEnd w:id="3"/>
          </w:p>
        </w:tc>
      </w:tr>
      <w:tr w:rsidR="000F6558" w14:paraId="78DC47E5" w14:textId="77777777" w:rsidTr="006B43A1">
        <w:tc>
          <w:tcPr>
            <w:tcW w:w="99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47E4" w14:textId="77777777" w:rsidR="000F6558" w:rsidRDefault="000F6558" w:rsidP="00D957D5">
            <w:pPr>
              <w:pStyle w:val="TableContents"/>
              <w:jc w:val="both"/>
              <w:rPr>
                <w:sz w:val="22"/>
                <w:szCs w:val="22"/>
              </w:rPr>
            </w:pPr>
            <w:bookmarkStart w:id="4" w:name="ctl03_DocumentPriedai"/>
            <w:bookmarkEnd w:id="4"/>
          </w:p>
        </w:tc>
      </w:tr>
      <w:tr w:rsidR="004971D5" w14:paraId="78DC47E7" w14:textId="77777777" w:rsidTr="006B43A1">
        <w:tc>
          <w:tcPr>
            <w:tcW w:w="99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47E6" w14:textId="77777777" w:rsidR="004971D5" w:rsidRDefault="004971D5" w:rsidP="00D957D5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</w:tbl>
    <w:p w14:paraId="78DC47E8" w14:textId="77777777" w:rsidR="000F6558" w:rsidRDefault="000F6558" w:rsidP="00D200B2">
      <w:pPr>
        <w:pStyle w:val="Textbody"/>
        <w:spacing w:line="276" w:lineRule="auto"/>
        <w:jc w:val="both"/>
      </w:pPr>
      <w:bookmarkStart w:id="5" w:name="ctl03_DocumentApacia"/>
      <w:bookmarkEnd w:id="5"/>
    </w:p>
    <w:sectPr w:rsidR="000F6558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C47EB" w14:textId="77777777" w:rsidR="001937B5" w:rsidRDefault="001937B5">
      <w:pPr>
        <w:rPr>
          <w:rFonts w:hint="eastAsia"/>
        </w:rPr>
      </w:pPr>
      <w:r>
        <w:separator/>
      </w:r>
    </w:p>
  </w:endnote>
  <w:endnote w:type="continuationSeparator" w:id="0">
    <w:p w14:paraId="78DC47EC" w14:textId="77777777" w:rsidR="001937B5" w:rsidRDefault="001937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, 'Times New Roman'"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C47E9" w14:textId="77777777" w:rsidR="001937B5" w:rsidRDefault="001937B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8DC47EA" w14:textId="77777777" w:rsidR="001937B5" w:rsidRDefault="001937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202B9"/>
    <w:multiLevelType w:val="multilevel"/>
    <w:tmpl w:val="5A946B3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26324"/>
    <w:multiLevelType w:val="multilevel"/>
    <w:tmpl w:val="3F4E062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58"/>
    <w:rsid w:val="00031595"/>
    <w:rsid w:val="00042CDC"/>
    <w:rsid w:val="0005080C"/>
    <w:rsid w:val="000A6061"/>
    <w:rsid w:val="000E77BC"/>
    <w:rsid w:val="000F6558"/>
    <w:rsid w:val="001937B5"/>
    <w:rsid w:val="00265ECA"/>
    <w:rsid w:val="004971D5"/>
    <w:rsid w:val="004E3668"/>
    <w:rsid w:val="005308A6"/>
    <w:rsid w:val="005C5786"/>
    <w:rsid w:val="006B43A1"/>
    <w:rsid w:val="00783298"/>
    <w:rsid w:val="00834A20"/>
    <w:rsid w:val="00885884"/>
    <w:rsid w:val="009C7215"/>
    <w:rsid w:val="00A345AD"/>
    <w:rsid w:val="00A566A8"/>
    <w:rsid w:val="00AF5292"/>
    <w:rsid w:val="00BE4D2E"/>
    <w:rsid w:val="00C03CE7"/>
    <w:rsid w:val="00D200B2"/>
    <w:rsid w:val="00D36C7D"/>
    <w:rsid w:val="00D6613B"/>
    <w:rsid w:val="00D957D5"/>
    <w:rsid w:val="00DB2348"/>
    <w:rsid w:val="00F41036"/>
    <w:rsid w:val="00FD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47C9"/>
  <w15:docId w15:val="{9A2459F0-53EE-420A-805F-93D52191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Standard"/>
    <w:next w:val="Standard"/>
    <w:pPr>
      <w:keepNext/>
      <w:jc w:val="center"/>
      <w:outlineLvl w:val="1"/>
    </w:pPr>
    <w:rPr>
      <w:b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613B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28"/>
      <w:szCs w:val="20"/>
    </w:rPr>
  </w:style>
  <w:style w:type="paragraph" w:customStyle="1" w:styleId="Textbody">
    <w:name w:val="Text body"/>
    <w:basedOn w:val="Standard"/>
    <w:pPr>
      <w:jc w:val="center"/>
    </w:pPr>
    <w:rPr>
      <w:b/>
      <w:bCs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BodyText1">
    <w:name w:val="Body Text1"/>
    <w:basedOn w:val="Standard"/>
    <w:pPr>
      <w:widowControl w:val="0"/>
    </w:pPr>
    <w:rPr>
      <w:rFonts w:ascii="TimesLT, 'Times New Roman'" w:eastAsia="TimesLT, 'Times New Roman'" w:hAnsi="TimesLT, 'Times New Roman'" w:cs="TimesLT, 'Times New Roman'"/>
      <w:szCs w:val="20"/>
    </w:rPr>
  </w:style>
  <w:style w:type="paragraph" w:styleId="Sraopastraipa">
    <w:name w:val="List Paragraph"/>
    <w:basedOn w:val="Standard"/>
    <w:pPr>
      <w:ind w:left="720"/>
    </w:pPr>
  </w:style>
  <w:style w:type="paragraph" w:styleId="Antrats">
    <w:name w:val="header"/>
    <w:basedOn w:val="Standard"/>
  </w:style>
  <w:style w:type="paragraph" w:styleId="Porat">
    <w:name w:val="footer"/>
    <w:basedOn w:val="Standard"/>
  </w:style>
  <w:style w:type="paragraph" w:styleId="Debesliotekstas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Pagrindinistekstas21">
    <w:name w:val="Pagrindinis tekstas 21"/>
    <w:basedOn w:val="Standard"/>
    <w:pPr>
      <w:widowControl w:val="0"/>
      <w:ind w:right="278"/>
      <w:jc w:val="center"/>
    </w:pPr>
    <w:rPr>
      <w:rFonts w:eastAsia="Lucida Sans Unicode"/>
      <w:b/>
      <w:szCs w:val="20"/>
      <w:lang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sDiagrama">
    <w:name w:val="Antraštės Diagrama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</w:rPr>
  </w:style>
  <w:style w:type="numbering" w:customStyle="1" w:styleId="WW8Num1">
    <w:name w:val="WW8Num1"/>
    <w:basedOn w:val="Sraonra"/>
    <w:pPr>
      <w:numPr>
        <w:numId w:val="1"/>
      </w:numPr>
    </w:pPr>
  </w:style>
  <w:style w:type="numbering" w:customStyle="1" w:styleId="WW8Num2">
    <w:name w:val="WW8Num2"/>
    <w:basedOn w:val="Sraonra"/>
    <w:pPr>
      <w:numPr>
        <w:numId w:val="2"/>
      </w:numPr>
    </w:pPr>
  </w:style>
  <w:style w:type="character" w:customStyle="1" w:styleId="Antrat7Diagrama">
    <w:name w:val="Antraštė 7 Diagrama"/>
    <w:basedOn w:val="Numatytasispastraiposriftas"/>
    <w:link w:val="Antrat7"/>
    <w:rsid w:val="00D6613B"/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Betarp">
    <w:name w:val="No Spacing"/>
    <w:uiPriority w:val="1"/>
    <w:qFormat/>
    <w:rsid w:val="00031595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1539</Words>
  <Characters>878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Daiva Breivienė</cp:lastModifiedBy>
  <cp:revision>2</cp:revision>
  <cp:lastPrinted>2019-01-15T08:41:00Z</cp:lastPrinted>
  <dcterms:created xsi:type="dcterms:W3CDTF">2020-04-29T05:14:00Z</dcterms:created>
  <dcterms:modified xsi:type="dcterms:W3CDTF">2020-04-29T05:14:00Z</dcterms:modified>
</cp:coreProperties>
</file>