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3D310" w14:textId="77777777" w:rsidR="008D3CE1" w:rsidRDefault="008D3CE1" w:rsidP="008D3CE1">
      <w:pPr>
        <w:jc w:val="both"/>
        <w:rPr>
          <w:sz w:val="24"/>
        </w:rPr>
      </w:pPr>
    </w:p>
    <w:p w14:paraId="7253D311" w14:textId="77777777" w:rsidR="008D3CE1" w:rsidRDefault="008D3CE1" w:rsidP="008D3CE1">
      <w:pPr>
        <w:jc w:val="center"/>
        <w:rPr>
          <w:b/>
          <w:sz w:val="24"/>
          <w:szCs w:val="24"/>
        </w:rPr>
      </w:pPr>
      <w:r w:rsidRPr="00577078">
        <w:rPr>
          <w:b/>
          <w:sz w:val="24"/>
          <w:szCs w:val="24"/>
        </w:rPr>
        <w:t>AIŠKINAMASIS RAŠTAS</w:t>
      </w:r>
    </w:p>
    <w:p w14:paraId="7253D312" w14:textId="77777777" w:rsidR="0026132F" w:rsidRPr="0026132F" w:rsidRDefault="0026132F" w:rsidP="0026132F">
      <w:pPr>
        <w:pStyle w:val="Antrat1"/>
        <w:ind w:left="0" w:firstLine="0"/>
        <w:jc w:val="center"/>
        <w:rPr>
          <w:b/>
        </w:rPr>
      </w:pPr>
      <w:r w:rsidRPr="0026132F">
        <w:rPr>
          <w:b/>
        </w:rPr>
        <w:t>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p>
    <w:p w14:paraId="7253D313" w14:textId="77777777" w:rsidR="008D3CE1" w:rsidRPr="00577078" w:rsidRDefault="008D3CE1" w:rsidP="008D3CE1">
      <w:pPr>
        <w:jc w:val="center"/>
        <w:rPr>
          <w:sz w:val="24"/>
          <w:szCs w:val="24"/>
        </w:rPr>
      </w:pPr>
      <w:r w:rsidRPr="00577078">
        <w:rPr>
          <w:sz w:val="24"/>
          <w:szCs w:val="24"/>
        </w:rPr>
        <w:t>20</w:t>
      </w:r>
      <w:r w:rsidR="00BE67DF">
        <w:rPr>
          <w:sz w:val="24"/>
          <w:szCs w:val="24"/>
        </w:rPr>
        <w:t>20</w:t>
      </w:r>
      <w:r w:rsidRPr="00577078">
        <w:rPr>
          <w:sz w:val="24"/>
          <w:szCs w:val="24"/>
        </w:rPr>
        <w:t xml:space="preserve"> m</w:t>
      </w:r>
      <w:r w:rsidR="00AD3DB0">
        <w:rPr>
          <w:sz w:val="24"/>
          <w:szCs w:val="24"/>
        </w:rPr>
        <w:t>.</w:t>
      </w:r>
      <w:r w:rsidRPr="00577078">
        <w:rPr>
          <w:sz w:val="24"/>
          <w:szCs w:val="24"/>
        </w:rPr>
        <w:t xml:space="preserve"> </w:t>
      </w:r>
      <w:r w:rsidR="004416EB">
        <w:rPr>
          <w:sz w:val="24"/>
          <w:szCs w:val="24"/>
        </w:rPr>
        <w:t>spal</w:t>
      </w:r>
      <w:r w:rsidR="0016798F">
        <w:rPr>
          <w:sz w:val="24"/>
          <w:szCs w:val="24"/>
        </w:rPr>
        <w:t>io</w:t>
      </w:r>
      <w:r w:rsidR="00746FB2">
        <w:rPr>
          <w:sz w:val="24"/>
          <w:szCs w:val="24"/>
        </w:rPr>
        <w:t xml:space="preserve"> </w:t>
      </w:r>
      <w:r w:rsidR="00A61988">
        <w:rPr>
          <w:sz w:val="24"/>
          <w:szCs w:val="24"/>
        </w:rPr>
        <w:t>12</w:t>
      </w:r>
      <w:r w:rsidR="000C581A">
        <w:rPr>
          <w:sz w:val="24"/>
          <w:szCs w:val="24"/>
        </w:rPr>
        <w:t xml:space="preserve"> </w:t>
      </w:r>
      <w:r w:rsidRPr="00577078">
        <w:rPr>
          <w:sz w:val="24"/>
          <w:szCs w:val="24"/>
        </w:rPr>
        <w:t>d.</w:t>
      </w:r>
    </w:p>
    <w:p w14:paraId="7253D314" w14:textId="77777777" w:rsidR="008D3CE1" w:rsidRPr="00577078" w:rsidRDefault="008D3CE1" w:rsidP="008D3CE1">
      <w:pPr>
        <w:jc w:val="center"/>
        <w:rPr>
          <w:sz w:val="24"/>
          <w:szCs w:val="24"/>
        </w:rPr>
      </w:pPr>
      <w:r w:rsidRPr="00577078">
        <w:rPr>
          <w:sz w:val="24"/>
          <w:szCs w:val="24"/>
        </w:rPr>
        <w:t>Panevėžys</w:t>
      </w:r>
    </w:p>
    <w:p w14:paraId="7253D315" w14:textId="77777777" w:rsidR="008D3CE1" w:rsidRPr="00577078" w:rsidRDefault="008D3CE1" w:rsidP="008D3CE1">
      <w:pPr>
        <w:rPr>
          <w:sz w:val="24"/>
          <w:szCs w:val="24"/>
        </w:rPr>
      </w:pPr>
    </w:p>
    <w:p w14:paraId="7253D316" w14:textId="77777777" w:rsidR="008D3CE1" w:rsidRPr="00577078" w:rsidRDefault="003C2B17" w:rsidP="00BC050C">
      <w:pPr>
        <w:ind w:firstLine="720"/>
        <w:rPr>
          <w:b/>
          <w:sz w:val="24"/>
          <w:szCs w:val="24"/>
          <w:lang w:val="sv-SE"/>
        </w:rPr>
      </w:pPr>
      <w:r>
        <w:rPr>
          <w:b/>
          <w:sz w:val="24"/>
          <w:szCs w:val="24"/>
          <w:lang w:val="sv-SE"/>
        </w:rPr>
        <w:t>1.</w:t>
      </w:r>
      <w:r w:rsidR="008D3CE1" w:rsidRPr="00577078">
        <w:rPr>
          <w:b/>
          <w:sz w:val="24"/>
          <w:szCs w:val="24"/>
          <w:lang w:val="sv-SE"/>
        </w:rPr>
        <w:t xml:space="preserve">Problemos esmė: </w:t>
      </w:r>
      <w:r w:rsidR="008D3CE1">
        <w:rPr>
          <w:b/>
          <w:sz w:val="24"/>
          <w:szCs w:val="24"/>
          <w:lang w:val="sv-SE"/>
        </w:rPr>
        <w:t xml:space="preserve">              </w:t>
      </w:r>
    </w:p>
    <w:p w14:paraId="7253D317" w14:textId="77777777" w:rsidR="008D3CE1" w:rsidRPr="00577078" w:rsidRDefault="008D3CE1" w:rsidP="00BC050C">
      <w:pPr>
        <w:ind w:firstLine="720"/>
        <w:jc w:val="both"/>
        <w:rPr>
          <w:sz w:val="24"/>
          <w:szCs w:val="24"/>
          <w:lang w:val="sv-SE"/>
        </w:rPr>
      </w:pPr>
      <w:r w:rsidRPr="00577078">
        <w:rPr>
          <w:sz w:val="24"/>
          <w:szCs w:val="24"/>
          <w:lang w:val="sv-SE"/>
        </w:rPr>
        <w:t xml:space="preserve"> </w:t>
      </w:r>
      <w:r w:rsidR="00B42BE5">
        <w:rPr>
          <w:sz w:val="24"/>
          <w:szCs w:val="24"/>
          <w:lang w:val="sv-SE"/>
        </w:rPr>
        <w:t>20</w:t>
      </w:r>
      <w:r w:rsidR="00BE67DF">
        <w:rPr>
          <w:sz w:val="24"/>
          <w:szCs w:val="24"/>
          <w:lang w:val="sv-SE"/>
        </w:rPr>
        <w:t>20</w:t>
      </w:r>
      <w:r w:rsidR="00B42BE5">
        <w:rPr>
          <w:sz w:val="24"/>
          <w:szCs w:val="24"/>
          <w:lang w:val="sv-SE"/>
        </w:rPr>
        <w:t>-</w:t>
      </w:r>
      <w:r w:rsidR="00BE67DF">
        <w:rPr>
          <w:sz w:val="24"/>
          <w:szCs w:val="24"/>
          <w:lang w:val="sv-SE"/>
        </w:rPr>
        <w:t>09</w:t>
      </w:r>
      <w:r w:rsidR="00B42BE5">
        <w:rPr>
          <w:sz w:val="24"/>
          <w:szCs w:val="24"/>
          <w:lang w:val="sv-SE"/>
        </w:rPr>
        <w:t>-</w:t>
      </w:r>
      <w:r w:rsidR="00BE67DF">
        <w:rPr>
          <w:sz w:val="24"/>
          <w:szCs w:val="24"/>
          <w:lang w:val="sv-SE"/>
        </w:rPr>
        <w:t>09</w:t>
      </w:r>
      <w:r w:rsidR="00B42BE5">
        <w:rPr>
          <w:sz w:val="24"/>
          <w:szCs w:val="24"/>
          <w:lang w:val="sv-SE"/>
        </w:rPr>
        <w:t xml:space="preserve"> gautas UAB „Aukštaitijos vandenys“</w:t>
      </w:r>
      <w:r w:rsidR="00605736">
        <w:rPr>
          <w:sz w:val="24"/>
          <w:szCs w:val="24"/>
          <w:lang w:val="sv-SE"/>
        </w:rPr>
        <w:t xml:space="preserve"> raštas „Dėl  </w:t>
      </w:r>
      <w:r w:rsidR="00BE67DF">
        <w:rPr>
          <w:sz w:val="24"/>
          <w:szCs w:val="24"/>
          <w:lang w:val="sv-SE"/>
        </w:rPr>
        <w:t>UAB</w:t>
      </w:r>
      <w:r w:rsidR="00E16A9E">
        <w:rPr>
          <w:sz w:val="24"/>
          <w:szCs w:val="24"/>
          <w:lang w:val="sv-SE"/>
        </w:rPr>
        <w:t xml:space="preserve">  </w:t>
      </w:r>
      <w:r w:rsidR="004A6176">
        <w:rPr>
          <w:sz w:val="24"/>
          <w:szCs w:val="24"/>
          <w:lang w:val="sv-SE"/>
        </w:rPr>
        <w:t>„</w:t>
      </w:r>
      <w:r w:rsidR="00605736">
        <w:rPr>
          <w:sz w:val="24"/>
          <w:szCs w:val="24"/>
          <w:lang w:val="sv-SE"/>
        </w:rPr>
        <w:t xml:space="preserve">Aukštaitijos vandenys“ </w:t>
      </w:r>
      <w:r w:rsidR="004416EB">
        <w:rPr>
          <w:sz w:val="24"/>
          <w:szCs w:val="24"/>
          <w:lang w:val="sv-SE"/>
        </w:rPr>
        <w:t xml:space="preserve">perskaičiuotų </w:t>
      </w:r>
      <w:r w:rsidR="00605736">
        <w:rPr>
          <w:sz w:val="24"/>
          <w:szCs w:val="24"/>
          <w:lang w:val="sv-SE"/>
        </w:rPr>
        <w:t xml:space="preserve">geriamojo vandens tiekimo ir nuotekų tvarkymo paslaugų </w:t>
      </w:r>
      <w:r w:rsidR="0016798F">
        <w:rPr>
          <w:sz w:val="24"/>
          <w:szCs w:val="24"/>
          <w:lang w:val="sv-SE"/>
        </w:rPr>
        <w:t xml:space="preserve">bazinių </w:t>
      </w:r>
      <w:r w:rsidR="00605736">
        <w:rPr>
          <w:sz w:val="24"/>
          <w:szCs w:val="24"/>
          <w:lang w:val="sv-SE"/>
        </w:rPr>
        <w:t xml:space="preserve">kainų </w:t>
      </w:r>
      <w:r w:rsidR="0016798F">
        <w:rPr>
          <w:sz w:val="24"/>
          <w:szCs w:val="24"/>
          <w:lang w:val="sv-SE"/>
        </w:rPr>
        <w:t>nustaty</w:t>
      </w:r>
      <w:r w:rsidR="00605736">
        <w:rPr>
          <w:sz w:val="24"/>
          <w:szCs w:val="24"/>
          <w:lang w:val="sv-SE"/>
        </w:rPr>
        <w:t>mo“</w:t>
      </w:r>
      <w:r w:rsidR="00FA4856">
        <w:rPr>
          <w:sz w:val="24"/>
          <w:szCs w:val="24"/>
          <w:lang w:val="sv-SE"/>
        </w:rPr>
        <w:t>.</w:t>
      </w:r>
      <w:r w:rsidR="008E06E6">
        <w:rPr>
          <w:sz w:val="24"/>
          <w:szCs w:val="24"/>
          <w:lang w:val="sv-SE"/>
        </w:rPr>
        <w:t xml:space="preserve"> Prie rašto pridėti </w:t>
      </w:r>
      <w:r w:rsidR="00BF22B5">
        <w:rPr>
          <w:sz w:val="24"/>
          <w:szCs w:val="24"/>
          <w:lang w:val="sv-SE"/>
        </w:rPr>
        <w:t>V</w:t>
      </w:r>
      <w:r w:rsidR="008E06E6">
        <w:rPr>
          <w:sz w:val="24"/>
          <w:szCs w:val="24"/>
          <w:lang w:val="sv-SE"/>
        </w:rPr>
        <w:t xml:space="preserve">alstybinės energetikos </w:t>
      </w:r>
      <w:r w:rsidR="00BE67DF">
        <w:rPr>
          <w:sz w:val="24"/>
          <w:szCs w:val="24"/>
          <w:lang w:val="sv-SE"/>
        </w:rPr>
        <w:t>reguliavimo tarybos</w:t>
      </w:r>
      <w:r w:rsidR="00BF22B5">
        <w:rPr>
          <w:sz w:val="24"/>
          <w:szCs w:val="24"/>
          <w:lang w:val="sv-SE"/>
        </w:rPr>
        <w:t xml:space="preserve"> (toliau – </w:t>
      </w:r>
      <w:r w:rsidR="00BE67DF">
        <w:rPr>
          <w:sz w:val="24"/>
          <w:szCs w:val="24"/>
          <w:lang w:val="sv-SE"/>
        </w:rPr>
        <w:t>Taryb</w:t>
      </w:r>
      <w:r w:rsidR="00203A34">
        <w:rPr>
          <w:sz w:val="24"/>
          <w:szCs w:val="24"/>
          <w:lang w:val="sv-SE"/>
        </w:rPr>
        <w:t>a</w:t>
      </w:r>
      <w:r w:rsidR="00BF22B5">
        <w:rPr>
          <w:sz w:val="24"/>
          <w:szCs w:val="24"/>
          <w:lang w:val="sv-SE"/>
        </w:rPr>
        <w:t xml:space="preserve">) Šilumos ir vandens departamento vandens skyriaus </w:t>
      </w:r>
      <w:r w:rsidR="008E06E6">
        <w:rPr>
          <w:sz w:val="24"/>
          <w:szCs w:val="24"/>
          <w:lang w:val="sv-SE"/>
        </w:rPr>
        <w:t xml:space="preserve"> 20</w:t>
      </w:r>
      <w:r w:rsidR="00BE67DF">
        <w:rPr>
          <w:sz w:val="24"/>
          <w:szCs w:val="24"/>
          <w:lang w:val="sv-SE"/>
        </w:rPr>
        <w:t>20</w:t>
      </w:r>
      <w:r w:rsidR="0016798F">
        <w:rPr>
          <w:sz w:val="24"/>
          <w:szCs w:val="24"/>
          <w:lang w:val="sv-SE"/>
        </w:rPr>
        <w:t xml:space="preserve"> </w:t>
      </w:r>
      <w:r w:rsidR="008E06E6">
        <w:rPr>
          <w:sz w:val="24"/>
          <w:szCs w:val="24"/>
          <w:lang w:val="sv-SE"/>
        </w:rPr>
        <w:t xml:space="preserve">m. </w:t>
      </w:r>
      <w:r w:rsidR="00A46103">
        <w:rPr>
          <w:sz w:val="24"/>
          <w:szCs w:val="24"/>
          <w:lang w:val="sv-SE"/>
        </w:rPr>
        <w:t>rug</w:t>
      </w:r>
      <w:r w:rsidR="00BE67DF">
        <w:rPr>
          <w:sz w:val="24"/>
          <w:szCs w:val="24"/>
          <w:lang w:val="sv-SE"/>
        </w:rPr>
        <w:t>pjūči</w:t>
      </w:r>
      <w:r w:rsidR="00A46103">
        <w:rPr>
          <w:sz w:val="24"/>
          <w:szCs w:val="24"/>
          <w:lang w:val="sv-SE"/>
        </w:rPr>
        <w:t>o</w:t>
      </w:r>
      <w:r w:rsidR="004416EB">
        <w:rPr>
          <w:sz w:val="24"/>
          <w:szCs w:val="24"/>
          <w:lang w:val="sv-SE"/>
        </w:rPr>
        <w:t xml:space="preserve"> </w:t>
      </w:r>
      <w:r w:rsidR="00BE67DF">
        <w:rPr>
          <w:sz w:val="24"/>
          <w:szCs w:val="24"/>
          <w:lang w:val="sv-SE"/>
        </w:rPr>
        <w:t>18</w:t>
      </w:r>
      <w:r w:rsidR="008E06E6">
        <w:rPr>
          <w:sz w:val="24"/>
          <w:szCs w:val="24"/>
          <w:lang w:val="sv-SE"/>
        </w:rPr>
        <w:t xml:space="preserve"> d. pažyma Nr.</w:t>
      </w:r>
      <w:r w:rsidR="003C6453">
        <w:rPr>
          <w:sz w:val="24"/>
          <w:szCs w:val="24"/>
          <w:lang w:val="sv-SE"/>
        </w:rPr>
        <w:t xml:space="preserve"> </w:t>
      </w:r>
      <w:r w:rsidR="008E06E6">
        <w:rPr>
          <w:sz w:val="24"/>
          <w:szCs w:val="24"/>
          <w:lang w:val="sv-SE"/>
        </w:rPr>
        <w:t>O</w:t>
      </w:r>
      <w:r w:rsidR="00A46103">
        <w:rPr>
          <w:sz w:val="24"/>
          <w:szCs w:val="24"/>
          <w:lang w:val="sv-SE"/>
        </w:rPr>
        <w:t>5</w:t>
      </w:r>
      <w:r w:rsidR="00BE67DF">
        <w:rPr>
          <w:sz w:val="24"/>
          <w:szCs w:val="24"/>
          <w:lang w:val="sv-SE"/>
        </w:rPr>
        <w:t>E</w:t>
      </w:r>
      <w:r w:rsidR="008E06E6">
        <w:rPr>
          <w:sz w:val="24"/>
          <w:szCs w:val="24"/>
          <w:lang w:val="sv-SE"/>
        </w:rPr>
        <w:t>-</w:t>
      </w:r>
      <w:r w:rsidR="00BE67DF">
        <w:rPr>
          <w:sz w:val="24"/>
          <w:szCs w:val="24"/>
          <w:lang w:val="sv-SE"/>
        </w:rPr>
        <w:t>64</w:t>
      </w:r>
      <w:r w:rsidR="00A46103">
        <w:rPr>
          <w:sz w:val="24"/>
          <w:szCs w:val="24"/>
          <w:lang w:val="sv-SE"/>
        </w:rPr>
        <w:t>3</w:t>
      </w:r>
      <w:r w:rsidR="008E06E6">
        <w:rPr>
          <w:sz w:val="24"/>
          <w:szCs w:val="24"/>
          <w:lang w:val="sv-SE"/>
        </w:rPr>
        <w:t xml:space="preserve"> ir </w:t>
      </w:r>
      <w:r w:rsidR="00BE67DF">
        <w:rPr>
          <w:sz w:val="24"/>
          <w:szCs w:val="24"/>
          <w:lang w:val="sv-SE"/>
        </w:rPr>
        <w:t>Taryb</w:t>
      </w:r>
      <w:r w:rsidR="00203A34">
        <w:rPr>
          <w:sz w:val="24"/>
          <w:szCs w:val="24"/>
          <w:lang w:val="sv-SE"/>
        </w:rPr>
        <w:t>os</w:t>
      </w:r>
      <w:r w:rsidR="00BF22B5">
        <w:rPr>
          <w:sz w:val="24"/>
          <w:szCs w:val="24"/>
          <w:lang w:val="sv-SE"/>
        </w:rPr>
        <w:t xml:space="preserve"> </w:t>
      </w:r>
      <w:r w:rsidR="008E06E6">
        <w:rPr>
          <w:sz w:val="24"/>
          <w:szCs w:val="24"/>
          <w:lang w:val="sv-SE"/>
        </w:rPr>
        <w:t>20</w:t>
      </w:r>
      <w:r w:rsidR="00BE67DF">
        <w:rPr>
          <w:sz w:val="24"/>
          <w:szCs w:val="24"/>
          <w:lang w:val="sv-SE"/>
        </w:rPr>
        <w:t>20</w:t>
      </w:r>
      <w:r w:rsidR="008E06E6">
        <w:rPr>
          <w:sz w:val="24"/>
          <w:szCs w:val="24"/>
          <w:lang w:val="sv-SE"/>
        </w:rPr>
        <w:t xml:space="preserve"> m. </w:t>
      </w:r>
      <w:r w:rsidR="00BE67DF">
        <w:rPr>
          <w:sz w:val="24"/>
          <w:szCs w:val="24"/>
          <w:lang w:val="sv-SE"/>
        </w:rPr>
        <w:t>rugpjūčio</w:t>
      </w:r>
      <w:r w:rsidR="008E06E6">
        <w:rPr>
          <w:sz w:val="24"/>
          <w:szCs w:val="24"/>
          <w:lang w:val="sv-SE"/>
        </w:rPr>
        <w:t xml:space="preserve"> </w:t>
      </w:r>
      <w:r w:rsidR="00BE67DF">
        <w:rPr>
          <w:sz w:val="24"/>
          <w:szCs w:val="24"/>
          <w:lang w:val="sv-SE"/>
        </w:rPr>
        <w:t>31</w:t>
      </w:r>
      <w:r w:rsidR="008E06E6">
        <w:rPr>
          <w:sz w:val="24"/>
          <w:szCs w:val="24"/>
          <w:lang w:val="sv-SE"/>
        </w:rPr>
        <w:t xml:space="preserve"> d. nutarimas Nr. O3</w:t>
      </w:r>
      <w:r w:rsidR="00BE67DF">
        <w:rPr>
          <w:sz w:val="24"/>
          <w:szCs w:val="24"/>
          <w:lang w:val="sv-SE"/>
        </w:rPr>
        <w:t>E</w:t>
      </w:r>
      <w:r w:rsidR="008E06E6">
        <w:rPr>
          <w:sz w:val="24"/>
          <w:szCs w:val="24"/>
          <w:lang w:val="sv-SE"/>
        </w:rPr>
        <w:t>-</w:t>
      </w:r>
      <w:r w:rsidR="00BE67DF">
        <w:rPr>
          <w:sz w:val="24"/>
          <w:szCs w:val="24"/>
          <w:lang w:val="sv-SE"/>
        </w:rPr>
        <w:t>767</w:t>
      </w:r>
      <w:r w:rsidR="008E06E6">
        <w:rPr>
          <w:sz w:val="24"/>
          <w:szCs w:val="24"/>
          <w:lang w:val="sv-SE"/>
        </w:rPr>
        <w:t xml:space="preserve"> „Dėl </w:t>
      </w:r>
      <w:r w:rsidR="00BE67DF">
        <w:rPr>
          <w:sz w:val="24"/>
          <w:szCs w:val="24"/>
          <w:lang w:val="sv-SE"/>
        </w:rPr>
        <w:t>UAB</w:t>
      </w:r>
      <w:r w:rsidR="008E06E6">
        <w:rPr>
          <w:sz w:val="24"/>
          <w:szCs w:val="24"/>
          <w:lang w:val="sv-SE"/>
        </w:rPr>
        <w:t xml:space="preserve"> „Aukštaitijos vandenys“ </w:t>
      </w:r>
      <w:r w:rsidR="004416EB">
        <w:rPr>
          <w:sz w:val="24"/>
          <w:szCs w:val="24"/>
          <w:lang w:val="sv-SE"/>
        </w:rPr>
        <w:t xml:space="preserve">perskaičiuotų </w:t>
      </w:r>
      <w:r w:rsidR="008E06E6">
        <w:rPr>
          <w:sz w:val="24"/>
          <w:szCs w:val="24"/>
          <w:lang w:val="sv-SE"/>
        </w:rPr>
        <w:t>geriamojo vandens tiekimo ir nuotekų tvarkymo paslaugų</w:t>
      </w:r>
      <w:r w:rsidR="00AD3DB0">
        <w:rPr>
          <w:sz w:val="24"/>
          <w:szCs w:val="24"/>
          <w:lang w:val="sv-SE"/>
        </w:rPr>
        <w:t xml:space="preserve"> bazinių</w:t>
      </w:r>
      <w:r w:rsidR="008E06E6">
        <w:rPr>
          <w:sz w:val="24"/>
          <w:szCs w:val="24"/>
          <w:lang w:val="sv-SE"/>
        </w:rPr>
        <w:t xml:space="preserve"> kainų derinimo“</w:t>
      </w:r>
      <w:r w:rsidR="00AD3DB0">
        <w:rPr>
          <w:sz w:val="24"/>
          <w:szCs w:val="24"/>
          <w:lang w:val="sv-SE"/>
        </w:rPr>
        <w:t>.</w:t>
      </w:r>
    </w:p>
    <w:p w14:paraId="7253D318" w14:textId="77777777" w:rsidR="008D3CE1" w:rsidRPr="00577078" w:rsidRDefault="008D3CE1" w:rsidP="008D3CE1">
      <w:pPr>
        <w:rPr>
          <w:sz w:val="24"/>
          <w:szCs w:val="24"/>
          <w:lang w:val="sv-SE"/>
        </w:rPr>
      </w:pPr>
    </w:p>
    <w:p w14:paraId="7253D319" w14:textId="77777777" w:rsidR="008D3CE1" w:rsidRPr="00577078" w:rsidRDefault="008D3CE1" w:rsidP="00BC050C">
      <w:pPr>
        <w:ind w:firstLine="720"/>
        <w:rPr>
          <w:sz w:val="24"/>
          <w:szCs w:val="24"/>
          <w:lang w:val="sv-SE"/>
        </w:rPr>
      </w:pPr>
      <w:r w:rsidRPr="00577078">
        <w:rPr>
          <w:b/>
          <w:sz w:val="24"/>
          <w:szCs w:val="24"/>
          <w:lang w:val="sv-SE"/>
        </w:rPr>
        <w:t>2. Kaip šiuo metu sprendžiami projekte aptarti klausimai</w:t>
      </w:r>
      <w:r w:rsidRPr="00577078">
        <w:rPr>
          <w:sz w:val="24"/>
          <w:szCs w:val="24"/>
          <w:lang w:val="sv-SE"/>
        </w:rPr>
        <w:t>:</w:t>
      </w:r>
    </w:p>
    <w:p w14:paraId="7253D31A" w14:textId="77777777" w:rsidR="00203A34" w:rsidRDefault="003C2B17" w:rsidP="00BC050C">
      <w:pPr>
        <w:ind w:firstLine="720"/>
        <w:jc w:val="both"/>
        <w:rPr>
          <w:sz w:val="24"/>
          <w:szCs w:val="24"/>
          <w:lang w:val="sv-SE"/>
        </w:rPr>
      </w:pPr>
      <w:r>
        <w:rPr>
          <w:sz w:val="24"/>
          <w:szCs w:val="24"/>
          <w:lang w:val="sv-SE"/>
        </w:rPr>
        <w:t>Lietuvos Respublikos geriamojo vandens tiekimo ir nuotekų tvarkymo įstatymo 1</w:t>
      </w:r>
      <w:r w:rsidR="00DE11C3">
        <w:rPr>
          <w:sz w:val="24"/>
          <w:szCs w:val="24"/>
          <w:lang w:val="sv-SE"/>
        </w:rPr>
        <w:t>0</w:t>
      </w:r>
      <w:r>
        <w:rPr>
          <w:sz w:val="24"/>
          <w:szCs w:val="24"/>
          <w:lang w:val="sv-SE"/>
        </w:rPr>
        <w:t xml:space="preserve"> str.</w:t>
      </w:r>
      <w:r w:rsidR="00DE11C3">
        <w:rPr>
          <w:sz w:val="24"/>
          <w:szCs w:val="24"/>
          <w:lang w:val="sv-SE"/>
        </w:rPr>
        <w:t xml:space="preserve"> </w:t>
      </w:r>
      <w:r w:rsidR="00C06F20">
        <w:rPr>
          <w:sz w:val="24"/>
          <w:szCs w:val="24"/>
          <w:lang w:val="sv-SE"/>
        </w:rPr>
        <w:t>7</w:t>
      </w:r>
      <w:r w:rsidR="00DE11C3">
        <w:rPr>
          <w:sz w:val="24"/>
          <w:szCs w:val="24"/>
          <w:lang w:val="sv-SE"/>
        </w:rPr>
        <w:t xml:space="preserve"> punkte </w:t>
      </w:r>
      <w:r>
        <w:rPr>
          <w:sz w:val="24"/>
          <w:szCs w:val="24"/>
          <w:lang w:val="sv-SE"/>
        </w:rPr>
        <w:t xml:space="preserve">nurodyta, kad </w:t>
      </w:r>
      <w:r w:rsidR="00DE11C3" w:rsidRPr="00E16A9E">
        <w:rPr>
          <w:sz w:val="22"/>
          <w:szCs w:val="22"/>
          <w:lang w:val="sv-SE"/>
        </w:rPr>
        <w:t>„</w:t>
      </w:r>
      <w:r w:rsidR="00DE11C3" w:rsidRPr="00E16A9E">
        <w:rPr>
          <w:sz w:val="22"/>
          <w:szCs w:val="22"/>
        </w:rPr>
        <w:t xml:space="preserve">tarybos, </w:t>
      </w:r>
      <w:r w:rsidR="00DE11C3" w:rsidRPr="00E16A9E">
        <w:rPr>
          <w:color w:val="000000"/>
          <w:sz w:val="22"/>
          <w:szCs w:val="22"/>
        </w:rPr>
        <w:t xml:space="preserve">vadovaudamosi Valstybinės kainų ir energetikos kontrolės komisijos nustatyta </w:t>
      </w:r>
      <w:r w:rsidR="00DE11C3" w:rsidRPr="00E16A9E">
        <w:rPr>
          <w:sz w:val="22"/>
          <w:szCs w:val="22"/>
        </w:rPr>
        <w:t>Geriamojo vandens tiekimo ir nuotekų tvarkymo paslaugų kainų nustatymo metodika,</w:t>
      </w:r>
      <w:r w:rsidR="00DE11C3" w:rsidRPr="00E16A9E">
        <w:rPr>
          <w:color w:val="000000"/>
          <w:sz w:val="22"/>
          <w:szCs w:val="22"/>
        </w:rPr>
        <w:t xml:space="preserve"> nustato geriamojo vandens tiekėjų ir nuotekų tvarkytojų </w:t>
      </w:r>
      <w:r w:rsidR="00DE11C3" w:rsidRPr="00E16A9E">
        <w:rPr>
          <w:sz w:val="22"/>
          <w:szCs w:val="22"/>
        </w:rPr>
        <w:t>tiekiamo geriamojo vandens ir teikiamų nuotekų tvarkymo paslaugų kainas“.</w:t>
      </w:r>
      <w:r w:rsidR="00DE11C3">
        <w:t xml:space="preserve"> </w:t>
      </w:r>
      <w:r w:rsidR="008700D8">
        <w:rPr>
          <w:sz w:val="24"/>
          <w:szCs w:val="24"/>
          <w:lang w:val="sv-SE"/>
        </w:rPr>
        <w:t>UAB „Aukštaitijos vandenys“</w:t>
      </w:r>
      <w:r w:rsidR="00203A34">
        <w:rPr>
          <w:sz w:val="24"/>
          <w:szCs w:val="24"/>
          <w:lang w:val="sv-SE"/>
        </w:rPr>
        <w:t xml:space="preserve"> (toliau – Bendrovė)</w:t>
      </w:r>
      <w:r w:rsidR="008700D8">
        <w:rPr>
          <w:sz w:val="24"/>
          <w:szCs w:val="24"/>
          <w:lang w:val="sv-SE"/>
        </w:rPr>
        <w:t xml:space="preserve"> 20</w:t>
      </w:r>
      <w:r w:rsidR="00C02110">
        <w:rPr>
          <w:sz w:val="24"/>
          <w:szCs w:val="24"/>
          <w:lang w:val="sv-SE"/>
        </w:rPr>
        <w:t>20</w:t>
      </w:r>
      <w:r w:rsidR="008700D8">
        <w:rPr>
          <w:sz w:val="24"/>
          <w:szCs w:val="24"/>
          <w:lang w:val="sv-SE"/>
        </w:rPr>
        <w:t xml:space="preserve"> m. </w:t>
      </w:r>
      <w:r w:rsidR="00A46103">
        <w:rPr>
          <w:sz w:val="24"/>
          <w:szCs w:val="24"/>
          <w:lang w:val="sv-SE"/>
        </w:rPr>
        <w:t>biržel</w:t>
      </w:r>
      <w:r w:rsidR="008700D8">
        <w:rPr>
          <w:sz w:val="24"/>
          <w:szCs w:val="24"/>
          <w:lang w:val="sv-SE"/>
        </w:rPr>
        <w:t xml:space="preserve">io </w:t>
      </w:r>
      <w:r w:rsidR="00C02110">
        <w:rPr>
          <w:sz w:val="24"/>
          <w:szCs w:val="24"/>
          <w:lang w:val="sv-SE"/>
        </w:rPr>
        <w:t>1</w:t>
      </w:r>
      <w:r w:rsidR="008700D8">
        <w:rPr>
          <w:sz w:val="24"/>
          <w:szCs w:val="24"/>
          <w:lang w:val="sv-SE"/>
        </w:rPr>
        <w:t xml:space="preserve"> d.</w:t>
      </w:r>
      <w:r w:rsidR="005E7120">
        <w:rPr>
          <w:sz w:val="24"/>
          <w:szCs w:val="24"/>
          <w:lang w:val="sv-SE"/>
        </w:rPr>
        <w:t xml:space="preserve"> </w:t>
      </w:r>
      <w:r w:rsidR="00CC3636">
        <w:rPr>
          <w:sz w:val="24"/>
          <w:szCs w:val="24"/>
          <w:lang w:val="sv-SE"/>
        </w:rPr>
        <w:t>raštu Nr. 2</w:t>
      </w:r>
      <w:r w:rsidR="008700D8">
        <w:rPr>
          <w:sz w:val="24"/>
          <w:szCs w:val="24"/>
          <w:lang w:val="sv-SE"/>
        </w:rPr>
        <w:t>.</w:t>
      </w:r>
      <w:r w:rsidR="00CC3636">
        <w:rPr>
          <w:sz w:val="24"/>
          <w:szCs w:val="24"/>
          <w:lang w:val="sv-SE"/>
        </w:rPr>
        <w:t>1</w:t>
      </w:r>
      <w:r w:rsidR="008700D8">
        <w:rPr>
          <w:sz w:val="24"/>
          <w:szCs w:val="24"/>
          <w:lang w:val="sv-SE"/>
        </w:rPr>
        <w:t>-</w:t>
      </w:r>
      <w:r w:rsidR="00C02110">
        <w:rPr>
          <w:sz w:val="24"/>
          <w:szCs w:val="24"/>
          <w:lang w:val="sv-SE"/>
        </w:rPr>
        <w:t>417</w:t>
      </w:r>
      <w:r w:rsidR="008700D8">
        <w:rPr>
          <w:sz w:val="24"/>
          <w:szCs w:val="24"/>
          <w:lang w:val="sv-SE"/>
        </w:rPr>
        <w:t xml:space="preserve"> pateikė </w:t>
      </w:r>
      <w:r w:rsidR="00C02110">
        <w:rPr>
          <w:sz w:val="24"/>
          <w:szCs w:val="24"/>
          <w:lang w:val="sv-SE"/>
        </w:rPr>
        <w:t>Taryb</w:t>
      </w:r>
      <w:r w:rsidR="00E16A9E">
        <w:rPr>
          <w:sz w:val="24"/>
          <w:szCs w:val="24"/>
          <w:lang w:val="sv-SE"/>
        </w:rPr>
        <w:t>ai</w:t>
      </w:r>
      <w:r w:rsidR="008700D8">
        <w:rPr>
          <w:sz w:val="24"/>
          <w:szCs w:val="24"/>
          <w:lang w:val="sv-SE"/>
        </w:rPr>
        <w:t xml:space="preserve"> prašymą derinti </w:t>
      </w:r>
      <w:r w:rsidR="00A46103">
        <w:rPr>
          <w:sz w:val="24"/>
          <w:szCs w:val="24"/>
          <w:lang w:val="sv-SE"/>
        </w:rPr>
        <w:t xml:space="preserve">perskaičiuotų </w:t>
      </w:r>
      <w:r w:rsidR="008700D8">
        <w:rPr>
          <w:sz w:val="24"/>
          <w:szCs w:val="24"/>
          <w:lang w:val="sv-SE"/>
        </w:rPr>
        <w:t>geriamojo vandens tiekimo, nuotekų tvarkymo</w:t>
      </w:r>
      <w:r w:rsidR="00CC3636">
        <w:rPr>
          <w:sz w:val="24"/>
          <w:szCs w:val="24"/>
          <w:lang w:val="sv-SE"/>
        </w:rPr>
        <w:t xml:space="preserve"> </w:t>
      </w:r>
      <w:r w:rsidR="008700D8">
        <w:rPr>
          <w:sz w:val="24"/>
          <w:szCs w:val="24"/>
          <w:lang w:val="sv-SE"/>
        </w:rPr>
        <w:t>kain</w:t>
      </w:r>
      <w:r w:rsidR="00BD0DF5">
        <w:rPr>
          <w:sz w:val="24"/>
          <w:szCs w:val="24"/>
          <w:lang w:val="sv-SE"/>
        </w:rPr>
        <w:t>ų projektą bei dokumentus, reikalingus skaičiavimams pagrįsti (toliau – Prašymas).</w:t>
      </w:r>
      <w:r w:rsidR="00203A34">
        <w:rPr>
          <w:sz w:val="24"/>
          <w:szCs w:val="24"/>
          <w:lang w:val="sv-SE"/>
        </w:rPr>
        <w:t xml:space="preserve"> Apie Bendrovės kreipimąsi į </w:t>
      </w:r>
      <w:r w:rsidR="00C02110">
        <w:rPr>
          <w:sz w:val="24"/>
          <w:szCs w:val="24"/>
          <w:lang w:val="sv-SE"/>
        </w:rPr>
        <w:t>Taryb</w:t>
      </w:r>
      <w:r w:rsidR="00203A34">
        <w:rPr>
          <w:sz w:val="24"/>
          <w:szCs w:val="24"/>
          <w:lang w:val="sv-SE"/>
        </w:rPr>
        <w:t xml:space="preserve">ą dėl geriamojo vandens tiekimo ir nuotekų tvarkymo paslaugų bazinių kainų perskaičiavimo </w:t>
      </w:r>
      <w:r w:rsidR="008700D8">
        <w:rPr>
          <w:sz w:val="24"/>
          <w:szCs w:val="24"/>
          <w:lang w:val="sv-SE"/>
        </w:rPr>
        <w:t xml:space="preserve">Panevėžio miesto </w:t>
      </w:r>
      <w:r w:rsidR="00203A34">
        <w:rPr>
          <w:sz w:val="24"/>
          <w:szCs w:val="24"/>
          <w:lang w:val="sv-SE"/>
        </w:rPr>
        <w:t xml:space="preserve">ir </w:t>
      </w:r>
      <w:r w:rsidR="005E7120">
        <w:rPr>
          <w:sz w:val="24"/>
          <w:szCs w:val="24"/>
          <w:lang w:val="sv-SE"/>
        </w:rPr>
        <w:t xml:space="preserve">Panevėžio rajono savivaldybės </w:t>
      </w:r>
      <w:r w:rsidR="00203A34">
        <w:rPr>
          <w:sz w:val="24"/>
          <w:szCs w:val="24"/>
          <w:lang w:val="sv-SE"/>
        </w:rPr>
        <w:t>administracijos buvo informuotos.</w:t>
      </w:r>
    </w:p>
    <w:p w14:paraId="7253D31B" w14:textId="77777777" w:rsidR="003C2B17" w:rsidRPr="00203A34" w:rsidRDefault="00203A34" w:rsidP="00BC050C">
      <w:pPr>
        <w:ind w:firstLine="720"/>
        <w:jc w:val="both"/>
        <w:rPr>
          <w:sz w:val="24"/>
          <w:szCs w:val="24"/>
          <w:lang w:val="sv-SE"/>
        </w:rPr>
      </w:pPr>
      <w:r w:rsidRPr="00203A34">
        <w:rPr>
          <w:color w:val="000000"/>
          <w:sz w:val="24"/>
          <w:szCs w:val="24"/>
        </w:rPr>
        <w:t xml:space="preserve"> </w:t>
      </w:r>
      <w:r w:rsidR="005E7120" w:rsidRPr="00203A34">
        <w:rPr>
          <w:color w:val="000000"/>
          <w:sz w:val="24"/>
          <w:szCs w:val="24"/>
        </w:rPr>
        <w:t xml:space="preserve">Valstybinė energetikos </w:t>
      </w:r>
      <w:r w:rsidR="005F1CF9">
        <w:rPr>
          <w:color w:val="000000"/>
          <w:sz w:val="24"/>
          <w:szCs w:val="24"/>
        </w:rPr>
        <w:t>reguliavimo taryba</w:t>
      </w:r>
      <w:r w:rsidR="005E7120" w:rsidRPr="00203A34">
        <w:rPr>
          <w:color w:val="000000"/>
          <w:sz w:val="24"/>
          <w:szCs w:val="24"/>
        </w:rPr>
        <w:t xml:space="preserve"> 20</w:t>
      </w:r>
      <w:r w:rsidR="005F1CF9">
        <w:rPr>
          <w:color w:val="000000"/>
          <w:sz w:val="24"/>
          <w:szCs w:val="24"/>
        </w:rPr>
        <w:t>20</w:t>
      </w:r>
      <w:r w:rsidR="005E7120" w:rsidRPr="00203A34">
        <w:rPr>
          <w:color w:val="000000"/>
          <w:sz w:val="24"/>
          <w:szCs w:val="24"/>
        </w:rPr>
        <w:t xml:space="preserve"> m. </w:t>
      </w:r>
      <w:r w:rsidR="005F1CF9">
        <w:rPr>
          <w:color w:val="000000"/>
          <w:sz w:val="24"/>
          <w:szCs w:val="24"/>
        </w:rPr>
        <w:t>rugpjūči</w:t>
      </w:r>
      <w:r w:rsidR="00105F4F" w:rsidRPr="00203A34">
        <w:rPr>
          <w:color w:val="000000"/>
          <w:sz w:val="24"/>
          <w:szCs w:val="24"/>
        </w:rPr>
        <w:t>o</w:t>
      </w:r>
      <w:r w:rsidR="005E7120" w:rsidRPr="00203A34">
        <w:rPr>
          <w:color w:val="000000"/>
          <w:sz w:val="24"/>
          <w:szCs w:val="24"/>
        </w:rPr>
        <w:t xml:space="preserve"> </w:t>
      </w:r>
      <w:r w:rsidR="005F1CF9">
        <w:rPr>
          <w:color w:val="000000"/>
          <w:sz w:val="24"/>
          <w:szCs w:val="24"/>
        </w:rPr>
        <w:t>31</w:t>
      </w:r>
      <w:r w:rsidR="005E7120" w:rsidRPr="00203A34">
        <w:rPr>
          <w:color w:val="000000"/>
          <w:sz w:val="24"/>
          <w:szCs w:val="24"/>
        </w:rPr>
        <w:t xml:space="preserve"> d. nutarimu </w:t>
      </w:r>
      <w:r w:rsidR="005E7120" w:rsidRPr="00203A34">
        <w:rPr>
          <w:sz w:val="24"/>
          <w:szCs w:val="24"/>
          <w:lang w:val="sv-SE"/>
        </w:rPr>
        <w:t>Nr. O3</w:t>
      </w:r>
      <w:r w:rsidR="005F1CF9">
        <w:rPr>
          <w:sz w:val="24"/>
          <w:szCs w:val="24"/>
          <w:lang w:val="sv-SE"/>
        </w:rPr>
        <w:t>E-767</w:t>
      </w:r>
      <w:r w:rsidR="005E7120" w:rsidRPr="00203A34">
        <w:rPr>
          <w:sz w:val="24"/>
          <w:szCs w:val="24"/>
          <w:lang w:val="sv-SE"/>
        </w:rPr>
        <w:t xml:space="preserve"> „Dėl </w:t>
      </w:r>
      <w:r w:rsidR="005F1CF9">
        <w:rPr>
          <w:sz w:val="24"/>
          <w:szCs w:val="24"/>
          <w:lang w:val="sv-SE"/>
        </w:rPr>
        <w:t>UAB</w:t>
      </w:r>
      <w:r w:rsidR="008B28F0" w:rsidRPr="00203A34">
        <w:rPr>
          <w:sz w:val="24"/>
          <w:szCs w:val="24"/>
          <w:lang w:val="sv-SE"/>
        </w:rPr>
        <w:t xml:space="preserve"> </w:t>
      </w:r>
      <w:r w:rsidR="005E7120" w:rsidRPr="00203A34">
        <w:rPr>
          <w:sz w:val="24"/>
          <w:szCs w:val="24"/>
          <w:lang w:val="sv-SE"/>
        </w:rPr>
        <w:t xml:space="preserve">„Aukštaitijos vandenys“ </w:t>
      </w:r>
      <w:r w:rsidR="00105F4F" w:rsidRPr="00203A34">
        <w:rPr>
          <w:sz w:val="24"/>
          <w:szCs w:val="24"/>
          <w:lang w:val="sv-SE"/>
        </w:rPr>
        <w:t xml:space="preserve">perskaičiuotų </w:t>
      </w:r>
      <w:r w:rsidR="005E7120" w:rsidRPr="00203A34">
        <w:rPr>
          <w:sz w:val="24"/>
          <w:szCs w:val="24"/>
          <w:lang w:val="sv-SE"/>
        </w:rPr>
        <w:t xml:space="preserve">geriamojo vandens tiekimo ir nuotekų tvarkymo paslaugų </w:t>
      </w:r>
      <w:r w:rsidR="008B28F0" w:rsidRPr="00203A34">
        <w:rPr>
          <w:sz w:val="24"/>
          <w:szCs w:val="24"/>
          <w:lang w:val="sv-SE"/>
        </w:rPr>
        <w:t xml:space="preserve">bazinių </w:t>
      </w:r>
      <w:r w:rsidR="005E7120" w:rsidRPr="00203A34">
        <w:rPr>
          <w:sz w:val="24"/>
          <w:szCs w:val="24"/>
          <w:lang w:val="sv-SE"/>
        </w:rPr>
        <w:t xml:space="preserve">kainų derinimo“ suderino UAB „Aukštaitijos vandenys“ </w:t>
      </w:r>
      <w:r w:rsidR="00105F4F" w:rsidRPr="00203A34">
        <w:rPr>
          <w:sz w:val="24"/>
          <w:szCs w:val="24"/>
          <w:lang w:val="sv-SE"/>
        </w:rPr>
        <w:t xml:space="preserve">perskaičiuotas geriamojo vandens tiekimo ir nuotekų tvarkymo paslaugų </w:t>
      </w:r>
      <w:r w:rsidR="008B28F0" w:rsidRPr="00203A34">
        <w:rPr>
          <w:sz w:val="24"/>
          <w:szCs w:val="24"/>
          <w:lang w:val="sv-SE"/>
        </w:rPr>
        <w:t xml:space="preserve">bazines </w:t>
      </w:r>
      <w:r w:rsidR="005E7120" w:rsidRPr="00203A34">
        <w:rPr>
          <w:sz w:val="24"/>
          <w:szCs w:val="24"/>
          <w:lang w:val="sv-SE"/>
        </w:rPr>
        <w:t>kainas</w:t>
      </w:r>
      <w:r w:rsidR="008B28F0" w:rsidRPr="00203A34">
        <w:rPr>
          <w:sz w:val="24"/>
          <w:szCs w:val="24"/>
          <w:lang w:val="sv-SE"/>
        </w:rPr>
        <w:t xml:space="preserve"> (be PVM)</w:t>
      </w:r>
      <w:r w:rsidR="005E7120" w:rsidRPr="00203A34">
        <w:rPr>
          <w:sz w:val="24"/>
          <w:szCs w:val="24"/>
          <w:lang w:val="sv-SE"/>
        </w:rPr>
        <w:t>.</w:t>
      </w:r>
    </w:p>
    <w:p w14:paraId="72679016" w14:textId="77777777" w:rsidR="00A33992" w:rsidRDefault="00A33992" w:rsidP="00BC050C">
      <w:pPr>
        <w:ind w:firstLine="720"/>
        <w:rPr>
          <w:b/>
          <w:sz w:val="24"/>
          <w:szCs w:val="24"/>
          <w:lang w:val="sv-SE"/>
        </w:rPr>
      </w:pPr>
    </w:p>
    <w:p w14:paraId="7253D31C" w14:textId="77777777" w:rsidR="008D3CE1" w:rsidRDefault="008D3CE1" w:rsidP="00BC050C">
      <w:pPr>
        <w:ind w:firstLine="720"/>
        <w:rPr>
          <w:b/>
          <w:sz w:val="24"/>
          <w:szCs w:val="24"/>
          <w:lang w:val="sv-SE"/>
        </w:rPr>
      </w:pPr>
      <w:r w:rsidRPr="00577078">
        <w:rPr>
          <w:b/>
          <w:sz w:val="24"/>
          <w:szCs w:val="24"/>
          <w:lang w:val="sv-SE"/>
        </w:rPr>
        <w:t>3. Sprendimo priėmimo būtinumo pagrindimas, kokių pozityvių rezultatų laukiama:</w:t>
      </w:r>
    </w:p>
    <w:p w14:paraId="7253D31D" w14:textId="77777777" w:rsidR="00B4085D" w:rsidRDefault="00B4085D" w:rsidP="00B4085D">
      <w:pPr>
        <w:ind w:firstLine="720"/>
        <w:jc w:val="both"/>
        <w:rPr>
          <w:sz w:val="24"/>
          <w:szCs w:val="24"/>
        </w:rPr>
      </w:pPr>
      <w:r>
        <w:rPr>
          <w:sz w:val="24"/>
          <w:szCs w:val="24"/>
          <w:lang w:val="sv-SE"/>
        </w:rPr>
        <w:t>Panevėžio miesto savivaldybės tarybos 201</w:t>
      </w:r>
      <w:r w:rsidR="005F1CF9">
        <w:rPr>
          <w:sz w:val="24"/>
          <w:szCs w:val="24"/>
          <w:lang w:val="sv-SE"/>
        </w:rPr>
        <w:t>9</w:t>
      </w:r>
      <w:r>
        <w:rPr>
          <w:sz w:val="24"/>
          <w:szCs w:val="24"/>
          <w:lang w:val="sv-SE"/>
        </w:rPr>
        <w:t xml:space="preserve"> m. b</w:t>
      </w:r>
      <w:r w:rsidR="005F1CF9">
        <w:rPr>
          <w:sz w:val="24"/>
          <w:szCs w:val="24"/>
          <w:lang w:val="sv-SE"/>
        </w:rPr>
        <w:t>alandž</w:t>
      </w:r>
      <w:r>
        <w:rPr>
          <w:sz w:val="24"/>
          <w:szCs w:val="24"/>
          <w:lang w:val="sv-SE"/>
        </w:rPr>
        <w:t xml:space="preserve">io </w:t>
      </w:r>
      <w:r w:rsidR="005F1CF9">
        <w:rPr>
          <w:sz w:val="24"/>
          <w:szCs w:val="24"/>
          <w:lang w:val="sv-SE"/>
        </w:rPr>
        <w:t>1</w:t>
      </w:r>
      <w:r>
        <w:rPr>
          <w:sz w:val="24"/>
          <w:szCs w:val="24"/>
          <w:lang w:val="sv-SE"/>
        </w:rPr>
        <w:t>2 d. sprendimu Nr. 1-1</w:t>
      </w:r>
      <w:r w:rsidR="005F1CF9">
        <w:rPr>
          <w:sz w:val="24"/>
          <w:szCs w:val="24"/>
          <w:lang w:val="sv-SE"/>
        </w:rPr>
        <w:t>18</w:t>
      </w:r>
      <w:r>
        <w:rPr>
          <w:sz w:val="24"/>
          <w:szCs w:val="24"/>
          <w:lang w:val="sv-SE"/>
        </w:rPr>
        <w:t xml:space="preserve"> buvo nustatytos</w:t>
      </w:r>
      <w:r w:rsidRPr="00B4085D">
        <w:rPr>
          <w:sz w:val="24"/>
          <w:szCs w:val="24"/>
        </w:rPr>
        <w:t xml:space="preserve"> </w:t>
      </w:r>
      <w:r>
        <w:rPr>
          <w:sz w:val="24"/>
          <w:szCs w:val="24"/>
        </w:rPr>
        <w:t>Bazinės kainos 3 metų laikotarpiui</w:t>
      </w:r>
      <w:r>
        <w:rPr>
          <w:sz w:val="24"/>
          <w:szCs w:val="24"/>
          <w:lang w:val="sv-SE"/>
        </w:rPr>
        <w:t>. Vadovaujantis Geriamojo vandens tiekimo ir nuotekų tvarkymo įstatymo 34 straipsnio 12 punktu savivaldybių tarybų nustatytos bazinės kainos perskaičiuojamos kiekvienais metais ir perskaičiuotos geriamojo vandens tiekimo ir nuotekų tvarkymo paslaugų bazinės kainos galioja 12 mėnesių nuo šių kainų įsigaliojimo dienos.</w:t>
      </w:r>
    </w:p>
    <w:p w14:paraId="7253D31E" w14:textId="77777777" w:rsidR="00420401" w:rsidRDefault="00420401" w:rsidP="00420401">
      <w:pPr>
        <w:pStyle w:val="Default"/>
        <w:ind w:firstLine="720"/>
        <w:jc w:val="both"/>
        <w:rPr>
          <w:bCs/>
        </w:rPr>
      </w:pPr>
      <w:r>
        <w:rPr>
          <w:bCs/>
        </w:rPr>
        <w:t xml:space="preserve">Priėmus </w:t>
      </w:r>
      <w:r w:rsidR="005F1CF9">
        <w:rPr>
          <w:bCs/>
        </w:rPr>
        <w:t>teikia</w:t>
      </w:r>
      <w:r>
        <w:rPr>
          <w:bCs/>
        </w:rPr>
        <w:t xml:space="preserve">mą sprendimo projektą, bus nustatytos </w:t>
      </w:r>
      <w:r>
        <w:t xml:space="preserve">UAB „Aukštaitijos vandenys“ </w:t>
      </w:r>
      <w:r w:rsidR="00105F4F">
        <w:t xml:space="preserve">perskaičiuotos </w:t>
      </w:r>
      <w:r>
        <w:t>geriamojo vandens tiekimo ir nuotekų tvarkymo paslaugų bazinės kaino</w:t>
      </w:r>
      <w:r>
        <w:rPr>
          <w:bCs/>
        </w:rPr>
        <w:t>s.</w:t>
      </w:r>
    </w:p>
    <w:p w14:paraId="7253D31F" w14:textId="77777777" w:rsidR="003A165E" w:rsidRPr="003E74A9" w:rsidRDefault="003A165E" w:rsidP="003A165E">
      <w:pPr>
        <w:ind w:firstLine="720"/>
        <w:jc w:val="both"/>
        <w:rPr>
          <w:sz w:val="24"/>
          <w:szCs w:val="24"/>
        </w:rPr>
      </w:pPr>
      <w:r>
        <w:rPr>
          <w:sz w:val="24"/>
          <w:szCs w:val="24"/>
        </w:rPr>
        <w:t>Tarybos suderintos kainos bus pradėtos taikyti jas patvirtinus Panevėžio miesto ir Panevėžio rajono savivaldybės taryboms</w:t>
      </w:r>
      <w:r w:rsidR="00B30936">
        <w:rPr>
          <w:sz w:val="24"/>
          <w:szCs w:val="24"/>
        </w:rPr>
        <w:t xml:space="preserve">, </w:t>
      </w:r>
      <w:proofErr w:type="spellStart"/>
      <w:r w:rsidR="00B30936">
        <w:rPr>
          <w:sz w:val="24"/>
          <w:szCs w:val="24"/>
        </w:rPr>
        <w:t>t.y</w:t>
      </w:r>
      <w:proofErr w:type="spellEnd"/>
      <w:r w:rsidR="00B30936">
        <w:rPr>
          <w:sz w:val="24"/>
          <w:szCs w:val="24"/>
        </w:rPr>
        <w:t>. nuo 2021 m. sausio1d</w:t>
      </w:r>
      <w:r>
        <w:rPr>
          <w:sz w:val="24"/>
          <w:szCs w:val="24"/>
        </w:rPr>
        <w:t>.</w:t>
      </w:r>
    </w:p>
    <w:p w14:paraId="7253D320" w14:textId="77777777" w:rsidR="00B4085D" w:rsidRDefault="00B4085D" w:rsidP="004A6176">
      <w:pPr>
        <w:ind w:firstLine="720"/>
        <w:jc w:val="both"/>
        <w:rPr>
          <w:sz w:val="24"/>
          <w:szCs w:val="24"/>
          <w:lang w:val="sv-SE"/>
        </w:rPr>
      </w:pPr>
    </w:p>
    <w:p w14:paraId="7253D321" w14:textId="77777777" w:rsidR="008D3CE1" w:rsidRDefault="008D3CE1" w:rsidP="00F91DF8">
      <w:pPr>
        <w:ind w:firstLine="720"/>
        <w:rPr>
          <w:b/>
          <w:sz w:val="24"/>
          <w:szCs w:val="24"/>
          <w:lang w:val="sv-SE"/>
        </w:rPr>
      </w:pPr>
      <w:r w:rsidRPr="00577078">
        <w:rPr>
          <w:b/>
          <w:sz w:val="24"/>
          <w:szCs w:val="24"/>
          <w:lang w:val="sv-SE"/>
        </w:rPr>
        <w:t>4. Skaičiavimai, išlaidų sąmatos, finansavimo šaltiniai:</w:t>
      </w:r>
    </w:p>
    <w:p w14:paraId="7253D322" w14:textId="77777777" w:rsidR="006B1C76" w:rsidRDefault="00BD19C1" w:rsidP="004A6176">
      <w:pPr>
        <w:ind w:firstLine="720"/>
        <w:jc w:val="both"/>
        <w:rPr>
          <w:sz w:val="24"/>
          <w:szCs w:val="24"/>
          <w:lang w:val="sv-SE"/>
        </w:rPr>
      </w:pPr>
      <w:r>
        <w:rPr>
          <w:sz w:val="24"/>
          <w:szCs w:val="24"/>
          <w:lang w:val="sv-SE"/>
        </w:rPr>
        <w:t xml:space="preserve">Sprendimo projektas parengtas atsižvelgiant į </w:t>
      </w:r>
      <w:r w:rsidR="005F1CF9" w:rsidRPr="00203A34">
        <w:rPr>
          <w:color w:val="000000"/>
          <w:sz w:val="24"/>
          <w:szCs w:val="24"/>
        </w:rPr>
        <w:t>Valstybinė</w:t>
      </w:r>
      <w:r w:rsidR="005F1CF9">
        <w:rPr>
          <w:color w:val="000000"/>
          <w:sz w:val="24"/>
          <w:szCs w:val="24"/>
        </w:rPr>
        <w:t>s</w:t>
      </w:r>
      <w:r w:rsidR="005F1CF9" w:rsidRPr="00203A34">
        <w:rPr>
          <w:color w:val="000000"/>
          <w:sz w:val="24"/>
          <w:szCs w:val="24"/>
        </w:rPr>
        <w:t xml:space="preserve"> energetikos </w:t>
      </w:r>
      <w:r w:rsidR="005F1CF9">
        <w:rPr>
          <w:color w:val="000000"/>
          <w:sz w:val="24"/>
          <w:szCs w:val="24"/>
        </w:rPr>
        <w:t>reguliavimo tarybos</w:t>
      </w:r>
      <w:r w:rsidR="005F1CF9" w:rsidRPr="00203A34">
        <w:rPr>
          <w:color w:val="000000"/>
          <w:sz w:val="24"/>
          <w:szCs w:val="24"/>
        </w:rPr>
        <w:t xml:space="preserve"> 20</w:t>
      </w:r>
      <w:r w:rsidR="005F1CF9">
        <w:rPr>
          <w:color w:val="000000"/>
          <w:sz w:val="24"/>
          <w:szCs w:val="24"/>
        </w:rPr>
        <w:t>20</w:t>
      </w:r>
      <w:r w:rsidR="005F1CF9" w:rsidRPr="00203A34">
        <w:rPr>
          <w:color w:val="000000"/>
          <w:sz w:val="24"/>
          <w:szCs w:val="24"/>
        </w:rPr>
        <w:t xml:space="preserve"> m. </w:t>
      </w:r>
      <w:r w:rsidR="005F1CF9">
        <w:rPr>
          <w:color w:val="000000"/>
          <w:sz w:val="24"/>
          <w:szCs w:val="24"/>
        </w:rPr>
        <w:t>rugpjūči</w:t>
      </w:r>
      <w:r w:rsidR="005F1CF9" w:rsidRPr="00203A34">
        <w:rPr>
          <w:color w:val="000000"/>
          <w:sz w:val="24"/>
          <w:szCs w:val="24"/>
        </w:rPr>
        <w:t xml:space="preserve">o </w:t>
      </w:r>
      <w:r w:rsidR="005F1CF9">
        <w:rPr>
          <w:color w:val="000000"/>
          <w:sz w:val="24"/>
          <w:szCs w:val="24"/>
        </w:rPr>
        <w:t>31</w:t>
      </w:r>
      <w:r w:rsidR="005F1CF9" w:rsidRPr="00203A34">
        <w:rPr>
          <w:color w:val="000000"/>
          <w:sz w:val="24"/>
          <w:szCs w:val="24"/>
        </w:rPr>
        <w:t xml:space="preserve"> d. nutarimu </w:t>
      </w:r>
      <w:r w:rsidR="005F1CF9" w:rsidRPr="00203A34">
        <w:rPr>
          <w:sz w:val="24"/>
          <w:szCs w:val="24"/>
          <w:lang w:val="sv-SE"/>
        </w:rPr>
        <w:t>Nr. O3</w:t>
      </w:r>
      <w:r w:rsidR="005F1CF9">
        <w:rPr>
          <w:sz w:val="24"/>
          <w:szCs w:val="24"/>
          <w:lang w:val="sv-SE"/>
        </w:rPr>
        <w:t>E-767</w:t>
      </w:r>
      <w:r w:rsidR="005F1CF9" w:rsidRPr="00203A34">
        <w:rPr>
          <w:sz w:val="24"/>
          <w:szCs w:val="24"/>
          <w:lang w:val="sv-SE"/>
        </w:rPr>
        <w:t xml:space="preserve"> „Dėl </w:t>
      </w:r>
      <w:r w:rsidR="005F1CF9">
        <w:rPr>
          <w:sz w:val="24"/>
          <w:szCs w:val="24"/>
          <w:lang w:val="sv-SE"/>
        </w:rPr>
        <w:t>UAB</w:t>
      </w:r>
      <w:r w:rsidR="005F1CF9" w:rsidRPr="00203A34">
        <w:rPr>
          <w:sz w:val="24"/>
          <w:szCs w:val="24"/>
          <w:lang w:val="sv-SE"/>
        </w:rPr>
        <w:t xml:space="preserve"> „Aukštaitijos vandenys“ perskaičiuotų geriamojo vandens tiekimo ir nuotekų tvarkymo paslaugų bazinių kainų derinimo“</w:t>
      </w:r>
      <w:r w:rsidR="005F1CF9">
        <w:rPr>
          <w:sz w:val="24"/>
          <w:szCs w:val="24"/>
          <w:lang w:val="sv-SE"/>
        </w:rPr>
        <w:t xml:space="preserve"> </w:t>
      </w:r>
      <w:r w:rsidR="00B16F78">
        <w:rPr>
          <w:sz w:val="24"/>
          <w:szCs w:val="24"/>
          <w:lang w:val="sv-SE"/>
        </w:rPr>
        <w:t>suderin</w:t>
      </w:r>
      <w:r>
        <w:rPr>
          <w:sz w:val="24"/>
          <w:szCs w:val="24"/>
          <w:lang w:val="sv-SE"/>
        </w:rPr>
        <w:t>tas</w:t>
      </w:r>
      <w:r w:rsidR="00B4085D">
        <w:rPr>
          <w:sz w:val="24"/>
          <w:szCs w:val="24"/>
          <w:lang w:val="sv-SE"/>
        </w:rPr>
        <w:t xml:space="preserve"> perskaičiuotas bazines</w:t>
      </w:r>
      <w:r w:rsidR="00B16F78">
        <w:rPr>
          <w:sz w:val="24"/>
          <w:szCs w:val="24"/>
          <w:lang w:val="sv-SE"/>
        </w:rPr>
        <w:t xml:space="preserve"> kainas</w:t>
      </w:r>
      <w:r>
        <w:rPr>
          <w:sz w:val="24"/>
          <w:szCs w:val="24"/>
          <w:lang w:val="sv-SE"/>
        </w:rPr>
        <w:t xml:space="preserve">. </w:t>
      </w:r>
      <w:r w:rsidR="00B66CE2">
        <w:rPr>
          <w:sz w:val="24"/>
          <w:szCs w:val="24"/>
          <w:lang w:val="sv-SE"/>
        </w:rPr>
        <w:t xml:space="preserve">Galiojančios bazinės ir </w:t>
      </w:r>
      <w:r w:rsidR="005F1CF9">
        <w:rPr>
          <w:sz w:val="24"/>
          <w:szCs w:val="24"/>
          <w:lang w:val="sv-SE"/>
        </w:rPr>
        <w:t>Taryb</w:t>
      </w:r>
      <w:r w:rsidR="00B66CE2">
        <w:rPr>
          <w:sz w:val="24"/>
          <w:szCs w:val="24"/>
          <w:lang w:val="sv-SE"/>
        </w:rPr>
        <w:t xml:space="preserve">os suderintos perskaičiuotos  </w:t>
      </w:r>
      <w:r w:rsidR="00B66CE2" w:rsidRPr="00105F4F">
        <w:rPr>
          <w:sz w:val="24"/>
          <w:szCs w:val="24"/>
        </w:rPr>
        <w:t xml:space="preserve">geriamojo </w:t>
      </w:r>
      <w:r w:rsidR="00B66CE2" w:rsidRPr="00105F4F">
        <w:rPr>
          <w:sz w:val="24"/>
          <w:szCs w:val="24"/>
        </w:rPr>
        <w:lastRenderedPageBreak/>
        <w:t xml:space="preserve">vandens tiekimo ir nuotekų tvarkymo paslaugų </w:t>
      </w:r>
      <w:r w:rsidR="00B66CE2">
        <w:rPr>
          <w:sz w:val="24"/>
          <w:szCs w:val="24"/>
        </w:rPr>
        <w:t xml:space="preserve">bazinės </w:t>
      </w:r>
      <w:r w:rsidR="00B66CE2" w:rsidRPr="00105F4F">
        <w:rPr>
          <w:sz w:val="24"/>
          <w:szCs w:val="24"/>
        </w:rPr>
        <w:t>kain</w:t>
      </w:r>
      <w:r w:rsidR="00B66CE2">
        <w:rPr>
          <w:sz w:val="24"/>
          <w:szCs w:val="24"/>
        </w:rPr>
        <w:t>os (be PVM)</w:t>
      </w:r>
      <w:r w:rsidR="006B57AD">
        <w:rPr>
          <w:sz w:val="24"/>
          <w:szCs w:val="24"/>
        </w:rPr>
        <w:t xml:space="preserve"> ir jų pokytis proc.</w:t>
      </w:r>
      <w:r w:rsidR="00B66CE2">
        <w:rPr>
          <w:sz w:val="24"/>
          <w:szCs w:val="24"/>
        </w:rPr>
        <w:t xml:space="preserve"> pateik</w:t>
      </w:r>
      <w:r w:rsidR="00B91136">
        <w:rPr>
          <w:sz w:val="24"/>
          <w:szCs w:val="24"/>
        </w:rPr>
        <w:t>iam</w:t>
      </w:r>
      <w:r w:rsidR="00B66CE2">
        <w:rPr>
          <w:sz w:val="24"/>
          <w:szCs w:val="24"/>
        </w:rPr>
        <w:t>os 1 lentelėje.</w:t>
      </w:r>
    </w:p>
    <w:p w14:paraId="7253D323" w14:textId="12610D81" w:rsidR="00D87C1E" w:rsidRDefault="00B66CE2" w:rsidP="00F91DF8">
      <w:pPr>
        <w:ind w:firstLine="720"/>
        <w:rPr>
          <w:sz w:val="22"/>
          <w:szCs w:val="22"/>
          <w:lang w:val="sv-SE"/>
        </w:rPr>
      </w:pPr>
      <w:r>
        <w:rPr>
          <w:sz w:val="24"/>
          <w:szCs w:val="24"/>
          <w:lang w:val="sv-SE"/>
        </w:rPr>
        <w:tab/>
      </w:r>
      <w:r>
        <w:rPr>
          <w:sz w:val="24"/>
          <w:szCs w:val="24"/>
          <w:lang w:val="sv-SE"/>
        </w:rPr>
        <w:tab/>
      </w:r>
      <w:r>
        <w:rPr>
          <w:sz w:val="24"/>
          <w:szCs w:val="24"/>
          <w:lang w:val="sv-SE"/>
        </w:rPr>
        <w:tab/>
      </w:r>
      <w:r>
        <w:rPr>
          <w:sz w:val="24"/>
          <w:szCs w:val="24"/>
          <w:lang w:val="sv-SE"/>
        </w:rPr>
        <w:tab/>
      </w:r>
      <w:r w:rsidRPr="00B66CE2">
        <w:rPr>
          <w:sz w:val="22"/>
          <w:szCs w:val="22"/>
          <w:lang w:val="sv-SE"/>
        </w:rPr>
        <w:t xml:space="preserve">          </w:t>
      </w:r>
    </w:p>
    <w:p w14:paraId="7253D324" w14:textId="77777777" w:rsidR="003B40A6" w:rsidRPr="00B66CE2" w:rsidRDefault="00B66CE2" w:rsidP="00D87C1E">
      <w:pPr>
        <w:ind w:left="7776"/>
        <w:rPr>
          <w:sz w:val="22"/>
          <w:szCs w:val="22"/>
          <w:lang w:val="sv-SE"/>
        </w:rPr>
      </w:pPr>
      <w:r w:rsidRPr="00B66CE2">
        <w:rPr>
          <w:sz w:val="22"/>
          <w:szCs w:val="22"/>
          <w:lang w:val="sv-SE"/>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559"/>
        <w:gridCol w:w="2127"/>
        <w:gridCol w:w="1814"/>
      </w:tblGrid>
      <w:tr w:rsidR="007C71AD" w:rsidRPr="00DA2323" w14:paraId="7253D32E" w14:textId="77777777" w:rsidTr="00D87C1E">
        <w:trPr>
          <w:trHeight w:val="835"/>
        </w:trPr>
        <w:tc>
          <w:tcPr>
            <w:tcW w:w="4106" w:type="dxa"/>
            <w:shd w:val="clear" w:color="auto" w:fill="auto"/>
          </w:tcPr>
          <w:p w14:paraId="7253D325" w14:textId="77777777" w:rsidR="007C71AD" w:rsidRDefault="007C71AD" w:rsidP="00D0090B">
            <w:pPr>
              <w:jc w:val="center"/>
              <w:rPr>
                <w:sz w:val="22"/>
                <w:szCs w:val="22"/>
              </w:rPr>
            </w:pPr>
          </w:p>
          <w:p w14:paraId="7253D326" w14:textId="77777777" w:rsidR="007C71AD" w:rsidRDefault="00F75576" w:rsidP="00082BB5">
            <w:pPr>
              <w:jc w:val="center"/>
              <w:rPr>
                <w:sz w:val="22"/>
                <w:szCs w:val="22"/>
              </w:rPr>
            </w:pPr>
            <w:r>
              <w:rPr>
                <w:sz w:val="22"/>
                <w:szCs w:val="22"/>
              </w:rPr>
              <w:t>Rodiklis</w:t>
            </w:r>
          </w:p>
          <w:p w14:paraId="7253D327" w14:textId="77777777" w:rsidR="007C71AD" w:rsidRPr="00181D49" w:rsidRDefault="007C71AD" w:rsidP="00082BB5">
            <w:pPr>
              <w:rPr>
                <w:sz w:val="22"/>
                <w:szCs w:val="22"/>
              </w:rPr>
            </w:pPr>
          </w:p>
        </w:tc>
        <w:tc>
          <w:tcPr>
            <w:tcW w:w="1559" w:type="dxa"/>
            <w:shd w:val="clear" w:color="auto" w:fill="auto"/>
          </w:tcPr>
          <w:p w14:paraId="7253D328" w14:textId="77777777" w:rsidR="007C71AD" w:rsidRDefault="007C71AD" w:rsidP="00D0090B">
            <w:pPr>
              <w:jc w:val="center"/>
              <w:rPr>
                <w:sz w:val="22"/>
                <w:szCs w:val="22"/>
              </w:rPr>
            </w:pPr>
          </w:p>
          <w:p w14:paraId="7253D329" w14:textId="77777777" w:rsidR="007C71AD" w:rsidRDefault="007C71AD" w:rsidP="00E96B4E">
            <w:pPr>
              <w:jc w:val="center"/>
              <w:rPr>
                <w:sz w:val="22"/>
                <w:szCs w:val="22"/>
              </w:rPr>
            </w:pPr>
            <w:r>
              <w:rPr>
                <w:sz w:val="22"/>
                <w:szCs w:val="22"/>
              </w:rPr>
              <w:t xml:space="preserve">Galiojanti </w:t>
            </w:r>
          </w:p>
          <w:p w14:paraId="7253D32A" w14:textId="77777777" w:rsidR="007C71AD" w:rsidRPr="00181D49" w:rsidRDefault="007C71AD" w:rsidP="00E96B4E">
            <w:pPr>
              <w:jc w:val="center"/>
              <w:rPr>
                <w:sz w:val="22"/>
                <w:szCs w:val="22"/>
              </w:rPr>
            </w:pPr>
            <w:r>
              <w:rPr>
                <w:sz w:val="22"/>
                <w:szCs w:val="22"/>
              </w:rPr>
              <w:t>Bazinė</w:t>
            </w:r>
            <w:r w:rsidRPr="00181D49">
              <w:rPr>
                <w:sz w:val="22"/>
                <w:szCs w:val="22"/>
              </w:rPr>
              <w:t xml:space="preserve"> kaina</w:t>
            </w:r>
          </w:p>
        </w:tc>
        <w:tc>
          <w:tcPr>
            <w:tcW w:w="2127" w:type="dxa"/>
            <w:shd w:val="clear" w:color="auto" w:fill="auto"/>
          </w:tcPr>
          <w:p w14:paraId="7253D32B" w14:textId="77777777" w:rsidR="007C71AD" w:rsidRPr="00181D49" w:rsidRDefault="003A165E" w:rsidP="00D0090B">
            <w:pPr>
              <w:jc w:val="center"/>
              <w:rPr>
                <w:sz w:val="22"/>
                <w:szCs w:val="22"/>
              </w:rPr>
            </w:pPr>
            <w:r>
              <w:rPr>
                <w:sz w:val="22"/>
                <w:szCs w:val="22"/>
              </w:rPr>
              <w:t xml:space="preserve">Bendrovės pateikta derinti ir </w:t>
            </w:r>
            <w:r w:rsidR="007C71AD">
              <w:rPr>
                <w:sz w:val="22"/>
                <w:szCs w:val="22"/>
              </w:rPr>
              <w:t>Suderinta perskaičiuota bazinė kaina</w:t>
            </w:r>
          </w:p>
        </w:tc>
        <w:tc>
          <w:tcPr>
            <w:tcW w:w="1814" w:type="dxa"/>
            <w:shd w:val="clear" w:color="auto" w:fill="auto"/>
          </w:tcPr>
          <w:p w14:paraId="7253D32C" w14:textId="77777777" w:rsidR="00F75576" w:rsidRDefault="007C71AD" w:rsidP="00677847">
            <w:pPr>
              <w:jc w:val="center"/>
              <w:rPr>
                <w:sz w:val="22"/>
                <w:szCs w:val="22"/>
              </w:rPr>
            </w:pPr>
            <w:r w:rsidRPr="00181D49">
              <w:rPr>
                <w:sz w:val="22"/>
                <w:szCs w:val="22"/>
              </w:rPr>
              <w:t>Padidėjimas, sumažėjimas proc</w:t>
            </w:r>
            <w:r>
              <w:rPr>
                <w:sz w:val="22"/>
                <w:szCs w:val="22"/>
              </w:rPr>
              <w:t>. (nuo</w:t>
            </w:r>
          </w:p>
          <w:p w14:paraId="7253D32D" w14:textId="77777777" w:rsidR="007C71AD" w:rsidRPr="00181D49" w:rsidRDefault="007C71AD" w:rsidP="00677847">
            <w:pPr>
              <w:jc w:val="center"/>
              <w:rPr>
                <w:sz w:val="22"/>
                <w:szCs w:val="22"/>
              </w:rPr>
            </w:pPr>
            <w:r>
              <w:rPr>
                <w:sz w:val="22"/>
                <w:szCs w:val="22"/>
              </w:rPr>
              <w:t xml:space="preserve"> kainos eurais)</w:t>
            </w:r>
          </w:p>
        </w:tc>
      </w:tr>
      <w:tr w:rsidR="007C71AD" w:rsidRPr="00DA2323" w14:paraId="7253D333" w14:textId="77777777" w:rsidTr="00D87C1E">
        <w:tc>
          <w:tcPr>
            <w:tcW w:w="4106" w:type="dxa"/>
            <w:shd w:val="clear" w:color="auto" w:fill="auto"/>
          </w:tcPr>
          <w:p w14:paraId="7253D32F" w14:textId="77777777" w:rsidR="007C71AD" w:rsidRPr="00B66CE2" w:rsidRDefault="007C71AD" w:rsidP="00D0090B">
            <w:pPr>
              <w:jc w:val="center"/>
              <w:rPr>
                <w:sz w:val="22"/>
                <w:szCs w:val="22"/>
              </w:rPr>
            </w:pPr>
            <w:r w:rsidRPr="00B66CE2">
              <w:rPr>
                <w:sz w:val="22"/>
                <w:szCs w:val="22"/>
              </w:rPr>
              <w:t>1</w:t>
            </w:r>
          </w:p>
        </w:tc>
        <w:tc>
          <w:tcPr>
            <w:tcW w:w="1559" w:type="dxa"/>
            <w:shd w:val="clear" w:color="auto" w:fill="auto"/>
          </w:tcPr>
          <w:p w14:paraId="7253D330" w14:textId="77777777" w:rsidR="007C71AD" w:rsidRPr="00B66CE2" w:rsidRDefault="007C71AD" w:rsidP="00D0090B">
            <w:pPr>
              <w:jc w:val="center"/>
              <w:rPr>
                <w:sz w:val="22"/>
                <w:szCs w:val="22"/>
              </w:rPr>
            </w:pPr>
            <w:r w:rsidRPr="00B66CE2">
              <w:rPr>
                <w:sz w:val="22"/>
                <w:szCs w:val="22"/>
              </w:rPr>
              <w:t>2</w:t>
            </w:r>
          </w:p>
        </w:tc>
        <w:tc>
          <w:tcPr>
            <w:tcW w:w="2127" w:type="dxa"/>
            <w:shd w:val="clear" w:color="auto" w:fill="auto"/>
          </w:tcPr>
          <w:p w14:paraId="7253D331" w14:textId="77777777" w:rsidR="007C71AD" w:rsidRPr="00B66CE2" w:rsidRDefault="007C71AD" w:rsidP="00D0090B">
            <w:pPr>
              <w:jc w:val="center"/>
              <w:rPr>
                <w:sz w:val="22"/>
                <w:szCs w:val="22"/>
              </w:rPr>
            </w:pPr>
            <w:r w:rsidRPr="00B66CE2">
              <w:rPr>
                <w:sz w:val="22"/>
                <w:szCs w:val="22"/>
              </w:rPr>
              <w:t>3</w:t>
            </w:r>
          </w:p>
        </w:tc>
        <w:tc>
          <w:tcPr>
            <w:tcW w:w="1814" w:type="dxa"/>
            <w:shd w:val="clear" w:color="auto" w:fill="auto"/>
          </w:tcPr>
          <w:p w14:paraId="7253D332" w14:textId="77777777" w:rsidR="007C71AD" w:rsidRPr="00B66CE2" w:rsidRDefault="007C71AD" w:rsidP="00D0090B">
            <w:pPr>
              <w:jc w:val="center"/>
              <w:rPr>
                <w:sz w:val="22"/>
                <w:szCs w:val="22"/>
              </w:rPr>
            </w:pPr>
            <w:r w:rsidRPr="00B66CE2">
              <w:rPr>
                <w:sz w:val="22"/>
                <w:szCs w:val="22"/>
              </w:rPr>
              <w:t>4</w:t>
            </w:r>
          </w:p>
        </w:tc>
      </w:tr>
      <w:tr w:rsidR="007C71AD" w:rsidRPr="00D0090B" w14:paraId="7253D33D" w14:textId="77777777" w:rsidTr="00D87C1E">
        <w:tc>
          <w:tcPr>
            <w:tcW w:w="4106" w:type="dxa"/>
            <w:shd w:val="clear" w:color="auto" w:fill="auto"/>
          </w:tcPr>
          <w:p w14:paraId="7253D334" w14:textId="77777777" w:rsidR="007C71AD" w:rsidRDefault="007C71AD" w:rsidP="00F75576">
            <w:pPr>
              <w:rPr>
                <w:color w:val="000000"/>
                <w:sz w:val="21"/>
                <w:szCs w:val="21"/>
                <w:lang w:eastAsia="lt-LT"/>
              </w:rPr>
            </w:pPr>
            <w:r w:rsidRPr="00181D49">
              <w:rPr>
                <w:color w:val="000000"/>
                <w:sz w:val="21"/>
                <w:szCs w:val="21"/>
                <w:lang w:eastAsia="lt-LT"/>
              </w:rPr>
              <w:t xml:space="preserve">Geriamojo vandens tiekimo ir nuotekų </w:t>
            </w:r>
          </w:p>
          <w:p w14:paraId="7253D335" w14:textId="77777777" w:rsidR="007C71AD" w:rsidRDefault="007C71AD" w:rsidP="00F75576">
            <w:pPr>
              <w:rPr>
                <w:color w:val="000000"/>
                <w:sz w:val="21"/>
                <w:szCs w:val="21"/>
                <w:lang w:eastAsia="lt-LT"/>
              </w:rPr>
            </w:pPr>
            <w:r w:rsidRPr="00181D49">
              <w:rPr>
                <w:color w:val="000000"/>
                <w:sz w:val="21"/>
                <w:szCs w:val="21"/>
                <w:lang w:eastAsia="lt-LT"/>
              </w:rPr>
              <w:t xml:space="preserve">tvarkymo paslaugų kainos vartotojams, </w:t>
            </w:r>
          </w:p>
          <w:p w14:paraId="7253D336" w14:textId="77777777" w:rsidR="007C71AD" w:rsidRPr="00D0090B" w:rsidRDefault="007C71AD" w:rsidP="00F75576">
            <w:pPr>
              <w:rPr>
                <w:b/>
                <w:sz w:val="24"/>
                <w:szCs w:val="24"/>
              </w:rPr>
            </w:pPr>
            <w:r>
              <w:rPr>
                <w:color w:val="000000"/>
                <w:sz w:val="21"/>
                <w:szCs w:val="21"/>
                <w:lang w:eastAsia="lt-LT"/>
              </w:rPr>
              <w:t>perkantiems paslaugas</w:t>
            </w:r>
            <w:r w:rsidRPr="00181D49">
              <w:rPr>
                <w:color w:val="000000"/>
                <w:sz w:val="21"/>
                <w:szCs w:val="21"/>
                <w:lang w:eastAsia="lt-LT"/>
              </w:rPr>
              <w:t xml:space="preserve"> </w:t>
            </w:r>
            <w:r w:rsidRPr="00025839">
              <w:rPr>
                <w:b/>
                <w:color w:val="000000"/>
                <w:sz w:val="21"/>
                <w:szCs w:val="21"/>
                <w:lang w:eastAsia="lt-LT"/>
              </w:rPr>
              <w:t>bute</w:t>
            </w:r>
            <w:r w:rsidRPr="00181D49">
              <w:rPr>
                <w:color w:val="000000"/>
                <w:sz w:val="21"/>
                <w:szCs w:val="21"/>
                <w:lang w:eastAsia="lt-LT"/>
              </w:rPr>
              <w:t>, Eur/m</w:t>
            </w:r>
            <w:r w:rsidRPr="00181D49">
              <w:rPr>
                <w:color w:val="000000"/>
                <w:sz w:val="14"/>
                <w:szCs w:val="14"/>
                <w:lang w:eastAsia="lt-LT"/>
              </w:rPr>
              <w:t>3</w:t>
            </w:r>
            <w:r w:rsidRPr="00181D49">
              <w:rPr>
                <w:color w:val="000000"/>
                <w:sz w:val="21"/>
                <w:szCs w:val="21"/>
                <w:lang w:eastAsia="lt-LT"/>
              </w:rPr>
              <w:t>:</w:t>
            </w:r>
          </w:p>
        </w:tc>
        <w:tc>
          <w:tcPr>
            <w:tcW w:w="1559" w:type="dxa"/>
            <w:shd w:val="clear" w:color="auto" w:fill="auto"/>
          </w:tcPr>
          <w:p w14:paraId="7253D337" w14:textId="77777777" w:rsidR="007C71AD" w:rsidRPr="005470C1" w:rsidRDefault="007C71AD" w:rsidP="00D0090B">
            <w:pPr>
              <w:jc w:val="center"/>
              <w:rPr>
                <w:b/>
                <w:sz w:val="22"/>
                <w:szCs w:val="22"/>
              </w:rPr>
            </w:pPr>
          </w:p>
          <w:p w14:paraId="7253D338" w14:textId="77777777" w:rsidR="007C71AD" w:rsidRPr="005470C1" w:rsidRDefault="007C71AD" w:rsidP="00970089">
            <w:pPr>
              <w:jc w:val="center"/>
              <w:rPr>
                <w:b/>
                <w:sz w:val="22"/>
                <w:szCs w:val="22"/>
              </w:rPr>
            </w:pPr>
            <w:r>
              <w:rPr>
                <w:b/>
                <w:sz w:val="22"/>
                <w:szCs w:val="22"/>
              </w:rPr>
              <w:t>1,29</w:t>
            </w:r>
          </w:p>
        </w:tc>
        <w:tc>
          <w:tcPr>
            <w:tcW w:w="2127" w:type="dxa"/>
            <w:shd w:val="clear" w:color="auto" w:fill="auto"/>
          </w:tcPr>
          <w:p w14:paraId="7253D339" w14:textId="77777777" w:rsidR="007C71AD" w:rsidRDefault="007C71AD" w:rsidP="00D0090B">
            <w:pPr>
              <w:jc w:val="center"/>
              <w:rPr>
                <w:b/>
                <w:sz w:val="22"/>
                <w:szCs w:val="22"/>
              </w:rPr>
            </w:pPr>
          </w:p>
          <w:p w14:paraId="7253D33A" w14:textId="77777777" w:rsidR="007C71AD" w:rsidRPr="005470C1" w:rsidRDefault="007C71AD" w:rsidP="00970089">
            <w:pPr>
              <w:jc w:val="center"/>
              <w:rPr>
                <w:b/>
                <w:sz w:val="22"/>
                <w:szCs w:val="22"/>
              </w:rPr>
            </w:pPr>
            <w:r>
              <w:rPr>
                <w:b/>
                <w:sz w:val="22"/>
                <w:szCs w:val="22"/>
              </w:rPr>
              <w:t>1,31</w:t>
            </w:r>
          </w:p>
        </w:tc>
        <w:tc>
          <w:tcPr>
            <w:tcW w:w="1814" w:type="dxa"/>
            <w:shd w:val="clear" w:color="auto" w:fill="auto"/>
          </w:tcPr>
          <w:p w14:paraId="7253D33B" w14:textId="77777777" w:rsidR="007C71AD" w:rsidRPr="005470C1" w:rsidRDefault="007C71AD" w:rsidP="00D0090B">
            <w:pPr>
              <w:jc w:val="center"/>
              <w:rPr>
                <w:b/>
                <w:sz w:val="22"/>
                <w:szCs w:val="22"/>
              </w:rPr>
            </w:pPr>
          </w:p>
          <w:p w14:paraId="7253D33C" w14:textId="77777777" w:rsidR="007C71AD" w:rsidRPr="005470C1" w:rsidRDefault="007C71AD" w:rsidP="00970089">
            <w:pPr>
              <w:jc w:val="center"/>
              <w:rPr>
                <w:b/>
                <w:sz w:val="22"/>
                <w:szCs w:val="22"/>
              </w:rPr>
            </w:pPr>
            <w:r>
              <w:rPr>
                <w:b/>
                <w:sz w:val="22"/>
                <w:szCs w:val="22"/>
              </w:rPr>
              <w:t>1,6</w:t>
            </w:r>
          </w:p>
        </w:tc>
      </w:tr>
      <w:tr w:rsidR="007C71AD" w:rsidRPr="00DA2323" w14:paraId="7253D342" w14:textId="77777777" w:rsidTr="00D87C1E">
        <w:tc>
          <w:tcPr>
            <w:tcW w:w="4106" w:type="dxa"/>
            <w:shd w:val="clear" w:color="auto" w:fill="auto"/>
          </w:tcPr>
          <w:p w14:paraId="7253D33E" w14:textId="77777777" w:rsidR="007C71AD" w:rsidRPr="00D0090B" w:rsidRDefault="007C71AD" w:rsidP="00F75576">
            <w:pPr>
              <w:rPr>
                <w:sz w:val="24"/>
                <w:szCs w:val="24"/>
              </w:rPr>
            </w:pPr>
            <w:r w:rsidRPr="00181D49">
              <w:rPr>
                <w:color w:val="000000"/>
                <w:sz w:val="21"/>
                <w:szCs w:val="21"/>
                <w:lang w:eastAsia="lt-LT"/>
              </w:rPr>
              <w:t>Geriamojo vandens tiekimo</w:t>
            </w:r>
          </w:p>
        </w:tc>
        <w:tc>
          <w:tcPr>
            <w:tcW w:w="1559" w:type="dxa"/>
            <w:shd w:val="clear" w:color="auto" w:fill="auto"/>
          </w:tcPr>
          <w:p w14:paraId="7253D33F" w14:textId="77777777" w:rsidR="007C71AD" w:rsidRPr="005470C1" w:rsidRDefault="007C71AD" w:rsidP="00970089">
            <w:pPr>
              <w:jc w:val="center"/>
              <w:rPr>
                <w:sz w:val="22"/>
                <w:szCs w:val="22"/>
              </w:rPr>
            </w:pPr>
            <w:r>
              <w:rPr>
                <w:sz w:val="22"/>
                <w:szCs w:val="22"/>
              </w:rPr>
              <w:t>0,58</w:t>
            </w:r>
          </w:p>
        </w:tc>
        <w:tc>
          <w:tcPr>
            <w:tcW w:w="2127" w:type="dxa"/>
            <w:shd w:val="clear" w:color="auto" w:fill="auto"/>
          </w:tcPr>
          <w:p w14:paraId="7253D340" w14:textId="77777777" w:rsidR="007C71AD" w:rsidRPr="005470C1" w:rsidRDefault="007C71AD" w:rsidP="00970089">
            <w:pPr>
              <w:jc w:val="center"/>
              <w:rPr>
                <w:sz w:val="22"/>
                <w:szCs w:val="22"/>
              </w:rPr>
            </w:pPr>
            <w:r>
              <w:rPr>
                <w:sz w:val="22"/>
                <w:szCs w:val="22"/>
              </w:rPr>
              <w:t>0,56</w:t>
            </w:r>
          </w:p>
        </w:tc>
        <w:tc>
          <w:tcPr>
            <w:tcW w:w="1814" w:type="dxa"/>
            <w:shd w:val="clear" w:color="auto" w:fill="auto"/>
          </w:tcPr>
          <w:p w14:paraId="7253D341" w14:textId="77777777" w:rsidR="007C71AD" w:rsidRPr="005470C1" w:rsidRDefault="007C71AD" w:rsidP="00D0090B">
            <w:pPr>
              <w:jc w:val="center"/>
              <w:rPr>
                <w:sz w:val="22"/>
                <w:szCs w:val="22"/>
              </w:rPr>
            </w:pPr>
            <w:r>
              <w:rPr>
                <w:sz w:val="22"/>
                <w:szCs w:val="22"/>
              </w:rPr>
              <w:t>-3,4</w:t>
            </w:r>
          </w:p>
        </w:tc>
      </w:tr>
      <w:tr w:rsidR="007C71AD" w:rsidRPr="00DA2323" w14:paraId="7253D347" w14:textId="77777777" w:rsidTr="00D87C1E">
        <w:tc>
          <w:tcPr>
            <w:tcW w:w="4106" w:type="dxa"/>
            <w:shd w:val="clear" w:color="auto" w:fill="auto"/>
          </w:tcPr>
          <w:p w14:paraId="7253D343" w14:textId="77777777" w:rsidR="007C71AD" w:rsidRPr="00D0090B" w:rsidRDefault="007C71AD" w:rsidP="00F75576">
            <w:pPr>
              <w:rPr>
                <w:sz w:val="24"/>
                <w:szCs w:val="24"/>
              </w:rPr>
            </w:pPr>
            <w:r w:rsidRPr="00181D49">
              <w:rPr>
                <w:color w:val="000000"/>
                <w:sz w:val="21"/>
                <w:szCs w:val="21"/>
                <w:lang w:eastAsia="lt-LT"/>
              </w:rPr>
              <w:t>Nuotekų tvarkymo:</w:t>
            </w:r>
          </w:p>
        </w:tc>
        <w:tc>
          <w:tcPr>
            <w:tcW w:w="1559" w:type="dxa"/>
            <w:shd w:val="clear" w:color="auto" w:fill="auto"/>
          </w:tcPr>
          <w:p w14:paraId="7253D344" w14:textId="77777777" w:rsidR="007C71AD" w:rsidRPr="005470C1" w:rsidRDefault="007C71AD" w:rsidP="00970089">
            <w:pPr>
              <w:jc w:val="center"/>
              <w:rPr>
                <w:sz w:val="22"/>
                <w:szCs w:val="22"/>
              </w:rPr>
            </w:pPr>
            <w:r>
              <w:rPr>
                <w:sz w:val="22"/>
                <w:szCs w:val="22"/>
              </w:rPr>
              <w:t>0,71</w:t>
            </w:r>
          </w:p>
        </w:tc>
        <w:tc>
          <w:tcPr>
            <w:tcW w:w="2127" w:type="dxa"/>
            <w:shd w:val="clear" w:color="auto" w:fill="auto"/>
          </w:tcPr>
          <w:p w14:paraId="7253D345" w14:textId="77777777" w:rsidR="007C71AD" w:rsidRPr="005470C1" w:rsidRDefault="007C71AD" w:rsidP="00970089">
            <w:pPr>
              <w:jc w:val="center"/>
              <w:rPr>
                <w:sz w:val="22"/>
                <w:szCs w:val="22"/>
              </w:rPr>
            </w:pPr>
            <w:r>
              <w:rPr>
                <w:sz w:val="22"/>
                <w:szCs w:val="22"/>
              </w:rPr>
              <w:t>0,75</w:t>
            </w:r>
          </w:p>
        </w:tc>
        <w:tc>
          <w:tcPr>
            <w:tcW w:w="1814" w:type="dxa"/>
            <w:shd w:val="clear" w:color="auto" w:fill="auto"/>
          </w:tcPr>
          <w:p w14:paraId="7253D346" w14:textId="77777777" w:rsidR="007C71AD" w:rsidRPr="005470C1" w:rsidRDefault="007C71AD" w:rsidP="00D0090B">
            <w:pPr>
              <w:jc w:val="center"/>
              <w:rPr>
                <w:sz w:val="22"/>
                <w:szCs w:val="22"/>
              </w:rPr>
            </w:pPr>
            <w:r>
              <w:rPr>
                <w:sz w:val="22"/>
                <w:szCs w:val="22"/>
              </w:rPr>
              <w:t>5,6</w:t>
            </w:r>
          </w:p>
        </w:tc>
      </w:tr>
      <w:tr w:rsidR="007C71AD" w:rsidRPr="00DA2323" w14:paraId="7253D34C" w14:textId="77777777" w:rsidTr="00D87C1E">
        <w:tc>
          <w:tcPr>
            <w:tcW w:w="4106" w:type="dxa"/>
            <w:shd w:val="clear" w:color="auto" w:fill="auto"/>
          </w:tcPr>
          <w:p w14:paraId="7253D348" w14:textId="77777777" w:rsidR="007C71AD" w:rsidRPr="00181D49" w:rsidRDefault="007C71AD" w:rsidP="00F75576">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1559" w:type="dxa"/>
            <w:shd w:val="clear" w:color="auto" w:fill="auto"/>
          </w:tcPr>
          <w:p w14:paraId="7253D349" w14:textId="77777777" w:rsidR="007C71AD" w:rsidRPr="005470C1" w:rsidRDefault="007C71AD" w:rsidP="00970089">
            <w:pPr>
              <w:jc w:val="center"/>
              <w:rPr>
                <w:sz w:val="22"/>
                <w:szCs w:val="22"/>
              </w:rPr>
            </w:pPr>
            <w:r>
              <w:rPr>
                <w:sz w:val="22"/>
                <w:szCs w:val="22"/>
              </w:rPr>
              <w:t>0,32</w:t>
            </w:r>
          </w:p>
        </w:tc>
        <w:tc>
          <w:tcPr>
            <w:tcW w:w="2127" w:type="dxa"/>
            <w:shd w:val="clear" w:color="auto" w:fill="auto"/>
          </w:tcPr>
          <w:p w14:paraId="7253D34A" w14:textId="77777777" w:rsidR="007C71AD" w:rsidRPr="005470C1" w:rsidRDefault="007C71AD" w:rsidP="00970089">
            <w:pPr>
              <w:jc w:val="center"/>
              <w:rPr>
                <w:sz w:val="22"/>
                <w:szCs w:val="22"/>
              </w:rPr>
            </w:pPr>
            <w:r>
              <w:rPr>
                <w:sz w:val="22"/>
                <w:szCs w:val="22"/>
              </w:rPr>
              <w:t>0,33</w:t>
            </w:r>
          </w:p>
        </w:tc>
        <w:tc>
          <w:tcPr>
            <w:tcW w:w="1814" w:type="dxa"/>
            <w:shd w:val="clear" w:color="auto" w:fill="auto"/>
          </w:tcPr>
          <w:p w14:paraId="7253D34B" w14:textId="77777777" w:rsidR="007C71AD" w:rsidRPr="005470C1" w:rsidRDefault="007C71AD" w:rsidP="00181D49">
            <w:pPr>
              <w:jc w:val="center"/>
              <w:rPr>
                <w:sz w:val="22"/>
                <w:szCs w:val="22"/>
              </w:rPr>
            </w:pPr>
            <w:r>
              <w:rPr>
                <w:sz w:val="22"/>
                <w:szCs w:val="22"/>
              </w:rPr>
              <w:t>3,1</w:t>
            </w:r>
          </w:p>
        </w:tc>
      </w:tr>
      <w:tr w:rsidR="007C71AD" w:rsidRPr="00DA2323" w14:paraId="7253D351" w14:textId="77777777" w:rsidTr="00D87C1E">
        <w:tc>
          <w:tcPr>
            <w:tcW w:w="4106" w:type="dxa"/>
            <w:shd w:val="clear" w:color="auto" w:fill="auto"/>
          </w:tcPr>
          <w:p w14:paraId="7253D34D" w14:textId="77777777" w:rsidR="007C71AD" w:rsidRPr="00D0090B" w:rsidRDefault="007C71AD" w:rsidP="00F75576">
            <w:pPr>
              <w:rPr>
                <w:sz w:val="24"/>
                <w:szCs w:val="24"/>
              </w:rPr>
            </w:pPr>
            <w:r w:rsidRPr="00181D49">
              <w:rPr>
                <w:color w:val="000000"/>
                <w:sz w:val="21"/>
                <w:szCs w:val="21"/>
                <w:lang w:eastAsia="lt-LT"/>
              </w:rPr>
              <w:t>nuotekų valymo</w:t>
            </w:r>
          </w:p>
        </w:tc>
        <w:tc>
          <w:tcPr>
            <w:tcW w:w="1559" w:type="dxa"/>
            <w:shd w:val="clear" w:color="auto" w:fill="auto"/>
          </w:tcPr>
          <w:p w14:paraId="7253D34E" w14:textId="77777777" w:rsidR="007C71AD" w:rsidRPr="005470C1" w:rsidRDefault="007C71AD" w:rsidP="00970089">
            <w:pPr>
              <w:jc w:val="center"/>
              <w:rPr>
                <w:sz w:val="22"/>
                <w:szCs w:val="22"/>
              </w:rPr>
            </w:pPr>
            <w:r>
              <w:rPr>
                <w:sz w:val="22"/>
                <w:szCs w:val="22"/>
              </w:rPr>
              <w:t>0,23</w:t>
            </w:r>
          </w:p>
        </w:tc>
        <w:tc>
          <w:tcPr>
            <w:tcW w:w="2127" w:type="dxa"/>
            <w:shd w:val="clear" w:color="auto" w:fill="auto"/>
          </w:tcPr>
          <w:p w14:paraId="7253D34F" w14:textId="77777777" w:rsidR="007C71AD" w:rsidRPr="005470C1" w:rsidRDefault="007C71AD" w:rsidP="00970089">
            <w:pPr>
              <w:jc w:val="center"/>
              <w:rPr>
                <w:sz w:val="22"/>
                <w:szCs w:val="22"/>
              </w:rPr>
            </w:pPr>
            <w:r>
              <w:rPr>
                <w:sz w:val="22"/>
                <w:szCs w:val="22"/>
              </w:rPr>
              <w:t>0,22</w:t>
            </w:r>
          </w:p>
        </w:tc>
        <w:tc>
          <w:tcPr>
            <w:tcW w:w="1814" w:type="dxa"/>
            <w:shd w:val="clear" w:color="auto" w:fill="auto"/>
          </w:tcPr>
          <w:p w14:paraId="7253D350" w14:textId="77777777" w:rsidR="007C71AD" w:rsidRPr="005470C1" w:rsidRDefault="007C71AD" w:rsidP="00181D49">
            <w:pPr>
              <w:jc w:val="center"/>
              <w:rPr>
                <w:sz w:val="22"/>
                <w:szCs w:val="22"/>
              </w:rPr>
            </w:pPr>
            <w:r>
              <w:rPr>
                <w:sz w:val="22"/>
                <w:szCs w:val="22"/>
              </w:rPr>
              <w:t>-4,3</w:t>
            </w:r>
          </w:p>
        </w:tc>
      </w:tr>
      <w:tr w:rsidR="007C71AD" w:rsidRPr="00DA2323" w14:paraId="7253D356" w14:textId="77777777" w:rsidTr="00D87C1E">
        <w:tc>
          <w:tcPr>
            <w:tcW w:w="4106" w:type="dxa"/>
            <w:shd w:val="clear" w:color="auto" w:fill="auto"/>
          </w:tcPr>
          <w:p w14:paraId="7253D352" w14:textId="77777777" w:rsidR="007C71AD" w:rsidRPr="00D0090B" w:rsidRDefault="007C71AD" w:rsidP="00F75576">
            <w:pPr>
              <w:rPr>
                <w:sz w:val="24"/>
                <w:szCs w:val="24"/>
              </w:rPr>
            </w:pPr>
            <w:r>
              <w:rPr>
                <w:color w:val="000000"/>
                <w:sz w:val="21"/>
                <w:szCs w:val="21"/>
                <w:lang w:eastAsia="lt-LT"/>
              </w:rPr>
              <w:t xml:space="preserve">nuotekų </w:t>
            </w:r>
            <w:r w:rsidRPr="00181D49">
              <w:rPr>
                <w:color w:val="000000"/>
                <w:sz w:val="21"/>
                <w:szCs w:val="21"/>
                <w:lang w:eastAsia="lt-LT"/>
              </w:rPr>
              <w:t>dumblo tvarkymo</w:t>
            </w:r>
          </w:p>
        </w:tc>
        <w:tc>
          <w:tcPr>
            <w:tcW w:w="1559" w:type="dxa"/>
            <w:shd w:val="clear" w:color="auto" w:fill="auto"/>
          </w:tcPr>
          <w:p w14:paraId="7253D353" w14:textId="77777777" w:rsidR="007C71AD" w:rsidRPr="005470C1" w:rsidRDefault="007C71AD" w:rsidP="00970089">
            <w:pPr>
              <w:jc w:val="center"/>
              <w:rPr>
                <w:sz w:val="22"/>
                <w:szCs w:val="22"/>
              </w:rPr>
            </w:pPr>
            <w:r>
              <w:rPr>
                <w:sz w:val="22"/>
                <w:szCs w:val="22"/>
              </w:rPr>
              <w:t>0,16</w:t>
            </w:r>
          </w:p>
        </w:tc>
        <w:tc>
          <w:tcPr>
            <w:tcW w:w="2127" w:type="dxa"/>
            <w:shd w:val="clear" w:color="auto" w:fill="auto"/>
          </w:tcPr>
          <w:p w14:paraId="7253D354" w14:textId="77777777" w:rsidR="007C71AD" w:rsidRPr="005470C1" w:rsidRDefault="007C71AD" w:rsidP="00970089">
            <w:pPr>
              <w:jc w:val="center"/>
              <w:rPr>
                <w:sz w:val="22"/>
                <w:szCs w:val="22"/>
              </w:rPr>
            </w:pPr>
            <w:r>
              <w:rPr>
                <w:sz w:val="22"/>
                <w:szCs w:val="22"/>
              </w:rPr>
              <w:t>0,20</w:t>
            </w:r>
          </w:p>
        </w:tc>
        <w:tc>
          <w:tcPr>
            <w:tcW w:w="1814" w:type="dxa"/>
            <w:shd w:val="clear" w:color="auto" w:fill="auto"/>
          </w:tcPr>
          <w:p w14:paraId="7253D355" w14:textId="77777777" w:rsidR="007C71AD" w:rsidRPr="005470C1" w:rsidRDefault="007C71AD" w:rsidP="00181D49">
            <w:pPr>
              <w:jc w:val="center"/>
              <w:rPr>
                <w:sz w:val="22"/>
                <w:szCs w:val="22"/>
              </w:rPr>
            </w:pPr>
            <w:r>
              <w:rPr>
                <w:sz w:val="22"/>
                <w:szCs w:val="22"/>
              </w:rPr>
              <w:t>25,0</w:t>
            </w:r>
          </w:p>
        </w:tc>
      </w:tr>
      <w:tr w:rsidR="00D5340C" w:rsidRPr="00DA2323" w14:paraId="7253D35F" w14:textId="77777777" w:rsidTr="00D87C1E">
        <w:tc>
          <w:tcPr>
            <w:tcW w:w="4106" w:type="dxa"/>
            <w:shd w:val="clear" w:color="auto" w:fill="auto"/>
          </w:tcPr>
          <w:p w14:paraId="7253D357" w14:textId="77777777" w:rsidR="00082BB5" w:rsidRDefault="00D5340C" w:rsidP="00F75576">
            <w:pPr>
              <w:rPr>
                <w:color w:val="000000"/>
                <w:sz w:val="21"/>
                <w:szCs w:val="21"/>
                <w:lang w:eastAsia="lt-LT"/>
              </w:rPr>
            </w:pPr>
            <w:r w:rsidRPr="00181D49">
              <w:rPr>
                <w:color w:val="000000"/>
                <w:sz w:val="21"/>
                <w:szCs w:val="21"/>
                <w:lang w:eastAsia="lt-LT"/>
              </w:rPr>
              <w:t xml:space="preserve">Geriamojo vandens tiekimo ir nuotekų tvarkymo paslaugų kainos vartotojams, </w:t>
            </w:r>
            <w:r w:rsidR="0010199D">
              <w:rPr>
                <w:color w:val="000000"/>
                <w:sz w:val="21"/>
                <w:szCs w:val="21"/>
                <w:lang w:eastAsia="lt-LT"/>
              </w:rPr>
              <w:t xml:space="preserve">perkantiems </w:t>
            </w:r>
            <w:r>
              <w:rPr>
                <w:color w:val="000000"/>
                <w:sz w:val="21"/>
                <w:szCs w:val="21"/>
                <w:lang w:eastAsia="lt-LT"/>
              </w:rPr>
              <w:t>individuali</w:t>
            </w:r>
            <w:r w:rsidR="0010199D">
              <w:rPr>
                <w:color w:val="000000"/>
                <w:sz w:val="21"/>
                <w:szCs w:val="21"/>
                <w:lang w:eastAsia="lt-LT"/>
              </w:rPr>
              <w:t>ų gyvenamųjų</w:t>
            </w:r>
            <w:r>
              <w:rPr>
                <w:color w:val="000000"/>
                <w:sz w:val="21"/>
                <w:szCs w:val="21"/>
                <w:lang w:eastAsia="lt-LT"/>
              </w:rPr>
              <w:t xml:space="preserve"> </w:t>
            </w:r>
            <w:r w:rsidR="00D87C1E">
              <w:rPr>
                <w:color w:val="000000"/>
                <w:sz w:val="21"/>
                <w:szCs w:val="21"/>
                <w:lang w:eastAsia="lt-LT"/>
              </w:rPr>
              <w:t>n</w:t>
            </w:r>
            <w:r>
              <w:rPr>
                <w:color w:val="000000"/>
                <w:sz w:val="21"/>
                <w:szCs w:val="21"/>
                <w:lang w:eastAsia="lt-LT"/>
              </w:rPr>
              <w:t>am</w:t>
            </w:r>
            <w:r w:rsidR="0010199D">
              <w:rPr>
                <w:color w:val="000000"/>
                <w:sz w:val="21"/>
                <w:szCs w:val="21"/>
                <w:lang w:eastAsia="lt-LT"/>
              </w:rPr>
              <w:t>ų ar kitų patalpų, skirtų</w:t>
            </w:r>
            <w:r w:rsidR="00D87C1E">
              <w:rPr>
                <w:color w:val="000000"/>
                <w:sz w:val="21"/>
                <w:szCs w:val="21"/>
                <w:lang w:eastAsia="lt-LT"/>
              </w:rPr>
              <w:t xml:space="preserve"> </w:t>
            </w:r>
            <w:r w:rsidR="0010199D">
              <w:rPr>
                <w:color w:val="000000"/>
                <w:sz w:val="21"/>
                <w:szCs w:val="21"/>
                <w:lang w:eastAsia="lt-LT"/>
              </w:rPr>
              <w:t>asmeninėms</w:t>
            </w:r>
            <w:r w:rsidRPr="00181D49">
              <w:rPr>
                <w:color w:val="000000"/>
                <w:sz w:val="21"/>
                <w:szCs w:val="21"/>
                <w:lang w:eastAsia="lt-LT"/>
              </w:rPr>
              <w:t>,</w:t>
            </w:r>
          </w:p>
          <w:p w14:paraId="7253D358" w14:textId="77777777" w:rsidR="00D5340C" w:rsidRPr="00D0090B" w:rsidRDefault="0010199D" w:rsidP="00D87C1E">
            <w:pPr>
              <w:rPr>
                <w:b/>
                <w:sz w:val="24"/>
                <w:szCs w:val="24"/>
              </w:rPr>
            </w:pPr>
            <w:r>
              <w:rPr>
                <w:color w:val="000000"/>
                <w:sz w:val="21"/>
                <w:szCs w:val="21"/>
                <w:lang w:eastAsia="lt-LT"/>
              </w:rPr>
              <w:t xml:space="preserve">šeimos ar namų reikmėms, </w:t>
            </w:r>
            <w:r w:rsidRPr="00025839">
              <w:rPr>
                <w:b/>
                <w:color w:val="000000"/>
                <w:sz w:val="21"/>
                <w:szCs w:val="21"/>
                <w:lang w:eastAsia="lt-LT"/>
              </w:rPr>
              <w:t>įvaduose</w:t>
            </w:r>
            <w:r>
              <w:rPr>
                <w:color w:val="000000"/>
                <w:sz w:val="21"/>
                <w:szCs w:val="21"/>
                <w:lang w:eastAsia="lt-LT"/>
              </w:rPr>
              <w:t>,</w:t>
            </w:r>
            <w:r w:rsidR="00D87C1E">
              <w:rPr>
                <w:color w:val="000000"/>
                <w:sz w:val="21"/>
                <w:szCs w:val="21"/>
                <w:lang w:eastAsia="lt-LT"/>
              </w:rPr>
              <w:t xml:space="preserve"> </w:t>
            </w:r>
            <w:r w:rsidR="00D5340C" w:rsidRPr="00181D49">
              <w:rPr>
                <w:color w:val="000000"/>
                <w:sz w:val="21"/>
                <w:szCs w:val="21"/>
                <w:lang w:eastAsia="lt-LT"/>
              </w:rPr>
              <w:t>Eur/m</w:t>
            </w:r>
            <w:r w:rsidR="00D5340C" w:rsidRPr="00181D49">
              <w:rPr>
                <w:color w:val="000000"/>
                <w:sz w:val="14"/>
                <w:szCs w:val="14"/>
                <w:lang w:eastAsia="lt-LT"/>
              </w:rPr>
              <w:t>3</w:t>
            </w:r>
            <w:r w:rsidR="00D5340C" w:rsidRPr="00181D49">
              <w:rPr>
                <w:color w:val="000000"/>
                <w:sz w:val="21"/>
                <w:szCs w:val="21"/>
                <w:lang w:eastAsia="lt-LT"/>
              </w:rPr>
              <w:t>:</w:t>
            </w:r>
          </w:p>
        </w:tc>
        <w:tc>
          <w:tcPr>
            <w:tcW w:w="1559" w:type="dxa"/>
            <w:shd w:val="clear" w:color="auto" w:fill="auto"/>
          </w:tcPr>
          <w:p w14:paraId="7253D359" w14:textId="77777777" w:rsidR="00F91DF8" w:rsidRPr="005470C1" w:rsidRDefault="00F91DF8" w:rsidP="00D5340C">
            <w:pPr>
              <w:jc w:val="center"/>
              <w:rPr>
                <w:b/>
                <w:sz w:val="22"/>
                <w:szCs w:val="22"/>
              </w:rPr>
            </w:pPr>
          </w:p>
          <w:p w14:paraId="7253D35A" w14:textId="77777777" w:rsidR="00D5340C" w:rsidRPr="005470C1" w:rsidRDefault="0010199D" w:rsidP="00970089">
            <w:pPr>
              <w:jc w:val="center"/>
              <w:rPr>
                <w:b/>
                <w:sz w:val="22"/>
                <w:szCs w:val="22"/>
              </w:rPr>
            </w:pPr>
            <w:r>
              <w:rPr>
                <w:b/>
                <w:sz w:val="22"/>
                <w:szCs w:val="22"/>
              </w:rPr>
              <w:t>1,2</w:t>
            </w:r>
            <w:r w:rsidR="00970089">
              <w:rPr>
                <w:b/>
                <w:sz w:val="22"/>
                <w:szCs w:val="22"/>
              </w:rPr>
              <w:t>6</w:t>
            </w:r>
          </w:p>
        </w:tc>
        <w:tc>
          <w:tcPr>
            <w:tcW w:w="2127" w:type="dxa"/>
            <w:shd w:val="clear" w:color="auto" w:fill="auto"/>
          </w:tcPr>
          <w:p w14:paraId="7253D35B" w14:textId="77777777" w:rsidR="00F91DF8" w:rsidRPr="005470C1" w:rsidRDefault="00F91DF8" w:rsidP="00D5340C">
            <w:pPr>
              <w:jc w:val="center"/>
              <w:rPr>
                <w:b/>
                <w:sz w:val="22"/>
                <w:szCs w:val="22"/>
              </w:rPr>
            </w:pPr>
          </w:p>
          <w:p w14:paraId="7253D35C" w14:textId="77777777" w:rsidR="00D5340C" w:rsidRPr="005470C1" w:rsidRDefault="0010199D" w:rsidP="00970089">
            <w:pPr>
              <w:jc w:val="center"/>
              <w:rPr>
                <w:b/>
                <w:sz w:val="22"/>
                <w:szCs w:val="22"/>
              </w:rPr>
            </w:pPr>
            <w:r>
              <w:rPr>
                <w:b/>
                <w:sz w:val="22"/>
                <w:szCs w:val="22"/>
              </w:rPr>
              <w:t>1,2</w:t>
            </w:r>
            <w:r w:rsidR="00970089">
              <w:rPr>
                <w:b/>
                <w:sz w:val="22"/>
                <w:szCs w:val="22"/>
              </w:rPr>
              <w:t>8</w:t>
            </w:r>
          </w:p>
        </w:tc>
        <w:tc>
          <w:tcPr>
            <w:tcW w:w="1814" w:type="dxa"/>
            <w:shd w:val="clear" w:color="auto" w:fill="auto"/>
          </w:tcPr>
          <w:p w14:paraId="7253D35D" w14:textId="77777777" w:rsidR="00F91DF8" w:rsidRPr="005470C1" w:rsidRDefault="00F91DF8" w:rsidP="00D5340C">
            <w:pPr>
              <w:jc w:val="center"/>
              <w:rPr>
                <w:b/>
                <w:sz w:val="22"/>
                <w:szCs w:val="22"/>
              </w:rPr>
            </w:pPr>
          </w:p>
          <w:p w14:paraId="7253D35E" w14:textId="77777777" w:rsidR="00D5340C" w:rsidRPr="005470C1" w:rsidRDefault="0010199D" w:rsidP="00D5340C">
            <w:pPr>
              <w:jc w:val="center"/>
              <w:rPr>
                <w:b/>
                <w:sz w:val="22"/>
                <w:szCs w:val="22"/>
              </w:rPr>
            </w:pPr>
            <w:r>
              <w:rPr>
                <w:b/>
                <w:sz w:val="22"/>
                <w:szCs w:val="22"/>
              </w:rPr>
              <w:t>1,6</w:t>
            </w:r>
          </w:p>
        </w:tc>
      </w:tr>
      <w:tr w:rsidR="007C71AD" w:rsidRPr="00DA2323" w14:paraId="7253D364" w14:textId="77777777" w:rsidTr="00D87C1E">
        <w:tc>
          <w:tcPr>
            <w:tcW w:w="4106" w:type="dxa"/>
            <w:shd w:val="clear" w:color="auto" w:fill="auto"/>
          </w:tcPr>
          <w:p w14:paraId="7253D360" w14:textId="77777777" w:rsidR="007C71AD" w:rsidRPr="00D0090B" w:rsidRDefault="007C71AD" w:rsidP="00F75576">
            <w:pPr>
              <w:rPr>
                <w:sz w:val="24"/>
                <w:szCs w:val="24"/>
              </w:rPr>
            </w:pPr>
            <w:r w:rsidRPr="00181D49">
              <w:rPr>
                <w:color w:val="000000"/>
                <w:sz w:val="21"/>
                <w:szCs w:val="21"/>
                <w:lang w:eastAsia="lt-LT"/>
              </w:rPr>
              <w:t>Geriamojo vandens tiekimo</w:t>
            </w:r>
          </w:p>
        </w:tc>
        <w:tc>
          <w:tcPr>
            <w:tcW w:w="1559" w:type="dxa"/>
            <w:shd w:val="clear" w:color="auto" w:fill="auto"/>
          </w:tcPr>
          <w:p w14:paraId="7253D361" w14:textId="77777777" w:rsidR="007C71AD" w:rsidRPr="005470C1" w:rsidRDefault="007C71AD" w:rsidP="00970089">
            <w:pPr>
              <w:jc w:val="center"/>
              <w:rPr>
                <w:sz w:val="22"/>
                <w:szCs w:val="22"/>
              </w:rPr>
            </w:pPr>
            <w:r>
              <w:rPr>
                <w:sz w:val="22"/>
                <w:szCs w:val="22"/>
              </w:rPr>
              <w:t>0,57</w:t>
            </w:r>
          </w:p>
        </w:tc>
        <w:tc>
          <w:tcPr>
            <w:tcW w:w="2127" w:type="dxa"/>
            <w:shd w:val="clear" w:color="auto" w:fill="auto"/>
          </w:tcPr>
          <w:p w14:paraId="7253D362" w14:textId="77777777" w:rsidR="007C71AD" w:rsidRPr="005470C1" w:rsidRDefault="007C71AD" w:rsidP="004304A5">
            <w:pPr>
              <w:jc w:val="center"/>
              <w:rPr>
                <w:sz w:val="22"/>
                <w:szCs w:val="22"/>
              </w:rPr>
            </w:pPr>
            <w:r>
              <w:rPr>
                <w:sz w:val="22"/>
                <w:szCs w:val="22"/>
              </w:rPr>
              <w:t>0,55</w:t>
            </w:r>
          </w:p>
        </w:tc>
        <w:tc>
          <w:tcPr>
            <w:tcW w:w="1814" w:type="dxa"/>
            <w:shd w:val="clear" w:color="auto" w:fill="auto"/>
          </w:tcPr>
          <w:p w14:paraId="7253D363" w14:textId="77777777" w:rsidR="007C71AD" w:rsidRPr="005470C1" w:rsidRDefault="007C71AD" w:rsidP="00D5340C">
            <w:pPr>
              <w:jc w:val="center"/>
              <w:rPr>
                <w:sz w:val="22"/>
                <w:szCs w:val="22"/>
              </w:rPr>
            </w:pPr>
            <w:r>
              <w:rPr>
                <w:sz w:val="22"/>
                <w:szCs w:val="22"/>
              </w:rPr>
              <w:t>-3,5</w:t>
            </w:r>
          </w:p>
        </w:tc>
      </w:tr>
      <w:tr w:rsidR="007C71AD" w:rsidRPr="00DA2323" w14:paraId="7253D369" w14:textId="77777777" w:rsidTr="00D87C1E">
        <w:tc>
          <w:tcPr>
            <w:tcW w:w="4106" w:type="dxa"/>
            <w:shd w:val="clear" w:color="auto" w:fill="auto"/>
          </w:tcPr>
          <w:p w14:paraId="7253D365" w14:textId="77777777" w:rsidR="007C71AD" w:rsidRPr="00D0090B" w:rsidRDefault="007C71AD" w:rsidP="00F75576">
            <w:pPr>
              <w:rPr>
                <w:sz w:val="24"/>
                <w:szCs w:val="24"/>
              </w:rPr>
            </w:pPr>
            <w:r w:rsidRPr="00181D49">
              <w:rPr>
                <w:color w:val="000000"/>
                <w:sz w:val="21"/>
                <w:szCs w:val="21"/>
                <w:lang w:eastAsia="lt-LT"/>
              </w:rPr>
              <w:t>Nuotekų tvarkymo:</w:t>
            </w:r>
          </w:p>
        </w:tc>
        <w:tc>
          <w:tcPr>
            <w:tcW w:w="1559" w:type="dxa"/>
            <w:shd w:val="clear" w:color="auto" w:fill="auto"/>
          </w:tcPr>
          <w:p w14:paraId="7253D366" w14:textId="77777777" w:rsidR="007C71AD" w:rsidRPr="005470C1" w:rsidRDefault="007C71AD" w:rsidP="004304A5">
            <w:pPr>
              <w:jc w:val="center"/>
              <w:rPr>
                <w:sz w:val="22"/>
                <w:szCs w:val="22"/>
              </w:rPr>
            </w:pPr>
            <w:r>
              <w:rPr>
                <w:sz w:val="22"/>
                <w:szCs w:val="22"/>
              </w:rPr>
              <w:t>0,69</w:t>
            </w:r>
          </w:p>
        </w:tc>
        <w:tc>
          <w:tcPr>
            <w:tcW w:w="2127" w:type="dxa"/>
            <w:shd w:val="clear" w:color="auto" w:fill="auto"/>
          </w:tcPr>
          <w:p w14:paraId="7253D367" w14:textId="77777777" w:rsidR="007C71AD" w:rsidRPr="005470C1" w:rsidRDefault="007C71AD" w:rsidP="004304A5">
            <w:pPr>
              <w:jc w:val="center"/>
              <w:rPr>
                <w:sz w:val="22"/>
                <w:szCs w:val="22"/>
              </w:rPr>
            </w:pPr>
            <w:r>
              <w:rPr>
                <w:sz w:val="22"/>
                <w:szCs w:val="22"/>
              </w:rPr>
              <w:t>0,73</w:t>
            </w:r>
          </w:p>
        </w:tc>
        <w:tc>
          <w:tcPr>
            <w:tcW w:w="1814" w:type="dxa"/>
            <w:shd w:val="clear" w:color="auto" w:fill="auto"/>
          </w:tcPr>
          <w:p w14:paraId="7253D368" w14:textId="77777777" w:rsidR="007C71AD" w:rsidRPr="005470C1" w:rsidRDefault="007C71AD" w:rsidP="00D5340C">
            <w:pPr>
              <w:jc w:val="center"/>
              <w:rPr>
                <w:sz w:val="22"/>
                <w:szCs w:val="22"/>
              </w:rPr>
            </w:pPr>
            <w:r>
              <w:rPr>
                <w:sz w:val="22"/>
                <w:szCs w:val="22"/>
              </w:rPr>
              <w:t>5,8</w:t>
            </w:r>
          </w:p>
        </w:tc>
      </w:tr>
      <w:tr w:rsidR="007C71AD" w:rsidRPr="00DA2323" w14:paraId="7253D36E" w14:textId="77777777" w:rsidTr="00D87C1E">
        <w:tc>
          <w:tcPr>
            <w:tcW w:w="4106" w:type="dxa"/>
            <w:shd w:val="clear" w:color="auto" w:fill="auto"/>
          </w:tcPr>
          <w:p w14:paraId="7253D36A" w14:textId="77777777" w:rsidR="007C71AD" w:rsidRPr="00181D49" w:rsidRDefault="007C71AD" w:rsidP="00F75576">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1559" w:type="dxa"/>
            <w:shd w:val="clear" w:color="auto" w:fill="auto"/>
          </w:tcPr>
          <w:p w14:paraId="7253D36B" w14:textId="77777777" w:rsidR="007C71AD" w:rsidRPr="005470C1" w:rsidRDefault="007C71AD" w:rsidP="004304A5">
            <w:pPr>
              <w:jc w:val="center"/>
              <w:rPr>
                <w:sz w:val="22"/>
                <w:szCs w:val="22"/>
              </w:rPr>
            </w:pPr>
            <w:r>
              <w:rPr>
                <w:sz w:val="22"/>
                <w:szCs w:val="22"/>
              </w:rPr>
              <w:t>0,32</w:t>
            </w:r>
          </w:p>
        </w:tc>
        <w:tc>
          <w:tcPr>
            <w:tcW w:w="2127" w:type="dxa"/>
            <w:shd w:val="clear" w:color="auto" w:fill="auto"/>
          </w:tcPr>
          <w:p w14:paraId="7253D36C" w14:textId="77777777" w:rsidR="007C71AD" w:rsidRPr="005470C1" w:rsidRDefault="007C71AD" w:rsidP="004304A5">
            <w:pPr>
              <w:jc w:val="center"/>
              <w:rPr>
                <w:sz w:val="22"/>
                <w:szCs w:val="22"/>
              </w:rPr>
            </w:pPr>
            <w:r>
              <w:rPr>
                <w:sz w:val="22"/>
                <w:szCs w:val="22"/>
              </w:rPr>
              <w:t>0,33</w:t>
            </w:r>
          </w:p>
        </w:tc>
        <w:tc>
          <w:tcPr>
            <w:tcW w:w="1814" w:type="dxa"/>
            <w:shd w:val="clear" w:color="auto" w:fill="auto"/>
          </w:tcPr>
          <w:p w14:paraId="7253D36D" w14:textId="77777777" w:rsidR="007C71AD" w:rsidRPr="005470C1" w:rsidRDefault="007C71AD" w:rsidP="00D5340C">
            <w:pPr>
              <w:jc w:val="center"/>
              <w:rPr>
                <w:sz w:val="22"/>
                <w:szCs w:val="22"/>
              </w:rPr>
            </w:pPr>
            <w:r>
              <w:rPr>
                <w:sz w:val="22"/>
                <w:szCs w:val="22"/>
              </w:rPr>
              <w:t>3,1</w:t>
            </w:r>
          </w:p>
        </w:tc>
      </w:tr>
      <w:tr w:rsidR="007C71AD" w:rsidRPr="00DA2323" w14:paraId="7253D373" w14:textId="77777777" w:rsidTr="00D87C1E">
        <w:tc>
          <w:tcPr>
            <w:tcW w:w="4106" w:type="dxa"/>
            <w:shd w:val="clear" w:color="auto" w:fill="auto"/>
          </w:tcPr>
          <w:p w14:paraId="7253D36F" w14:textId="77777777" w:rsidR="007C71AD" w:rsidRPr="00D0090B" w:rsidRDefault="007C71AD" w:rsidP="00F75576">
            <w:pPr>
              <w:rPr>
                <w:sz w:val="24"/>
                <w:szCs w:val="24"/>
              </w:rPr>
            </w:pPr>
            <w:r w:rsidRPr="00181D49">
              <w:rPr>
                <w:color w:val="000000"/>
                <w:sz w:val="21"/>
                <w:szCs w:val="21"/>
                <w:lang w:eastAsia="lt-LT"/>
              </w:rPr>
              <w:t>nuotekų valymo</w:t>
            </w:r>
          </w:p>
        </w:tc>
        <w:tc>
          <w:tcPr>
            <w:tcW w:w="1559" w:type="dxa"/>
            <w:shd w:val="clear" w:color="auto" w:fill="auto"/>
          </w:tcPr>
          <w:p w14:paraId="7253D370" w14:textId="77777777" w:rsidR="007C71AD" w:rsidRPr="005470C1" w:rsidRDefault="007C71AD" w:rsidP="004304A5">
            <w:pPr>
              <w:jc w:val="center"/>
              <w:rPr>
                <w:sz w:val="22"/>
                <w:szCs w:val="22"/>
              </w:rPr>
            </w:pPr>
            <w:r>
              <w:rPr>
                <w:sz w:val="22"/>
                <w:szCs w:val="22"/>
              </w:rPr>
              <w:t>0,22</w:t>
            </w:r>
          </w:p>
        </w:tc>
        <w:tc>
          <w:tcPr>
            <w:tcW w:w="2127" w:type="dxa"/>
            <w:shd w:val="clear" w:color="auto" w:fill="auto"/>
          </w:tcPr>
          <w:p w14:paraId="7253D371" w14:textId="77777777" w:rsidR="007C71AD" w:rsidRPr="005470C1" w:rsidRDefault="007C71AD" w:rsidP="004304A5">
            <w:pPr>
              <w:jc w:val="center"/>
              <w:rPr>
                <w:sz w:val="22"/>
                <w:szCs w:val="22"/>
              </w:rPr>
            </w:pPr>
            <w:r>
              <w:rPr>
                <w:sz w:val="22"/>
                <w:szCs w:val="22"/>
              </w:rPr>
              <w:t>0,21</w:t>
            </w:r>
          </w:p>
        </w:tc>
        <w:tc>
          <w:tcPr>
            <w:tcW w:w="1814" w:type="dxa"/>
            <w:shd w:val="clear" w:color="auto" w:fill="auto"/>
          </w:tcPr>
          <w:p w14:paraId="7253D372" w14:textId="77777777" w:rsidR="007C71AD" w:rsidRPr="005470C1" w:rsidRDefault="007C71AD" w:rsidP="00D5340C">
            <w:pPr>
              <w:jc w:val="center"/>
              <w:rPr>
                <w:sz w:val="22"/>
                <w:szCs w:val="22"/>
              </w:rPr>
            </w:pPr>
            <w:r>
              <w:rPr>
                <w:sz w:val="22"/>
                <w:szCs w:val="22"/>
              </w:rPr>
              <w:t>-4,5</w:t>
            </w:r>
          </w:p>
        </w:tc>
      </w:tr>
      <w:tr w:rsidR="007C71AD" w:rsidRPr="00DA2323" w14:paraId="7253D378" w14:textId="77777777" w:rsidTr="00D87C1E">
        <w:tc>
          <w:tcPr>
            <w:tcW w:w="4106" w:type="dxa"/>
            <w:shd w:val="clear" w:color="auto" w:fill="auto"/>
          </w:tcPr>
          <w:p w14:paraId="7253D374" w14:textId="77777777" w:rsidR="007C71AD" w:rsidRPr="00D0090B" w:rsidRDefault="007C71AD" w:rsidP="00F75576">
            <w:pPr>
              <w:rPr>
                <w:sz w:val="24"/>
                <w:szCs w:val="24"/>
              </w:rPr>
            </w:pPr>
            <w:r w:rsidRPr="00181D49">
              <w:rPr>
                <w:color w:val="000000"/>
                <w:sz w:val="21"/>
                <w:szCs w:val="21"/>
                <w:lang w:eastAsia="lt-LT"/>
              </w:rPr>
              <w:t>dumblo tvarkymo</w:t>
            </w:r>
          </w:p>
        </w:tc>
        <w:tc>
          <w:tcPr>
            <w:tcW w:w="1559" w:type="dxa"/>
            <w:shd w:val="clear" w:color="auto" w:fill="auto"/>
          </w:tcPr>
          <w:p w14:paraId="7253D375" w14:textId="77777777" w:rsidR="007C71AD" w:rsidRPr="005470C1" w:rsidRDefault="007C71AD" w:rsidP="004304A5">
            <w:pPr>
              <w:jc w:val="center"/>
              <w:rPr>
                <w:sz w:val="22"/>
                <w:szCs w:val="22"/>
              </w:rPr>
            </w:pPr>
            <w:r>
              <w:rPr>
                <w:sz w:val="22"/>
                <w:szCs w:val="22"/>
              </w:rPr>
              <w:t>0,15</w:t>
            </w:r>
          </w:p>
        </w:tc>
        <w:tc>
          <w:tcPr>
            <w:tcW w:w="2127" w:type="dxa"/>
            <w:shd w:val="clear" w:color="auto" w:fill="auto"/>
          </w:tcPr>
          <w:p w14:paraId="7253D376" w14:textId="77777777" w:rsidR="007C71AD" w:rsidRPr="005470C1" w:rsidRDefault="007C71AD" w:rsidP="004304A5">
            <w:pPr>
              <w:jc w:val="center"/>
              <w:rPr>
                <w:sz w:val="22"/>
                <w:szCs w:val="22"/>
              </w:rPr>
            </w:pPr>
            <w:r>
              <w:rPr>
                <w:sz w:val="22"/>
                <w:szCs w:val="22"/>
              </w:rPr>
              <w:t>0,19</w:t>
            </w:r>
          </w:p>
        </w:tc>
        <w:tc>
          <w:tcPr>
            <w:tcW w:w="1814" w:type="dxa"/>
            <w:shd w:val="clear" w:color="auto" w:fill="auto"/>
          </w:tcPr>
          <w:p w14:paraId="7253D377" w14:textId="77777777" w:rsidR="007C71AD" w:rsidRPr="005470C1" w:rsidRDefault="007C71AD" w:rsidP="004304A5">
            <w:pPr>
              <w:jc w:val="center"/>
              <w:rPr>
                <w:sz w:val="22"/>
                <w:szCs w:val="22"/>
              </w:rPr>
            </w:pPr>
            <w:r>
              <w:rPr>
                <w:sz w:val="22"/>
                <w:szCs w:val="22"/>
              </w:rPr>
              <w:t>26,7</w:t>
            </w:r>
          </w:p>
        </w:tc>
      </w:tr>
      <w:tr w:rsidR="00D5340C" w:rsidRPr="00D0090B" w14:paraId="7253D380" w14:textId="77777777" w:rsidTr="00D87C1E">
        <w:tc>
          <w:tcPr>
            <w:tcW w:w="4106" w:type="dxa"/>
            <w:shd w:val="clear" w:color="auto" w:fill="auto"/>
          </w:tcPr>
          <w:p w14:paraId="7253D379" w14:textId="77777777" w:rsidR="00D5340C" w:rsidRPr="00D0090B" w:rsidRDefault="00D5340C" w:rsidP="00D87C1E">
            <w:pPr>
              <w:rPr>
                <w:b/>
                <w:sz w:val="24"/>
                <w:szCs w:val="24"/>
              </w:rPr>
            </w:pPr>
            <w:r w:rsidRPr="00181D49">
              <w:rPr>
                <w:color w:val="000000"/>
                <w:sz w:val="21"/>
                <w:szCs w:val="21"/>
                <w:lang w:eastAsia="lt-LT"/>
              </w:rPr>
              <w:t xml:space="preserve">Geriamojo vandens tiekimo ir nuotekų tvarkymo paslaugų kainos </w:t>
            </w:r>
            <w:r w:rsidRPr="00C90010">
              <w:rPr>
                <w:b/>
                <w:color w:val="000000"/>
                <w:sz w:val="21"/>
                <w:szCs w:val="21"/>
                <w:lang w:eastAsia="lt-LT"/>
              </w:rPr>
              <w:t>abonentams</w:t>
            </w:r>
            <w:r w:rsidRPr="00181D49">
              <w:rPr>
                <w:color w:val="000000"/>
                <w:sz w:val="21"/>
                <w:szCs w:val="21"/>
                <w:lang w:eastAsia="lt-LT"/>
              </w:rPr>
              <w:t>,</w:t>
            </w:r>
            <w:r w:rsidR="001D430D">
              <w:rPr>
                <w:color w:val="000000"/>
                <w:sz w:val="21"/>
                <w:szCs w:val="21"/>
                <w:lang w:eastAsia="lt-LT"/>
              </w:rPr>
              <w:t xml:space="preserve"> perkantiems geriamojo vandens tiekimo ir nuotekų tvarkymo paslaugas buities ir komerciniams poreikiams bei perkantiems geriamąjį vandenį, skirtą karštam vandeniui ruošti ir tiekiamą abonentams</w:t>
            </w:r>
            <w:r w:rsidRPr="00181D49">
              <w:rPr>
                <w:color w:val="000000"/>
                <w:sz w:val="21"/>
                <w:szCs w:val="21"/>
                <w:lang w:eastAsia="lt-LT"/>
              </w:rPr>
              <w:t xml:space="preserve"> Eur/m</w:t>
            </w:r>
            <w:r w:rsidRPr="00181D49">
              <w:rPr>
                <w:color w:val="000000"/>
                <w:sz w:val="14"/>
                <w:szCs w:val="14"/>
                <w:lang w:eastAsia="lt-LT"/>
              </w:rPr>
              <w:t>3</w:t>
            </w:r>
            <w:r w:rsidRPr="00181D49">
              <w:rPr>
                <w:color w:val="000000"/>
                <w:sz w:val="21"/>
                <w:szCs w:val="21"/>
                <w:lang w:eastAsia="lt-LT"/>
              </w:rPr>
              <w:t>:</w:t>
            </w:r>
          </w:p>
        </w:tc>
        <w:tc>
          <w:tcPr>
            <w:tcW w:w="1559" w:type="dxa"/>
            <w:shd w:val="clear" w:color="auto" w:fill="auto"/>
          </w:tcPr>
          <w:p w14:paraId="7253D37A" w14:textId="77777777" w:rsidR="00F91DF8" w:rsidRPr="005470C1" w:rsidRDefault="00F91DF8" w:rsidP="00D5340C">
            <w:pPr>
              <w:jc w:val="center"/>
              <w:rPr>
                <w:b/>
                <w:sz w:val="22"/>
                <w:szCs w:val="22"/>
              </w:rPr>
            </w:pPr>
          </w:p>
          <w:p w14:paraId="7253D37B" w14:textId="77777777" w:rsidR="00D5340C" w:rsidRPr="005470C1" w:rsidRDefault="001D430D" w:rsidP="004304A5">
            <w:pPr>
              <w:jc w:val="center"/>
              <w:rPr>
                <w:b/>
                <w:sz w:val="22"/>
                <w:szCs w:val="22"/>
              </w:rPr>
            </w:pPr>
            <w:r>
              <w:rPr>
                <w:b/>
                <w:sz w:val="22"/>
                <w:szCs w:val="22"/>
              </w:rPr>
              <w:t>1,3</w:t>
            </w:r>
            <w:r w:rsidR="004304A5">
              <w:rPr>
                <w:b/>
                <w:sz w:val="22"/>
                <w:szCs w:val="22"/>
              </w:rPr>
              <w:t>3</w:t>
            </w:r>
          </w:p>
        </w:tc>
        <w:tc>
          <w:tcPr>
            <w:tcW w:w="2127" w:type="dxa"/>
            <w:shd w:val="clear" w:color="auto" w:fill="auto"/>
          </w:tcPr>
          <w:p w14:paraId="7253D37C" w14:textId="77777777" w:rsidR="00F91DF8" w:rsidRPr="005470C1" w:rsidRDefault="00F91DF8" w:rsidP="00D5340C">
            <w:pPr>
              <w:jc w:val="center"/>
              <w:rPr>
                <w:b/>
                <w:sz w:val="22"/>
                <w:szCs w:val="22"/>
              </w:rPr>
            </w:pPr>
          </w:p>
          <w:p w14:paraId="7253D37D" w14:textId="77777777" w:rsidR="00D5340C" w:rsidRPr="005470C1" w:rsidRDefault="001D430D" w:rsidP="004304A5">
            <w:pPr>
              <w:jc w:val="center"/>
              <w:rPr>
                <w:b/>
                <w:sz w:val="22"/>
                <w:szCs w:val="22"/>
              </w:rPr>
            </w:pPr>
            <w:r>
              <w:rPr>
                <w:b/>
                <w:sz w:val="22"/>
                <w:szCs w:val="22"/>
              </w:rPr>
              <w:t>1,3</w:t>
            </w:r>
            <w:r w:rsidR="004304A5">
              <w:rPr>
                <w:b/>
                <w:sz w:val="22"/>
                <w:szCs w:val="22"/>
              </w:rPr>
              <w:t>5</w:t>
            </w:r>
          </w:p>
        </w:tc>
        <w:tc>
          <w:tcPr>
            <w:tcW w:w="1814" w:type="dxa"/>
            <w:shd w:val="clear" w:color="auto" w:fill="auto"/>
          </w:tcPr>
          <w:p w14:paraId="7253D37E" w14:textId="77777777" w:rsidR="00F91DF8" w:rsidRPr="005470C1" w:rsidRDefault="00F91DF8" w:rsidP="00D5340C">
            <w:pPr>
              <w:jc w:val="center"/>
              <w:rPr>
                <w:b/>
                <w:sz w:val="22"/>
                <w:szCs w:val="22"/>
              </w:rPr>
            </w:pPr>
          </w:p>
          <w:p w14:paraId="7253D37F" w14:textId="77777777" w:rsidR="00D5340C" w:rsidRPr="005470C1" w:rsidRDefault="001D430D" w:rsidP="00D5340C">
            <w:pPr>
              <w:jc w:val="center"/>
              <w:rPr>
                <w:b/>
                <w:sz w:val="22"/>
                <w:szCs w:val="22"/>
              </w:rPr>
            </w:pPr>
            <w:r>
              <w:rPr>
                <w:b/>
                <w:sz w:val="22"/>
                <w:szCs w:val="22"/>
              </w:rPr>
              <w:t>1,5</w:t>
            </w:r>
          </w:p>
        </w:tc>
      </w:tr>
      <w:tr w:rsidR="00D5340C" w:rsidRPr="00DA2323" w14:paraId="7253D385" w14:textId="77777777" w:rsidTr="00D87C1E">
        <w:tc>
          <w:tcPr>
            <w:tcW w:w="4106" w:type="dxa"/>
            <w:shd w:val="clear" w:color="auto" w:fill="auto"/>
          </w:tcPr>
          <w:p w14:paraId="7253D381" w14:textId="77777777" w:rsidR="00D5340C" w:rsidRPr="00D0090B" w:rsidRDefault="00D5340C" w:rsidP="00F75576">
            <w:pPr>
              <w:rPr>
                <w:sz w:val="24"/>
                <w:szCs w:val="24"/>
              </w:rPr>
            </w:pPr>
            <w:r w:rsidRPr="00181D49">
              <w:rPr>
                <w:color w:val="000000"/>
                <w:sz w:val="21"/>
                <w:szCs w:val="21"/>
                <w:lang w:eastAsia="lt-LT"/>
              </w:rPr>
              <w:t>Geriamojo vandens tiekimo</w:t>
            </w:r>
          </w:p>
        </w:tc>
        <w:tc>
          <w:tcPr>
            <w:tcW w:w="1559" w:type="dxa"/>
            <w:shd w:val="clear" w:color="auto" w:fill="auto"/>
          </w:tcPr>
          <w:p w14:paraId="7253D382" w14:textId="77777777" w:rsidR="00D5340C" w:rsidRPr="005470C1" w:rsidRDefault="000200AA" w:rsidP="004304A5">
            <w:pPr>
              <w:jc w:val="center"/>
              <w:rPr>
                <w:sz w:val="22"/>
                <w:szCs w:val="22"/>
              </w:rPr>
            </w:pPr>
            <w:r>
              <w:rPr>
                <w:sz w:val="22"/>
                <w:szCs w:val="22"/>
              </w:rPr>
              <w:t>0,</w:t>
            </w:r>
            <w:r w:rsidR="004304A5">
              <w:rPr>
                <w:sz w:val="22"/>
                <w:szCs w:val="22"/>
              </w:rPr>
              <w:t>6</w:t>
            </w:r>
            <w:r>
              <w:rPr>
                <w:sz w:val="22"/>
                <w:szCs w:val="22"/>
              </w:rPr>
              <w:t>5</w:t>
            </w:r>
          </w:p>
        </w:tc>
        <w:tc>
          <w:tcPr>
            <w:tcW w:w="2127" w:type="dxa"/>
            <w:shd w:val="clear" w:color="auto" w:fill="auto"/>
          </w:tcPr>
          <w:p w14:paraId="7253D383" w14:textId="77777777" w:rsidR="00D5340C" w:rsidRPr="005470C1" w:rsidRDefault="000200AA" w:rsidP="004304A5">
            <w:pPr>
              <w:jc w:val="center"/>
              <w:rPr>
                <w:sz w:val="22"/>
                <w:szCs w:val="22"/>
              </w:rPr>
            </w:pPr>
            <w:r>
              <w:rPr>
                <w:sz w:val="22"/>
                <w:szCs w:val="22"/>
              </w:rPr>
              <w:t>0,6</w:t>
            </w:r>
            <w:r w:rsidR="004304A5">
              <w:rPr>
                <w:sz w:val="22"/>
                <w:szCs w:val="22"/>
              </w:rPr>
              <w:t>3</w:t>
            </w:r>
          </w:p>
        </w:tc>
        <w:tc>
          <w:tcPr>
            <w:tcW w:w="1814" w:type="dxa"/>
            <w:shd w:val="clear" w:color="auto" w:fill="auto"/>
          </w:tcPr>
          <w:p w14:paraId="7253D384" w14:textId="77777777" w:rsidR="00D5340C" w:rsidRPr="005470C1" w:rsidRDefault="004304A5" w:rsidP="00D5340C">
            <w:pPr>
              <w:jc w:val="center"/>
              <w:rPr>
                <w:sz w:val="22"/>
                <w:szCs w:val="22"/>
              </w:rPr>
            </w:pPr>
            <w:r>
              <w:rPr>
                <w:sz w:val="22"/>
                <w:szCs w:val="22"/>
              </w:rPr>
              <w:t>-3,1</w:t>
            </w:r>
          </w:p>
        </w:tc>
      </w:tr>
      <w:tr w:rsidR="00D5340C" w:rsidRPr="00DA2323" w14:paraId="7253D38A" w14:textId="77777777" w:rsidTr="00D87C1E">
        <w:tc>
          <w:tcPr>
            <w:tcW w:w="4106" w:type="dxa"/>
            <w:shd w:val="clear" w:color="auto" w:fill="auto"/>
          </w:tcPr>
          <w:p w14:paraId="7253D386" w14:textId="77777777" w:rsidR="00D5340C" w:rsidRPr="00D0090B" w:rsidRDefault="00D5340C" w:rsidP="00F75576">
            <w:pPr>
              <w:rPr>
                <w:sz w:val="24"/>
                <w:szCs w:val="24"/>
              </w:rPr>
            </w:pPr>
            <w:r w:rsidRPr="00181D49">
              <w:rPr>
                <w:color w:val="000000"/>
                <w:sz w:val="21"/>
                <w:szCs w:val="21"/>
                <w:lang w:eastAsia="lt-LT"/>
              </w:rPr>
              <w:t>Nuotekų tvarkymo:</w:t>
            </w:r>
          </w:p>
        </w:tc>
        <w:tc>
          <w:tcPr>
            <w:tcW w:w="1559" w:type="dxa"/>
            <w:shd w:val="clear" w:color="auto" w:fill="auto"/>
          </w:tcPr>
          <w:p w14:paraId="7253D387" w14:textId="77777777" w:rsidR="00D5340C" w:rsidRPr="005470C1" w:rsidRDefault="000200AA" w:rsidP="004304A5">
            <w:pPr>
              <w:jc w:val="center"/>
              <w:rPr>
                <w:sz w:val="22"/>
                <w:szCs w:val="22"/>
              </w:rPr>
            </w:pPr>
            <w:r>
              <w:rPr>
                <w:sz w:val="22"/>
                <w:szCs w:val="22"/>
              </w:rPr>
              <w:t>0,</w:t>
            </w:r>
            <w:r w:rsidR="004304A5">
              <w:rPr>
                <w:sz w:val="22"/>
                <w:szCs w:val="22"/>
              </w:rPr>
              <w:t>68</w:t>
            </w:r>
          </w:p>
        </w:tc>
        <w:tc>
          <w:tcPr>
            <w:tcW w:w="2127" w:type="dxa"/>
            <w:shd w:val="clear" w:color="auto" w:fill="auto"/>
          </w:tcPr>
          <w:p w14:paraId="7253D388" w14:textId="77777777" w:rsidR="00D5340C" w:rsidRPr="005470C1" w:rsidRDefault="000200AA" w:rsidP="004304A5">
            <w:pPr>
              <w:jc w:val="center"/>
              <w:rPr>
                <w:sz w:val="22"/>
                <w:szCs w:val="22"/>
              </w:rPr>
            </w:pPr>
            <w:r>
              <w:rPr>
                <w:sz w:val="22"/>
                <w:szCs w:val="22"/>
              </w:rPr>
              <w:t>0,7</w:t>
            </w:r>
            <w:r w:rsidR="004304A5">
              <w:rPr>
                <w:sz w:val="22"/>
                <w:szCs w:val="22"/>
              </w:rPr>
              <w:t>2</w:t>
            </w:r>
          </w:p>
        </w:tc>
        <w:tc>
          <w:tcPr>
            <w:tcW w:w="1814" w:type="dxa"/>
            <w:shd w:val="clear" w:color="auto" w:fill="auto"/>
          </w:tcPr>
          <w:p w14:paraId="7253D389" w14:textId="77777777" w:rsidR="00D5340C" w:rsidRPr="005470C1" w:rsidRDefault="004304A5" w:rsidP="00D5340C">
            <w:pPr>
              <w:jc w:val="center"/>
              <w:rPr>
                <w:sz w:val="22"/>
                <w:szCs w:val="22"/>
              </w:rPr>
            </w:pPr>
            <w:r>
              <w:rPr>
                <w:sz w:val="22"/>
                <w:szCs w:val="22"/>
              </w:rPr>
              <w:t>5,9</w:t>
            </w:r>
          </w:p>
        </w:tc>
      </w:tr>
      <w:tr w:rsidR="00D5340C" w:rsidRPr="00DA2323" w14:paraId="7253D38F" w14:textId="77777777" w:rsidTr="00D87C1E">
        <w:tc>
          <w:tcPr>
            <w:tcW w:w="4106" w:type="dxa"/>
            <w:shd w:val="clear" w:color="auto" w:fill="auto"/>
          </w:tcPr>
          <w:p w14:paraId="7253D38B" w14:textId="77777777" w:rsidR="00D5340C" w:rsidRPr="00181D49" w:rsidRDefault="00D5340C" w:rsidP="00F75576">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1559" w:type="dxa"/>
            <w:shd w:val="clear" w:color="auto" w:fill="auto"/>
          </w:tcPr>
          <w:p w14:paraId="7253D38C" w14:textId="77777777" w:rsidR="00D5340C" w:rsidRPr="005470C1" w:rsidRDefault="000200AA" w:rsidP="004304A5">
            <w:pPr>
              <w:jc w:val="center"/>
              <w:rPr>
                <w:sz w:val="22"/>
                <w:szCs w:val="22"/>
              </w:rPr>
            </w:pPr>
            <w:r>
              <w:rPr>
                <w:sz w:val="22"/>
                <w:szCs w:val="22"/>
              </w:rPr>
              <w:t>0,</w:t>
            </w:r>
            <w:r w:rsidR="004304A5">
              <w:rPr>
                <w:sz w:val="22"/>
                <w:szCs w:val="22"/>
              </w:rPr>
              <w:t>31</w:t>
            </w:r>
          </w:p>
        </w:tc>
        <w:tc>
          <w:tcPr>
            <w:tcW w:w="2127" w:type="dxa"/>
            <w:shd w:val="clear" w:color="auto" w:fill="auto"/>
          </w:tcPr>
          <w:p w14:paraId="7253D38D" w14:textId="77777777" w:rsidR="00D5340C" w:rsidRPr="005470C1" w:rsidRDefault="000200AA" w:rsidP="004304A5">
            <w:pPr>
              <w:jc w:val="center"/>
              <w:rPr>
                <w:sz w:val="22"/>
                <w:szCs w:val="22"/>
              </w:rPr>
            </w:pPr>
            <w:r>
              <w:rPr>
                <w:sz w:val="22"/>
                <w:szCs w:val="22"/>
              </w:rPr>
              <w:t>0,</w:t>
            </w:r>
            <w:r w:rsidR="004304A5">
              <w:rPr>
                <w:sz w:val="22"/>
                <w:szCs w:val="22"/>
              </w:rPr>
              <w:t>3</w:t>
            </w:r>
            <w:r>
              <w:rPr>
                <w:sz w:val="22"/>
                <w:szCs w:val="22"/>
              </w:rPr>
              <w:t>2</w:t>
            </w:r>
          </w:p>
        </w:tc>
        <w:tc>
          <w:tcPr>
            <w:tcW w:w="1814" w:type="dxa"/>
            <w:shd w:val="clear" w:color="auto" w:fill="auto"/>
          </w:tcPr>
          <w:p w14:paraId="7253D38E" w14:textId="77777777" w:rsidR="00D5340C" w:rsidRPr="005470C1" w:rsidRDefault="004304A5" w:rsidP="00D5340C">
            <w:pPr>
              <w:jc w:val="center"/>
              <w:rPr>
                <w:sz w:val="22"/>
                <w:szCs w:val="22"/>
              </w:rPr>
            </w:pPr>
            <w:r>
              <w:rPr>
                <w:sz w:val="22"/>
                <w:szCs w:val="22"/>
              </w:rPr>
              <w:t>3,2</w:t>
            </w:r>
          </w:p>
        </w:tc>
      </w:tr>
      <w:tr w:rsidR="00D5340C" w:rsidRPr="00DA2323" w14:paraId="7253D394" w14:textId="77777777" w:rsidTr="00D87C1E">
        <w:tc>
          <w:tcPr>
            <w:tcW w:w="4106" w:type="dxa"/>
            <w:shd w:val="clear" w:color="auto" w:fill="auto"/>
          </w:tcPr>
          <w:p w14:paraId="7253D390" w14:textId="77777777" w:rsidR="00D5340C" w:rsidRPr="00D0090B" w:rsidRDefault="00D5340C" w:rsidP="00F75576">
            <w:pPr>
              <w:rPr>
                <w:sz w:val="24"/>
                <w:szCs w:val="24"/>
              </w:rPr>
            </w:pPr>
            <w:r w:rsidRPr="00181D49">
              <w:rPr>
                <w:color w:val="000000"/>
                <w:sz w:val="21"/>
                <w:szCs w:val="21"/>
                <w:lang w:eastAsia="lt-LT"/>
              </w:rPr>
              <w:t>nuotekų valymo</w:t>
            </w:r>
          </w:p>
        </w:tc>
        <w:tc>
          <w:tcPr>
            <w:tcW w:w="1559" w:type="dxa"/>
            <w:shd w:val="clear" w:color="auto" w:fill="auto"/>
          </w:tcPr>
          <w:p w14:paraId="7253D391" w14:textId="77777777" w:rsidR="00D5340C" w:rsidRPr="005470C1" w:rsidRDefault="000200AA" w:rsidP="004304A5">
            <w:pPr>
              <w:jc w:val="center"/>
              <w:rPr>
                <w:sz w:val="22"/>
                <w:szCs w:val="22"/>
              </w:rPr>
            </w:pPr>
            <w:r>
              <w:rPr>
                <w:sz w:val="22"/>
                <w:szCs w:val="22"/>
              </w:rPr>
              <w:t>0,</w:t>
            </w:r>
            <w:r w:rsidR="004304A5">
              <w:rPr>
                <w:sz w:val="22"/>
                <w:szCs w:val="22"/>
              </w:rPr>
              <w:t>22</w:t>
            </w:r>
          </w:p>
        </w:tc>
        <w:tc>
          <w:tcPr>
            <w:tcW w:w="2127" w:type="dxa"/>
            <w:shd w:val="clear" w:color="auto" w:fill="auto"/>
          </w:tcPr>
          <w:p w14:paraId="7253D392" w14:textId="77777777" w:rsidR="00D5340C" w:rsidRPr="005470C1" w:rsidRDefault="000200AA" w:rsidP="004304A5">
            <w:pPr>
              <w:jc w:val="center"/>
              <w:rPr>
                <w:sz w:val="22"/>
                <w:szCs w:val="22"/>
              </w:rPr>
            </w:pPr>
            <w:r>
              <w:rPr>
                <w:sz w:val="22"/>
                <w:szCs w:val="22"/>
              </w:rPr>
              <w:t>0,</w:t>
            </w:r>
            <w:r w:rsidR="004304A5">
              <w:rPr>
                <w:sz w:val="22"/>
                <w:szCs w:val="22"/>
              </w:rPr>
              <w:t>2</w:t>
            </w:r>
            <w:r>
              <w:rPr>
                <w:sz w:val="22"/>
                <w:szCs w:val="22"/>
              </w:rPr>
              <w:t>1</w:t>
            </w:r>
          </w:p>
        </w:tc>
        <w:tc>
          <w:tcPr>
            <w:tcW w:w="1814" w:type="dxa"/>
            <w:shd w:val="clear" w:color="auto" w:fill="auto"/>
          </w:tcPr>
          <w:p w14:paraId="7253D393" w14:textId="77777777" w:rsidR="00D5340C" w:rsidRPr="005470C1" w:rsidRDefault="000200AA" w:rsidP="00D5340C">
            <w:pPr>
              <w:jc w:val="center"/>
              <w:rPr>
                <w:sz w:val="22"/>
                <w:szCs w:val="22"/>
              </w:rPr>
            </w:pPr>
            <w:r>
              <w:rPr>
                <w:sz w:val="22"/>
                <w:szCs w:val="22"/>
              </w:rPr>
              <w:t>-</w:t>
            </w:r>
            <w:r w:rsidR="004304A5">
              <w:rPr>
                <w:sz w:val="22"/>
                <w:szCs w:val="22"/>
              </w:rPr>
              <w:t>4,5</w:t>
            </w:r>
          </w:p>
        </w:tc>
      </w:tr>
      <w:tr w:rsidR="00D5340C" w:rsidRPr="00DA2323" w14:paraId="7253D399" w14:textId="77777777" w:rsidTr="00D87C1E">
        <w:tc>
          <w:tcPr>
            <w:tcW w:w="4106" w:type="dxa"/>
            <w:shd w:val="clear" w:color="auto" w:fill="auto"/>
          </w:tcPr>
          <w:p w14:paraId="7253D395" w14:textId="77777777" w:rsidR="00D5340C" w:rsidRPr="00D0090B" w:rsidRDefault="00D5340C" w:rsidP="00F75576">
            <w:pPr>
              <w:rPr>
                <w:sz w:val="24"/>
                <w:szCs w:val="24"/>
              </w:rPr>
            </w:pPr>
            <w:r w:rsidRPr="00181D49">
              <w:rPr>
                <w:color w:val="000000"/>
                <w:sz w:val="21"/>
                <w:szCs w:val="21"/>
                <w:lang w:eastAsia="lt-LT"/>
              </w:rPr>
              <w:t>dumblo tvarkymo</w:t>
            </w:r>
          </w:p>
        </w:tc>
        <w:tc>
          <w:tcPr>
            <w:tcW w:w="1559" w:type="dxa"/>
            <w:shd w:val="clear" w:color="auto" w:fill="auto"/>
          </w:tcPr>
          <w:p w14:paraId="7253D396" w14:textId="77777777" w:rsidR="00D5340C" w:rsidRPr="005470C1" w:rsidRDefault="000200AA" w:rsidP="004304A5">
            <w:pPr>
              <w:jc w:val="center"/>
              <w:rPr>
                <w:sz w:val="22"/>
                <w:szCs w:val="22"/>
              </w:rPr>
            </w:pPr>
            <w:r>
              <w:rPr>
                <w:sz w:val="22"/>
                <w:szCs w:val="22"/>
              </w:rPr>
              <w:t>0,1</w:t>
            </w:r>
            <w:r w:rsidR="004304A5">
              <w:rPr>
                <w:sz w:val="22"/>
                <w:szCs w:val="22"/>
              </w:rPr>
              <w:t>5</w:t>
            </w:r>
          </w:p>
        </w:tc>
        <w:tc>
          <w:tcPr>
            <w:tcW w:w="2127" w:type="dxa"/>
            <w:shd w:val="clear" w:color="auto" w:fill="auto"/>
          </w:tcPr>
          <w:p w14:paraId="7253D397" w14:textId="77777777" w:rsidR="00D5340C" w:rsidRPr="005470C1" w:rsidRDefault="000200AA" w:rsidP="004304A5">
            <w:pPr>
              <w:jc w:val="center"/>
              <w:rPr>
                <w:sz w:val="22"/>
                <w:szCs w:val="22"/>
              </w:rPr>
            </w:pPr>
            <w:r>
              <w:rPr>
                <w:sz w:val="22"/>
                <w:szCs w:val="22"/>
              </w:rPr>
              <w:t>0,1</w:t>
            </w:r>
            <w:r w:rsidR="004304A5">
              <w:rPr>
                <w:sz w:val="22"/>
                <w:szCs w:val="22"/>
              </w:rPr>
              <w:t>9</w:t>
            </w:r>
          </w:p>
        </w:tc>
        <w:tc>
          <w:tcPr>
            <w:tcW w:w="1814" w:type="dxa"/>
            <w:shd w:val="clear" w:color="auto" w:fill="auto"/>
          </w:tcPr>
          <w:p w14:paraId="7253D398" w14:textId="77777777" w:rsidR="00D5340C" w:rsidRPr="005470C1" w:rsidRDefault="000200AA" w:rsidP="004304A5">
            <w:pPr>
              <w:jc w:val="center"/>
              <w:rPr>
                <w:sz w:val="22"/>
                <w:szCs w:val="22"/>
              </w:rPr>
            </w:pPr>
            <w:r>
              <w:rPr>
                <w:sz w:val="22"/>
                <w:szCs w:val="22"/>
              </w:rPr>
              <w:t>2</w:t>
            </w:r>
            <w:r w:rsidR="004304A5">
              <w:rPr>
                <w:sz w:val="22"/>
                <w:szCs w:val="22"/>
              </w:rPr>
              <w:t>6</w:t>
            </w:r>
            <w:r>
              <w:rPr>
                <w:sz w:val="22"/>
                <w:szCs w:val="22"/>
              </w:rPr>
              <w:t>,</w:t>
            </w:r>
            <w:r w:rsidR="004304A5">
              <w:rPr>
                <w:sz w:val="22"/>
                <w:szCs w:val="22"/>
              </w:rPr>
              <w:t>7</w:t>
            </w:r>
          </w:p>
        </w:tc>
      </w:tr>
      <w:tr w:rsidR="00D5340C" w:rsidRPr="00DA2323" w14:paraId="7253D3A2" w14:textId="77777777" w:rsidTr="00D87C1E">
        <w:tc>
          <w:tcPr>
            <w:tcW w:w="4106" w:type="dxa"/>
            <w:shd w:val="clear" w:color="auto" w:fill="auto"/>
          </w:tcPr>
          <w:p w14:paraId="7253D39A" w14:textId="77777777" w:rsidR="00D5340C" w:rsidRPr="00D0090B" w:rsidRDefault="00D5340C" w:rsidP="00D87C1E">
            <w:pPr>
              <w:rPr>
                <w:b/>
                <w:sz w:val="24"/>
                <w:szCs w:val="24"/>
              </w:rPr>
            </w:pPr>
            <w:r w:rsidRPr="00181D49">
              <w:rPr>
                <w:color w:val="000000"/>
                <w:sz w:val="21"/>
                <w:szCs w:val="21"/>
                <w:lang w:eastAsia="lt-LT"/>
              </w:rPr>
              <w:t xml:space="preserve">Geriamojo vandens tiekimo ir nuotekų tvarkymo paslaugų kainos </w:t>
            </w:r>
            <w:r w:rsidRPr="00DA6C2F">
              <w:rPr>
                <w:color w:val="000000"/>
                <w:sz w:val="21"/>
                <w:szCs w:val="21"/>
                <w:lang w:eastAsia="lt-LT"/>
              </w:rPr>
              <w:t>abonentams</w:t>
            </w:r>
            <w:r w:rsidRPr="00181D49">
              <w:rPr>
                <w:color w:val="000000"/>
                <w:sz w:val="21"/>
                <w:szCs w:val="21"/>
                <w:lang w:eastAsia="lt-LT"/>
              </w:rPr>
              <w:t xml:space="preserve">, </w:t>
            </w:r>
            <w:r>
              <w:rPr>
                <w:color w:val="000000"/>
                <w:sz w:val="21"/>
                <w:szCs w:val="21"/>
                <w:lang w:eastAsia="lt-LT"/>
              </w:rPr>
              <w:t>perkant</w:t>
            </w:r>
            <w:r w:rsidRPr="00181D49">
              <w:rPr>
                <w:color w:val="000000"/>
                <w:sz w:val="21"/>
                <w:szCs w:val="21"/>
                <w:lang w:eastAsia="lt-LT"/>
              </w:rPr>
              <w:t xml:space="preserve">iems </w:t>
            </w:r>
            <w:r w:rsidR="007E2CDC">
              <w:rPr>
                <w:color w:val="000000"/>
                <w:sz w:val="21"/>
                <w:szCs w:val="21"/>
                <w:lang w:eastAsia="lt-LT"/>
              </w:rPr>
              <w:t xml:space="preserve">geriamąjį </w:t>
            </w:r>
            <w:r w:rsidRPr="00181D49">
              <w:rPr>
                <w:color w:val="000000"/>
                <w:sz w:val="21"/>
                <w:szCs w:val="21"/>
                <w:lang w:eastAsia="lt-LT"/>
              </w:rPr>
              <w:t>vand</w:t>
            </w:r>
            <w:r>
              <w:rPr>
                <w:color w:val="000000"/>
                <w:sz w:val="21"/>
                <w:szCs w:val="21"/>
                <w:lang w:eastAsia="lt-LT"/>
              </w:rPr>
              <w:t xml:space="preserve">enį patalpoms šildyti ir karštam vandeniui ruošti ir </w:t>
            </w:r>
            <w:r w:rsidR="00DA6C2F">
              <w:rPr>
                <w:color w:val="000000"/>
                <w:sz w:val="21"/>
                <w:szCs w:val="21"/>
                <w:lang w:eastAsia="lt-LT"/>
              </w:rPr>
              <w:t xml:space="preserve">tiekiamą </w:t>
            </w:r>
            <w:r>
              <w:rPr>
                <w:color w:val="000000"/>
                <w:sz w:val="21"/>
                <w:szCs w:val="21"/>
                <w:lang w:eastAsia="lt-LT"/>
              </w:rPr>
              <w:t>vartotojų grupei, atsiskaitančiai daugiabuči</w:t>
            </w:r>
            <w:r w:rsidR="00DA6C2F">
              <w:rPr>
                <w:color w:val="000000"/>
                <w:sz w:val="21"/>
                <w:szCs w:val="21"/>
                <w:lang w:eastAsia="lt-LT"/>
              </w:rPr>
              <w:t xml:space="preserve">ų gyvenamųjų namų arba individualių gyvenamųjų namų </w:t>
            </w:r>
            <w:r>
              <w:rPr>
                <w:color w:val="000000"/>
                <w:sz w:val="21"/>
                <w:szCs w:val="21"/>
                <w:lang w:eastAsia="lt-LT"/>
              </w:rPr>
              <w:t xml:space="preserve"> </w:t>
            </w:r>
            <w:r w:rsidR="00DA6C2F">
              <w:rPr>
                <w:color w:val="000000"/>
                <w:sz w:val="21"/>
                <w:szCs w:val="21"/>
                <w:lang w:eastAsia="lt-LT"/>
              </w:rPr>
              <w:t>bendrijų</w:t>
            </w:r>
            <w:r>
              <w:rPr>
                <w:color w:val="000000"/>
                <w:sz w:val="21"/>
                <w:szCs w:val="21"/>
                <w:lang w:eastAsia="lt-LT"/>
              </w:rPr>
              <w:t xml:space="preserve"> </w:t>
            </w:r>
            <w:r w:rsidRPr="00C90010">
              <w:rPr>
                <w:b/>
                <w:color w:val="000000"/>
                <w:sz w:val="21"/>
                <w:szCs w:val="21"/>
                <w:lang w:eastAsia="lt-LT"/>
              </w:rPr>
              <w:t>įvade</w:t>
            </w:r>
            <w:r w:rsidRPr="00181D49">
              <w:rPr>
                <w:color w:val="000000"/>
                <w:sz w:val="21"/>
                <w:szCs w:val="21"/>
                <w:lang w:eastAsia="lt-LT"/>
              </w:rPr>
              <w:t>, Eur/m</w:t>
            </w:r>
            <w:r w:rsidRPr="00181D49">
              <w:rPr>
                <w:color w:val="000000"/>
                <w:sz w:val="14"/>
                <w:szCs w:val="14"/>
                <w:lang w:eastAsia="lt-LT"/>
              </w:rPr>
              <w:t>3</w:t>
            </w:r>
            <w:r w:rsidRPr="00181D49">
              <w:rPr>
                <w:color w:val="000000"/>
                <w:sz w:val="21"/>
                <w:szCs w:val="21"/>
                <w:lang w:eastAsia="lt-LT"/>
              </w:rPr>
              <w:t>:</w:t>
            </w:r>
          </w:p>
        </w:tc>
        <w:tc>
          <w:tcPr>
            <w:tcW w:w="1559" w:type="dxa"/>
            <w:shd w:val="clear" w:color="auto" w:fill="auto"/>
          </w:tcPr>
          <w:p w14:paraId="7253D39B" w14:textId="77777777" w:rsidR="00F91DF8" w:rsidRPr="005470C1" w:rsidRDefault="00F91DF8" w:rsidP="00D5340C">
            <w:pPr>
              <w:jc w:val="center"/>
              <w:rPr>
                <w:b/>
                <w:sz w:val="22"/>
                <w:szCs w:val="22"/>
              </w:rPr>
            </w:pPr>
          </w:p>
          <w:p w14:paraId="7253D39C" w14:textId="77777777" w:rsidR="00D5340C" w:rsidRPr="005470C1" w:rsidRDefault="00FA7F3E" w:rsidP="00D5340C">
            <w:pPr>
              <w:jc w:val="center"/>
              <w:rPr>
                <w:b/>
                <w:sz w:val="22"/>
                <w:szCs w:val="22"/>
              </w:rPr>
            </w:pPr>
            <w:r>
              <w:rPr>
                <w:b/>
                <w:sz w:val="22"/>
                <w:szCs w:val="22"/>
              </w:rPr>
              <w:t>1,2</w:t>
            </w:r>
            <w:r w:rsidR="004304A5">
              <w:rPr>
                <w:b/>
                <w:sz w:val="22"/>
                <w:szCs w:val="22"/>
              </w:rPr>
              <w:t>4</w:t>
            </w:r>
          </w:p>
          <w:p w14:paraId="7253D39D" w14:textId="77777777" w:rsidR="00F91DF8" w:rsidRPr="005470C1" w:rsidRDefault="00F91DF8" w:rsidP="00D5340C">
            <w:pPr>
              <w:jc w:val="center"/>
              <w:rPr>
                <w:b/>
                <w:sz w:val="22"/>
                <w:szCs w:val="22"/>
              </w:rPr>
            </w:pPr>
          </w:p>
        </w:tc>
        <w:tc>
          <w:tcPr>
            <w:tcW w:w="2127" w:type="dxa"/>
            <w:shd w:val="clear" w:color="auto" w:fill="auto"/>
          </w:tcPr>
          <w:p w14:paraId="7253D39E" w14:textId="77777777" w:rsidR="00F91DF8" w:rsidRPr="005470C1" w:rsidRDefault="00F91DF8" w:rsidP="00D5340C">
            <w:pPr>
              <w:jc w:val="center"/>
              <w:rPr>
                <w:b/>
                <w:sz w:val="22"/>
                <w:szCs w:val="22"/>
              </w:rPr>
            </w:pPr>
          </w:p>
          <w:p w14:paraId="7253D39F" w14:textId="77777777" w:rsidR="00D5340C" w:rsidRPr="005470C1" w:rsidRDefault="00FA7F3E" w:rsidP="00D5340C">
            <w:pPr>
              <w:jc w:val="center"/>
              <w:rPr>
                <w:b/>
                <w:sz w:val="22"/>
                <w:szCs w:val="22"/>
              </w:rPr>
            </w:pPr>
            <w:r>
              <w:rPr>
                <w:b/>
                <w:sz w:val="22"/>
                <w:szCs w:val="22"/>
              </w:rPr>
              <w:t>1,26</w:t>
            </w:r>
          </w:p>
        </w:tc>
        <w:tc>
          <w:tcPr>
            <w:tcW w:w="1814" w:type="dxa"/>
            <w:shd w:val="clear" w:color="auto" w:fill="auto"/>
          </w:tcPr>
          <w:p w14:paraId="7253D3A0" w14:textId="77777777" w:rsidR="00F91DF8" w:rsidRPr="005470C1" w:rsidRDefault="00F91DF8" w:rsidP="00D5340C">
            <w:pPr>
              <w:jc w:val="center"/>
              <w:rPr>
                <w:b/>
                <w:sz w:val="22"/>
                <w:szCs w:val="22"/>
              </w:rPr>
            </w:pPr>
          </w:p>
          <w:p w14:paraId="7253D3A1" w14:textId="77777777" w:rsidR="00D5340C" w:rsidRPr="005470C1" w:rsidRDefault="00FA7F3E" w:rsidP="00D5340C">
            <w:pPr>
              <w:jc w:val="center"/>
              <w:rPr>
                <w:b/>
                <w:sz w:val="22"/>
                <w:szCs w:val="22"/>
              </w:rPr>
            </w:pPr>
            <w:r>
              <w:rPr>
                <w:b/>
                <w:sz w:val="22"/>
                <w:szCs w:val="22"/>
              </w:rPr>
              <w:t>1,6</w:t>
            </w:r>
          </w:p>
        </w:tc>
      </w:tr>
      <w:tr w:rsidR="00D5340C" w:rsidRPr="00DA2323" w14:paraId="7253D3A7" w14:textId="77777777" w:rsidTr="00D87C1E">
        <w:tc>
          <w:tcPr>
            <w:tcW w:w="4106" w:type="dxa"/>
            <w:shd w:val="clear" w:color="auto" w:fill="auto"/>
          </w:tcPr>
          <w:p w14:paraId="7253D3A3" w14:textId="77777777" w:rsidR="00D5340C" w:rsidRPr="00D0090B" w:rsidRDefault="00D5340C" w:rsidP="00F75576">
            <w:pPr>
              <w:rPr>
                <w:sz w:val="24"/>
                <w:szCs w:val="24"/>
              </w:rPr>
            </w:pPr>
            <w:r w:rsidRPr="00181D49">
              <w:rPr>
                <w:color w:val="000000"/>
                <w:sz w:val="21"/>
                <w:szCs w:val="21"/>
                <w:lang w:eastAsia="lt-LT"/>
              </w:rPr>
              <w:t>Geriamojo vandens tiekimo</w:t>
            </w:r>
          </w:p>
        </w:tc>
        <w:tc>
          <w:tcPr>
            <w:tcW w:w="1559" w:type="dxa"/>
            <w:shd w:val="clear" w:color="auto" w:fill="auto"/>
          </w:tcPr>
          <w:p w14:paraId="7253D3A4" w14:textId="77777777" w:rsidR="00D5340C" w:rsidRPr="005470C1" w:rsidRDefault="00FA7F3E" w:rsidP="004304A5">
            <w:pPr>
              <w:jc w:val="center"/>
              <w:rPr>
                <w:sz w:val="22"/>
                <w:szCs w:val="22"/>
              </w:rPr>
            </w:pPr>
            <w:r>
              <w:rPr>
                <w:sz w:val="22"/>
                <w:szCs w:val="22"/>
              </w:rPr>
              <w:t>0,5</w:t>
            </w:r>
            <w:r w:rsidR="004304A5">
              <w:rPr>
                <w:sz w:val="22"/>
                <w:szCs w:val="22"/>
              </w:rPr>
              <w:t>6</w:t>
            </w:r>
          </w:p>
        </w:tc>
        <w:tc>
          <w:tcPr>
            <w:tcW w:w="2127" w:type="dxa"/>
            <w:shd w:val="clear" w:color="auto" w:fill="auto"/>
          </w:tcPr>
          <w:p w14:paraId="7253D3A5" w14:textId="77777777" w:rsidR="00D5340C" w:rsidRPr="005470C1" w:rsidRDefault="00FA7F3E" w:rsidP="004304A5">
            <w:pPr>
              <w:jc w:val="center"/>
              <w:rPr>
                <w:sz w:val="22"/>
                <w:szCs w:val="22"/>
              </w:rPr>
            </w:pPr>
            <w:r>
              <w:rPr>
                <w:sz w:val="22"/>
                <w:szCs w:val="22"/>
              </w:rPr>
              <w:t>0,5</w:t>
            </w:r>
            <w:r w:rsidR="004304A5">
              <w:rPr>
                <w:sz w:val="22"/>
                <w:szCs w:val="22"/>
              </w:rPr>
              <w:t>4</w:t>
            </w:r>
          </w:p>
        </w:tc>
        <w:tc>
          <w:tcPr>
            <w:tcW w:w="1814" w:type="dxa"/>
            <w:shd w:val="clear" w:color="auto" w:fill="auto"/>
          </w:tcPr>
          <w:p w14:paraId="7253D3A6" w14:textId="77777777" w:rsidR="00D5340C" w:rsidRPr="005470C1" w:rsidRDefault="00FA7F3E" w:rsidP="004304A5">
            <w:pPr>
              <w:jc w:val="center"/>
              <w:rPr>
                <w:sz w:val="22"/>
                <w:szCs w:val="22"/>
              </w:rPr>
            </w:pPr>
            <w:r>
              <w:rPr>
                <w:sz w:val="22"/>
                <w:szCs w:val="22"/>
              </w:rPr>
              <w:t>-</w:t>
            </w:r>
            <w:r w:rsidR="004304A5">
              <w:rPr>
                <w:sz w:val="22"/>
                <w:szCs w:val="22"/>
              </w:rPr>
              <w:t>3</w:t>
            </w:r>
            <w:r>
              <w:rPr>
                <w:sz w:val="22"/>
                <w:szCs w:val="22"/>
              </w:rPr>
              <w:t>,6</w:t>
            </w:r>
          </w:p>
        </w:tc>
      </w:tr>
      <w:tr w:rsidR="00D5340C" w:rsidRPr="00DA2323" w14:paraId="7253D3AC" w14:textId="77777777" w:rsidTr="00D87C1E">
        <w:tc>
          <w:tcPr>
            <w:tcW w:w="4106" w:type="dxa"/>
            <w:shd w:val="clear" w:color="auto" w:fill="auto"/>
          </w:tcPr>
          <w:p w14:paraId="7253D3A8" w14:textId="77777777" w:rsidR="00D5340C" w:rsidRPr="00D0090B" w:rsidRDefault="00D5340C" w:rsidP="00F75576">
            <w:pPr>
              <w:rPr>
                <w:sz w:val="24"/>
                <w:szCs w:val="24"/>
              </w:rPr>
            </w:pPr>
            <w:r w:rsidRPr="00181D49">
              <w:rPr>
                <w:color w:val="000000"/>
                <w:sz w:val="21"/>
                <w:szCs w:val="21"/>
                <w:lang w:eastAsia="lt-LT"/>
              </w:rPr>
              <w:t>Nuotekų tvarkymo:</w:t>
            </w:r>
          </w:p>
        </w:tc>
        <w:tc>
          <w:tcPr>
            <w:tcW w:w="1559" w:type="dxa"/>
            <w:shd w:val="clear" w:color="auto" w:fill="auto"/>
          </w:tcPr>
          <w:p w14:paraId="7253D3A9" w14:textId="77777777" w:rsidR="00D5340C" w:rsidRPr="005470C1" w:rsidRDefault="00FA7F3E" w:rsidP="004304A5">
            <w:pPr>
              <w:jc w:val="center"/>
              <w:rPr>
                <w:sz w:val="22"/>
                <w:szCs w:val="22"/>
              </w:rPr>
            </w:pPr>
            <w:r>
              <w:rPr>
                <w:sz w:val="22"/>
                <w:szCs w:val="22"/>
              </w:rPr>
              <w:t>0,</w:t>
            </w:r>
            <w:r w:rsidR="004304A5">
              <w:rPr>
                <w:sz w:val="22"/>
                <w:szCs w:val="22"/>
              </w:rPr>
              <w:t>68</w:t>
            </w:r>
          </w:p>
        </w:tc>
        <w:tc>
          <w:tcPr>
            <w:tcW w:w="2127" w:type="dxa"/>
            <w:shd w:val="clear" w:color="auto" w:fill="auto"/>
          </w:tcPr>
          <w:p w14:paraId="7253D3AA" w14:textId="77777777" w:rsidR="00D5340C" w:rsidRPr="005470C1" w:rsidRDefault="00FA7F3E" w:rsidP="004304A5">
            <w:pPr>
              <w:jc w:val="center"/>
              <w:rPr>
                <w:sz w:val="22"/>
                <w:szCs w:val="22"/>
              </w:rPr>
            </w:pPr>
            <w:r>
              <w:rPr>
                <w:sz w:val="22"/>
                <w:szCs w:val="22"/>
              </w:rPr>
              <w:t>0,7</w:t>
            </w:r>
            <w:r w:rsidR="004304A5">
              <w:rPr>
                <w:sz w:val="22"/>
                <w:szCs w:val="22"/>
              </w:rPr>
              <w:t>2</w:t>
            </w:r>
          </w:p>
        </w:tc>
        <w:tc>
          <w:tcPr>
            <w:tcW w:w="1814" w:type="dxa"/>
            <w:shd w:val="clear" w:color="auto" w:fill="auto"/>
          </w:tcPr>
          <w:p w14:paraId="7253D3AB" w14:textId="77777777" w:rsidR="00D5340C" w:rsidRPr="005470C1" w:rsidRDefault="004304A5" w:rsidP="00D5340C">
            <w:pPr>
              <w:jc w:val="center"/>
              <w:rPr>
                <w:sz w:val="22"/>
                <w:szCs w:val="22"/>
              </w:rPr>
            </w:pPr>
            <w:r>
              <w:rPr>
                <w:sz w:val="22"/>
                <w:szCs w:val="22"/>
              </w:rPr>
              <w:t>5</w:t>
            </w:r>
            <w:r w:rsidR="00FA7F3E">
              <w:rPr>
                <w:sz w:val="22"/>
                <w:szCs w:val="22"/>
              </w:rPr>
              <w:t>,9</w:t>
            </w:r>
          </w:p>
        </w:tc>
      </w:tr>
      <w:tr w:rsidR="007E2CDC" w:rsidRPr="00DA2323" w14:paraId="7253D3B1" w14:textId="77777777" w:rsidTr="00D87C1E">
        <w:tc>
          <w:tcPr>
            <w:tcW w:w="4106" w:type="dxa"/>
            <w:shd w:val="clear" w:color="auto" w:fill="auto"/>
          </w:tcPr>
          <w:p w14:paraId="7253D3AD" w14:textId="77777777" w:rsidR="007E2CDC" w:rsidRPr="00181D49" w:rsidRDefault="007E2CDC" w:rsidP="00F75576">
            <w:pPr>
              <w:autoSpaceDE w:val="0"/>
              <w:autoSpaceDN w:val="0"/>
              <w:adjustRightInd w:val="0"/>
              <w:rPr>
                <w:color w:val="000000"/>
                <w:sz w:val="21"/>
                <w:szCs w:val="21"/>
                <w:lang w:eastAsia="lt-LT"/>
              </w:rPr>
            </w:pPr>
            <w:r w:rsidRPr="00181D49">
              <w:rPr>
                <w:color w:val="000000"/>
                <w:sz w:val="21"/>
                <w:szCs w:val="21"/>
                <w:lang w:eastAsia="lt-LT"/>
              </w:rPr>
              <w:t xml:space="preserve">nuotekų surinkimo </w:t>
            </w:r>
          </w:p>
        </w:tc>
        <w:tc>
          <w:tcPr>
            <w:tcW w:w="1559" w:type="dxa"/>
            <w:shd w:val="clear" w:color="auto" w:fill="auto"/>
          </w:tcPr>
          <w:p w14:paraId="7253D3AE" w14:textId="77777777" w:rsidR="007E2CDC" w:rsidRPr="005470C1" w:rsidRDefault="00FA7F3E" w:rsidP="004304A5">
            <w:pPr>
              <w:jc w:val="center"/>
              <w:rPr>
                <w:sz w:val="22"/>
                <w:szCs w:val="22"/>
              </w:rPr>
            </w:pPr>
            <w:r>
              <w:rPr>
                <w:sz w:val="22"/>
                <w:szCs w:val="22"/>
              </w:rPr>
              <w:t>0,</w:t>
            </w:r>
            <w:r w:rsidR="004304A5">
              <w:rPr>
                <w:sz w:val="22"/>
                <w:szCs w:val="22"/>
              </w:rPr>
              <w:t>31</w:t>
            </w:r>
          </w:p>
        </w:tc>
        <w:tc>
          <w:tcPr>
            <w:tcW w:w="2127" w:type="dxa"/>
            <w:shd w:val="clear" w:color="auto" w:fill="auto"/>
          </w:tcPr>
          <w:p w14:paraId="7253D3AF" w14:textId="77777777" w:rsidR="007E2CDC" w:rsidRPr="005470C1" w:rsidRDefault="00FA7F3E" w:rsidP="004304A5">
            <w:pPr>
              <w:jc w:val="center"/>
              <w:rPr>
                <w:sz w:val="22"/>
                <w:szCs w:val="22"/>
              </w:rPr>
            </w:pPr>
            <w:r>
              <w:rPr>
                <w:sz w:val="22"/>
                <w:szCs w:val="22"/>
              </w:rPr>
              <w:t>0,</w:t>
            </w:r>
            <w:r w:rsidR="004304A5">
              <w:rPr>
                <w:sz w:val="22"/>
                <w:szCs w:val="22"/>
              </w:rPr>
              <w:t>3</w:t>
            </w:r>
            <w:r>
              <w:rPr>
                <w:sz w:val="22"/>
                <w:szCs w:val="22"/>
              </w:rPr>
              <w:t>2</w:t>
            </w:r>
          </w:p>
        </w:tc>
        <w:tc>
          <w:tcPr>
            <w:tcW w:w="1814" w:type="dxa"/>
            <w:shd w:val="clear" w:color="auto" w:fill="auto"/>
          </w:tcPr>
          <w:p w14:paraId="7253D3B0" w14:textId="77777777" w:rsidR="007E2CDC" w:rsidRPr="005470C1" w:rsidRDefault="004304A5" w:rsidP="007E2CDC">
            <w:pPr>
              <w:jc w:val="center"/>
              <w:rPr>
                <w:sz w:val="22"/>
                <w:szCs w:val="22"/>
              </w:rPr>
            </w:pPr>
            <w:r>
              <w:rPr>
                <w:sz w:val="22"/>
                <w:szCs w:val="22"/>
              </w:rPr>
              <w:t>3,2</w:t>
            </w:r>
          </w:p>
        </w:tc>
      </w:tr>
      <w:tr w:rsidR="007E2CDC" w:rsidRPr="00DA2323" w14:paraId="7253D3B6" w14:textId="77777777" w:rsidTr="00D87C1E">
        <w:tc>
          <w:tcPr>
            <w:tcW w:w="4106" w:type="dxa"/>
            <w:shd w:val="clear" w:color="auto" w:fill="auto"/>
          </w:tcPr>
          <w:p w14:paraId="7253D3B2" w14:textId="77777777" w:rsidR="007E2CDC" w:rsidRPr="00D0090B" w:rsidRDefault="007E2CDC" w:rsidP="00F75576">
            <w:pPr>
              <w:rPr>
                <w:sz w:val="24"/>
                <w:szCs w:val="24"/>
              </w:rPr>
            </w:pPr>
            <w:r w:rsidRPr="00181D49">
              <w:rPr>
                <w:color w:val="000000"/>
                <w:sz w:val="21"/>
                <w:szCs w:val="21"/>
                <w:lang w:eastAsia="lt-LT"/>
              </w:rPr>
              <w:t>nuotekų valymo</w:t>
            </w:r>
          </w:p>
        </w:tc>
        <w:tc>
          <w:tcPr>
            <w:tcW w:w="1559" w:type="dxa"/>
            <w:shd w:val="clear" w:color="auto" w:fill="auto"/>
          </w:tcPr>
          <w:p w14:paraId="7253D3B3" w14:textId="77777777" w:rsidR="007E2CDC" w:rsidRPr="005470C1" w:rsidRDefault="00FA7F3E" w:rsidP="004304A5">
            <w:pPr>
              <w:jc w:val="center"/>
              <w:rPr>
                <w:sz w:val="22"/>
                <w:szCs w:val="22"/>
              </w:rPr>
            </w:pPr>
            <w:r>
              <w:rPr>
                <w:sz w:val="22"/>
                <w:szCs w:val="22"/>
              </w:rPr>
              <w:t>0,</w:t>
            </w:r>
            <w:r w:rsidR="004304A5">
              <w:rPr>
                <w:sz w:val="22"/>
                <w:szCs w:val="22"/>
              </w:rPr>
              <w:t>22</w:t>
            </w:r>
          </w:p>
        </w:tc>
        <w:tc>
          <w:tcPr>
            <w:tcW w:w="2127" w:type="dxa"/>
            <w:shd w:val="clear" w:color="auto" w:fill="auto"/>
          </w:tcPr>
          <w:p w14:paraId="7253D3B4" w14:textId="77777777" w:rsidR="007E2CDC" w:rsidRPr="005470C1" w:rsidRDefault="00FA7F3E" w:rsidP="004304A5">
            <w:pPr>
              <w:jc w:val="center"/>
              <w:rPr>
                <w:sz w:val="22"/>
                <w:szCs w:val="22"/>
              </w:rPr>
            </w:pPr>
            <w:r>
              <w:rPr>
                <w:sz w:val="22"/>
                <w:szCs w:val="22"/>
              </w:rPr>
              <w:t>0,</w:t>
            </w:r>
            <w:r w:rsidR="004304A5">
              <w:rPr>
                <w:sz w:val="22"/>
                <w:szCs w:val="22"/>
              </w:rPr>
              <w:t>2</w:t>
            </w:r>
            <w:r>
              <w:rPr>
                <w:sz w:val="22"/>
                <w:szCs w:val="22"/>
              </w:rPr>
              <w:t>1</w:t>
            </w:r>
          </w:p>
        </w:tc>
        <w:tc>
          <w:tcPr>
            <w:tcW w:w="1814" w:type="dxa"/>
            <w:shd w:val="clear" w:color="auto" w:fill="auto"/>
          </w:tcPr>
          <w:p w14:paraId="7253D3B5" w14:textId="77777777" w:rsidR="007E2CDC" w:rsidRPr="005470C1" w:rsidRDefault="00FA7F3E" w:rsidP="007E2CDC">
            <w:pPr>
              <w:jc w:val="center"/>
              <w:rPr>
                <w:sz w:val="22"/>
                <w:szCs w:val="22"/>
              </w:rPr>
            </w:pPr>
            <w:r>
              <w:rPr>
                <w:sz w:val="22"/>
                <w:szCs w:val="22"/>
              </w:rPr>
              <w:t>-</w:t>
            </w:r>
            <w:r w:rsidR="004304A5">
              <w:rPr>
                <w:sz w:val="22"/>
                <w:szCs w:val="22"/>
              </w:rPr>
              <w:t>4,5</w:t>
            </w:r>
          </w:p>
        </w:tc>
      </w:tr>
      <w:tr w:rsidR="007E2CDC" w:rsidRPr="00DA2323" w14:paraId="7253D3BB" w14:textId="77777777" w:rsidTr="00D87C1E">
        <w:tc>
          <w:tcPr>
            <w:tcW w:w="4106" w:type="dxa"/>
            <w:shd w:val="clear" w:color="auto" w:fill="auto"/>
          </w:tcPr>
          <w:p w14:paraId="7253D3B7" w14:textId="77777777" w:rsidR="007E2CDC" w:rsidRPr="00D0090B" w:rsidRDefault="007E2CDC" w:rsidP="00F75576">
            <w:pPr>
              <w:rPr>
                <w:sz w:val="24"/>
                <w:szCs w:val="24"/>
              </w:rPr>
            </w:pPr>
            <w:r w:rsidRPr="00181D49">
              <w:rPr>
                <w:color w:val="000000"/>
                <w:sz w:val="21"/>
                <w:szCs w:val="21"/>
                <w:lang w:eastAsia="lt-LT"/>
              </w:rPr>
              <w:t>dumblo tvarkymo</w:t>
            </w:r>
          </w:p>
        </w:tc>
        <w:tc>
          <w:tcPr>
            <w:tcW w:w="1559" w:type="dxa"/>
            <w:shd w:val="clear" w:color="auto" w:fill="auto"/>
          </w:tcPr>
          <w:p w14:paraId="7253D3B8" w14:textId="77777777" w:rsidR="007E2CDC" w:rsidRPr="005470C1" w:rsidRDefault="00FA7F3E" w:rsidP="004304A5">
            <w:pPr>
              <w:jc w:val="center"/>
              <w:rPr>
                <w:sz w:val="22"/>
                <w:szCs w:val="22"/>
              </w:rPr>
            </w:pPr>
            <w:r>
              <w:rPr>
                <w:sz w:val="22"/>
                <w:szCs w:val="22"/>
              </w:rPr>
              <w:t>0,1</w:t>
            </w:r>
            <w:r w:rsidR="004304A5">
              <w:rPr>
                <w:sz w:val="22"/>
                <w:szCs w:val="22"/>
              </w:rPr>
              <w:t>5</w:t>
            </w:r>
          </w:p>
        </w:tc>
        <w:tc>
          <w:tcPr>
            <w:tcW w:w="2127" w:type="dxa"/>
            <w:shd w:val="clear" w:color="auto" w:fill="auto"/>
          </w:tcPr>
          <w:p w14:paraId="7253D3B9" w14:textId="77777777" w:rsidR="007E2CDC" w:rsidRPr="005470C1" w:rsidRDefault="00FA7F3E" w:rsidP="004304A5">
            <w:pPr>
              <w:jc w:val="center"/>
              <w:rPr>
                <w:sz w:val="22"/>
                <w:szCs w:val="22"/>
              </w:rPr>
            </w:pPr>
            <w:r>
              <w:rPr>
                <w:sz w:val="22"/>
                <w:szCs w:val="22"/>
              </w:rPr>
              <w:t>0,1</w:t>
            </w:r>
            <w:r w:rsidR="004304A5">
              <w:rPr>
                <w:sz w:val="22"/>
                <w:szCs w:val="22"/>
              </w:rPr>
              <w:t>9</w:t>
            </w:r>
          </w:p>
        </w:tc>
        <w:tc>
          <w:tcPr>
            <w:tcW w:w="1814" w:type="dxa"/>
            <w:shd w:val="clear" w:color="auto" w:fill="auto"/>
          </w:tcPr>
          <w:p w14:paraId="7253D3BA" w14:textId="77777777" w:rsidR="007E2CDC" w:rsidRPr="005470C1" w:rsidRDefault="00FA7F3E" w:rsidP="004304A5">
            <w:pPr>
              <w:jc w:val="center"/>
              <w:rPr>
                <w:sz w:val="22"/>
                <w:szCs w:val="22"/>
              </w:rPr>
            </w:pPr>
            <w:r>
              <w:rPr>
                <w:sz w:val="22"/>
                <w:szCs w:val="22"/>
              </w:rPr>
              <w:t>2</w:t>
            </w:r>
            <w:r w:rsidR="004304A5">
              <w:rPr>
                <w:sz w:val="22"/>
                <w:szCs w:val="22"/>
              </w:rPr>
              <w:t>6</w:t>
            </w:r>
            <w:r>
              <w:rPr>
                <w:sz w:val="22"/>
                <w:szCs w:val="22"/>
              </w:rPr>
              <w:t>,</w:t>
            </w:r>
            <w:r w:rsidR="004304A5">
              <w:rPr>
                <w:sz w:val="22"/>
                <w:szCs w:val="22"/>
              </w:rPr>
              <w:t>7</w:t>
            </w:r>
          </w:p>
        </w:tc>
      </w:tr>
    </w:tbl>
    <w:p w14:paraId="7253D3BC" w14:textId="77777777" w:rsidR="00D87C1E" w:rsidRDefault="00D87C1E" w:rsidP="002D6879">
      <w:pPr>
        <w:ind w:firstLine="720"/>
        <w:jc w:val="both"/>
        <w:rPr>
          <w:sz w:val="24"/>
          <w:szCs w:val="24"/>
        </w:rPr>
      </w:pPr>
    </w:p>
    <w:p w14:paraId="7253D3BD" w14:textId="77777777" w:rsidR="002D6879" w:rsidRDefault="00CA37C5" w:rsidP="002D6879">
      <w:pPr>
        <w:ind w:firstLine="720"/>
        <w:jc w:val="both"/>
        <w:rPr>
          <w:sz w:val="24"/>
          <w:szCs w:val="24"/>
        </w:rPr>
      </w:pPr>
      <w:r>
        <w:rPr>
          <w:sz w:val="24"/>
          <w:szCs w:val="24"/>
        </w:rPr>
        <w:t>Perskaičiuotų geriamojo vandens tiekimo ir nuotekų tvarkymo paslaugų</w:t>
      </w:r>
      <w:r w:rsidR="009D3A9F">
        <w:rPr>
          <w:sz w:val="24"/>
          <w:szCs w:val="24"/>
        </w:rPr>
        <w:t xml:space="preserve"> bazinių kainų kainodaros taisyklės nurodytos Metodikos </w:t>
      </w:r>
      <w:r w:rsidR="00187AB1">
        <w:rPr>
          <w:sz w:val="24"/>
          <w:szCs w:val="24"/>
        </w:rPr>
        <w:t>24</w:t>
      </w:r>
      <w:r w:rsidR="009D3A9F">
        <w:rPr>
          <w:sz w:val="24"/>
          <w:szCs w:val="24"/>
        </w:rPr>
        <w:t>-</w:t>
      </w:r>
      <w:r w:rsidR="00187AB1">
        <w:rPr>
          <w:sz w:val="24"/>
          <w:szCs w:val="24"/>
        </w:rPr>
        <w:t>2</w:t>
      </w:r>
      <w:r w:rsidR="009D3A9F">
        <w:rPr>
          <w:sz w:val="24"/>
          <w:szCs w:val="24"/>
        </w:rPr>
        <w:t xml:space="preserve">5 punktuose. </w:t>
      </w:r>
      <w:r w:rsidR="00DE2749">
        <w:rPr>
          <w:sz w:val="24"/>
          <w:szCs w:val="24"/>
        </w:rPr>
        <w:t xml:space="preserve">Skyriaus skaičiavimai atitinka Bendrovės skaičiavimus. </w:t>
      </w:r>
      <w:r w:rsidR="002D6879" w:rsidRPr="007C55F3">
        <w:rPr>
          <w:sz w:val="24"/>
          <w:szCs w:val="24"/>
        </w:rPr>
        <w:t xml:space="preserve">Pagrindinės </w:t>
      </w:r>
      <w:r w:rsidR="002D6879" w:rsidRPr="00105F4F">
        <w:rPr>
          <w:sz w:val="24"/>
          <w:szCs w:val="24"/>
        </w:rPr>
        <w:t xml:space="preserve">geriamojo vandens tiekimo ir nuotekų tvarkymo paslaugų </w:t>
      </w:r>
      <w:r w:rsidR="002D6879">
        <w:rPr>
          <w:sz w:val="24"/>
          <w:szCs w:val="24"/>
        </w:rPr>
        <w:t xml:space="preserve">bazinių </w:t>
      </w:r>
      <w:r w:rsidR="002D6879" w:rsidRPr="00105F4F">
        <w:rPr>
          <w:sz w:val="24"/>
          <w:szCs w:val="24"/>
        </w:rPr>
        <w:t xml:space="preserve">kainų </w:t>
      </w:r>
      <w:r w:rsidR="002D6879">
        <w:rPr>
          <w:sz w:val="24"/>
          <w:szCs w:val="24"/>
        </w:rPr>
        <w:t>pasi</w:t>
      </w:r>
      <w:r w:rsidR="002D6879" w:rsidRPr="00105F4F">
        <w:rPr>
          <w:sz w:val="24"/>
          <w:szCs w:val="24"/>
        </w:rPr>
        <w:t xml:space="preserve">keitimo </w:t>
      </w:r>
      <w:r w:rsidR="002D6879" w:rsidRPr="007C55F3">
        <w:rPr>
          <w:sz w:val="24"/>
          <w:szCs w:val="24"/>
        </w:rPr>
        <w:t>priežastys</w:t>
      </w:r>
      <w:r w:rsidR="002D6879">
        <w:rPr>
          <w:sz w:val="24"/>
          <w:szCs w:val="24"/>
        </w:rPr>
        <w:t>:</w:t>
      </w:r>
    </w:p>
    <w:p w14:paraId="7253D3BE" w14:textId="77777777" w:rsidR="002D6879" w:rsidRDefault="002D6879" w:rsidP="002D6879">
      <w:pPr>
        <w:ind w:firstLine="720"/>
        <w:jc w:val="both"/>
        <w:rPr>
          <w:sz w:val="24"/>
          <w:szCs w:val="24"/>
        </w:rPr>
      </w:pPr>
      <w:r>
        <w:rPr>
          <w:sz w:val="24"/>
          <w:szCs w:val="24"/>
        </w:rPr>
        <w:lastRenderedPageBreak/>
        <w:t>- paslaugų kiekio pasikeitimas;</w:t>
      </w:r>
    </w:p>
    <w:p w14:paraId="7253D3BF" w14:textId="77777777" w:rsidR="002D6879" w:rsidRDefault="002D6879" w:rsidP="002D6879">
      <w:pPr>
        <w:ind w:firstLine="720"/>
        <w:jc w:val="both"/>
        <w:rPr>
          <w:sz w:val="24"/>
          <w:szCs w:val="24"/>
        </w:rPr>
      </w:pPr>
      <w:r>
        <w:rPr>
          <w:sz w:val="24"/>
          <w:szCs w:val="24"/>
        </w:rPr>
        <w:t>- nusidėvėjimo sąnaudų pokytis dėl įsigyto ilgalaikio turto;</w:t>
      </w:r>
    </w:p>
    <w:p w14:paraId="7253D3C0" w14:textId="77777777" w:rsidR="002D6879" w:rsidRDefault="002D6879" w:rsidP="002D6879">
      <w:pPr>
        <w:ind w:firstLine="720"/>
        <w:jc w:val="both"/>
        <w:rPr>
          <w:sz w:val="24"/>
          <w:szCs w:val="24"/>
        </w:rPr>
      </w:pPr>
      <w:r>
        <w:rPr>
          <w:sz w:val="24"/>
          <w:szCs w:val="24"/>
        </w:rPr>
        <w:t>- gamtos išteklių mokesčio tarifo pokytis;</w:t>
      </w:r>
    </w:p>
    <w:p w14:paraId="7253D3C1" w14:textId="77777777" w:rsidR="004B5005" w:rsidRDefault="004B5005" w:rsidP="002D6879">
      <w:pPr>
        <w:ind w:firstLine="720"/>
        <w:jc w:val="both"/>
        <w:rPr>
          <w:sz w:val="24"/>
          <w:szCs w:val="24"/>
        </w:rPr>
      </w:pPr>
      <w:r>
        <w:rPr>
          <w:sz w:val="24"/>
          <w:szCs w:val="24"/>
        </w:rPr>
        <w:t>- Finansų ministerijos skelbiam</w:t>
      </w:r>
      <w:r w:rsidR="00D87C1E">
        <w:rPr>
          <w:sz w:val="24"/>
          <w:szCs w:val="24"/>
        </w:rPr>
        <w:t>o</w:t>
      </w:r>
      <w:r>
        <w:rPr>
          <w:sz w:val="24"/>
          <w:szCs w:val="24"/>
        </w:rPr>
        <w:t xml:space="preserve"> darbo užmokesčio pokytis;</w:t>
      </w:r>
    </w:p>
    <w:p w14:paraId="7253D3C2" w14:textId="77777777" w:rsidR="002D6879" w:rsidRDefault="002D6879" w:rsidP="002D6879">
      <w:pPr>
        <w:ind w:firstLine="720"/>
        <w:jc w:val="both"/>
        <w:rPr>
          <w:sz w:val="24"/>
          <w:szCs w:val="24"/>
        </w:rPr>
      </w:pPr>
      <w:r>
        <w:rPr>
          <w:sz w:val="24"/>
          <w:szCs w:val="24"/>
        </w:rPr>
        <w:t xml:space="preserve">- kitų, nuo </w:t>
      </w:r>
      <w:r w:rsidR="00A37C03">
        <w:rPr>
          <w:sz w:val="24"/>
          <w:szCs w:val="24"/>
        </w:rPr>
        <w:t>ūkio subjekto</w:t>
      </w:r>
      <w:r>
        <w:rPr>
          <w:sz w:val="24"/>
          <w:szCs w:val="24"/>
        </w:rPr>
        <w:t xml:space="preserve"> valios</w:t>
      </w:r>
      <w:r w:rsidR="00A37C03">
        <w:rPr>
          <w:sz w:val="24"/>
          <w:szCs w:val="24"/>
        </w:rPr>
        <w:t xml:space="preserve"> neprikl</w:t>
      </w:r>
      <w:r w:rsidR="00DE2749">
        <w:rPr>
          <w:sz w:val="24"/>
          <w:szCs w:val="24"/>
        </w:rPr>
        <w:t>a</w:t>
      </w:r>
      <w:r w:rsidR="00A37C03">
        <w:rPr>
          <w:sz w:val="24"/>
          <w:szCs w:val="24"/>
        </w:rPr>
        <w:t>usančių vei</w:t>
      </w:r>
      <w:r w:rsidR="00DE2749">
        <w:rPr>
          <w:sz w:val="24"/>
          <w:szCs w:val="24"/>
        </w:rPr>
        <w:t>k</w:t>
      </w:r>
      <w:r w:rsidR="00A37C03">
        <w:rPr>
          <w:sz w:val="24"/>
          <w:szCs w:val="24"/>
        </w:rPr>
        <w:t>snių nulemtų</w:t>
      </w:r>
      <w:r w:rsidR="00DE2749">
        <w:rPr>
          <w:sz w:val="24"/>
          <w:szCs w:val="24"/>
        </w:rPr>
        <w:t xml:space="preserve"> bei neišvengiamų</w:t>
      </w:r>
      <w:r>
        <w:rPr>
          <w:sz w:val="24"/>
          <w:szCs w:val="24"/>
        </w:rPr>
        <w:t xml:space="preserve">, </w:t>
      </w:r>
      <w:r w:rsidR="00DE2749">
        <w:rPr>
          <w:sz w:val="24"/>
          <w:szCs w:val="24"/>
        </w:rPr>
        <w:t xml:space="preserve">sąnaudų </w:t>
      </w:r>
      <w:r>
        <w:rPr>
          <w:sz w:val="24"/>
          <w:szCs w:val="24"/>
        </w:rPr>
        <w:t>pokytis.</w:t>
      </w:r>
    </w:p>
    <w:p w14:paraId="7253D3C3" w14:textId="3E86A66B" w:rsidR="002D6879" w:rsidRDefault="00A33992" w:rsidP="00EB626D">
      <w:pPr>
        <w:ind w:firstLine="720"/>
        <w:jc w:val="both"/>
        <w:rPr>
          <w:sz w:val="24"/>
          <w:szCs w:val="24"/>
        </w:rPr>
      </w:pPr>
      <w:r>
        <w:rPr>
          <w:sz w:val="24"/>
          <w:szCs w:val="24"/>
        </w:rPr>
        <w:t>Praeitais metais suderintos ir Savivaldybės tarybos nustatytos nuotekų valymo kainos abonentams už padidėjusią ir savitąją taršą, nuotekų dumblo tvarkymo technologinėse grandyse kainos bei a</w:t>
      </w:r>
      <w:r w:rsidR="00EB626D" w:rsidRPr="003E74A9">
        <w:rPr>
          <w:sz w:val="24"/>
          <w:szCs w:val="24"/>
        </w:rPr>
        <w:t xml:space="preserve">tsiskaitomųjų apskaitos prietaisų priežiūros ir vartotojų aptarnavimo paslaugos </w:t>
      </w:r>
      <w:r>
        <w:rPr>
          <w:sz w:val="24"/>
          <w:szCs w:val="24"/>
        </w:rPr>
        <w:t xml:space="preserve">bazinės </w:t>
      </w:r>
      <w:r w:rsidR="00EB626D" w:rsidRPr="003E74A9">
        <w:rPr>
          <w:sz w:val="24"/>
          <w:szCs w:val="24"/>
        </w:rPr>
        <w:t>kain</w:t>
      </w:r>
      <w:r>
        <w:rPr>
          <w:sz w:val="24"/>
          <w:szCs w:val="24"/>
        </w:rPr>
        <w:t>os</w:t>
      </w:r>
      <w:r w:rsidR="00EB626D" w:rsidRPr="003E74A9">
        <w:rPr>
          <w:sz w:val="24"/>
          <w:szCs w:val="24"/>
        </w:rPr>
        <w:t xml:space="preserve"> vartotojams išlieka </w:t>
      </w:r>
      <w:r>
        <w:rPr>
          <w:sz w:val="24"/>
          <w:szCs w:val="24"/>
        </w:rPr>
        <w:t>nepakitusios</w:t>
      </w:r>
      <w:r w:rsidR="00EB626D" w:rsidRPr="003E74A9">
        <w:rPr>
          <w:sz w:val="24"/>
          <w:szCs w:val="24"/>
        </w:rPr>
        <w:t xml:space="preserve">. </w:t>
      </w:r>
    </w:p>
    <w:p w14:paraId="4EAB1CEE" w14:textId="77777777" w:rsidR="00A33992" w:rsidRDefault="00A33992" w:rsidP="00DD72E7">
      <w:pPr>
        <w:ind w:firstLine="720"/>
        <w:rPr>
          <w:b/>
          <w:sz w:val="24"/>
          <w:szCs w:val="24"/>
          <w:lang w:val="sv-SE"/>
        </w:rPr>
      </w:pPr>
    </w:p>
    <w:p w14:paraId="7253D3C4" w14:textId="77777777" w:rsidR="008D3CE1" w:rsidRDefault="008D3CE1" w:rsidP="00DD72E7">
      <w:pPr>
        <w:ind w:firstLine="720"/>
        <w:rPr>
          <w:b/>
          <w:sz w:val="24"/>
          <w:szCs w:val="24"/>
          <w:lang w:val="sv-SE"/>
        </w:rPr>
      </w:pPr>
      <w:r w:rsidRPr="00577078">
        <w:rPr>
          <w:b/>
          <w:sz w:val="24"/>
          <w:szCs w:val="24"/>
          <w:lang w:val="sv-SE"/>
        </w:rPr>
        <w:t>5. Galimos neigiamos pasekmės priėmus sprendimą, kokių priemonių reikėtų imtis, kad tokių pasekmių būtų išvengta:</w:t>
      </w:r>
    </w:p>
    <w:p w14:paraId="7253D3C5" w14:textId="77777777" w:rsidR="008D3CE1" w:rsidRPr="00577078" w:rsidRDefault="00DD72E7" w:rsidP="00222A58">
      <w:pPr>
        <w:ind w:firstLine="720"/>
        <w:jc w:val="both"/>
        <w:rPr>
          <w:sz w:val="24"/>
          <w:szCs w:val="24"/>
          <w:lang w:val="sv-SE"/>
        </w:rPr>
      </w:pPr>
      <w:r>
        <w:rPr>
          <w:sz w:val="24"/>
          <w:szCs w:val="24"/>
          <w:lang w:val="sv-SE"/>
        </w:rPr>
        <w:t>Neigiamų pasekmių nesitikima.</w:t>
      </w:r>
      <w:r w:rsidR="00222A58">
        <w:rPr>
          <w:sz w:val="24"/>
          <w:szCs w:val="24"/>
          <w:lang w:val="sv-SE"/>
        </w:rPr>
        <w:t xml:space="preserve"> Savivaldybės tarybai nustačius naujas </w:t>
      </w:r>
      <w:r w:rsidR="0023056F">
        <w:rPr>
          <w:sz w:val="24"/>
          <w:szCs w:val="24"/>
          <w:lang w:val="sv-SE"/>
        </w:rPr>
        <w:t xml:space="preserve">perskaičiuotas </w:t>
      </w:r>
      <w:r w:rsidR="00222A58">
        <w:rPr>
          <w:sz w:val="24"/>
          <w:szCs w:val="24"/>
          <w:lang w:val="sv-SE"/>
        </w:rPr>
        <w:t xml:space="preserve">geriamojo vandens tiekimo ir nuotekų tvarkymo paslaugų </w:t>
      </w:r>
      <w:r w:rsidR="00420401">
        <w:rPr>
          <w:sz w:val="24"/>
          <w:szCs w:val="24"/>
          <w:lang w:val="sv-SE"/>
        </w:rPr>
        <w:t xml:space="preserve">bazines </w:t>
      </w:r>
      <w:r w:rsidR="00222A58">
        <w:rPr>
          <w:sz w:val="24"/>
          <w:szCs w:val="24"/>
          <w:lang w:val="sv-SE"/>
        </w:rPr>
        <w:t>kainas, UAB „Aukštaitijos vandenys“ aptarnaujamoje licencijuojamoje teritorijoje vartotojų mokama suma už paslaugas sudarys 0,</w:t>
      </w:r>
      <w:r w:rsidR="00B22BE6">
        <w:rPr>
          <w:sz w:val="24"/>
          <w:szCs w:val="24"/>
          <w:lang w:val="sv-SE"/>
        </w:rPr>
        <w:t>93</w:t>
      </w:r>
      <w:r w:rsidR="00222A58">
        <w:rPr>
          <w:sz w:val="24"/>
          <w:szCs w:val="24"/>
          <w:lang w:val="sv-SE"/>
        </w:rPr>
        <w:t xml:space="preserve"> proc. vidutinių šeimos pajamų, t.y. neviršys 4,0 proc. vidutinių šeimos pajamų.</w:t>
      </w:r>
    </w:p>
    <w:p w14:paraId="3AD902A3" w14:textId="77777777" w:rsidR="00A33992" w:rsidRDefault="00A33992" w:rsidP="00222A58">
      <w:pPr>
        <w:ind w:firstLine="720"/>
        <w:rPr>
          <w:b/>
          <w:sz w:val="24"/>
          <w:szCs w:val="24"/>
          <w:lang w:val="sv-SE"/>
        </w:rPr>
      </w:pPr>
    </w:p>
    <w:p w14:paraId="7253D3C6" w14:textId="77777777" w:rsidR="008D3CE1" w:rsidRDefault="008D3CE1" w:rsidP="00222A58">
      <w:pPr>
        <w:ind w:firstLine="720"/>
        <w:rPr>
          <w:sz w:val="24"/>
          <w:szCs w:val="24"/>
          <w:lang w:val="sv-SE"/>
        </w:rPr>
      </w:pPr>
      <w:r w:rsidRPr="00577078">
        <w:rPr>
          <w:b/>
          <w:sz w:val="24"/>
          <w:szCs w:val="24"/>
          <w:lang w:val="sv-SE"/>
        </w:rPr>
        <w:t>6. Kieno iniciatyva parengtas sprendimo projektas</w:t>
      </w:r>
      <w:r w:rsidRPr="00577078">
        <w:rPr>
          <w:sz w:val="24"/>
          <w:szCs w:val="24"/>
          <w:lang w:val="sv-SE"/>
        </w:rPr>
        <w:t>:</w:t>
      </w:r>
    </w:p>
    <w:p w14:paraId="7253D3C7" w14:textId="77777777" w:rsidR="008D3CE1" w:rsidRDefault="008D3CE1" w:rsidP="00513206">
      <w:pPr>
        <w:ind w:firstLine="720"/>
        <w:jc w:val="both"/>
        <w:rPr>
          <w:sz w:val="24"/>
          <w:szCs w:val="24"/>
          <w:lang w:val="sv-SE"/>
        </w:rPr>
      </w:pPr>
      <w:r>
        <w:rPr>
          <w:sz w:val="24"/>
          <w:szCs w:val="24"/>
          <w:lang w:val="sv-SE"/>
        </w:rPr>
        <w:t xml:space="preserve">Sprendimo projektas parengtas </w:t>
      </w:r>
      <w:r w:rsidR="00513206">
        <w:rPr>
          <w:sz w:val="24"/>
          <w:szCs w:val="24"/>
          <w:lang w:val="sv-SE"/>
        </w:rPr>
        <w:t xml:space="preserve">Savivaldybės administracijos pagal </w:t>
      </w:r>
      <w:r w:rsidR="007B0CF0">
        <w:rPr>
          <w:sz w:val="24"/>
          <w:szCs w:val="24"/>
          <w:lang w:val="sv-SE"/>
        </w:rPr>
        <w:t>UAB „Aukštaitijos vandenys“</w:t>
      </w:r>
      <w:r w:rsidR="00513206">
        <w:rPr>
          <w:sz w:val="24"/>
          <w:szCs w:val="24"/>
          <w:lang w:val="sv-SE"/>
        </w:rPr>
        <w:t xml:space="preserve"> 20</w:t>
      </w:r>
      <w:r w:rsidR="00B22BE6">
        <w:rPr>
          <w:sz w:val="24"/>
          <w:szCs w:val="24"/>
          <w:lang w:val="sv-SE"/>
        </w:rPr>
        <w:t>20</w:t>
      </w:r>
      <w:r w:rsidR="00513206">
        <w:rPr>
          <w:sz w:val="24"/>
          <w:szCs w:val="24"/>
          <w:lang w:val="sv-SE"/>
        </w:rPr>
        <w:t xml:space="preserve"> m. </w:t>
      </w:r>
      <w:r w:rsidR="00B22BE6">
        <w:rPr>
          <w:sz w:val="24"/>
          <w:szCs w:val="24"/>
          <w:lang w:val="sv-SE"/>
        </w:rPr>
        <w:t>rugsėj</w:t>
      </w:r>
      <w:r w:rsidR="00513206">
        <w:rPr>
          <w:sz w:val="24"/>
          <w:szCs w:val="24"/>
          <w:lang w:val="sv-SE"/>
        </w:rPr>
        <w:t xml:space="preserve">o </w:t>
      </w:r>
      <w:r w:rsidR="00B22BE6">
        <w:rPr>
          <w:sz w:val="24"/>
          <w:szCs w:val="24"/>
          <w:lang w:val="sv-SE"/>
        </w:rPr>
        <w:t>4</w:t>
      </w:r>
      <w:r w:rsidR="00513206">
        <w:rPr>
          <w:sz w:val="24"/>
          <w:szCs w:val="24"/>
          <w:lang w:val="sv-SE"/>
        </w:rPr>
        <w:t xml:space="preserve"> d. raštą Nr. </w:t>
      </w:r>
      <w:r w:rsidR="00B22BE6">
        <w:rPr>
          <w:sz w:val="24"/>
          <w:szCs w:val="24"/>
          <w:lang w:val="sv-SE"/>
        </w:rPr>
        <w:t>S</w:t>
      </w:r>
      <w:r w:rsidR="00513206">
        <w:rPr>
          <w:sz w:val="24"/>
          <w:szCs w:val="24"/>
          <w:lang w:val="sv-SE"/>
        </w:rPr>
        <w:t>2.1-</w:t>
      </w:r>
      <w:r w:rsidR="00B22BE6">
        <w:rPr>
          <w:sz w:val="24"/>
          <w:szCs w:val="24"/>
          <w:lang w:val="sv-SE"/>
        </w:rPr>
        <w:t>666</w:t>
      </w:r>
      <w:r w:rsidR="007B0CF0">
        <w:rPr>
          <w:sz w:val="24"/>
          <w:szCs w:val="24"/>
          <w:lang w:val="sv-SE"/>
        </w:rPr>
        <w:t xml:space="preserve"> </w:t>
      </w:r>
      <w:r w:rsidR="00513206">
        <w:rPr>
          <w:sz w:val="24"/>
          <w:szCs w:val="24"/>
          <w:lang w:val="sv-SE"/>
        </w:rPr>
        <w:t>„Dėl</w:t>
      </w:r>
      <w:r w:rsidR="004A6176">
        <w:rPr>
          <w:sz w:val="24"/>
          <w:szCs w:val="24"/>
          <w:lang w:val="sv-SE"/>
        </w:rPr>
        <w:t xml:space="preserve"> </w:t>
      </w:r>
      <w:r w:rsidR="00B22BE6">
        <w:rPr>
          <w:sz w:val="24"/>
          <w:szCs w:val="24"/>
          <w:lang w:val="sv-SE"/>
        </w:rPr>
        <w:t>UAB</w:t>
      </w:r>
      <w:r w:rsidR="00F803A4">
        <w:rPr>
          <w:sz w:val="24"/>
          <w:szCs w:val="24"/>
          <w:lang w:val="sv-SE"/>
        </w:rPr>
        <w:t xml:space="preserve">  </w:t>
      </w:r>
      <w:r w:rsidR="004A6176">
        <w:rPr>
          <w:sz w:val="24"/>
          <w:szCs w:val="24"/>
          <w:lang w:val="sv-SE"/>
        </w:rPr>
        <w:t>„</w:t>
      </w:r>
      <w:r w:rsidR="00513206">
        <w:rPr>
          <w:sz w:val="24"/>
          <w:szCs w:val="24"/>
          <w:lang w:val="sv-SE"/>
        </w:rPr>
        <w:t xml:space="preserve">Aukštaitijos vandenys“ </w:t>
      </w:r>
      <w:r w:rsidR="0023056F">
        <w:rPr>
          <w:sz w:val="24"/>
          <w:szCs w:val="24"/>
          <w:lang w:val="sv-SE"/>
        </w:rPr>
        <w:t xml:space="preserve">perskaičiuotų </w:t>
      </w:r>
      <w:r w:rsidR="00513206">
        <w:rPr>
          <w:sz w:val="24"/>
          <w:szCs w:val="24"/>
          <w:lang w:val="sv-SE"/>
        </w:rPr>
        <w:t>geriamojo vandens tiekimo ir nuotekų tvarkymo paslaugų bazinių kainų nustatymo“.</w:t>
      </w:r>
    </w:p>
    <w:p w14:paraId="7253D3C8" w14:textId="77777777" w:rsidR="0056466D" w:rsidRDefault="0056466D" w:rsidP="00513206">
      <w:pPr>
        <w:jc w:val="both"/>
        <w:rPr>
          <w:sz w:val="24"/>
          <w:szCs w:val="24"/>
          <w:lang w:val="sv-SE"/>
        </w:rPr>
      </w:pPr>
    </w:p>
    <w:p w14:paraId="7253D3C9" w14:textId="77777777" w:rsidR="008D3CE1" w:rsidRDefault="008D3CE1" w:rsidP="00F359C0">
      <w:pPr>
        <w:ind w:firstLine="720"/>
        <w:jc w:val="both"/>
        <w:rPr>
          <w:sz w:val="24"/>
          <w:szCs w:val="24"/>
          <w:lang w:val="sv-SE"/>
        </w:rPr>
      </w:pPr>
      <w:r>
        <w:rPr>
          <w:sz w:val="24"/>
          <w:szCs w:val="24"/>
          <w:lang w:val="sv-SE"/>
        </w:rPr>
        <w:t>P</w:t>
      </w:r>
      <w:r w:rsidR="00420401">
        <w:rPr>
          <w:sz w:val="24"/>
          <w:szCs w:val="24"/>
          <w:lang w:val="sv-SE"/>
        </w:rPr>
        <w:t>RIDEDAMA</w:t>
      </w:r>
      <w:r>
        <w:rPr>
          <w:sz w:val="24"/>
          <w:szCs w:val="24"/>
          <w:lang w:val="sv-SE"/>
        </w:rPr>
        <w:t xml:space="preserve">: </w:t>
      </w:r>
    </w:p>
    <w:p w14:paraId="7253D3CA" w14:textId="77777777" w:rsidR="005070EC" w:rsidRDefault="005070EC" w:rsidP="00F359C0">
      <w:pPr>
        <w:ind w:firstLine="720"/>
        <w:jc w:val="both"/>
        <w:rPr>
          <w:sz w:val="24"/>
          <w:szCs w:val="24"/>
          <w:lang w:val="sv-SE"/>
        </w:rPr>
      </w:pPr>
      <w:r>
        <w:rPr>
          <w:sz w:val="24"/>
          <w:szCs w:val="24"/>
          <w:lang w:val="sv-SE"/>
        </w:rPr>
        <w:t>1.</w:t>
      </w:r>
      <w:r w:rsidR="00970828">
        <w:rPr>
          <w:sz w:val="24"/>
          <w:szCs w:val="24"/>
          <w:lang w:val="sv-SE"/>
        </w:rPr>
        <w:t xml:space="preserve"> </w:t>
      </w:r>
      <w:r>
        <w:rPr>
          <w:sz w:val="24"/>
          <w:szCs w:val="24"/>
          <w:lang w:val="sv-SE"/>
        </w:rPr>
        <w:t>UAB „Aukštaitijos vandenys“</w:t>
      </w:r>
      <w:r w:rsidR="00B9466D">
        <w:rPr>
          <w:sz w:val="24"/>
          <w:szCs w:val="24"/>
          <w:lang w:val="sv-SE"/>
        </w:rPr>
        <w:t xml:space="preserve"> 20</w:t>
      </w:r>
      <w:r w:rsidR="00B22BE6">
        <w:rPr>
          <w:sz w:val="24"/>
          <w:szCs w:val="24"/>
          <w:lang w:val="sv-SE"/>
        </w:rPr>
        <w:t>20</w:t>
      </w:r>
      <w:r w:rsidR="00B9466D">
        <w:rPr>
          <w:sz w:val="24"/>
          <w:szCs w:val="24"/>
          <w:lang w:val="sv-SE"/>
        </w:rPr>
        <w:t>-0</w:t>
      </w:r>
      <w:r w:rsidR="00B22BE6">
        <w:rPr>
          <w:sz w:val="24"/>
          <w:szCs w:val="24"/>
          <w:lang w:val="sv-SE"/>
        </w:rPr>
        <w:t>9</w:t>
      </w:r>
      <w:r w:rsidR="00B9466D">
        <w:rPr>
          <w:sz w:val="24"/>
          <w:szCs w:val="24"/>
          <w:lang w:val="sv-SE"/>
        </w:rPr>
        <w:t>-</w:t>
      </w:r>
      <w:r w:rsidR="00B22BE6">
        <w:rPr>
          <w:sz w:val="24"/>
          <w:szCs w:val="24"/>
          <w:lang w:val="sv-SE"/>
        </w:rPr>
        <w:t>04</w:t>
      </w:r>
      <w:r w:rsidR="00B9466D">
        <w:rPr>
          <w:sz w:val="24"/>
          <w:szCs w:val="24"/>
          <w:lang w:val="sv-SE"/>
        </w:rPr>
        <w:t xml:space="preserve"> raštas Nr.</w:t>
      </w:r>
      <w:r w:rsidR="00B22BE6">
        <w:rPr>
          <w:sz w:val="24"/>
          <w:szCs w:val="24"/>
          <w:lang w:val="sv-SE"/>
        </w:rPr>
        <w:t>S</w:t>
      </w:r>
      <w:r w:rsidR="00F359C0">
        <w:rPr>
          <w:sz w:val="24"/>
          <w:szCs w:val="24"/>
          <w:lang w:val="sv-SE"/>
        </w:rPr>
        <w:t>2</w:t>
      </w:r>
      <w:r w:rsidR="00B9466D">
        <w:rPr>
          <w:sz w:val="24"/>
          <w:szCs w:val="24"/>
          <w:lang w:val="sv-SE"/>
        </w:rPr>
        <w:t>.</w:t>
      </w:r>
      <w:r w:rsidR="00F359C0">
        <w:rPr>
          <w:sz w:val="24"/>
          <w:szCs w:val="24"/>
          <w:lang w:val="sv-SE"/>
        </w:rPr>
        <w:t>1</w:t>
      </w:r>
      <w:r w:rsidR="00B9466D">
        <w:rPr>
          <w:sz w:val="24"/>
          <w:szCs w:val="24"/>
          <w:lang w:val="sv-SE"/>
        </w:rPr>
        <w:t>-</w:t>
      </w:r>
      <w:r w:rsidR="00B22BE6">
        <w:rPr>
          <w:sz w:val="24"/>
          <w:szCs w:val="24"/>
          <w:lang w:val="sv-SE"/>
        </w:rPr>
        <w:t>666</w:t>
      </w:r>
      <w:r w:rsidR="00B9466D">
        <w:rPr>
          <w:sz w:val="24"/>
          <w:szCs w:val="24"/>
          <w:lang w:val="sv-SE"/>
        </w:rPr>
        <w:t xml:space="preserve"> „Dėl</w:t>
      </w:r>
      <w:r w:rsidR="00F803A4">
        <w:rPr>
          <w:sz w:val="24"/>
          <w:szCs w:val="24"/>
          <w:lang w:val="sv-SE"/>
        </w:rPr>
        <w:t xml:space="preserve"> </w:t>
      </w:r>
      <w:r w:rsidR="00B22BE6">
        <w:rPr>
          <w:sz w:val="24"/>
          <w:szCs w:val="24"/>
          <w:lang w:val="sv-SE"/>
        </w:rPr>
        <w:t>UAB</w:t>
      </w:r>
      <w:r w:rsidR="00F803A4">
        <w:rPr>
          <w:sz w:val="24"/>
          <w:szCs w:val="24"/>
          <w:lang w:val="sv-SE"/>
        </w:rPr>
        <w:t xml:space="preserve"> </w:t>
      </w:r>
      <w:r w:rsidR="00B22BE6">
        <w:rPr>
          <w:sz w:val="24"/>
          <w:szCs w:val="24"/>
          <w:lang w:val="sv-SE"/>
        </w:rPr>
        <w:t>„</w:t>
      </w:r>
      <w:r w:rsidR="00B9466D">
        <w:rPr>
          <w:sz w:val="24"/>
          <w:szCs w:val="24"/>
          <w:lang w:val="sv-SE"/>
        </w:rPr>
        <w:t xml:space="preserve">Aukštaitijos vandenys“ </w:t>
      </w:r>
      <w:r w:rsidR="0023056F">
        <w:rPr>
          <w:sz w:val="24"/>
          <w:szCs w:val="24"/>
          <w:lang w:val="sv-SE"/>
        </w:rPr>
        <w:t xml:space="preserve">perskaičiuotų </w:t>
      </w:r>
      <w:r w:rsidR="00B9466D">
        <w:rPr>
          <w:sz w:val="24"/>
          <w:szCs w:val="24"/>
          <w:lang w:val="sv-SE"/>
        </w:rPr>
        <w:t xml:space="preserve">geriamojo vandens tiekimo ir nuotekų tvarkymo paslaugų </w:t>
      </w:r>
      <w:r w:rsidR="00F359C0">
        <w:rPr>
          <w:sz w:val="24"/>
          <w:szCs w:val="24"/>
          <w:lang w:val="sv-SE"/>
        </w:rPr>
        <w:t xml:space="preserve">bazinių </w:t>
      </w:r>
      <w:r w:rsidR="00B9466D">
        <w:rPr>
          <w:sz w:val="24"/>
          <w:szCs w:val="24"/>
          <w:lang w:val="sv-SE"/>
        </w:rPr>
        <w:t xml:space="preserve">kainų </w:t>
      </w:r>
      <w:r w:rsidR="00F359C0">
        <w:rPr>
          <w:sz w:val="24"/>
          <w:szCs w:val="24"/>
          <w:lang w:val="sv-SE"/>
        </w:rPr>
        <w:t>nustaty</w:t>
      </w:r>
      <w:r w:rsidR="00B9466D">
        <w:rPr>
          <w:sz w:val="24"/>
          <w:szCs w:val="24"/>
          <w:lang w:val="sv-SE"/>
        </w:rPr>
        <w:t>mo“</w:t>
      </w:r>
      <w:r w:rsidR="00420401">
        <w:rPr>
          <w:sz w:val="24"/>
          <w:szCs w:val="24"/>
          <w:lang w:val="sv-SE"/>
        </w:rPr>
        <w:t xml:space="preserve"> </w:t>
      </w:r>
      <w:r w:rsidR="00B22BE6">
        <w:rPr>
          <w:sz w:val="24"/>
          <w:szCs w:val="24"/>
          <w:lang w:val="sv-SE"/>
        </w:rPr>
        <w:t>,</w:t>
      </w:r>
      <w:r w:rsidR="00B9466D">
        <w:rPr>
          <w:sz w:val="24"/>
          <w:szCs w:val="24"/>
          <w:lang w:val="sv-SE"/>
        </w:rPr>
        <w:t xml:space="preserve"> </w:t>
      </w:r>
      <w:r w:rsidR="00B22BE6">
        <w:rPr>
          <w:sz w:val="24"/>
          <w:szCs w:val="24"/>
          <w:lang w:val="sv-SE"/>
        </w:rPr>
        <w:t>2</w:t>
      </w:r>
      <w:r w:rsidR="00B9466D">
        <w:rPr>
          <w:sz w:val="24"/>
          <w:szCs w:val="24"/>
          <w:lang w:val="sv-SE"/>
        </w:rPr>
        <w:t xml:space="preserve"> lapai</w:t>
      </w:r>
      <w:r w:rsidR="00765CB3">
        <w:rPr>
          <w:sz w:val="24"/>
          <w:szCs w:val="24"/>
          <w:lang w:val="sv-SE"/>
        </w:rPr>
        <w:t>;</w:t>
      </w:r>
    </w:p>
    <w:p w14:paraId="7253D3CB" w14:textId="77777777" w:rsidR="00F46D0B" w:rsidRDefault="00765CB3" w:rsidP="00F359C0">
      <w:pPr>
        <w:ind w:firstLine="720"/>
        <w:jc w:val="both"/>
        <w:rPr>
          <w:sz w:val="24"/>
          <w:szCs w:val="24"/>
          <w:lang w:val="sv-SE"/>
        </w:rPr>
      </w:pPr>
      <w:r>
        <w:rPr>
          <w:sz w:val="24"/>
          <w:szCs w:val="24"/>
          <w:lang w:val="sv-SE"/>
        </w:rPr>
        <w:t xml:space="preserve">2.Valstybinės energetikos </w:t>
      </w:r>
      <w:r w:rsidR="00B22BE6">
        <w:rPr>
          <w:sz w:val="24"/>
          <w:szCs w:val="24"/>
          <w:lang w:val="sv-SE"/>
        </w:rPr>
        <w:t>reguliavimo tarybos</w:t>
      </w:r>
      <w:r>
        <w:rPr>
          <w:sz w:val="24"/>
          <w:szCs w:val="24"/>
          <w:lang w:val="sv-SE"/>
        </w:rPr>
        <w:t xml:space="preserve"> 20</w:t>
      </w:r>
      <w:r w:rsidR="00B22BE6">
        <w:rPr>
          <w:sz w:val="24"/>
          <w:szCs w:val="24"/>
          <w:lang w:val="sv-SE"/>
        </w:rPr>
        <w:t>20</w:t>
      </w:r>
      <w:r>
        <w:rPr>
          <w:sz w:val="24"/>
          <w:szCs w:val="24"/>
          <w:lang w:val="sv-SE"/>
        </w:rPr>
        <w:t xml:space="preserve"> m.</w:t>
      </w:r>
      <w:r w:rsidR="00F46D0B">
        <w:rPr>
          <w:sz w:val="24"/>
          <w:szCs w:val="24"/>
          <w:lang w:val="sv-SE"/>
        </w:rPr>
        <w:t xml:space="preserve"> </w:t>
      </w:r>
      <w:r w:rsidR="00970828">
        <w:rPr>
          <w:sz w:val="24"/>
          <w:szCs w:val="24"/>
          <w:lang w:val="sv-SE"/>
        </w:rPr>
        <w:t>rugpjūči</w:t>
      </w:r>
      <w:r w:rsidR="006A7446">
        <w:rPr>
          <w:sz w:val="24"/>
          <w:szCs w:val="24"/>
          <w:lang w:val="sv-SE"/>
        </w:rPr>
        <w:t xml:space="preserve">o </w:t>
      </w:r>
      <w:r w:rsidR="00970828">
        <w:rPr>
          <w:sz w:val="24"/>
          <w:szCs w:val="24"/>
          <w:lang w:val="sv-SE"/>
        </w:rPr>
        <w:t>31</w:t>
      </w:r>
      <w:r w:rsidR="00F633CA">
        <w:rPr>
          <w:sz w:val="24"/>
          <w:szCs w:val="24"/>
          <w:lang w:val="sv-SE"/>
        </w:rPr>
        <w:t xml:space="preserve"> </w:t>
      </w:r>
      <w:r w:rsidR="00F46D0B">
        <w:rPr>
          <w:sz w:val="24"/>
          <w:szCs w:val="24"/>
          <w:lang w:val="sv-SE"/>
        </w:rPr>
        <w:t>d. nutarimas Nr.</w:t>
      </w:r>
      <w:r w:rsidR="004A6176">
        <w:rPr>
          <w:sz w:val="24"/>
          <w:szCs w:val="24"/>
          <w:lang w:val="sv-SE"/>
        </w:rPr>
        <w:t xml:space="preserve"> </w:t>
      </w:r>
      <w:r w:rsidR="00F46D0B">
        <w:rPr>
          <w:sz w:val="24"/>
          <w:szCs w:val="24"/>
          <w:lang w:val="sv-SE"/>
        </w:rPr>
        <w:t>O3</w:t>
      </w:r>
      <w:r w:rsidR="00970828">
        <w:rPr>
          <w:sz w:val="24"/>
          <w:szCs w:val="24"/>
          <w:lang w:val="sv-SE"/>
        </w:rPr>
        <w:t>E</w:t>
      </w:r>
      <w:r w:rsidR="00F46D0B">
        <w:rPr>
          <w:sz w:val="24"/>
          <w:szCs w:val="24"/>
          <w:lang w:val="sv-SE"/>
        </w:rPr>
        <w:t>-</w:t>
      </w:r>
      <w:r w:rsidR="00970828">
        <w:rPr>
          <w:sz w:val="24"/>
          <w:szCs w:val="24"/>
          <w:lang w:val="sv-SE"/>
        </w:rPr>
        <w:t>767</w:t>
      </w:r>
      <w:r w:rsidR="00F46D0B">
        <w:rPr>
          <w:sz w:val="24"/>
          <w:szCs w:val="24"/>
          <w:lang w:val="sv-SE"/>
        </w:rPr>
        <w:t xml:space="preserve"> „Dėl </w:t>
      </w:r>
      <w:r w:rsidR="00970828">
        <w:rPr>
          <w:sz w:val="24"/>
          <w:szCs w:val="24"/>
          <w:lang w:val="sv-SE"/>
        </w:rPr>
        <w:t xml:space="preserve">UAB </w:t>
      </w:r>
      <w:r w:rsidR="00F46D0B">
        <w:rPr>
          <w:sz w:val="24"/>
          <w:szCs w:val="24"/>
          <w:lang w:val="sv-SE"/>
        </w:rPr>
        <w:t xml:space="preserve">„Aukštaitijos vandenys“ </w:t>
      </w:r>
      <w:r w:rsidR="006A7446">
        <w:rPr>
          <w:sz w:val="24"/>
          <w:szCs w:val="24"/>
          <w:lang w:val="sv-SE"/>
        </w:rPr>
        <w:t xml:space="preserve">perskaičiuotų </w:t>
      </w:r>
      <w:r w:rsidR="00F46D0B">
        <w:rPr>
          <w:sz w:val="24"/>
          <w:szCs w:val="24"/>
          <w:lang w:val="sv-SE"/>
        </w:rPr>
        <w:t xml:space="preserve">geriamojo vandens tiekimo ir nuotekų tvarkymo paslaugų </w:t>
      </w:r>
      <w:r w:rsidR="00F633CA">
        <w:rPr>
          <w:sz w:val="24"/>
          <w:szCs w:val="24"/>
          <w:lang w:val="sv-SE"/>
        </w:rPr>
        <w:t xml:space="preserve">bazinių </w:t>
      </w:r>
      <w:r w:rsidR="00F46D0B">
        <w:rPr>
          <w:sz w:val="24"/>
          <w:szCs w:val="24"/>
          <w:lang w:val="sv-SE"/>
        </w:rPr>
        <w:t>kainų derinimo“</w:t>
      </w:r>
      <w:r w:rsidR="00970828">
        <w:rPr>
          <w:sz w:val="24"/>
          <w:szCs w:val="24"/>
          <w:lang w:val="sv-SE"/>
        </w:rPr>
        <w:t xml:space="preserve">, </w:t>
      </w:r>
      <w:r w:rsidR="0023056F">
        <w:rPr>
          <w:sz w:val="24"/>
          <w:szCs w:val="24"/>
          <w:lang w:val="sv-SE"/>
        </w:rPr>
        <w:t>2</w:t>
      </w:r>
      <w:r w:rsidR="00F633CA">
        <w:rPr>
          <w:sz w:val="24"/>
          <w:szCs w:val="24"/>
          <w:lang w:val="sv-SE"/>
        </w:rPr>
        <w:t xml:space="preserve"> </w:t>
      </w:r>
      <w:r w:rsidR="00F46D0B">
        <w:rPr>
          <w:sz w:val="24"/>
          <w:szCs w:val="24"/>
          <w:lang w:val="sv-SE"/>
        </w:rPr>
        <w:t>lapai</w:t>
      </w:r>
      <w:r w:rsidR="00F633CA">
        <w:rPr>
          <w:sz w:val="24"/>
          <w:szCs w:val="24"/>
          <w:lang w:val="sv-SE"/>
        </w:rPr>
        <w:t>;</w:t>
      </w:r>
    </w:p>
    <w:p w14:paraId="7253D3CC" w14:textId="77777777" w:rsidR="00F46D0B" w:rsidRDefault="00F46D0B" w:rsidP="00F359C0">
      <w:pPr>
        <w:ind w:firstLine="720"/>
        <w:jc w:val="both"/>
        <w:rPr>
          <w:sz w:val="24"/>
          <w:szCs w:val="24"/>
          <w:lang w:val="sv-SE"/>
        </w:rPr>
      </w:pPr>
      <w:r>
        <w:rPr>
          <w:sz w:val="24"/>
          <w:szCs w:val="24"/>
          <w:lang w:val="sv-SE"/>
        </w:rPr>
        <w:t xml:space="preserve">3. Valstybinės </w:t>
      </w:r>
      <w:r w:rsidR="00970828">
        <w:rPr>
          <w:sz w:val="24"/>
          <w:szCs w:val="24"/>
          <w:lang w:val="sv-SE"/>
        </w:rPr>
        <w:t xml:space="preserve">energetikos reguliavimo tarybos </w:t>
      </w:r>
      <w:r w:rsidR="00F633CA">
        <w:rPr>
          <w:sz w:val="24"/>
          <w:szCs w:val="24"/>
          <w:lang w:val="sv-SE"/>
        </w:rPr>
        <w:t>Š</w:t>
      </w:r>
      <w:r>
        <w:rPr>
          <w:sz w:val="24"/>
          <w:szCs w:val="24"/>
          <w:lang w:val="sv-SE"/>
        </w:rPr>
        <w:t xml:space="preserve">ilumos ir vandens departamento </w:t>
      </w:r>
      <w:r w:rsidR="00F633CA">
        <w:rPr>
          <w:sz w:val="24"/>
          <w:szCs w:val="24"/>
          <w:lang w:val="sv-SE"/>
        </w:rPr>
        <w:t>Vandens</w:t>
      </w:r>
      <w:r>
        <w:rPr>
          <w:sz w:val="24"/>
          <w:szCs w:val="24"/>
          <w:lang w:val="sv-SE"/>
        </w:rPr>
        <w:t xml:space="preserve"> skyriaus </w:t>
      </w:r>
      <w:r w:rsidR="00513206">
        <w:rPr>
          <w:sz w:val="24"/>
          <w:szCs w:val="24"/>
          <w:lang w:val="sv-SE"/>
        </w:rPr>
        <w:t>20</w:t>
      </w:r>
      <w:r w:rsidR="00970828">
        <w:rPr>
          <w:sz w:val="24"/>
          <w:szCs w:val="24"/>
          <w:lang w:val="sv-SE"/>
        </w:rPr>
        <w:t>20</w:t>
      </w:r>
      <w:r w:rsidR="00513206">
        <w:rPr>
          <w:sz w:val="24"/>
          <w:szCs w:val="24"/>
          <w:lang w:val="sv-SE"/>
        </w:rPr>
        <w:t xml:space="preserve"> m. </w:t>
      </w:r>
      <w:r w:rsidR="00970828">
        <w:rPr>
          <w:sz w:val="24"/>
          <w:szCs w:val="24"/>
          <w:lang w:val="sv-SE"/>
        </w:rPr>
        <w:t>rugpjūčio</w:t>
      </w:r>
      <w:r w:rsidR="006A7446">
        <w:rPr>
          <w:sz w:val="24"/>
          <w:szCs w:val="24"/>
          <w:lang w:val="sv-SE"/>
        </w:rPr>
        <w:t xml:space="preserve"> </w:t>
      </w:r>
      <w:r w:rsidR="00970828">
        <w:rPr>
          <w:sz w:val="24"/>
          <w:szCs w:val="24"/>
          <w:lang w:val="sv-SE"/>
        </w:rPr>
        <w:t>18</w:t>
      </w:r>
      <w:r w:rsidR="006A7446">
        <w:rPr>
          <w:sz w:val="24"/>
          <w:szCs w:val="24"/>
          <w:lang w:val="sv-SE"/>
        </w:rPr>
        <w:t xml:space="preserve"> </w:t>
      </w:r>
      <w:r w:rsidR="00513206">
        <w:rPr>
          <w:sz w:val="24"/>
          <w:szCs w:val="24"/>
          <w:lang w:val="sv-SE"/>
        </w:rPr>
        <w:t xml:space="preserve">d. </w:t>
      </w:r>
      <w:r>
        <w:rPr>
          <w:sz w:val="24"/>
          <w:szCs w:val="24"/>
          <w:lang w:val="sv-SE"/>
        </w:rPr>
        <w:t xml:space="preserve">pažyma  </w:t>
      </w:r>
      <w:r w:rsidR="004A6176">
        <w:rPr>
          <w:sz w:val="24"/>
          <w:szCs w:val="24"/>
          <w:lang w:val="sv-SE"/>
        </w:rPr>
        <w:t>Nr. 05</w:t>
      </w:r>
      <w:r w:rsidR="00970828">
        <w:rPr>
          <w:sz w:val="24"/>
          <w:szCs w:val="24"/>
          <w:lang w:val="sv-SE"/>
        </w:rPr>
        <w:t>E</w:t>
      </w:r>
      <w:r w:rsidR="004A6176">
        <w:rPr>
          <w:sz w:val="24"/>
          <w:szCs w:val="24"/>
          <w:lang w:val="sv-SE"/>
        </w:rPr>
        <w:t>-</w:t>
      </w:r>
      <w:r w:rsidR="00970828">
        <w:rPr>
          <w:sz w:val="24"/>
          <w:szCs w:val="24"/>
          <w:lang w:val="sv-SE"/>
        </w:rPr>
        <w:t>64</w:t>
      </w:r>
      <w:r w:rsidR="006A7446">
        <w:rPr>
          <w:sz w:val="24"/>
          <w:szCs w:val="24"/>
          <w:lang w:val="sv-SE"/>
        </w:rPr>
        <w:t>3</w:t>
      </w:r>
      <w:r w:rsidR="004A6176">
        <w:rPr>
          <w:sz w:val="24"/>
          <w:szCs w:val="24"/>
          <w:lang w:val="sv-SE"/>
        </w:rPr>
        <w:t xml:space="preserve"> </w:t>
      </w:r>
      <w:r>
        <w:rPr>
          <w:sz w:val="24"/>
          <w:szCs w:val="24"/>
          <w:lang w:val="sv-SE"/>
        </w:rPr>
        <w:t xml:space="preserve">„Dėl </w:t>
      </w:r>
      <w:r w:rsidR="00970828">
        <w:rPr>
          <w:sz w:val="24"/>
          <w:szCs w:val="24"/>
          <w:lang w:val="sv-SE"/>
        </w:rPr>
        <w:t xml:space="preserve">UAB </w:t>
      </w:r>
      <w:r>
        <w:rPr>
          <w:sz w:val="24"/>
          <w:szCs w:val="24"/>
          <w:lang w:val="sv-SE"/>
        </w:rPr>
        <w:t xml:space="preserve">„Aukštaitijos vandenys“ </w:t>
      </w:r>
      <w:r w:rsidR="006A7446">
        <w:rPr>
          <w:sz w:val="24"/>
          <w:szCs w:val="24"/>
          <w:lang w:val="sv-SE"/>
        </w:rPr>
        <w:t xml:space="preserve">perskaičiuotų </w:t>
      </w:r>
      <w:r>
        <w:rPr>
          <w:sz w:val="24"/>
          <w:szCs w:val="24"/>
          <w:lang w:val="sv-SE"/>
        </w:rPr>
        <w:t xml:space="preserve">geriamojo vandens tiekimo ir nuotekų tvarkymo paslaugų </w:t>
      </w:r>
      <w:r w:rsidR="00F633CA">
        <w:rPr>
          <w:sz w:val="24"/>
          <w:szCs w:val="24"/>
          <w:lang w:val="sv-SE"/>
        </w:rPr>
        <w:t xml:space="preserve">bazinių </w:t>
      </w:r>
      <w:r>
        <w:rPr>
          <w:sz w:val="24"/>
          <w:szCs w:val="24"/>
          <w:lang w:val="sv-SE"/>
        </w:rPr>
        <w:t>kainų derinimo“</w:t>
      </w:r>
      <w:r w:rsidR="00970828">
        <w:rPr>
          <w:sz w:val="24"/>
          <w:szCs w:val="24"/>
          <w:lang w:val="sv-SE"/>
        </w:rPr>
        <w:t>,</w:t>
      </w:r>
      <w:r w:rsidR="00F633CA">
        <w:rPr>
          <w:sz w:val="24"/>
          <w:szCs w:val="24"/>
          <w:lang w:val="sv-SE"/>
        </w:rPr>
        <w:t xml:space="preserve"> </w:t>
      </w:r>
      <w:r w:rsidR="0023056F">
        <w:rPr>
          <w:sz w:val="24"/>
          <w:szCs w:val="24"/>
          <w:lang w:val="sv-SE"/>
        </w:rPr>
        <w:t>2</w:t>
      </w:r>
      <w:r w:rsidR="00970828">
        <w:rPr>
          <w:sz w:val="24"/>
          <w:szCs w:val="24"/>
          <w:lang w:val="sv-SE"/>
        </w:rPr>
        <w:t>8</w:t>
      </w:r>
      <w:r w:rsidR="00F633CA">
        <w:rPr>
          <w:sz w:val="24"/>
          <w:szCs w:val="24"/>
          <w:lang w:val="sv-SE"/>
        </w:rPr>
        <w:t xml:space="preserve"> </w:t>
      </w:r>
      <w:r>
        <w:rPr>
          <w:sz w:val="24"/>
          <w:szCs w:val="24"/>
          <w:lang w:val="sv-SE"/>
        </w:rPr>
        <w:t>lapai</w:t>
      </w:r>
      <w:r w:rsidR="00F633CA">
        <w:rPr>
          <w:sz w:val="24"/>
          <w:szCs w:val="24"/>
          <w:lang w:val="sv-SE"/>
        </w:rPr>
        <w:t>;</w:t>
      </w:r>
    </w:p>
    <w:p w14:paraId="7253D3CD" w14:textId="77777777" w:rsidR="000844DC" w:rsidRPr="00577078" w:rsidRDefault="0023056F" w:rsidP="00F359C0">
      <w:pPr>
        <w:ind w:firstLine="720"/>
        <w:jc w:val="both"/>
        <w:rPr>
          <w:sz w:val="24"/>
          <w:szCs w:val="24"/>
          <w:lang w:val="sv-SE"/>
        </w:rPr>
      </w:pPr>
      <w:r>
        <w:rPr>
          <w:sz w:val="24"/>
          <w:szCs w:val="24"/>
          <w:lang w:val="sv-SE"/>
        </w:rPr>
        <w:t>4</w:t>
      </w:r>
      <w:r w:rsidR="000844DC">
        <w:rPr>
          <w:sz w:val="24"/>
          <w:szCs w:val="24"/>
          <w:lang w:val="sv-SE"/>
        </w:rPr>
        <w:t>. Panevėžio miesto savivaldybės tarybos 20</w:t>
      </w:r>
      <w:r w:rsidR="00F359C0">
        <w:rPr>
          <w:sz w:val="24"/>
          <w:szCs w:val="24"/>
          <w:lang w:val="sv-SE"/>
        </w:rPr>
        <w:t>1</w:t>
      </w:r>
      <w:r w:rsidR="00970828">
        <w:rPr>
          <w:sz w:val="24"/>
          <w:szCs w:val="24"/>
          <w:lang w:val="sv-SE"/>
        </w:rPr>
        <w:t>9</w:t>
      </w:r>
      <w:r w:rsidR="000844DC">
        <w:rPr>
          <w:sz w:val="24"/>
          <w:szCs w:val="24"/>
          <w:lang w:val="sv-SE"/>
        </w:rPr>
        <w:t xml:space="preserve"> m. </w:t>
      </w:r>
      <w:r>
        <w:rPr>
          <w:sz w:val="24"/>
          <w:szCs w:val="24"/>
          <w:lang w:val="sv-SE"/>
        </w:rPr>
        <w:t>b</w:t>
      </w:r>
      <w:r w:rsidR="00970828">
        <w:rPr>
          <w:sz w:val="24"/>
          <w:szCs w:val="24"/>
          <w:lang w:val="sv-SE"/>
        </w:rPr>
        <w:t>aland</w:t>
      </w:r>
      <w:r>
        <w:rPr>
          <w:sz w:val="24"/>
          <w:szCs w:val="24"/>
          <w:lang w:val="sv-SE"/>
        </w:rPr>
        <w:t>ži</w:t>
      </w:r>
      <w:r w:rsidR="00F359C0">
        <w:rPr>
          <w:sz w:val="24"/>
          <w:szCs w:val="24"/>
          <w:lang w:val="sv-SE"/>
        </w:rPr>
        <w:t>o</w:t>
      </w:r>
      <w:r w:rsidR="000844DC">
        <w:rPr>
          <w:sz w:val="24"/>
          <w:szCs w:val="24"/>
          <w:lang w:val="sv-SE"/>
        </w:rPr>
        <w:t xml:space="preserve"> </w:t>
      </w:r>
      <w:r w:rsidR="00970828">
        <w:rPr>
          <w:sz w:val="24"/>
          <w:szCs w:val="24"/>
          <w:lang w:val="sv-SE"/>
        </w:rPr>
        <w:t>1</w:t>
      </w:r>
      <w:r w:rsidR="000844DC">
        <w:rPr>
          <w:sz w:val="24"/>
          <w:szCs w:val="24"/>
          <w:lang w:val="sv-SE"/>
        </w:rPr>
        <w:t>2 d. sprendimas Nr.</w:t>
      </w:r>
      <w:r w:rsidR="004A6176">
        <w:rPr>
          <w:sz w:val="24"/>
          <w:szCs w:val="24"/>
          <w:lang w:val="sv-SE"/>
        </w:rPr>
        <w:t xml:space="preserve"> </w:t>
      </w:r>
      <w:r w:rsidR="000844DC">
        <w:rPr>
          <w:sz w:val="24"/>
          <w:szCs w:val="24"/>
          <w:lang w:val="sv-SE"/>
        </w:rPr>
        <w:t>1-</w:t>
      </w:r>
      <w:r>
        <w:rPr>
          <w:sz w:val="24"/>
          <w:szCs w:val="24"/>
          <w:lang w:val="sv-SE"/>
        </w:rPr>
        <w:t>1</w:t>
      </w:r>
      <w:r w:rsidR="00970828">
        <w:rPr>
          <w:sz w:val="24"/>
          <w:szCs w:val="24"/>
          <w:lang w:val="sv-SE"/>
        </w:rPr>
        <w:t>18,</w:t>
      </w:r>
      <w:r w:rsidR="00F633CA">
        <w:rPr>
          <w:sz w:val="24"/>
          <w:szCs w:val="24"/>
          <w:lang w:val="sv-SE"/>
        </w:rPr>
        <w:t xml:space="preserve"> </w:t>
      </w:r>
      <w:r>
        <w:rPr>
          <w:sz w:val="24"/>
          <w:szCs w:val="24"/>
          <w:lang w:val="sv-SE"/>
        </w:rPr>
        <w:t>4</w:t>
      </w:r>
      <w:r w:rsidR="000844DC">
        <w:rPr>
          <w:sz w:val="24"/>
          <w:szCs w:val="24"/>
          <w:lang w:val="sv-SE"/>
        </w:rPr>
        <w:t xml:space="preserve"> lapa</w:t>
      </w:r>
      <w:r w:rsidR="00F359C0">
        <w:rPr>
          <w:sz w:val="24"/>
          <w:szCs w:val="24"/>
          <w:lang w:val="sv-SE"/>
        </w:rPr>
        <w:t>i.</w:t>
      </w:r>
    </w:p>
    <w:p w14:paraId="7253D3CE" w14:textId="77777777" w:rsidR="00765CB3" w:rsidRDefault="00765CB3" w:rsidP="00F359C0">
      <w:pPr>
        <w:jc w:val="both"/>
        <w:rPr>
          <w:sz w:val="24"/>
          <w:szCs w:val="24"/>
          <w:lang w:val="sv-SE"/>
        </w:rPr>
      </w:pPr>
    </w:p>
    <w:p w14:paraId="7253D3CF" w14:textId="77777777" w:rsidR="008D3CE1" w:rsidRPr="00577078" w:rsidRDefault="008D3CE1" w:rsidP="008D3CE1">
      <w:pPr>
        <w:jc w:val="both"/>
        <w:rPr>
          <w:sz w:val="24"/>
          <w:szCs w:val="24"/>
          <w:lang w:val="sv-SE"/>
        </w:rPr>
      </w:pPr>
    </w:p>
    <w:p w14:paraId="7253D3D0" w14:textId="77777777" w:rsidR="008D3CE1" w:rsidRPr="00577078" w:rsidRDefault="008D3CE1" w:rsidP="008D3CE1">
      <w:pPr>
        <w:rPr>
          <w:sz w:val="24"/>
          <w:szCs w:val="24"/>
          <w:lang w:val="sv-SE"/>
        </w:rPr>
      </w:pPr>
    </w:p>
    <w:p w14:paraId="7253D3D1" w14:textId="77777777" w:rsidR="008D3CE1" w:rsidRPr="00577078" w:rsidRDefault="00380E09" w:rsidP="008D3CE1">
      <w:pPr>
        <w:rPr>
          <w:sz w:val="24"/>
          <w:szCs w:val="24"/>
          <w:lang w:val="sv-SE"/>
        </w:rPr>
      </w:pPr>
      <w:r>
        <w:rPr>
          <w:sz w:val="24"/>
          <w:szCs w:val="24"/>
          <w:lang w:val="sv-SE"/>
        </w:rPr>
        <w:t>Miesto plėtros</w:t>
      </w:r>
      <w:r w:rsidR="008D3CE1" w:rsidRPr="00577078">
        <w:rPr>
          <w:sz w:val="24"/>
          <w:szCs w:val="24"/>
          <w:lang w:val="sv-SE"/>
        </w:rPr>
        <w:t xml:space="preserve"> skyriaus</w:t>
      </w:r>
      <w:r w:rsidR="008D3CE1">
        <w:rPr>
          <w:sz w:val="24"/>
          <w:szCs w:val="24"/>
          <w:lang w:val="sv-SE"/>
        </w:rPr>
        <w:t xml:space="preserve"> v</w:t>
      </w:r>
      <w:r w:rsidR="00420401">
        <w:rPr>
          <w:sz w:val="24"/>
          <w:szCs w:val="24"/>
          <w:lang w:val="sv-SE"/>
        </w:rPr>
        <w:t>yr</w:t>
      </w:r>
      <w:r w:rsidR="00970828">
        <w:rPr>
          <w:sz w:val="24"/>
          <w:szCs w:val="24"/>
          <w:lang w:val="sv-SE"/>
        </w:rPr>
        <w:t>iausioji</w:t>
      </w:r>
      <w:r w:rsidR="00420401">
        <w:rPr>
          <w:sz w:val="24"/>
          <w:szCs w:val="24"/>
          <w:lang w:val="sv-SE"/>
        </w:rPr>
        <w:t xml:space="preserve"> </w:t>
      </w:r>
      <w:r>
        <w:rPr>
          <w:sz w:val="24"/>
          <w:szCs w:val="24"/>
          <w:lang w:val="sv-SE"/>
        </w:rPr>
        <w:t>s</w:t>
      </w:r>
      <w:r w:rsidR="00420401">
        <w:rPr>
          <w:sz w:val="24"/>
          <w:szCs w:val="24"/>
          <w:lang w:val="sv-SE"/>
        </w:rPr>
        <w:t>pecialistė</w:t>
      </w:r>
      <w:r>
        <w:rPr>
          <w:sz w:val="24"/>
          <w:szCs w:val="24"/>
          <w:lang w:val="sv-SE"/>
        </w:rPr>
        <w:tab/>
      </w:r>
      <w:r w:rsidR="008D3CE1">
        <w:rPr>
          <w:sz w:val="24"/>
          <w:szCs w:val="24"/>
          <w:lang w:val="sv-SE"/>
        </w:rPr>
        <w:tab/>
      </w:r>
      <w:r w:rsidR="008D3CE1">
        <w:rPr>
          <w:sz w:val="24"/>
          <w:szCs w:val="24"/>
          <w:lang w:val="sv-SE"/>
        </w:rPr>
        <w:tab/>
      </w:r>
      <w:r w:rsidR="00420401">
        <w:rPr>
          <w:sz w:val="24"/>
          <w:szCs w:val="24"/>
          <w:lang w:val="sv-SE"/>
        </w:rPr>
        <w:t>Rit</w:t>
      </w:r>
      <w:r w:rsidR="008D3CE1">
        <w:rPr>
          <w:sz w:val="24"/>
          <w:szCs w:val="24"/>
          <w:lang w:val="sv-SE"/>
        </w:rPr>
        <w:t>a S</w:t>
      </w:r>
      <w:r w:rsidR="00420401">
        <w:rPr>
          <w:sz w:val="24"/>
          <w:szCs w:val="24"/>
          <w:lang w:val="sv-SE"/>
        </w:rPr>
        <w:t>ervienė</w:t>
      </w:r>
    </w:p>
    <w:p w14:paraId="7253D3D2" w14:textId="77777777" w:rsidR="008D3CE1" w:rsidRDefault="008D3CE1" w:rsidP="008D3CE1">
      <w:pPr>
        <w:jc w:val="center"/>
        <w:rPr>
          <w:b/>
          <w:bCs/>
          <w:sz w:val="24"/>
        </w:rPr>
      </w:pPr>
    </w:p>
    <w:p w14:paraId="7253D3D3" w14:textId="77777777" w:rsidR="008D3CE1" w:rsidRDefault="008D3CE1" w:rsidP="008D3CE1">
      <w:pPr>
        <w:jc w:val="both"/>
        <w:rPr>
          <w:sz w:val="24"/>
        </w:rPr>
      </w:pPr>
    </w:p>
    <w:p w14:paraId="7253D3D4" w14:textId="77777777" w:rsidR="008D3CE1" w:rsidRDefault="008D3CE1" w:rsidP="008D3CE1">
      <w:pPr>
        <w:jc w:val="center"/>
        <w:rPr>
          <w:b/>
          <w:bCs/>
          <w:sz w:val="24"/>
        </w:rPr>
      </w:pPr>
    </w:p>
    <w:p w14:paraId="7253D3D5" w14:textId="77777777" w:rsidR="00FA4856" w:rsidRDefault="00FA4856" w:rsidP="00FA4856">
      <w:pPr>
        <w:ind w:firstLine="720"/>
        <w:jc w:val="both"/>
        <w:rPr>
          <w:sz w:val="24"/>
          <w:szCs w:val="24"/>
        </w:rPr>
      </w:pPr>
    </w:p>
    <w:sectPr w:rsidR="00FA4856" w:rsidSect="00DA2323">
      <w:headerReference w:type="even" r:id="rId8"/>
      <w:headerReference w:type="default" r:id="rId9"/>
      <w:footerReference w:type="even" r:id="rId10"/>
      <w:headerReference w:type="first" r:id="rId11"/>
      <w:pgSz w:w="11907" w:h="16840" w:code="9"/>
      <w:pgMar w:top="1134" w:right="567" w:bottom="1134" w:left="1644"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3062A" w14:textId="77777777" w:rsidR="004239D1" w:rsidRDefault="004239D1">
      <w:r>
        <w:separator/>
      </w:r>
    </w:p>
  </w:endnote>
  <w:endnote w:type="continuationSeparator" w:id="0">
    <w:p w14:paraId="594925DA" w14:textId="77777777" w:rsidR="004239D1" w:rsidRDefault="0042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D3DE" w14:textId="77777777" w:rsidR="00B42BE5" w:rsidRDefault="00B42BE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253D3DF" w14:textId="77777777" w:rsidR="00B42BE5" w:rsidRDefault="00B42BE5">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65899" w14:textId="77777777" w:rsidR="004239D1" w:rsidRDefault="004239D1">
      <w:r>
        <w:separator/>
      </w:r>
    </w:p>
  </w:footnote>
  <w:footnote w:type="continuationSeparator" w:id="0">
    <w:p w14:paraId="71871B5E" w14:textId="77777777" w:rsidR="004239D1" w:rsidRDefault="0042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D3DA" w14:textId="77777777" w:rsidR="00B42BE5" w:rsidRDefault="00B42BE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53D3DB" w14:textId="77777777" w:rsidR="00B42BE5" w:rsidRDefault="00B42BE5">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D3DC" w14:textId="77777777" w:rsidR="00B42BE5" w:rsidRDefault="00B42BE5">
    <w:pPr>
      <w:pStyle w:val="Antrats"/>
      <w:framePr w:wrap="around" w:vAnchor="text" w:hAnchor="page" w:x="6107" w:y="-2"/>
      <w:rPr>
        <w:rStyle w:val="Puslapionumeris"/>
      </w:rPr>
    </w:pPr>
  </w:p>
  <w:p w14:paraId="7253D3DD" w14:textId="77777777" w:rsidR="00B42BE5" w:rsidRDefault="00B42BE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D3E0" w14:textId="77777777" w:rsidR="00B42BE5" w:rsidRDefault="00B42BE5">
    <w:pPr>
      <w:ind w:left="7200" w:firstLine="720"/>
      <w:rPr>
        <w:sz w:val="22"/>
      </w:rPr>
    </w:pPr>
  </w:p>
  <w:p w14:paraId="7253D3E1" w14:textId="77777777" w:rsidR="00B42BE5" w:rsidRDefault="00B42BE5">
    <w:pPr>
      <w:pStyle w:val="Antrat1"/>
      <w:rPr>
        <w:rFonts w:ascii="Times New Roman" w:hAnsi="Times New Roman"/>
        <w:sz w:val="22"/>
      </w:rPr>
    </w:pPr>
  </w:p>
  <w:p w14:paraId="7253D3E2" w14:textId="77777777" w:rsidR="00B42BE5" w:rsidRDefault="00B42BE5">
    <w:pPr>
      <w:pStyle w:val="Antrat1"/>
      <w:rPr>
        <w:rFonts w:ascii="Times New Roman" w:hAnsi="Times New Roman"/>
        <w:sz w:val="22"/>
      </w:rPr>
    </w:pPr>
  </w:p>
  <w:p w14:paraId="7253D3E3" w14:textId="77777777" w:rsidR="00B42BE5" w:rsidRDefault="00B42BE5">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7A8432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1EA5EB8"/>
    <w:multiLevelType w:val="hybridMultilevel"/>
    <w:tmpl w:val="90BCF4E4"/>
    <w:lvl w:ilvl="0" w:tplc="B10EFBF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C660370"/>
    <w:multiLevelType w:val="hybridMultilevel"/>
    <w:tmpl w:val="08E6D42E"/>
    <w:lvl w:ilvl="0" w:tplc="FBDA9142">
      <w:start w:val="2"/>
      <w:numFmt w:val="bullet"/>
      <w:lvlText w:val="-"/>
      <w:lvlJc w:val="left"/>
      <w:pPr>
        <w:ind w:left="3096" w:hanging="360"/>
      </w:pPr>
      <w:rPr>
        <w:rFonts w:ascii="Times New Roman" w:eastAsia="Times New Roman" w:hAnsi="Times New Roman" w:cs="Times New Roman" w:hint="default"/>
      </w:rPr>
    </w:lvl>
    <w:lvl w:ilvl="1" w:tplc="04270003" w:tentative="1">
      <w:start w:val="1"/>
      <w:numFmt w:val="bullet"/>
      <w:lvlText w:val="o"/>
      <w:lvlJc w:val="left"/>
      <w:pPr>
        <w:ind w:left="3816" w:hanging="360"/>
      </w:pPr>
      <w:rPr>
        <w:rFonts w:ascii="Courier New" w:hAnsi="Courier New" w:cs="Courier New" w:hint="default"/>
      </w:rPr>
    </w:lvl>
    <w:lvl w:ilvl="2" w:tplc="04270005" w:tentative="1">
      <w:start w:val="1"/>
      <w:numFmt w:val="bullet"/>
      <w:lvlText w:val=""/>
      <w:lvlJc w:val="left"/>
      <w:pPr>
        <w:ind w:left="4536" w:hanging="360"/>
      </w:pPr>
      <w:rPr>
        <w:rFonts w:ascii="Wingdings" w:hAnsi="Wingdings" w:hint="default"/>
      </w:rPr>
    </w:lvl>
    <w:lvl w:ilvl="3" w:tplc="04270001" w:tentative="1">
      <w:start w:val="1"/>
      <w:numFmt w:val="bullet"/>
      <w:lvlText w:val=""/>
      <w:lvlJc w:val="left"/>
      <w:pPr>
        <w:ind w:left="5256" w:hanging="360"/>
      </w:pPr>
      <w:rPr>
        <w:rFonts w:ascii="Symbol" w:hAnsi="Symbol" w:hint="default"/>
      </w:rPr>
    </w:lvl>
    <w:lvl w:ilvl="4" w:tplc="04270003" w:tentative="1">
      <w:start w:val="1"/>
      <w:numFmt w:val="bullet"/>
      <w:lvlText w:val="o"/>
      <w:lvlJc w:val="left"/>
      <w:pPr>
        <w:ind w:left="5976" w:hanging="360"/>
      </w:pPr>
      <w:rPr>
        <w:rFonts w:ascii="Courier New" w:hAnsi="Courier New" w:cs="Courier New" w:hint="default"/>
      </w:rPr>
    </w:lvl>
    <w:lvl w:ilvl="5" w:tplc="04270005" w:tentative="1">
      <w:start w:val="1"/>
      <w:numFmt w:val="bullet"/>
      <w:lvlText w:val=""/>
      <w:lvlJc w:val="left"/>
      <w:pPr>
        <w:ind w:left="6696" w:hanging="360"/>
      </w:pPr>
      <w:rPr>
        <w:rFonts w:ascii="Wingdings" w:hAnsi="Wingdings" w:hint="default"/>
      </w:rPr>
    </w:lvl>
    <w:lvl w:ilvl="6" w:tplc="04270001" w:tentative="1">
      <w:start w:val="1"/>
      <w:numFmt w:val="bullet"/>
      <w:lvlText w:val=""/>
      <w:lvlJc w:val="left"/>
      <w:pPr>
        <w:ind w:left="7416" w:hanging="360"/>
      </w:pPr>
      <w:rPr>
        <w:rFonts w:ascii="Symbol" w:hAnsi="Symbol" w:hint="default"/>
      </w:rPr>
    </w:lvl>
    <w:lvl w:ilvl="7" w:tplc="04270003" w:tentative="1">
      <w:start w:val="1"/>
      <w:numFmt w:val="bullet"/>
      <w:lvlText w:val="o"/>
      <w:lvlJc w:val="left"/>
      <w:pPr>
        <w:ind w:left="8136" w:hanging="360"/>
      </w:pPr>
      <w:rPr>
        <w:rFonts w:ascii="Courier New" w:hAnsi="Courier New" w:cs="Courier New" w:hint="default"/>
      </w:rPr>
    </w:lvl>
    <w:lvl w:ilvl="8" w:tplc="04270005" w:tentative="1">
      <w:start w:val="1"/>
      <w:numFmt w:val="bullet"/>
      <w:lvlText w:val=""/>
      <w:lvlJc w:val="left"/>
      <w:pPr>
        <w:ind w:left="8856" w:hanging="360"/>
      </w:pPr>
      <w:rPr>
        <w:rFonts w:ascii="Wingdings" w:hAnsi="Wingdings" w:hint="default"/>
      </w:rPr>
    </w:lvl>
  </w:abstractNum>
  <w:abstractNum w:abstractNumId="3" w15:restartNumberingAfterBreak="0">
    <w:nsid w:val="38334B25"/>
    <w:multiLevelType w:val="hybridMultilevel"/>
    <w:tmpl w:val="1EFE49B8"/>
    <w:lvl w:ilvl="0" w:tplc="FDAE81B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09B4AE6"/>
    <w:multiLevelType w:val="hybridMultilevel"/>
    <w:tmpl w:val="8AECF85E"/>
    <w:lvl w:ilvl="0" w:tplc="79C86162">
      <w:start w:val="4"/>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5" w15:restartNumberingAfterBreak="0">
    <w:nsid w:val="4C2F6AB5"/>
    <w:multiLevelType w:val="hybridMultilevel"/>
    <w:tmpl w:val="69FC659E"/>
    <w:lvl w:ilvl="0" w:tplc="E1AAF95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07313BE"/>
    <w:multiLevelType w:val="hybridMultilevel"/>
    <w:tmpl w:val="747ACE1A"/>
    <w:lvl w:ilvl="0" w:tplc="F0FA3E2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109060C"/>
    <w:multiLevelType w:val="hybridMultilevel"/>
    <w:tmpl w:val="71EE219E"/>
    <w:lvl w:ilvl="0" w:tplc="B6AC64E0">
      <w:start w:val="2"/>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5F4F3798"/>
    <w:multiLevelType w:val="hybridMultilevel"/>
    <w:tmpl w:val="A802FE94"/>
    <w:lvl w:ilvl="0" w:tplc="D606551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0AD0C0B"/>
    <w:multiLevelType w:val="hybridMultilevel"/>
    <w:tmpl w:val="15FA843A"/>
    <w:lvl w:ilvl="0" w:tplc="8F3C9C2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6A7855FA"/>
    <w:multiLevelType w:val="hybridMultilevel"/>
    <w:tmpl w:val="77FC73F8"/>
    <w:lvl w:ilvl="0" w:tplc="2EEEE1C8">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2B749A"/>
    <w:multiLevelType w:val="hybridMultilevel"/>
    <w:tmpl w:val="C20E24CC"/>
    <w:lvl w:ilvl="0" w:tplc="E58EF5FE">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70165303"/>
    <w:multiLevelType w:val="hybridMultilevel"/>
    <w:tmpl w:val="7AE6513C"/>
    <w:lvl w:ilvl="0" w:tplc="ABA0A5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51C21"/>
    <w:multiLevelType w:val="hybridMultilevel"/>
    <w:tmpl w:val="D69A4E7A"/>
    <w:lvl w:ilvl="0" w:tplc="39CA6EB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768D548E"/>
    <w:multiLevelType w:val="hybridMultilevel"/>
    <w:tmpl w:val="190061C2"/>
    <w:lvl w:ilvl="0" w:tplc="A9780A0E">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3"/>
  </w:num>
  <w:num w:numId="2">
    <w:abstractNumId w:val="0"/>
  </w:num>
  <w:num w:numId="3">
    <w:abstractNumId w:val="7"/>
  </w:num>
  <w:num w:numId="4">
    <w:abstractNumId w:val="2"/>
  </w:num>
  <w:num w:numId="5">
    <w:abstractNumId w:val="6"/>
  </w:num>
  <w:num w:numId="6">
    <w:abstractNumId w:val="3"/>
  </w:num>
  <w:num w:numId="7">
    <w:abstractNumId w:val="5"/>
  </w:num>
  <w:num w:numId="8">
    <w:abstractNumId w:val="11"/>
  </w:num>
  <w:num w:numId="9">
    <w:abstractNumId w:val="14"/>
  </w:num>
  <w:num w:numId="10">
    <w:abstractNumId w:val="12"/>
  </w:num>
  <w:num w:numId="11">
    <w:abstractNumId w:val="10"/>
  </w:num>
  <w:num w:numId="12">
    <w:abstractNumId w:val="4"/>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E1"/>
    <w:rsid w:val="000200AA"/>
    <w:rsid w:val="00025839"/>
    <w:rsid w:val="00050FE1"/>
    <w:rsid w:val="00082BB5"/>
    <w:rsid w:val="000844DC"/>
    <w:rsid w:val="000C581A"/>
    <w:rsid w:val="000D7326"/>
    <w:rsid w:val="0010199D"/>
    <w:rsid w:val="001029A2"/>
    <w:rsid w:val="00105F4F"/>
    <w:rsid w:val="0016798F"/>
    <w:rsid w:val="00181D49"/>
    <w:rsid w:val="00187AB1"/>
    <w:rsid w:val="00196AFB"/>
    <w:rsid w:val="001C7C41"/>
    <w:rsid w:val="001D430D"/>
    <w:rsid w:val="001D6499"/>
    <w:rsid w:val="001D7067"/>
    <w:rsid w:val="001E0FA5"/>
    <w:rsid w:val="00203A34"/>
    <w:rsid w:val="002075C2"/>
    <w:rsid w:val="00210806"/>
    <w:rsid w:val="00222A58"/>
    <w:rsid w:val="0023056F"/>
    <w:rsid w:val="00247389"/>
    <w:rsid w:val="0026132F"/>
    <w:rsid w:val="002740B8"/>
    <w:rsid w:val="00276345"/>
    <w:rsid w:val="002A0C92"/>
    <w:rsid w:val="002A53F3"/>
    <w:rsid w:val="002A6B6E"/>
    <w:rsid w:val="002C10F5"/>
    <w:rsid w:val="002C3238"/>
    <w:rsid w:val="002C40EB"/>
    <w:rsid w:val="002D6879"/>
    <w:rsid w:val="002D71D3"/>
    <w:rsid w:val="003325B2"/>
    <w:rsid w:val="00380E09"/>
    <w:rsid w:val="003A165E"/>
    <w:rsid w:val="003B40A6"/>
    <w:rsid w:val="003C2B17"/>
    <w:rsid w:val="003C6453"/>
    <w:rsid w:val="003D46EE"/>
    <w:rsid w:val="003E2396"/>
    <w:rsid w:val="003E74A9"/>
    <w:rsid w:val="00420401"/>
    <w:rsid w:val="004239D1"/>
    <w:rsid w:val="004304A5"/>
    <w:rsid w:val="0043257B"/>
    <w:rsid w:val="004416EB"/>
    <w:rsid w:val="00444903"/>
    <w:rsid w:val="0044613D"/>
    <w:rsid w:val="0045446A"/>
    <w:rsid w:val="004649EF"/>
    <w:rsid w:val="004819E3"/>
    <w:rsid w:val="004A32D1"/>
    <w:rsid w:val="004A6176"/>
    <w:rsid w:val="004B5005"/>
    <w:rsid w:val="004D6DFD"/>
    <w:rsid w:val="005070EC"/>
    <w:rsid w:val="00513206"/>
    <w:rsid w:val="00522418"/>
    <w:rsid w:val="00530BFD"/>
    <w:rsid w:val="005465CC"/>
    <w:rsid w:val="005470C1"/>
    <w:rsid w:val="00552818"/>
    <w:rsid w:val="0056466D"/>
    <w:rsid w:val="00576A04"/>
    <w:rsid w:val="005A6333"/>
    <w:rsid w:val="005A6347"/>
    <w:rsid w:val="005C095C"/>
    <w:rsid w:val="005E7120"/>
    <w:rsid w:val="005F1CF9"/>
    <w:rsid w:val="00605736"/>
    <w:rsid w:val="0062306D"/>
    <w:rsid w:val="00625429"/>
    <w:rsid w:val="006370A0"/>
    <w:rsid w:val="00656EBA"/>
    <w:rsid w:val="006612F7"/>
    <w:rsid w:val="00677847"/>
    <w:rsid w:val="006A7446"/>
    <w:rsid w:val="006B1C76"/>
    <w:rsid w:val="006B57AD"/>
    <w:rsid w:val="006C7F96"/>
    <w:rsid w:val="006E71A7"/>
    <w:rsid w:val="0070195C"/>
    <w:rsid w:val="00704EDB"/>
    <w:rsid w:val="007364E4"/>
    <w:rsid w:val="00746FB2"/>
    <w:rsid w:val="00765CB3"/>
    <w:rsid w:val="00784F5B"/>
    <w:rsid w:val="007A245C"/>
    <w:rsid w:val="007B0CF0"/>
    <w:rsid w:val="007C55F3"/>
    <w:rsid w:val="007C71AD"/>
    <w:rsid w:val="007E2CDC"/>
    <w:rsid w:val="00822ADC"/>
    <w:rsid w:val="008700D8"/>
    <w:rsid w:val="008B28F0"/>
    <w:rsid w:val="008D3CE1"/>
    <w:rsid w:val="008E06E6"/>
    <w:rsid w:val="009465AE"/>
    <w:rsid w:val="009646DC"/>
    <w:rsid w:val="00966934"/>
    <w:rsid w:val="00970089"/>
    <w:rsid w:val="00970828"/>
    <w:rsid w:val="00972892"/>
    <w:rsid w:val="009C6631"/>
    <w:rsid w:val="009D3A9F"/>
    <w:rsid w:val="009E5769"/>
    <w:rsid w:val="009F2C28"/>
    <w:rsid w:val="00A114D4"/>
    <w:rsid w:val="00A33992"/>
    <w:rsid w:val="00A34040"/>
    <w:rsid w:val="00A37C03"/>
    <w:rsid w:val="00A46103"/>
    <w:rsid w:val="00A61988"/>
    <w:rsid w:val="00A856FE"/>
    <w:rsid w:val="00AD3DB0"/>
    <w:rsid w:val="00AD733C"/>
    <w:rsid w:val="00AF7240"/>
    <w:rsid w:val="00B015C3"/>
    <w:rsid w:val="00B16F78"/>
    <w:rsid w:val="00B22BE6"/>
    <w:rsid w:val="00B30936"/>
    <w:rsid w:val="00B335A1"/>
    <w:rsid w:val="00B4085D"/>
    <w:rsid w:val="00B42BE5"/>
    <w:rsid w:val="00B61D00"/>
    <w:rsid w:val="00B66CE2"/>
    <w:rsid w:val="00B87566"/>
    <w:rsid w:val="00B91136"/>
    <w:rsid w:val="00B91400"/>
    <w:rsid w:val="00B9466D"/>
    <w:rsid w:val="00B9777B"/>
    <w:rsid w:val="00BA49B0"/>
    <w:rsid w:val="00BC050C"/>
    <w:rsid w:val="00BD0DF5"/>
    <w:rsid w:val="00BD19C1"/>
    <w:rsid w:val="00BD2144"/>
    <w:rsid w:val="00BD76AB"/>
    <w:rsid w:val="00BE67DF"/>
    <w:rsid w:val="00BF22B5"/>
    <w:rsid w:val="00BF275A"/>
    <w:rsid w:val="00BF3A8A"/>
    <w:rsid w:val="00C02110"/>
    <w:rsid w:val="00C049E4"/>
    <w:rsid w:val="00C06F20"/>
    <w:rsid w:val="00C1531A"/>
    <w:rsid w:val="00C50D3C"/>
    <w:rsid w:val="00C57FC8"/>
    <w:rsid w:val="00C63D1C"/>
    <w:rsid w:val="00C90010"/>
    <w:rsid w:val="00CA37C5"/>
    <w:rsid w:val="00CB2728"/>
    <w:rsid w:val="00CC3636"/>
    <w:rsid w:val="00D0090B"/>
    <w:rsid w:val="00D132E2"/>
    <w:rsid w:val="00D13921"/>
    <w:rsid w:val="00D5340C"/>
    <w:rsid w:val="00D87C1E"/>
    <w:rsid w:val="00DA2323"/>
    <w:rsid w:val="00DA6C2F"/>
    <w:rsid w:val="00DA746D"/>
    <w:rsid w:val="00DC1DBE"/>
    <w:rsid w:val="00DD72E7"/>
    <w:rsid w:val="00DE11C3"/>
    <w:rsid w:val="00DE2749"/>
    <w:rsid w:val="00E01321"/>
    <w:rsid w:val="00E12BA3"/>
    <w:rsid w:val="00E16A9E"/>
    <w:rsid w:val="00E55FE1"/>
    <w:rsid w:val="00E96B4E"/>
    <w:rsid w:val="00EB626D"/>
    <w:rsid w:val="00EC326E"/>
    <w:rsid w:val="00EE6694"/>
    <w:rsid w:val="00EF0F56"/>
    <w:rsid w:val="00F01F64"/>
    <w:rsid w:val="00F05B4A"/>
    <w:rsid w:val="00F359C0"/>
    <w:rsid w:val="00F46D0B"/>
    <w:rsid w:val="00F565A2"/>
    <w:rsid w:val="00F633CA"/>
    <w:rsid w:val="00F75576"/>
    <w:rsid w:val="00F803A4"/>
    <w:rsid w:val="00F91DF8"/>
    <w:rsid w:val="00FA4856"/>
    <w:rsid w:val="00FA7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3D310"/>
  <w15:chartTrackingRefBased/>
  <w15:docId w15:val="{320307CA-532D-42AB-A81F-9D8E4543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3CE1"/>
    <w:rPr>
      <w:lang w:eastAsia="en-US"/>
    </w:rPr>
  </w:style>
  <w:style w:type="paragraph" w:styleId="Antrat1">
    <w:name w:val="heading 1"/>
    <w:basedOn w:val="prastasis"/>
    <w:next w:val="prastasis"/>
    <w:qFormat/>
    <w:rsid w:val="008D3CE1"/>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D3CE1"/>
    <w:pPr>
      <w:tabs>
        <w:tab w:val="center" w:pos="4320"/>
        <w:tab w:val="right" w:pos="8640"/>
      </w:tabs>
    </w:pPr>
  </w:style>
  <w:style w:type="paragraph" w:styleId="Porat">
    <w:name w:val="footer"/>
    <w:basedOn w:val="prastasis"/>
    <w:rsid w:val="008D3CE1"/>
    <w:pPr>
      <w:tabs>
        <w:tab w:val="center" w:pos="4320"/>
        <w:tab w:val="right" w:pos="8640"/>
      </w:tabs>
    </w:pPr>
  </w:style>
  <w:style w:type="character" w:styleId="Puslapionumeris">
    <w:name w:val="page number"/>
    <w:basedOn w:val="Numatytasispastraiposriftas"/>
    <w:rsid w:val="008D3CE1"/>
  </w:style>
  <w:style w:type="paragraph" w:styleId="Debesliotekstas">
    <w:name w:val="Balloon Text"/>
    <w:basedOn w:val="prastasis"/>
    <w:semiHidden/>
    <w:rsid w:val="006C7F96"/>
    <w:rPr>
      <w:rFonts w:ascii="Tahoma" w:hAnsi="Tahoma" w:cs="Tahoma"/>
      <w:sz w:val="16"/>
      <w:szCs w:val="16"/>
    </w:rPr>
  </w:style>
  <w:style w:type="table" w:styleId="Lentelstinklelis">
    <w:name w:val="Table Grid"/>
    <w:basedOn w:val="prastojilentel"/>
    <w:rsid w:val="00DA2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196AFB"/>
    <w:pPr>
      <w:numPr>
        <w:numId w:val="2"/>
      </w:numPr>
    </w:pPr>
  </w:style>
  <w:style w:type="paragraph" w:customStyle="1" w:styleId="Default">
    <w:name w:val="Default"/>
    <w:rsid w:val="00FA4856"/>
    <w:pPr>
      <w:suppressAutoHyphens/>
    </w:pPr>
    <w:rPr>
      <w:rFonts w:eastAsia="Arial"/>
      <w:color w:val="000000"/>
      <w:kern w:val="1"/>
      <w:sz w:val="24"/>
      <w:szCs w:val="24"/>
      <w:lang w:eastAsia="ar-SA"/>
    </w:rPr>
  </w:style>
  <w:style w:type="paragraph" w:styleId="Sraopastraipa">
    <w:name w:val="List Paragraph"/>
    <w:basedOn w:val="prastasis"/>
    <w:uiPriority w:val="34"/>
    <w:qFormat/>
    <w:rsid w:val="00970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7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40BD-EF00-481F-BFBB-A4024638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7050</Characters>
  <Application>Microsoft Office Word</Application>
  <DocSecurity>4</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PMS</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Antanas</dc:creator>
  <cp:keywords/>
  <dc:description/>
  <cp:lastModifiedBy>Mantas Navaruckis</cp:lastModifiedBy>
  <cp:revision>2</cp:revision>
  <cp:lastPrinted>2015-06-05T05:47:00Z</cp:lastPrinted>
  <dcterms:created xsi:type="dcterms:W3CDTF">2020-10-13T07:48:00Z</dcterms:created>
  <dcterms:modified xsi:type="dcterms:W3CDTF">2020-10-13T07:48:00Z</dcterms:modified>
</cp:coreProperties>
</file>