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F290" w14:textId="77777777" w:rsidR="00E74945" w:rsidRDefault="00E74945" w:rsidP="00E74945">
      <w:pPr>
        <w:jc w:val="center"/>
        <w:rPr>
          <w:b/>
        </w:rPr>
      </w:pPr>
      <w:r>
        <w:rPr>
          <w:b/>
        </w:rPr>
        <w:t>AIŠKINAMASIS RAŠTAS</w:t>
      </w:r>
    </w:p>
    <w:p w14:paraId="3B42F291" w14:textId="77777777" w:rsidR="00184084" w:rsidRDefault="00184084" w:rsidP="00E74945">
      <w:pPr>
        <w:jc w:val="center"/>
        <w:rPr>
          <w:b/>
        </w:rPr>
      </w:pPr>
    </w:p>
    <w:p w14:paraId="3B42F292" w14:textId="77777777" w:rsidR="00A33369" w:rsidRDefault="00E74945" w:rsidP="00E74945">
      <w:pPr>
        <w:jc w:val="center"/>
        <w:rPr>
          <w:b/>
        </w:rPr>
      </w:pPr>
      <w:r w:rsidRPr="00531C56">
        <w:rPr>
          <w:b/>
        </w:rPr>
        <w:t xml:space="preserve">DĖL </w:t>
      </w:r>
      <w:r w:rsidR="0097074D">
        <w:rPr>
          <w:b/>
        </w:rPr>
        <w:t xml:space="preserve">I </w:t>
      </w:r>
      <w:r w:rsidR="00A33369">
        <w:rPr>
          <w:b/>
        </w:rPr>
        <w:t>K</w:t>
      </w:r>
      <w:r w:rsidRPr="00531C56">
        <w:rPr>
          <w:b/>
        </w:rPr>
        <w:t>I</w:t>
      </w:r>
      <w:r w:rsidR="0097074D">
        <w:rPr>
          <w:b/>
        </w:rPr>
        <w:t>LO</w:t>
      </w:r>
      <w:r w:rsidRPr="00531C56">
        <w:rPr>
          <w:b/>
        </w:rPr>
        <w:t>M</w:t>
      </w:r>
      <w:r w:rsidR="0097074D">
        <w:rPr>
          <w:b/>
        </w:rPr>
        <w:t>ETR</w:t>
      </w:r>
      <w:r w:rsidRPr="00531C56">
        <w:rPr>
          <w:b/>
        </w:rPr>
        <w:t xml:space="preserve">O </w:t>
      </w:r>
      <w:r w:rsidR="0097074D">
        <w:rPr>
          <w:b/>
        </w:rPr>
        <w:t>R</w:t>
      </w:r>
      <w:r w:rsidR="00A33369">
        <w:rPr>
          <w:b/>
        </w:rPr>
        <w:t>IDO</w:t>
      </w:r>
      <w:r w:rsidR="0097074D">
        <w:rPr>
          <w:b/>
        </w:rPr>
        <w:t>S</w:t>
      </w:r>
      <w:r w:rsidR="00A33369">
        <w:rPr>
          <w:b/>
        </w:rPr>
        <w:t xml:space="preserve"> </w:t>
      </w:r>
      <w:r w:rsidR="00631686">
        <w:rPr>
          <w:b/>
        </w:rPr>
        <w:t>Į</w:t>
      </w:r>
      <w:r w:rsidR="0097074D">
        <w:rPr>
          <w:b/>
        </w:rPr>
        <w:t>KAINIO PATVIRTINIMO</w:t>
      </w:r>
    </w:p>
    <w:p w14:paraId="3B42F293" w14:textId="77777777" w:rsidR="00E74945" w:rsidRDefault="00E74945" w:rsidP="00E74945">
      <w:pPr>
        <w:jc w:val="center"/>
      </w:pPr>
      <w:r>
        <w:t>20</w:t>
      </w:r>
      <w:r w:rsidR="00E465F0">
        <w:t>20</w:t>
      </w:r>
      <w:r>
        <w:t xml:space="preserve"> </w:t>
      </w:r>
      <w:r w:rsidR="00E465F0">
        <w:t xml:space="preserve">m. </w:t>
      </w:r>
      <w:r w:rsidR="0097074D">
        <w:t>spali</w:t>
      </w:r>
      <w:r w:rsidR="00E465F0">
        <w:t xml:space="preserve">o </w:t>
      </w:r>
      <w:r w:rsidR="00631686">
        <w:t>14</w:t>
      </w:r>
      <w:r w:rsidR="00E465F0">
        <w:t xml:space="preserve"> d.</w:t>
      </w:r>
    </w:p>
    <w:p w14:paraId="3B42F294" w14:textId="77777777" w:rsidR="00E74945" w:rsidRPr="00197A14" w:rsidRDefault="00E74945" w:rsidP="00E74945">
      <w:pPr>
        <w:jc w:val="center"/>
      </w:pPr>
      <w:r>
        <w:t>Panevėžys</w:t>
      </w:r>
    </w:p>
    <w:p w14:paraId="3B42F295" w14:textId="77777777" w:rsidR="00522A5C" w:rsidRDefault="00E74945" w:rsidP="00184084">
      <w:pPr>
        <w:pStyle w:val="Pagrindiniotekstotrauka"/>
        <w:rPr>
          <w:szCs w:val="24"/>
        </w:rPr>
      </w:pPr>
      <w:r w:rsidRPr="00417F7B">
        <w:rPr>
          <w:b/>
          <w:szCs w:val="24"/>
        </w:rPr>
        <w:t>1.Problemos esmė</w:t>
      </w:r>
      <w:r w:rsidRPr="00417F7B">
        <w:rPr>
          <w:szCs w:val="24"/>
        </w:rPr>
        <w:t>:</w:t>
      </w:r>
    </w:p>
    <w:p w14:paraId="3B42F296" w14:textId="77777777" w:rsidR="00D03BA6" w:rsidRDefault="00D03BA6" w:rsidP="000A41D8">
      <w:pPr>
        <w:spacing w:line="276" w:lineRule="auto"/>
        <w:ind w:firstLine="720"/>
        <w:jc w:val="both"/>
      </w:pPr>
      <w:r w:rsidRPr="00DE7BCF">
        <w:t>Lietuvos Respublikos vietos savivaldos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Pr>
          <w:b/>
          <w:bCs/>
        </w:rPr>
        <w:t xml:space="preserve"> </w:t>
      </w:r>
      <w:r w:rsidRPr="00DE7BCF">
        <w:t xml:space="preserve">nustatymas įstatymų nustatyta tvarka. </w:t>
      </w:r>
    </w:p>
    <w:p w14:paraId="3B42F297" w14:textId="77777777" w:rsidR="00137436" w:rsidRDefault="00137436" w:rsidP="000A41D8">
      <w:pPr>
        <w:pStyle w:val="Pagrindiniotekstotrauka"/>
        <w:spacing w:line="276" w:lineRule="auto"/>
        <w:rPr>
          <w:bCs/>
          <w:color w:val="000000"/>
        </w:rPr>
      </w:pPr>
      <w:r>
        <w:rPr>
          <w:bCs/>
        </w:rPr>
        <w:t xml:space="preserve">Panevėžio miesto savivaldybė gavo </w:t>
      </w:r>
      <w:r w:rsidRPr="00A00855">
        <w:t xml:space="preserve">UAB „Panevėžio autobusų parkas“ </w:t>
      </w:r>
      <w:r>
        <w:rPr>
          <w:bCs/>
        </w:rPr>
        <w:t xml:space="preserve">2020 m. </w:t>
      </w:r>
      <w:r>
        <w:rPr>
          <w:bCs/>
          <w:color w:val="000000"/>
        </w:rPr>
        <w:t xml:space="preserve">rugsėjo 28 d. raštą Nr. 1-558 „Dėl </w:t>
      </w:r>
      <w:r>
        <w:rPr>
          <w:color w:val="000000"/>
        </w:rPr>
        <w:t>keleivių vežimo reguliariaisiais vietinio susisiekimo autobusų maršrutais Panevėžio mieste 1 km kainos nustatymo“</w:t>
      </w:r>
      <w:r>
        <w:rPr>
          <w:bCs/>
          <w:color w:val="000000"/>
        </w:rPr>
        <w:t>, kuriame remiantis pateiktais skaičiavimais siūloma tarybos sprendimu patvirtinti 1 km ridos kainą.</w:t>
      </w:r>
    </w:p>
    <w:p w14:paraId="3B42F298" w14:textId="77777777" w:rsidR="000A41D8" w:rsidRPr="00A00855" w:rsidRDefault="00662706" w:rsidP="000A41D8">
      <w:pPr>
        <w:spacing w:line="276" w:lineRule="auto"/>
        <w:ind w:firstLine="709"/>
        <w:jc w:val="both"/>
        <w:rPr>
          <w:color w:val="000000"/>
        </w:rPr>
      </w:pPr>
      <w:r>
        <w:t xml:space="preserve">Vadovaujantis Panevėžio miesto savivaldybės tarybos 2020 m. sausio 30 d. sprendimu Nr. 1-26 Panevėžio miesto savivaldybės administracija (toliau – Savivaldybė) ir UAB </w:t>
      </w:r>
      <w:r w:rsidRPr="00A00855">
        <w:t xml:space="preserve">„Panevėžio autobusų parkas“ </w:t>
      </w:r>
      <w:r>
        <w:t xml:space="preserve">(toliau – Vežėjas) </w:t>
      </w:r>
      <w:r w:rsidR="00923FA9">
        <w:t>sud</w:t>
      </w:r>
      <w:r>
        <w:t>a</w:t>
      </w:r>
      <w:r w:rsidR="00923FA9">
        <w:t>r</w:t>
      </w:r>
      <w:r>
        <w:t xml:space="preserve">ė  </w:t>
      </w:r>
      <w:r w:rsidR="00923FA9">
        <w:t>Laikinąją keleivinio kelių transporto vietiniais (miesto) reguliaraus susisiekimo maršrutais viešųjų paslaugų teikimo ir nuostolių kompensavimo sutartį Nr. 22-112.</w:t>
      </w:r>
      <w:r w:rsidR="0099352F">
        <w:t xml:space="preserve"> Šia sutartimi </w:t>
      </w:r>
      <w:r w:rsidR="000A41D8">
        <w:t>Savivaldybė tiesiogiai paveda viešųjų keleivinio transporto paslaugų teikimą Panevėžio mieste Vežėjui ir įsipareigoja savo biudžeto ir kitomis lėšomis, kompensuoti Vežėjo nuostolius, patirtus vykdant keleivinio kelių transporto viešųjų paslaugų įsipareigojimus pagal patvirtintus reikalavimus. V</w:t>
      </w:r>
      <w:r w:rsidR="000A41D8" w:rsidRPr="00A00855">
        <w:t xml:space="preserve">ežėjo pagrindinė funkcija </w:t>
      </w:r>
      <w:r w:rsidR="000A41D8">
        <w:t xml:space="preserve">yra </w:t>
      </w:r>
      <w:r w:rsidR="000A41D8" w:rsidRPr="00A00855">
        <w:t>vežti keleivius, o</w:t>
      </w:r>
      <w:r w:rsidR="000A41D8">
        <w:t xml:space="preserve"> </w:t>
      </w:r>
      <w:r w:rsidR="000A41D8" w:rsidRPr="00A00855">
        <w:t>Panevėžio miesto savivaldybės arba jos įgaliotos įstaigos pagrindinis uždavinys</w:t>
      </w:r>
      <w:r w:rsidR="000A41D8">
        <w:t xml:space="preserve"> –</w:t>
      </w:r>
      <w:r w:rsidR="000A41D8" w:rsidRPr="00A00855">
        <w:t xml:space="preserve"> </w:t>
      </w:r>
      <w:r w:rsidR="000A41D8" w:rsidRPr="00A00855">
        <w:rPr>
          <w:color w:val="000000"/>
        </w:rPr>
        <w:t>valdyti ir organizuoti keleivių vežimą vietinio susisiekimo maršrutais</w:t>
      </w:r>
      <w:r w:rsidR="000A41D8">
        <w:rPr>
          <w:color w:val="000000"/>
        </w:rPr>
        <w:t xml:space="preserve"> ir </w:t>
      </w:r>
      <w:r w:rsidR="000A41D8" w:rsidRPr="00A00855">
        <w:rPr>
          <w:color w:val="000000"/>
        </w:rPr>
        <w:t>pagal savo kompetenciją leisti vežėjams privalomus teisės aktus.</w:t>
      </w:r>
    </w:p>
    <w:p w14:paraId="3B42F299" w14:textId="77777777" w:rsidR="00246717" w:rsidRDefault="00246717" w:rsidP="00184084">
      <w:pPr>
        <w:tabs>
          <w:tab w:val="left" w:pos="0"/>
        </w:tabs>
        <w:ind w:firstLine="709"/>
        <w:jc w:val="both"/>
        <w:rPr>
          <w:b/>
        </w:rPr>
      </w:pPr>
    </w:p>
    <w:p w14:paraId="3B42F29A" w14:textId="77777777" w:rsidR="00E74945" w:rsidRDefault="00E74945" w:rsidP="00184084">
      <w:pPr>
        <w:tabs>
          <w:tab w:val="left" w:pos="0"/>
        </w:tabs>
        <w:ind w:firstLine="709"/>
        <w:jc w:val="both"/>
      </w:pPr>
      <w:r w:rsidRPr="00417F7B">
        <w:rPr>
          <w:b/>
        </w:rPr>
        <w:t>2.Kaip šiuo metu sprendžiami sprendimo projekte aptarti klausimai:</w:t>
      </w:r>
      <w:r w:rsidRPr="00417F7B">
        <w:t xml:space="preserve"> </w:t>
      </w:r>
    </w:p>
    <w:p w14:paraId="3B42F29B" w14:textId="77777777" w:rsidR="00626EFE" w:rsidRDefault="00E74945" w:rsidP="00626EFE">
      <w:pPr>
        <w:pStyle w:val="Sraopastraipa"/>
        <w:spacing w:after="0" w:line="240" w:lineRule="auto"/>
        <w:ind w:left="709"/>
        <w:jc w:val="both"/>
        <w:rPr>
          <w:rFonts w:ascii="Times New Roman" w:hAnsi="Times New Roman"/>
          <w:sz w:val="24"/>
          <w:szCs w:val="24"/>
        </w:rPr>
      </w:pPr>
      <w:r>
        <w:rPr>
          <w:rFonts w:ascii="Times New Roman" w:hAnsi="Times New Roman"/>
          <w:sz w:val="24"/>
          <w:szCs w:val="24"/>
        </w:rPr>
        <w:t>Par</w:t>
      </w:r>
      <w:r w:rsidR="00FE1AB4">
        <w:rPr>
          <w:rFonts w:ascii="Times New Roman" w:hAnsi="Times New Roman"/>
          <w:sz w:val="24"/>
          <w:szCs w:val="24"/>
        </w:rPr>
        <w:t>engtas</w:t>
      </w:r>
      <w:r>
        <w:rPr>
          <w:rFonts w:ascii="Times New Roman" w:hAnsi="Times New Roman"/>
          <w:sz w:val="24"/>
          <w:szCs w:val="24"/>
        </w:rPr>
        <w:t xml:space="preserve"> </w:t>
      </w:r>
      <w:r w:rsidR="004337B6">
        <w:rPr>
          <w:rFonts w:ascii="Times New Roman" w:hAnsi="Times New Roman"/>
          <w:sz w:val="24"/>
          <w:szCs w:val="24"/>
        </w:rPr>
        <w:t xml:space="preserve">Panevėžio miesto </w:t>
      </w:r>
      <w:r>
        <w:rPr>
          <w:rFonts w:ascii="Times New Roman" w:hAnsi="Times New Roman"/>
          <w:sz w:val="24"/>
          <w:szCs w:val="24"/>
        </w:rPr>
        <w:t>savivaldybės tarybos sprendimo projektas.</w:t>
      </w:r>
    </w:p>
    <w:p w14:paraId="3B42F29C" w14:textId="77777777" w:rsidR="00246717" w:rsidRDefault="00246717" w:rsidP="00626EFE">
      <w:pPr>
        <w:pStyle w:val="Sraopastraipa"/>
        <w:spacing w:after="0" w:line="240" w:lineRule="auto"/>
        <w:ind w:left="709"/>
        <w:jc w:val="both"/>
        <w:rPr>
          <w:rFonts w:ascii="Times New Roman" w:hAnsi="Times New Roman"/>
          <w:b/>
          <w:sz w:val="24"/>
          <w:szCs w:val="24"/>
        </w:rPr>
      </w:pPr>
    </w:p>
    <w:p w14:paraId="3B42F29D" w14:textId="77777777" w:rsidR="00184084" w:rsidRDefault="00E74945" w:rsidP="00626EFE">
      <w:pPr>
        <w:pStyle w:val="Sraopastraipa"/>
        <w:spacing w:after="0" w:line="240" w:lineRule="auto"/>
        <w:ind w:left="709"/>
        <w:jc w:val="both"/>
        <w:rPr>
          <w:rFonts w:ascii="Times New Roman" w:hAnsi="Times New Roman"/>
          <w:sz w:val="24"/>
          <w:szCs w:val="24"/>
        </w:rPr>
      </w:pPr>
      <w:r w:rsidRPr="00567115">
        <w:rPr>
          <w:rFonts w:ascii="Times New Roman" w:hAnsi="Times New Roman"/>
          <w:b/>
          <w:sz w:val="24"/>
          <w:szCs w:val="24"/>
        </w:rPr>
        <w:t>3.Sprendimo priėmimo būtinumo pagrindimas, kokių pozityvių rezultatų laukiama</w:t>
      </w:r>
      <w:r w:rsidRPr="00567115">
        <w:rPr>
          <w:rFonts w:ascii="Times New Roman" w:hAnsi="Times New Roman"/>
          <w:sz w:val="24"/>
          <w:szCs w:val="24"/>
        </w:rPr>
        <w:t>:</w:t>
      </w:r>
    </w:p>
    <w:p w14:paraId="3B42F29E" w14:textId="77777777" w:rsidR="00137436" w:rsidRDefault="00137436" w:rsidP="00137436">
      <w:pPr>
        <w:shd w:val="clear" w:color="auto" w:fill="FFFFFF"/>
        <w:spacing w:line="276" w:lineRule="auto"/>
        <w:ind w:firstLineChars="100" w:firstLine="240"/>
        <w:jc w:val="both"/>
      </w:pPr>
      <w:r>
        <w:t xml:space="preserve">        Pagal Lietuvos Respublikos kelių transporto kodekso 17</w:t>
      </w:r>
      <w:r>
        <w:rPr>
          <w:vertAlign w:val="superscript"/>
        </w:rPr>
        <w:t>1</w:t>
      </w:r>
      <w:r>
        <w:t xml:space="preserve"> straipsnio 2 dalies reikalavimus </w:t>
      </w:r>
      <w:r>
        <w:rPr>
          <w:color w:val="000000"/>
        </w:rPr>
        <w:t xml:space="preserve">Savivaldybių institucijos gali parinkti  vežėjus teikti viešąsias paslaugas pagal viešųjų paslaugų įsipareigojimus tiesiogiai sudarydamos viešųjų paslaugų teikimo sutartį su vežėju, atitinkančiu </w:t>
      </w:r>
      <w:r>
        <w:t>Europos Parlamento ir Tarybos 2007 m. spalio 23 d. reglamento Nr. 1370/2007 „Dėl keleivinio geležinkelių ir kelių transporto viešųjų paslaugų“ (toliau – Reglamentas)</w:t>
      </w:r>
      <w:r>
        <w:rPr>
          <w:color w:val="000000"/>
        </w:rPr>
        <w:t xml:space="preserve"> 5 straipsnyje nurodytus reikalavimus, t. y.</w:t>
      </w:r>
      <w:r>
        <w:t xml:space="preserve"> „vietos kompetentinga institucija – nesvarbu, ar tai būtų integruotas keleivinio transporto viešąsias paslaugas teikianti atskira institucija, ar institucijų grupė – gali nuspręsti viešąsias keleivinio transporto paslaugas teikti pati arba tiesiogiai sudaryti viešųjų paslaugų sutartis su teisiškai atskirtu subjektu, kurį vietos kompetentinga institucija, o institucijų grupės atveju – bent viena vietos kompetentinga institucija – kontroliuoja panašiai, kaip ji kontroliuoja savo padalinius.“</w:t>
      </w:r>
    </w:p>
    <w:p w14:paraId="3B42F29F" w14:textId="77777777" w:rsidR="00134736" w:rsidRDefault="00134736" w:rsidP="00184084">
      <w:pPr>
        <w:tabs>
          <w:tab w:val="left" w:pos="0"/>
        </w:tabs>
        <w:ind w:firstLine="709"/>
        <w:jc w:val="both"/>
      </w:pPr>
      <w:r>
        <w:t xml:space="preserve">Įvertindami </w:t>
      </w:r>
      <w:r w:rsidRPr="005D01EF">
        <w:t>Panevėžio keleivinio transporto organizavimo komisij</w:t>
      </w:r>
      <w:r>
        <w:t xml:space="preserve">os </w:t>
      </w:r>
      <w:r w:rsidRPr="006E1BD6">
        <w:t>20</w:t>
      </w:r>
      <w:r>
        <w:t>20</w:t>
      </w:r>
      <w:r w:rsidRPr="006E1BD6">
        <w:t xml:space="preserve"> m. </w:t>
      </w:r>
      <w:r w:rsidRPr="00FE1AB4">
        <w:t>rug</w:t>
      </w:r>
      <w:r>
        <w:t>sėj</w:t>
      </w:r>
      <w:r w:rsidRPr="00FE1AB4">
        <w:t xml:space="preserve">o </w:t>
      </w:r>
      <w:r>
        <w:t>30</w:t>
      </w:r>
      <w:r w:rsidRPr="00FE1AB4">
        <w:t xml:space="preserve"> d.</w:t>
      </w:r>
      <w:r w:rsidRPr="006E1BD6">
        <w:t xml:space="preserve"> </w:t>
      </w:r>
      <w:r>
        <w:t xml:space="preserve">posėdžio protokolo Nr. KK-58(12.1.3) išrašo rekomendaciją parengėme </w:t>
      </w:r>
      <w:r w:rsidR="00923FA9">
        <w:t xml:space="preserve">Savivaldybės tarybos sprendimo projektą dėl 1 km ridos </w:t>
      </w:r>
      <w:r w:rsidR="00137436">
        <w:t>į</w:t>
      </w:r>
      <w:r w:rsidR="00923FA9">
        <w:t>kain</w:t>
      </w:r>
      <w:r w:rsidR="00137436">
        <w:t>i</w:t>
      </w:r>
      <w:r w:rsidR="00923FA9">
        <w:t xml:space="preserve">o patvirtinimo. </w:t>
      </w:r>
      <w:r>
        <w:t xml:space="preserve"> </w:t>
      </w:r>
    </w:p>
    <w:p w14:paraId="3B42F2A0" w14:textId="77777777" w:rsidR="00134736" w:rsidRDefault="00134736" w:rsidP="00184084">
      <w:pPr>
        <w:tabs>
          <w:tab w:val="left" w:pos="0"/>
        </w:tabs>
        <w:ind w:firstLine="709"/>
        <w:jc w:val="both"/>
      </w:pPr>
    </w:p>
    <w:p w14:paraId="3B42F2A1" w14:textId="77777777" w:rsidR="00E74945" w:rsidRDefault="00E74945" w:rsidP="00184084">
      <w:pPr>
        <w:tabs>
          <w:tab w:val="left" w:pos="0"/>
        </w:tabs>
        <w:ind w:firstLine="709"/>
        <w:jc w:val="both"/>
      </w:pPr>
      <w:r w:rsidRPr="00417F7B">
        <w:rPr>
          <w:b/>
        </w:rPr>
        <w:t>4.Skaičiavimai, išlaidų sąmatos, finansavimo šaltiniai:</w:t>
      </w:r>
      <w:r w:rsidRPr="00417F7B">
        <w:t xml:space="preserve"> </w:t>
      </w:r>
    </w:p>
    <w:p w14:paraId="3B42F2A2" w14:textId="77777777" w:rsidR="007215E8" w:rsidRDefault="00C95B5B" w:rsidP="00184084">
      <w:pPr>
        <w:tabs>
          <w:tab w:val="left" w:pos="0"/>
        </w:tabs>
        <w:ind w:firstLine="709"/>
        <w:jc w:val="both"/>
      </w:pPr>
      <w:r>
        <w:t xml:space="preserve">Sprendimo projektas parengtas vadovaujantis Vežėjo pateiktais skaičiavimais remiantis faktiniais 2018 m., 2019m. ir 2020 m. 1-8 mėn. </w:t>
      </w:r>
      <w:r w:rsidR="007215E8">
        <w:t xml:space="preserve">veiklos </w:t>
      </w:r>
      <w:r>
        <w:t xml:space="preserve">duomenimis. </w:t>
      </w:r>
      <w:r w:rsidR="00EE3F7F">
        <w:t>Sąnaudų suvestinė 1 km 2018 – 2020-08 mėn. ir prognozė 2021 metams pateikti 1 lentelėje.</w:t>
      </w:r>
    </w:p>
    <w:p w14:paraId="3B42F2A3" w14:textId="77777777" w:rsidR="00EE3F7F" w:rsidRDefault="00EE3F7F" w:rsidP="00184084">
      <w:pPr>
        <w:tabs>
          <w:tab w:val="left" w:pos="0"/>
        </w:tabs>
        <w:ind w:firstLine="709"/>
        <w:jc w:val="both"/>
      </w:pPr>
      <w:r>
        <w:lastRenderedPageBreak/>
        <w:tab/>
      </w:r>
      <w:r>
        <w:tab/>
      </w:r>
      <w:r>
        <w:tab/>
      </w:r>
      <w:r>
        <w:tab/>
      </w:r>
      <w:r>
        <w:tab/>
      </w:r>
      <w:r>
        <w:tab/>
      </w:r>
      <w:r w:rsidR="00246717">
        <w:t xml:space="preserve">       </w:t>
      </w:r>
      <w:r>
        <w:t>1 lentelė</w:t>
      </w:r>
    </w:p>
    <w:tbl>
      <w:tblPr>
        <w:tblStyle w:val="Lentelstinklelis"/>
        <w:tblW w:w="0" w:type="auto"/>
        <w:tblLook w:val="04A0" w:firstRow="1" w:lastRow="0" w:firstColumn="1" w:lastColumn="0" w:noHBand="0" w:noVBand="1"/>
      </w:tblPr>
      <w:tblGrid>
        <w:gridCol w:w="2263"/>
        <w:gridCol w:w="1701"/>
        <w:gridCol w:w="1418"/>
        <w:gridCol w:w="1276"/>
        <w:gridCol w:w="1514"/>
        <w:gridCol w:w="1456"/>
      </w:tblGrid>
      <w:tr w:rsidR="00EE3F7F" w14:paraId="3B42F2AA" w14:textId="77777777" w:rsidTr="006078B6">
        <w:trPr>
          <w:trHeight w:val="196"/>
        </w:trPr>
        <w:tc>
          <w:tcPr>
            <w:tcW w:w="2263" w:type="dxa"/>
            <w:vMerge w:val="restart"/>
          </w:tcPr>
          <w:p w14:paraId="3B42F2A4" w14:textId="77777777" w:rsidR="00EE3F7F" w:rsidRDefault="00EE3F7F" w:rsidP="006078B6">
            <w:pPr>
              <w:tabs>
                <w:tab w:val="left" w:pos="0"/>
              </w:tabs>
              <w:jc w:val="center"/>
            </w:pPr>
            <w:r>
              <w:t>Miesto pervežimų 1 km ridos įkainio dedamosios</w:t>
            </w:r>
          </w:p>
        </w:tc>
        <w:tc>
          <w:tcPr>
            <w:tcW w:w="1701" w:type="dxa"/>
            <w:vMerge w:val="restart"/>
          </w:tcPr>
          <w:p w14:paraId="3B42F2A5" w14:textId="77777777" w:rsidR="00EE3F7F" w:rsidRDefault="00EE3F7F" w:rsidP="006078B6">
            <w:pPr>
              <w:tabs>
                <w:tab w:val="left" w:pos="0"/>
              </w:tabs>
              <w:jc w:val="center"/>
            </w:pPr>
            <w:r>
              <w:t>Bazinė 1km savikaina</w:t>
            </w:r>
          </w:p>
          <w:p w14:paraId="3B42F2A6" w14:textId="77777777" w:rsidR="00EE3F7F" w:rsidRPr="003A746F" w:rsidRDefault="00EE3F7F" w:rsidP="006078B6">
            <w:pPr>
              <w:tabs>
                <w:tab w:val="left" w:pos="0"/>
              </w:tabs>
              <w:jc w:val="center"/>
              <w:rPr>
                <w:sz w:val="22"/>
                <w:szCs w:val="22"/>
              </w:rPr>
            </w:pPr>
            <w:r w:rsidRPr="003A746F">
              <w:rPr>
                <w:sz w:val="22"/>
                <w:szCs w:val="22"/>
              </w:rPr>
              <w:t>2018-02-01</w:t>
            </w:r>
          </w:p>
        </w:tc>
        <w:tc>
          <w:tcPr>
            <w:tcW w:w="4208" w:type="dxa"/>
            <w:gridSpan w:val="3"/>
          </w:tcPr>
          <w:p w14:paraId="3B42F2A7" w14:textId="77777777" w:rsidR="00EE3F7F" w:rsidRDefault="001C0032" w:rsidP="006078B6">
            <w:pPr>
              <w:tabs>
                <w:tab w:val="left" w:pos="0"/>
              </w:tabs>
              <w:jc w:val="center"/>
            </w:pPr>
            <w:r>
              <w:t>Faktinės sąnaudos</w:t>
            </w:r>
          </w:p>
        </w:tc>
        <w:tc>
          <w:tcPr>
            <w:tcW w:w="1456" w:type="dxa"/>
            <w:vMerge w:val="restart"/>
          </w:tcPr>
          <w:p w14:paraId="3B42F2A8" w14:textId="77777777" w:rsidR="00EE3F7F" w:rsidRDefault="001C0032" w:rsidP="006078B6">
            <w:pPr>
              <w:tabs>
                <w:tab w:val="left" w:pos="0"/>
              </w:tabs>
              <w:jc w:val="center"/>
            </w:pPr>
            <w:r>
              <w:t>Planuojamos 1 km</w:t>
            </w:r>
          </w:p>
          <w:p w14:paraId="3B42F2A9" w14:textId="77777777" w:rsidR="001C0032" w:rsidRDefault="001C0032" w:rsidP="006078B6">
            <w:pPr>
              <w:tabs>
                <w:tab w:val="left" w:pos="0"/>
              </w:tabs>
              <w:jc w:val="center"/>
            </w:pPr>
            <w:r>
              <w:t>sąnaudos</w:t>
            </w:r>
          </w:p>
        </w:tc>
      </w:tr>
      <w:tr w:rsidR="006078B6" w14:paraId="3B42F2B3" w14:textId="77777777" w:rsidTr="006078B6">
        <w:trPr>
          <w:trHeight w:val="636"/>
        </w:trPr>
        <w:tc>
          <w:tcPr>
            <w:tcW w:w="2263" w:type="dxa"/>
            <w:vMerge/>
          </w:tcPr>
          <w:p w14:paraId="3B42F2AB" w14:textId="77777777" w:rsidR="006078B6" w:rsidRDefault="006078B6" w:rsidP="006078B6">
            <w:pPr>
              <w:tabs>
                <w:tab w:val="left" w:pos="0"/>
              </w:tabs>
              <w:jc w:val="center"/>
            </w:pPr>
          </w:p>
        </w:tc>
        <w:tc>
          <w:tcPr>
            <w:tcW w:w="1701" w:type="dxa"/>
            <w:vMerge/>
          </w:tcPr>
          <w:p w14:paraId="3B42F2AC" w14:textId="77777777" w:rsidR="006078B6" w:rsidRDefault="006078B6" w:rsidP="006078B6">
            <w:pPr>
              <w:tabs>
                <w:tab w:val="left" w:pos="0"/>
              </w:tabs>
              <w:jc w:val="center"/>
            </w:pPr>
          </w:p>
        </w:tc>
        <w:tc>
          <w:tcPr>
            <w:tcW w:w="1418" w:type="dxa"/>
          </w:tcPr>
          <w:p w14:paraId="3B42F2AD" w14:textId="77777777" w:rsidR="006078B6" w:rsidRDefault="006078B6" w:rsidP="006078B6">
            <w:pPr>
              <w:tabs>
                <w:tab w:val="left" w:pos="0"/>
              </w:tabs>
              <w:jc w:val="center"/>
            </w:pPr>
            <w:r>
              <w:t>2018 m.</w:t>
            </w:r>
          </w:p>
          <w:p w14:paraId="3B42F2AE" w14:textId="77777777" w:rsidR="006078B6" w:rsidRDefault="006078B6" w:rsidP="006078B6">
            <w:pPr>
              <w:tabs>
                <w:tab w:val="left" w:pos="0"/>
              </w:tabs>
              <w:jc w:val="center"/>
            </w:pPr>
          </w:p>
        </w:tc>
        <w:tc>
          <w:tcPr>
            <w:tcW w:w="1276" w:type="dxa"/>
          </w:tcPr>
          <w:p w14:paraId="3B42F2AF" w14:textId="77777777" w:rsidR="006078B6" w:rsidRDefault="006078B6" w:rsidP="006078B6">
            <w:pPr>
              <w:tabs>
                <w:tab w:val="left" w:pos="0"/>
              </w:tabs>
              <w:jc w:val="center"/>
            </w:pPr>
            <w:r>
              <w:t>2019 m.</w:t>
            </w:r>
          </w:p>
        </w:tc>
        <w:tc>
          <w:tcPr>
            <w:tcW w:w="1514" w:type="dxa"/>
          </w:tcPr>
          <w:p w14:paraId="3B42F2B0" w14:textId="77777777" w:rsidR="006078B6" w:rsidRDefault="006078B6" w:rsidP="006078B6">
            <w:pPr>
              <w:tabs>
                <w:tab w:val="left" w:pos="0"/>
              </w:tabs>
              <w:jc w:val="center"/>
            </w:pPr>
            <w:r>
              <w:t>2020 m.</w:t>
            </w:r>
          </w:p>
          <w:p w14:paraId="3B42F2B1" w14:textId="77777777" w:rsidR="006078B6" w:rsidRDefault="006078B6" w:rsidP="006078B6">
            <w:pPr>
              <w:tabs>
                <w:tab w:val="left" w:pos="0"/>
              </w:tabs>
              <w:jc w:val="center"/>
            </w:pPr>
            <w:r>
              <w:t>1-8 mėn.</w:t>
            </w:r>
          </w:p>
        </w:tc>
        <w:tc>
          <w:tcPr>
            <w:tcW w:w="1456" w:type="dxa"/>
            <w:vMerge/>
          </w:tcPr>
          <w:p w14:paraId="3B42F2B2" w14:textId="77777777" w:rsidR="006078B6" w:rsidRDefault="006078B6" w:rsidP="006078B6">
            <w:pPr>
              <w:tabs>
                <w:tab w:val="left" w:pos="0"/>
              </w:tabs>
              <w:jc w:val="center"/>
            </w:pPr>
          </w:p>
        </w:tc>
      </w:tr>
      <w:tr w:rsidR="006078B6" w14:paraId="3B42F2BA" w14:textId="77777777" w:rsidTr="006078B6">
        <w:tc>
          <w:tcPr>
            <w:tcW w:w="2263" w:type="dxa"/>
          </w:tcPr>
          <w:p w14:paraId="3B42F2B4" w14:textId="77777777" w:rsidR="006078B6" w:rsidRDefault="006078B6" w:rsidP="006078B6">
            <w:pPr>
              <w:tabs>
                <w:tab w:val="left" w:pos="0"/>
              </w:tabs>
            </w:pPr>
            <w:r>
              <w:t>Darbo užmokestis</w:t>
            </w:r>
          </w:p>
        </w:tc>
        <w:tc>
          <w:tcPr>
            <w:tcW w:w="1701" w:type="dxa"/>
          </w:tcPr>
          <w:p w14:paraId="3B42F2B5" w14:textId="77777777" w:rsidR="006078B6" w:rsidRDefault="006078B6" w:rsidP="006078B6">
            <w:pPr>
              <w:tabs>
                <w:tab w:val="left" w:pos="0"/>
              </w:tabs>
              <w:jc w:val="center"/>
            </w:pPr>
            <w:r>
              <w:t>0,695</w:t>
            </w:r>
          </w:p>
        </w:tc>
        <w:tc>
          <w:tcPr>
            <w:tcW w:w="1418" w:type="dxa"/>
          </w:tcPr>
          <w:p w14:paraId="3B42F2B6" w14:textId="77777777" w:rsidR="006078B6" w:rsidRDefault="006078B6" w:rsidP="006078B6">
            <w:pPr>
              <w:tabs>
                <w:tab w:val="left" w:pos="0"/>
              </w:tabs>
              <w:jc w:val="center"/>
            </w:pPr>
            <w:r>
              <w:t>0,684</w:t>
            </w:r>
          </w:p>
        </w:tc>
        <w:tc>
          <w:tcPr>
            <w:tcW w:w="1276" w:type="dxa"/>
          </w:tcPr>
          <w:p w14:paraId="3B42F2B7" w14:textId="77777777" w:rsidR="006078B6" w:rsidRDefault="006078B6" w:rsidP="006078B6">
            <w:pPr>
              <w:tabs>
                <w:tab w:val="left" w:pos="0"/>
              </w:tabs>
              <w:jc w:val="center"/>
            </w:pPr>
            <w:r>
              <w:t>0,719</w:t>
            </w:r>
          </w:p>
        </w:tc>
        <w:tc>
          <w:tcPr>
            <w:tcW w:w="1514" w:type="dxa"/>
          </w:tcPr>
          <w:p w14:paraId="3B42F2B8" w14:textId="77777777" w:rsidR="006078B6" w:rsidRDefault="006078B6" w:rsidP="006078B6">
            <w:pPr>
              <w:tabs>
                <w:tab w:val="left" w:pos="0"/>
              </w:tabs>
              <w:jc w:val="center"/>
            </w:pPr>
            <w:r>
              <w:t>0,796</w:t>
            </w:r>
          </w:p>
        </w:tc>
        <w:tc>
          <w:tcPr>
            <w:tcW w:w="1456" w:type="dxa"/>
          </w:tcPr>
          <w:p w14:paraId="3B42F2B9" w14:textId="77777777" w:rsidR="006078B6" w:rsidRDefault="006078B6" w:rsidP="006078B6">
            <w:pPr>
              <w:tabs>
                <w:tab w:val="left" w:pos="0"/>
              </w:tabs>
              <w:jc w:val="center"/>
            </w:pPr>
            <w:r>
              <w:t>0,796</w:t>
            </w:r>
          </w:p>
        </w:tc>
      </w:tr>
      <w:tr w:rsidR="006078B6" w14:paraId="3B42F2C1" w14:textId="77777777" w:rsidTr="006078B6">
        <w:tc>
          <w:tcPr>
            <w:tcW w:w="2263" w:type="dxa"/>
          </w:tcPr>
          <w:p w14:paraId="3B42F2BB" w14:textId="77777777" w:rsidR="006078B6" w:rsidRDefault="006078B6" w:rsidP="006078B6">
            <w:pPr>
              <w:tabs>
                <w:tab w:val="left" w:pos="0"/>
              </w:tabs>
            </w:pPr>
            <w:r>
              <w:t>Kuras</w:t>
            </w:r>
          </w:p>
        </w:tc>
        <w:tc>
          <w:tcPr>
            <w:tcW w:w="1701" w:type="dxa"/>
          </w:tcPr>
          <w:p w14:paraId="3B42F2BC" w14:textId="77777777" w:rsidR="006078B6" w:rsidRDefault="006078B6" w:rsidP="006078B6">
            <w:pPr>
              <w:tabs>
                <w:tab w:val="left" w:pos="0"/>
              </w:tabs>
              <w:jc w:val="center"/>
            </w:pPr>
            <w:r>
              <w:t>0,261</w:t>
            </w:r>
          </w:p>
        </w:tc>
        <w:tc>
          <w:tcPr>
            <w:tcW w:w="1418" w:type="dxa"/>
          </w:tcPr>
          <w:p w14:paraId="3B42F2BD" w14:textId="77777777" w:rsidR="006078B6" w:rsidRDefault="006078B6" w:rsidP="006078B6">
            <w:pPr>
              <w:tabs>
                <w:tab w:val="left" w:pos="0"/>
              </w:tabs>
              <w:jc w:val="center"/>
            </w:pPr>
            <w:r>
              <w:t>0,29</w:t>
            </w:r>
          </w:p>
        </w:tc>
        <w:tc>
          <w:tcPr>
            <w:tcW w:w="1276" w:type="dxa"/>
          </w:tcPr>
          <w:p w14:paraId="3B42F2BE" w14:textId="77777777" w:rsidR="006078B6" w:rsidRDefault="006078B6" w:rsidP="006078B6">
            <w:pPr>
              <w:tabs>
                <w:tab w:val="left" w:pos="0"/>
              </w:tabs>
              <w:jc w:val="center"/>
            </w:pPr>
            <w:r>
              <w:t>0,28</w:t>
            </w:r>
          </w:p>
        </w:tc>
        <w:tc>
          <w:tcPr>
            <w:tcW w:w="1514" w:type="dxa"/>
          </w:tcPr>
          <w:p w14:paraId="3B42F2BF" w14:textId="77777777" w:rsidR="006078B6" w:rsidRDefault="006078B6" w:rsidP="006078B6">
            <w:pPr>
              <w:tabs>
                <w:tab w:val="left" w:pos="0"/>
              </w:tabs>
              <w:jc w:val="center"/>
            </w:pPr>
            <w:r>
              <w:t>0,217</w:t>
            </w:r>
          </w:p>
        </w:tc>
        <w:tc>
          <w:tcPr>
            <w:tcW w:w="1456" w:type="dxa"/>
          </w:tcPr>
          <w:p w14:paraId="3B42F2C0" w14:textId="77777777" w:rsidR="006078B6" w:rsidRDefault="006078B6" w:rsidP="006078B6">
            <w:pPr>
              <w:tabs>
                <w:tab w:val="left" w:pos="0"/>
              </w:tabs>
              <w:jc w:val="center"/>
            </w:pPr>
            <w:r>
              <w:t>0,217</w:t>
            </w:r>
          </w:p>
        </w:tc>
      </w:tr>
      <w:tr w:rsidR="006078B6" w14:paraId="3B42F2C8" w14:textId="77777777" w:rsidTr="006078B6">
        <w:tc>
          <w:tcPr>
            <w:tcW w:w="2263" w:type="dxa"/>
          </w:tcPr>
          <w:p w14:paraId="3B42F2C2" w14:textId="77777777" w:rsidR="006078B6" w:rsidRDefault="006078B6" w:rsidP="006078B6">
            <w:pPr>
              <w:tabs>
                <w:tab w:val="left" w:pos="0"/>
              </w:tabs>
            </w:pPr>
            <w:r>
              <w:t>Nusidėvėjimas ir amortizacija</w:t>
            </w:r>
          </w:p>
        </w:tc>
        <w:tc>
          <w:tcPr>
            <w:tcW w:w="1701" w:type="dxa"/>
          </w:tcPr>
          <w:p w14:paraId="3B42F2C3" w14:textId="77777777" w:rsidR="006078B6" w:rsidRDefault="006078B6" w:rsidP="006078B6">
            <w:pPr>
              <w:tabs>
                <w:tab w:val="left" w:pos="0"/>
              </w:tabs>
              <w:jc w:val="center"/>
            </w:pPr>
            <w:r>
              <w:t>0,088</w:t>
            </w:r>
          </w:p>
        </w:tc>
        <w:tc>
          <w:tcPr>
            <w:tcW w:w="1418" w:type="dxa"/>
          </w:tcPr>
          <w:p w14:paraId="3B42F2C4" w14:textId="77777777" w:rsidR="006078B6" w:rsidRDefault="006078B6" w:rsidP="006078B6">
            <w:pPr>
              <w:tabs>
                <w:tab w:val="left" w:pos="0"/>
              </w:tabs>
              <w:jc w:val="center"/>
            </w:pPr>
            <w:r>
              <w:t>0,061</w:t>
            </w:r>
          </w:p>
        </w:tc>
        <w:tc>
          <w:tcPr>
            <w:tcW w:w="1276" w:type="dxa"/>
          </w:tcPr>
          <w:p w14:paraId="3B42F2C5" w14:textId="77777777" w:rsidR="006078B6" w:rsidRDefault="006078B6" w:rsidP="006078B6">
            <w:pPr>
              <w:tabs>
                <w:tab w:val="left" w:pos="0"/>
              </w:tabs>
              <w:jc w:val="center"/>
            </w:pPr>
            <w:r>
              <w:t>0,065</w:t>
            </w:r>
          </w:p>
        </w:tc>
        <w:tc>
          <w:tcPr>
            <w:tcW w:w="1514" w:type="dxa"/>
          </w:tcPr>
          <w:p w14:paraId="3B42F2C6" w14:textId="77777777" w:rsidR="006078B6" w:rsidRDefault="006078B6" w:rsidP="006078B6">
            <w:pPr>
              <w:tabs>
                <w:tab w:val="left" w:pos="0"/>
              </w:tabs>
              <w:jc w:val="center"/>
            </w:pPr>
            <w:r>
              <w:t>0,128</w:t>
            </w:r>
          </w:p>
        </w:tc>
        <w:tc>
          <w:tcPr>
            <w:tcW w:w="1456" w:type="dxa"/>
          </w:tcPr>
          <w:p w14:paraId="3B42F2C7" w14:textId="77777777" w:rsidR="006078B6" w:rsidRDefault="006078B6" w:rsidP="006078B6">
            <w:pPr>
              <w:tabs>
                <w:tab w:val="left" w:pos="0"/>
              </w:tabs>
              <w:jc w:val="center"/>
            </w:pPr>
            <w:r>
              <w:t>0,128</w:t>
            </w:r>
          </w:p>
        </w:tc>
      </w:tr>
      <w:tr w:rsidR="006078B6" w14:paraId="3B42F2CF" w14:textId="77777777" w:rsidTr="006078B6">
        <w:tc>
          <w:tcPr>
            <w:tcW w:w="2263" w:type="dxa"/>
          </w:tcPr>
          <w:p w14:paraId="3B42F2C9" w14:textId="77777777" w:rsidR="006078B6" w:rsidRDefault="006078B6" w:rsidP="006078B6">
            <w:pPr>
              <w:tabs>
                <w:tab w:val="left" w:pos="0"/>
              </w:tabs>
            </w:pPr>
            <w:r>
              <w:t>Kitos sąnaudos</w:t>
            </w:r>
          </w:p>
        </w:tc>
        <w:tc>
          <w:tcPr>
            <w:tcW w:w="1701" w:type="dxa"/>
          </w:tcPr>
          <w:p w14:paraId="3B42F2CA" w14:textId="77777777" w:rsidR="006078B6" w:rsidRDefault="006078B6" w:rsidP="006078B6">
            <w:pPr>
              <w:tabs>
                <w:tab w:val="left" w:pos="0"/>
              </w:tabs>
              <w:jc w:val="center"/>
            </w:pPr>
            <w:r>
              <w:t>0,206</w:t>
            </w:r>
          </w:p>
        </w:tc>
        <w:tc>
          <w:tcPr>
            <w:tcW w:w="1418" w:type="dxa"/>
          </w:tcPr>
          <w:p w14:paraId="3B42F2CB" w14:textId="77777777" w:rsidR="006078B6" w:rsidRDefault="006078B6" w:rsidP="006078B6">
            <w:pPr>
              <w:tabs>
                <w:tab w:val="left" w:pos="0"/>
              </w:tabs>
              <w:jc w:val="center"/>
            </w:pPr>
            <w:r>
              <w:t>0,212</w:t>
            </w:r>
          </w:p>
        </w:tc>
        <w:tc>
          <w:tcPr>
            <w:tcW w:w="1276" w:type="dxa"/>
          </w:tcPr>
          <w:p w14:paraId="3B42F2CC" w14:textId="77777777" w:rsidR="006078B6" w:rsidRDefault="006078B6" w:rsidP="006078B6">
            <w:pPr>
              <w:tabs>
                <w:tab w:val="left" w:pos="0"/>
              </w:tabs>
              <w:jc w:val="center"/>
            </w:pPr>
            <w:r>
              <w:t>0,189</w:t>
            </w:r>
          </w:p>
        </w:tc>
        <w:tc>
          <w:tcPr>
            <w:tcW w:w="1514" w:type="dxa"/>
          </w:tcPr>
          <w:p w14:paraId="3B42F2CD" w14:textId="77777777" w:rsidR="006078B6" w:rsidRDefault="006078B6" w:rsidP="006078B6">
            <w:pPr>
              <w:tabs>
                <w:tab w:val="left" w:pos="0"/>
              </w:tabs>
              <w:jc w:val="center"/>
            </w:pPr>
            <w:r>
              <w:t>0,181</w:t>
            </w:r>
          </w:p>
        </w:tc>
        <w:tc>
          <w:tcPr>
            <w:tcW w:w="1456" w:type="dxa"/>
          </w:tcPr>
          <w:p w14:paraId="3B42F2CE" w14:textId="77777777" w:rsidR="006078B6" w:rsidRDefault="006078B6" w:rsidP="006078B6">
            <w:pPr>
              <w:tabs>
                <w:tab w:val="left" w:pos="0"/>
              </w:tabs>
              <w:jc w:val="center"/>
            </w:pPr>
            <w:r>
              <w:t>0,125</w:t>
            </w:r>
          </w:p>
        </w:tc>
      </w:tr>
      <w:tr w:rsidR="006078B6" w14:paraId="3B42F2D6" w14:textId="77777777" w:rsidTr="006078B6">
        <w:tc>
          <w:tcPr>
            <w:tcW w:w="2263" w:type="dxa"/>
          </w:tcPr>
          <w:p w14:paraId="3B42F2D0" w14:textId="77777777" w:rsidR="006078B6" w:rsidRDefault="006078B6" w:rsidP="006078B6">
            <w:pPr>
              <w:tabs>
                <w:tab w:val="left" w:pos="0"/>
              </w:tabs>
            </w:pPr>
            <w:r>
              <w:t>Reklamos pajamos</w:t>
            </w:r>
          </w:p>
        </w:tc>
        <w:tc>
          <w:tcPr>
            <w:tcW w:w="1701" w:type="dxa"/>
          </w:tcPr>
          <w:p w14:paraId="3B42F2D1" w14:textId="77777777" w:rsidR="006078B6" w:rsidRDefault="006078B6" w:rsidP="006078B6">
            <w:pPr>
              <w:tabs>
                <w:tab w:val="left" w:pos="0"/>
              </w:tabs>
              <w:jc w:val="center"/>
            </w:pPr>
            <w:r>
              <w:t>-0,01</w:t>
            </w:r>
          </w:p>
        </w:tc>
        <w:tc>
          <w:tcPr>
            <w:tcW w:w="1418" w:type="dxa"/>
          </w:tcPr>
          <w:p w14:paraId="3B42F2D2" w14:textId="77777777" w:rsidR="006078B6" w:rsidRDefault="006078B6" w:rsidP="006078B6">
            <w:pPr>
              <w:tabs>
                <w:tab w:val="left" w:pos="0"/>
              </w:tabs>
              <w:jc w:val="center"/>
            </w:pPr>
          </w:p>
        </w:tc>
        <w:tc>
          <w:tcPr>
            <w:tcW w:w="1276" w:type="dxa"/>
          </w:tcPr>
          <w:p w14:paraId="3B42F2D3" w14:textId="77777777" w:rsidR="006078B6" w:rsidRDefault="006078B6" w:rsidP="006078B6">
            <w:pPr>
              <w:tabs>
                <w:tab w:val="left" w:pos="0"/>
              </w:tabs>
              <w:jc w:val="center"/>
            </w:pPr>
          </w:p>
        </w:tc>
        <w:tc>
          <w:tcPr>
            <w:tcW w:w="1514" w:type="dxa"/>
          </w:tcPr>
          <w:p w14:paraId="3B42F2D4" w14:textId="77777777" w:rsidR="006078B6" w:rsidRDefault="006078B6" w:rsidP="006078B6">
            <w:pPr>
              <w:tabs>
                <w:tab w:val="left" w:pos="0"/>
              </w:tabs>
              <w:jc w:val="center"/>
            </w:pPr>
          </w:p>
        </w:tc>
        <w:tc>
          <w:tcPr>
            <w:tcW w:w="1456" w:type="dxa"/>
          </w:tcPr>
          <w:p w14:paraId="3B42F2D5" w14:textId="77777777" w:rsidR="006078B6" w:rsidRDefault="006078B6" w:rsidP="006078B6">
            <w:pPr>
              <w:tabs>
                <w:tab w:val="left" w:pos="0"/>
              </w:tabs>
              <w:jc w:val="center"/>
            </w:pPr>
            <w:r>
              <w:t>-0,009</w:t>
            </w:r>
          </w:p>
        </w:tc>
      </w:tr>
      <w:tr w:rsidR="006078B6" w14:paraId="3B42F2DD" w14:textId="77777777" w:rsidTr="006078B6">
        <w:tc>
          <w:tcPr>
            <w:tcW w:w="2263" w:type="dxa"/>
          </w:tcPr>
          <w:p w14:paraId="3B42F2D7" w14:textId="77777777" w:rsidR="006078B6" w:rsidRDefault="006078B6" w:rsidP="006078B6">
            <w:pPr>
              <w:tabs>
                <w:tab w:val="left" w:pos="0"/>
              </w:tabs>
            </w:pPr>
            <w:r>
              <w:t>Iš viso</w:t>
            </w:r>
          </w:p>
        </w:tc>
        <w:tc>
          <w:tcPr>
            <w:tcW w:w="1701" w:type="dxa"/>
          </w:tcPr>
          <w:p w14:paraId="3B42F2D8" w14:textId="77777777" w:rsidR="006078B6" w:rsidRPr="006078B6" w:rsidRDefault="006078B6" w:rsidP="006078B6">
            <w:pPr>
              <w:tabs>
                <w:tab w:val="left" w:pos="0"/>
              </w:tabs>
              <w:jc w:val="center"/>
              <w:rPr>
                <w:b/>
              </w:rPr>
            </w:pPr>
            <w:r w:rsidRPr="006078B6">
              <w:rPr>
                <w:b/>
              </w:rPr>
              <w:t>1,24</w:t>
            </w:r>
          </w:p>
        </w:tc>
        <w:tc>
          <w:tcPr>
            <w:tcW w:w="1418" w:type="dxa"/>
          </w:tcPr>
          <w:p w14:paraId="3B42F2D9" w14:textId="77777777" w:rsidR="006078B6" w:rsidRDefault="006078B6" w:rsidP="006078B6">
            <w:pPr>
              <w:tabs>
                <w:tab w:val="left" w:pos="0"/>
              </w:tabs>
              <w:jc w:val="center"/>
            </w:pPr>
            <w:r>
              <w:t>1,247</w:t>
            </w:r>
          </w:p>
        </w:tc>
        <w:tc>
          <w:tcPr>
            <w:tcW w:w="1276" w:type="dxa"/>
          </w:tcPr>
          <w:p w14:paraId="3B42F2DA" w14:textId="77777777" w:rsidR="006078B6" w:rsidRDefault="006078B6" w:rsidP="006078B6">
            <w:pPr>
              <w:tabs>
                <w:tab w:val="left" w:pos="0"/>
              </w:tabs>
              <w:jc w:val="center"/>
            </w:pPr>
            <w:r>
              <w:t>1,253</w:t>
            </w:r>
          </w:p>
        </w:tc>
        <w:tc>
          <w:tcPr>
            <w:tcW w:w="1514" w:type="dxa"/>
          </w:tcPr>
          <w:p w14:paraId="3B42F2DB" w14:textId="77777777" w:rsidR="006078B6" w:rsidRDefault="006078B6" w:rsidP="006078B6">
            <w:pPr>
              <w:tabs>
                <w:tab w:val="left" w:pos="0"/>
              </w:tabs>
              <w:jc w:val="center"/>
            </w:pPr>
            <w:r>
              <w:t>1,322</w:t>
            </w:r>
          </w:p>
        </w:tc>
        <w:tc>
          <w:tcPr>
            <w:tcW w:w="1456" w:type="dxa"/>
          </w:tcPr>
          <w:p w14:paraId="3B42F2DC" w14:textId="77777777" w:rsidR="006078B6" w:rsidRPr="006078B6" w:rsidRDefault="006078B6" w:rsidP="006078B6">
            <w:pPr>
              <w:tabs>
                <w:tab w:val="left" w:pos="0"/>
              </w:tabs>
              <w:jc w:val="center"/>
              <w:rPr>
                <w:b/>
              </w:rPr>
            </w:pPr>
            <w:r w:rsidRPr="006078B6">
              <w:rPr>
                <w:b/>
              </w:rPr>
              <w:t>1,257</w:t>
            </w:r>
          </w:p>
        </w:tc>
      </w:tr>
      <w:tr w:rsidR="006078B6" w14:paraId="3B42F2E4" w14:textId="77777777" w:rsidTr="006078B6">
        <w:tc>
          <w:tcPr>
            <w:tcW w:w="2263" w:type="dxa"/>
          </w:tcPr>
          <w:p w14:paraId="3B42F2DE" w14:textId="77777777" w:rsidR="006078B6" w:rsidRDefault="006078B6" w:rsidP="006078B6">
            <w:pPr>
              <w:tabs>
                <w:tab w:val="left" w:pos="0"/>
              </w:tabs>
            </w:pPr>
            <w:r>
              <w:t>5 proc. rentabilumas</w:t>
            </w:r>
          </w:p>
        </w:tc>
        <w:tc>
          <w:tcPr>
            <w:tcW w:w="1701" w:type="dxa"/>
          </w:tcPr>
          <w:p w14:paraId="3B42F2DF" w14:textId="77777777" w:rsidR="006078B6" w:rsidRPr="006078B6" w:rsidRDefault="006078B6" w:rsidP="006078B6">
            <w:pPr>
              <w:tabs>
                <w:tab w:val="left" w:pos="0"/>
              </w:tabs>
              <w:jc w:val="center"/>
              <w:rPr>
                <w:b/>
              </w:rPr>
            </w:pPr>
          </w:p>
        </w:tc>
        <w:tc>
          <w:tcPr>
            <w:tcW w:w="1418" w:type="dxa"/>
          </w:tcPr>
          <w:p w14:paraId="3B42F2E0" w14:textId="77777777" w:rsidR="006078B6" w:rsidRDefault="006078B6" w:rsidP="006078B6">
            <w:pPr>
              <w:tabs>
                <w:tab w:val="left" w:pos="0"/>
              </w:tabs>
              <w:jc w:val="center"/>
            </w:pPr>
          </w:p>
        </w:tc>
        <w:tc>
          <w:tcPr>
            <w:tcW w:w="1276" w:type="dxa"/>
          </w:tcPr>
          <w:p w14:paraId="3B42F2E1" w14:textId="77777777" w:rsidR="006078B6" w:rsidRDefault="006078B6" w:rsidP="006078B6">
            <w:pPr>
              <w:tabs>
                <w:tab w:val="left" w:pos="0"/>
              </w:tabs>
              <w:jc w:val="center"/>
            </w:pPr>
          </w:p>
        </w:tc>
        <w:tc>
          <w:tcPr>
            <w:tcW w:w="1514" w:type="dxa"/>
          </w:tcPr>
          <w:p w14:paraId="3B42F2E2" w14:textId="77777777" w:rsidR="006078B6" w:rsidRDefault="006078B6" w:rsidP="006078B6">
            <w:pPr>
              <w:tabs>
                <w:tab w:val="left" w:pos="0"/>
              </w:tabs>
              <w:jc w:val="center"/>
            </w:pPr>
          </w:p>
        </w:tc>
        <w:tc>
          <w:tcPr>
            <w:tcW w:w="1456" w:type="dxa"/>
          </w:tcPr>
          <w:p w14:paraId="3B42F2E3" w14:textId="77777777" w:rsidR="006078B6" w:rsidRPr="006078B6" w:rsidRDefault="006078B6" w:rsidP="006078B6">
            <w:pPr>
              <w:tabs>
                <w:tab w:val="left" w:pos="0"/>
              </w:tabs>
              <w:jc w:val="center"/>
              <w:rPr>
                <w:b/>
              </w:rPr>
            </w:pPr>
            <w:r>
              <w:rPr>
                <w:b/>
              </w:rPr>
              <w:t>1,32</w:t>
            </w:r>
          </w:p>
        </w:tc>
      </w:tr>
    </w:tbl>
    <w:p w14:paraId="3B42F2E5" w14:textId="77777777" w:rsidR="00EE3F7F" w:rsidRDefault="00EE3F7F" w:rsidP="00184084">
      <w:pPr>
        <w:tabs>
          <w:tab w:val="left" w:pos="0"/>
        </w:tabs>
        <w:ind w:firstLine="709"/>
        <w:jc w:val="both"/>
      </w:pPr>
    </w:p>
    <w:p w14:paraId="3B42F2E6" w14:textId="77777777" w:rsidR="00BF3A69" w:rsidRDefault="00C95B5B" w:rsidP="00184084">
      <w:pPr>
        <w:tabs>
          <w:tab w:val="left" w:pos="0"/>
        </w:tabs>
        <w:ind w:firstLine="709"/>
        <w:jc w:val="both"/>
      </w:pPr>
      <w:r>
        <w:t>Įkainio kilimui įtakos turėjo darbo užmokesčio pokyčiai</w:t>
      </w:r>
      <w:r w:rsidR="004710B4">
        <w:t>;</w:t>
      </w:r>
      <w:r>
        <w:t xml:space="preserve"> naujų autobusų, ilgalaikio turto (gamybinė bazė) nusidėvėjimas bei naujų autobusų draudimas (kasko). </w:t>
      </w:r>
      <w:r w:rsidR="007215E8">
        <w:t xml:space="preserve">Įkainis suskaičiuotas įvertinant </w:t>
      </w:r>
      <w:r>
        <w:t>Sutarties 52 punkt</w:t>
      </w:r>
      <w:r w:rsidR="007215E8">
        <w:t xml:space="preserve">o nuostatas, kad </w:t>
      </w:r>
      <w:r w:rsidRPr="007215E8">
        <w:rPr>
          <w:i/>
        </w:rPr>
        <w:t>Vežėjui sutarties laikotarpiu nustatomas 5 proc. metinis rentabilumas</w:t>
      </w:r>
      <w:r>
        <w:t>.</w:t>
      </w:r>
    </w:p>
    <w:p w14:paraId="3B42F2E7" w14:textId="77777777" w:rsidR="003A746F" w:rsidRDefault="002B6FE2" w:rsidP="00184084">
      <w:pPr>
        <w:tabs>
          <w:tab w:val="left" w:pos="0"/>
        </w:tabs>
        <w:ind w:firstLine="709"/>
        <w:jc w:val="both"/>
      </w:pPr>
      <w:r>
        <w:t>Įkainis padidėja 0,02 Eur lyginant su mokėtu iki šio sprendimo įsigaliojimo.</w:t>
      </w:r>
      <w:r w:rsidRPr="002B6FE2">
        <w:t xml:space="preserve"> </w:t>
      </w:r>
      <w:r>
        <w:t>Prognozuoti kiek tiksliai papildomai reikės biudžeto lėšų sunku, nes tai priklauso nuo Vežėjo metinės faktinės ridos kilometrų.</w:t>
      </w:r>
    </w:p>
    <w:p w14:paraId="3B42F2E8" w14:textId="77777777" w:rsidR="002B6FE2" w:rsidRDefault="002B6FE2" w:rsidP="00184084">
      <w:pPr>
        <w:ind w:firstLine="709"/>
        <w:jc w:val="both"/>
        <w:rPr>
          <w:b/>
        </w:rPr>
      </w:pPr>
    </w:p>
    <w:p w14:paraId="3B42F2E9" w14:textId="77777777" w:rsidR="00E74945" w:rsidRDefault="00E74945" w:rsidP="00184084">
      <w:pPr>
        <w:ind w:firstLine="709"/>
        <w:jc w:val="both"/>
      </w:pPr>
      <w:r w:rsidRPr="00417F7B">
        <w:rPr>
          <w:b/>
        </w:rPr>
        <w:t>5.Galimos neigiamos pasekmės priėmus sprendimą, kokių priemonių reikėtų imtis, kad tokių pasekmių būtų išvengta</w:t>
      </w:r>
      <w:r w:rsidRPr="00417F7B">
        <w:t xml:space="preserve">: </w:t>
      </w:r>
    </w:p>
    <w:p w14:paraId="3B42F2EA" w14:textId="77777777" w:rsidR="00E74945" w:rsidRDefault="00E74945" w:rsidP="00184084">
      <w:pPr>
        <w:ind w:firstLine="720"/>
        <w:jc w:val="both"/>
      </w:pPr>
      <w:r>
        <w:t>Neigiamų pasekmių ne</w:t>
      </w:r>
      <w:r w:rsidR="00C95B5B">
        <w:t>sitiki</w:t>
      </w:r>
      <w:r>
        <w:t>ma.</w:t>
      </w:r>
      <w:r w:rsidRPr="00AF7E75">
        <w:t xml:space="preserve"> </w:t>
      </w:r>
    </w:p>
    <w:p w14:paraId="3B42F2EB" w14:textId="77777777" w:rsidR="002B6FE2" w:rsidRDefault="002B6FE2" w:rsidP="00184084">
      <w:pPr>
        <w:tabs>
          <w:tab w:val="left" w:pos="0"/>
        </w:tabs>
        <w:ind w:firstLine="709"/>
        <w:jc w:val="both"/>
        <w:rPr>
          <w:b/>
        </w:rPr>
      </w:pPr>
    </w:p>
    <w:p w14:paraId="3B42F2EC" w14:textId="77777777" w:rsidR="00E74945" w:rsidRDefault="00E74945" w:rsidP="00184084">
      <w:pPr>
        <w:tabs>
          <w:tab w:val="left" w:pos="0"/>
        </w:tabs>
        <w:ind w:firstLine="709"/>
        <w:jc w:val="both"/>
        <w:rPr>
          <w:b/>
        </w:rPr>
      </w:pPr>
      <w:r w:rsidRPr="00417F7B">
        <w:rPr>
          <w:b/>
        </w:rPr>
        <w:t>6.Kieno iniciatyva parengtas sprendimo projektas:</w:t>
      </w:r>
    </w:p>
    <w:p w14:paraId="3B42F2ED" w14:textId="77777777" w:rsidR="00FE1AB4" w:rsidRDefault="00FE1AB4" w:rsidP="00184084">
      <w:pPr>
        <w:ind w:firstLine="567"/>
        <w:jc w:val="both"/>
        <w:rPr>
          <w:color w:val="000000"/>
        </w:rPr>
      </w:pPr>
      <w:r>
        <w:rPr>
          <w:b/>
        </w:rPr>
        <w:t xml:space="preserve">   </w:t>
      </w:r>
      <w:r>
        <w:rPr>
          <w:color w:val="000000"/>
        </w:rPr>
        <w:t>Sprendimo projektas parengtas Savivaldybės administracijos iniciatyva.</w:t>
      </w:r>
    </w:p>
    <w:p w14:paraId="3B42F2EE" w14:textId="77777777" w:rsidR="00626EFE" w:rsidRDefault="00626EFE" w:rsidP="00184084">
      <w:pPr>
        <w:jc w:val="both"/>
        <w:rPr>
          <w:color w:val="000000"/>
        </w:rPr>
      </w:pPr>
    </w:p>
    <w:p w14:paraId="3B42F2EF" w14:textId="77777777" w:rsidR="00D216B0" w:rsidRDefault="0010451F" w:rsidP="00184084">
      <w:pPr>
        <w:jc w:val="both"/>
        <w:rPr>
          <w:color w:val="000000"/>
        </w:rPr>
      </w:pPr>
      <w:r>
        <w:rPr>
          <w:color w:val="000000"/>
        </w:rPr>
        <w:t>PRIDEDAMA</w:t>
      </w:r>
      <w:r w:rsidR="00D216B0">
        <w:rPr>
          <w:color w:val="000000"/>
        </w:rPr>
        <w:t>:</w:t>
      </w:r>
    </w:p>
    <w:p w14:paraId="3B42F2F0" w14:textId="77777777" w:rsidR="00FE1AB4" w:rsidRDefault="00D216B0" w:rsidP="00184084">
      <w:pPr>
        <w:jc w:val="both"/>
        <w:rPr>
          <w:bCs/>
          <w:color w:val="000000"/>
        </w:rPr>
      </w:pPr>
      <w:r>
        <w:rPr>
          <w:color w:val="000000"/>
        </w:rPr>
        <w:t>1.</w:t>
      </w:r>
      <w:r w:rsidR="0010451F">
        <w:rPr>
          <w:color w:val="000000"/>
        </w:rPr>
        <w:t xml:space="preserve"> </w:t>
      </w:r>
      <w:r w:rsidR="00882ECC">
        <w:rPr>
          <w:color w:val="000000"/>
        </w:rPr>
        <w:t xml:space="preserve">UAB </w:t>
      </w:r>
      <w:r w:rsidR="0097074D">
        <w:rPr>
          <w:color w:val="000000"/>
        </w:rPr>
        <w:t>„</w:t>
      </w:r>
      <w:r w:rsidR="0010451F">
        <w:rPr>
          <w:bCs/>
          <w:color w:val="000000"/>
        </w:rPr>
        <w:t xml:space="preserve">Panevėžio </w:t>
      </w:r>
      <w:r w:rsidR="0097074D">
        <w:rPr>
          <w:bCs/>
          <w:color w:val="000000"/>
        </w:rPr>
        <w:t>autobusų parkas“</w:t>
      </w:r>
      <w:r w:rsidR="0010451F">
        <w:rPr>
          <w:bCs/>
          <w:color w:val="000000"/>
        </w:rPr>
        <w:t xml:space="preserve"> 2020 m. rug</w:t>
      </w:r>
      <w:r w:rsidR="00882ECC">
        <w:rPr>
          <w:bCs/>
          <w:color w:val="000000"/>
        </w:rPr>
        <w:t>sėj</w:t>
      </w:r>
      <w:r w:rsidR="0010451F">
        <w:rPr>
          <w:bCs/>
          <w:color w:val="000000"/>
        </w:rPr>
        <w:t xml:space="preserve">o </w:t>
      </w:r>
      <w:r w:rsidR="0097074D">
        <w:rPr>
          <w:bCs/>
          <w:color w:val="000000"/>
        </w:rPr>
        <w:t>2</w:t>
      </w:r>
      <w:r w:rsidR="00882ECC">
        <w:rPr>
          <w:bCs/>
          <w:color w:val="000000"/>
        </w:rPr>
        <w:t>8</w:t>
      </w:r>
      <w:r w:rsidR="0010451F">
        <w:rPr>
          <w:bCs/>
          <w:color w:val="000000"/>
        </w:rPr>
        <w:t xml:space="preserve"> d. </w:t>
      </w:r>
      <w:r w:rsidR="00882ECC">
        <w:rPr>
          <w:bCs/>
          <w:color w:val="000000"/>
        </w:rPr>
        <w:t>raštas</w:t>
      </w:r>
      <w:r w:rsidR="0010451F">
        <w:rPr>
          <w:bCs/>
          <w:color w:val="000000"/>
        </w:rPr>
        <w:t xml:space="preserve"> Nr.</w:t>
      </w:r>
      <w:r w:rsidR="00882ECC">
        <w:rPr>
          <w:bCs/>
          <w:color w:val="000000"/>
        </w:rPr>
        <w:t xml:space="preserve"> </w:t>
      </w:r>
      <w:r w:rsidR="0097074D">
        <w:rPr>
          <w:bCs/>
          <w:color w:val="000000"/>
        </w:rPr>
        <w:t>1-558</w:t>
      </w:r>
      <w:r w:rsidR="00882ECC">
        <w:rPr>
          <w:bCs/>
          <w:color w:val="000000"/>
        </w:rPr>
        <w:t xml:space="preserve"> „Dėl </w:t>
      </w:r>
      <w:r w:rsidR="0097074D">
        <w:rPr>
          <w:color w:val="000000"/>
        </w:rPr>
        <w:t>keleivių vežimo reguliariaisiais vietinio susisiekimo autobusų maršrutais Panevėžio mieste 1 km kainos nustatymo“</w:t>
      </w:r>
      <w:r w:rsidR="0010451F">
        <w:rPr>
          <w:bCs/>
          <w:color w:val="000000"/>
        </w:rPr>
        <w:t xml:space="preserve">, </w:t>
      </w:r>
      <w:r w:rsidR="0097074D">
        <w:rPr>
          <w:bCs/>
          <w:color w:val="000000"/>
        </w:rPr>
        <w:t>2</w:t>
      </w:r>
      <w:r w:rsidR="0010451F">
        <w:rPr>
          <w:bCs/>
          <w:color w:val="000000"/>
        </w:rPr>
        <w:t xml:space="preserve"> lapa</w:t>
      </w:r>
      <w:r w:rsidR="0097074D">
        <w:rPr>
          <w:bCs/>
          <w:color w:val="000000"/>
        </w:rPr>
        <w:t>i</w:t>
      </w:r>
      <w:r>
        <w:rPr>
          <w:bCs/>
          <w:color w:val="000000"/>
        </w:rPr>
        <w:t>;</w:t>
      </w:r>
    </w:p>
    <w:p w14:paraId="3B42F2F1" w14:textId="77777777" w:rsidR="00D216B0" w:rsidRDefault="00D216B0" w:rsidP="00D216B0">
      <w:pPr>
        <w:jc w:val="both"/>
        <w:rPr>
          <w:bCs/>
          <w:color w:val="000000"/>
        </w:rPr>
      </w:pPr>
      <w:r>
        <w:rPr>
          <w:bCs/>
          <w:color w:val="000000"/>
        </w:rPr>
        <w:t xml:space="preserve">2. Panevėžio keleivinio transporto organizavimo komisijos posėdžio 2020 m. </w:t>
      </w:r>
      <w:r w:rsidR="00EC66CB">
        <w:rPr>
          <w:bCs/>
          <w:color w:val="000000"/>
        </w:rPr>
        <w:t>spal</w:t>
      </w:r>
      <w:r>
        <w:rPr>
          <w:bCs/>
          <w:color w:val="000000"/>
        </w:rPr>
        <w:t xml:space="preserve">io </w:t>
      </w:r>
      <w:r w:rsidR="00EC66CB">
        <w:rPr>
          <w:bCs/>
          <w:color w:val="000000"/>
        </w:rPr>
        <w:t>7</w:t>
      </w:r>
      <w:r>
        <w:rPr>
          <w:bCs/>
          <w:color w:val="000000"/>
        </w:rPr>
        <w:t xml:space="preserve"> d. protokolo Nr. </w:t>
      </w:r>
      <w:r w:rsidRPr="00717EC8">
        <w:rPr>
          <w:bCs/>
          <w:color w:val="000000"/>
        </w:rPr>
        <w:t>KK-</w:t>
      </w:r>
      <w:r w:rsidR="00EC66CB">
        <w:rPr>
          <w:bCs/>
          <w:color w:val="000000"/>
        </w:rPr>
        <w:t>58</w:t>
      </w:r>
      <w:r w:rsidRPr="00717EC8">
        <w:rPr>
          <w:bCs/>
          <w:color w:val="000000"/>
        </w:rPr>
        <w:t>(12.1.3)</w:t>
      </w:r>
      <w:r>
        <w:rPr>
          <w:bCs/>
          <w:color w:val="000000"/>
        </w:rPr>
        <w:t xml:space="preserve"> išrašas, 1 lapas</w:t>
      </w:r>
      <w:r w:rsidR="00F12C9E">
        <w:rPr>
          <w:bCs/>
          <w:color w:val="000000"/>
        </w:rPr>
        <w:t>.</w:t>
      </w:r>
    </w:p>
    <w:p w14:paraId="3B42F2F2" w14:textId="77777777" w:rsidR="00D216B0" w:rsidRDefault="00D216B0" w:rsidP="00184084">
      <w:pPr>
        <w:jc w:val="both"/>
      </w:pPr>
    </w:p>
    <w:p w14:paraId="3B42F2F3" w14:textId="77777777" w:rsidR="00184084" w:rsidRDefault="00184084" w:rsidP="00184084"/>
    <w:p w14:paraId="3B42F2F4" w14:textId="77777777" w:rsidR="00184084" w:rsidRDefault="00184084" w:rsidP="00184084"/>
    <w:p w14:paraId="3B42F2F5" w14:textId="77777777" w:rsidR="00E465F0" w:rsidRDefault="00E465F0" w:rsidP="00184084">
      <w:r>
        <w:t>Miesto plėtros skyriaus vyriausioji specialistė</w:t>
      </w:r>
      <w:r>
        <w:tab/>
      </w:r>
      <w:r>
        <w:tab/>
      </w:r>
      <w:r>
        <w:tab/>
        <w:t xml:space="preserve">Rita </w:t>
      </w:r>
      <w:proofErr w:type="spellStart"/>
      <w:r>
        <w:t>Servienė</w:t>
      </w:r>
      <w:proofErr w:type="spellEnd"/>
    </w:p>
    <w:sectPr w:rsidR="00E465F0" w:rsidSect="002C489E">
      <w:pgSz w:w="11906" w:h="16838"/>
      <w:pgMar w:top="89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2F2F8" w14:textId="77777777" w:rsidR="00DB0275" w:rsidRDefault="00DB0275" w:rsidP="00567115">
      <w:r>
        <w:separator/>
      </w:r>
    </w:p>
  </w:endnote>
  <w:endnote w:type="continuationSeparator" w:id="0">
    <w:p w14:paraId="3B42F2F9" w14:textId="77777777" w:rsidR="00DB0275" w:rsidRDefault="00DB0275" w:rsidP="0056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2F2F6" w14:textId="77777777" w:rsidR="00DB0275" w:rsidRDefault="00DB0275" w:rsidP="00567115">
      <w:r>
        <w:separator/>
      </w:r>
    </w:p>
  </w:footnote>
  <w:footnote w:type="continuationSeparator" w:id="0">
    <w:p w14:paraId="3B42F2F7" w14:textId="77777777" w:rsidR="00DB0275" w:rsidRDefault="00DB0275" w:rsidP="0056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64E73"/>
    <w:multiLevelType w:val="hybridMultilevel"/>
    <w:tmpl w:val="F7484B70"/>
    <w:lvl w:ilvl="0" w:tplc="EB0A90E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6720FF"/>
    <w:multiLevelType w:val="hybridMultilevel"/>
    <w:tmpl w:val="1158CB4A"/>
    <w:lvl w:ilvl="0" w:tplc="8A207536">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4EA41CD1"/>
    <w:multiLevelType w:val="hybridMultilevel"/>
    <w:tmpl w:val="C0062F38"/>
    <w:lvl w:ilvl="0" w:tplc="5818081E">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B"/>
    <w:rsid w:val="00002277"/>
    <w:rsid w:val="00020EB1"/>
    <w:rsid w:val="00046B9B"/>
    <w:rsid w:val="00095391"/>
    <w:rsid w:val="000A41D8"/>
    <w:rsid w:val="000B386B"/>
    <w:rsid w:val="000B7638"/>
    <w:rsid w:val="000C18F7"/>
    <w:rsid w:val="000C520D"/>
    <w:rsid w:val="000E2F15"/>
    <w:rsid w:val="000F3C9C"/>
    <w:rsid w:val="0010451F"/>
    <w:rsid w:val="00106E1D"/>
    <w:rsid w:val="00134736"/>
    <w:rsid w:val="00137436"/>
    <w:rsid w:val="00184084"/>
    <w:rsid w:val="001C0032"/>
    <w:rsid w:val="001D68EC"/>
    <w:rsid w:val="002054D3"/>
    <w:rsid w:val="002126C3"/>
    <w:rsid w:val="002254BC"/>
    <w:rsid w:val="00234EAD"/>
    <w:rsid w:val="00236D29"/>
    <w:rsid w:val="00242C37"/>
    <w:rsid w:val="00246717"/>
    <w:rsid w:val="00265361"/>
    <w:rsid w:val="00292460"/>
    <w:rsid w:val="00295AF4"/>
    <w:rsid w:val="002B6FE2"/>
    <w:rsid w:val="002C2992"/>
    <w:rsid w:val="002C489E"/>
    <w:rsid w:val="002D06E7"/>
    <w:rsid w:val="002E22D5"/>
    <w:rsid w:val="00317562"/>
    <w:rsid w:val="00327368"/>
    <w:rsid w:val="003328C6"/>
    <w:rsid w:val="00353C58"/>
    <w:rsid w:val="0035637C"/>
    <w:rsid w:val="00360A6B"/>
    <w:rsid w:val="0037504B"/>
    <w:rsid w:val="003754EF"/>
    <w:rsid w:val="00384069"/>
    <w:rsid w:val="00391161"/>
    <w:rsid w:val="003A746F"/>
    <w:rsid w:val="003B7812"/>
    <w:rsid w:val="003C06A7"/>
    <w:rsid w:val="003E7A6D"/>
    <w:rsid w:val="003F5E16"/>
    <w:rsid w:val="004334FE"/>
    <w:rsid w:val="004337B6"/>
    <w:rsid w:val="00457120"/>
    <w:rsid w:val="004710B4"/>
    <w:rsid w:val="00473091"/>
    <w:rsid w:val="004A4A43"/>
    <w:rsid w:val="004B791A"/>
    <w:rsid w:val="004C00E9"/>
    <w:rsid w:val="004C61FC"/>
    <w:rsid w:val="004D1CFF"/>
    <w:rsid w:val="004D3271"/>
    <w:rsid w:val="005221F7"/>
    <w:rsid w:val="00522A5C"/>
    <w:rsid w:val="0054483D"/>
    <w:rsid w:val="00567115"/>
    <w:rsid w:val="00583A07"/>
    <w:rsid w:val="005914D8"/>
    <w:rsid w:val="005A0054"/>
    <w:rsid w:val="005A621E"/>
    <w:rsid w:val="005B2593"/>
    <w:rsid w:val="005D334A"/>
    <w:rsid w:val="005D5CF1"/>
    <w:rsid w:val="005E0CE5"/>
    <w:rsid w:val="005F7A26"/>
    <w:rsid w:val="006078B6"/>
    <w:rsid w:val="00620729"/>
    <w:rsid w:val="00626EFE"/>
    <w:rsid w:val="00631686"/>
    <w:rsid w:val="00633411"/>
    <w:rsid w:val="006429C1"/>
    <w:rsid w:val="0064651D"/>
    <w:rsid w:val="006466C8"/>
    <w:rsid w:val="00660891"/>
    <w:rsid w:val="00662706"/>
    <w:rsid w:val="00662F6F"/>
    <w:rsid w:val="00696294"/>
    <w:rsid w:val="006A1A92"/>
    <w:rsid w:val="006A2C20"/>
    <w:rsid w:val="006A6D2B"/>
    <w:rsid w:val="006B6B32"/>
    <w:rsid w:val="006C58E7"/>
    <w:rsid w:val="006D7806"/>
    <w:rsid w:val="006E5C7F"/>
    <w:rsid w:val="006F6AE5"/>
    <w:rsid w:val="007034FA"/>
    <w:rsid w:val="007215E8"/>
    <w:rsid w:val="00726BAA"/>
    <w:rsid w:val="007337D9"/>
    <w:rsid w:val="007478F7"/>
    <w:rsid w:val="00780B12"/>
    <w:rsid w:val="007A5CB0"/>
    <w:rsid w:val="00814A5C"/>
    <w:rsid w:val="00834B4C"/>
    <w:rsid w:val="00853336"/>
    <w:rsid w:val="008629C3"/>
    <w:rsid w:val="00882ECC"/>
    <w:rsid w:val="00886B5D"/>
    <w:rsid w:val="008A0D0F"/>
    <w:rsid w:val="008A1AE1"/>
    <w:rsid w:val="008B2AA6"/>
    <w:rsid w:val="008C0092"/>
    <w:rsid w:val="008C13A1"/>
    <w:rsid w:val="008C1791"/>
    <w:rsid w:val="008D24FB"/>
    <w:rsid w:val="008E063C"/>
    <w:rsid w:val="008E79FA"/>
    <w:rsid w:val="009003F5"/>
    <w:rsid w:val="009171E4"/>
    <w:rsid w:val="009202CA"/>
    <w:rsid w:val="00923FA9"/>
    <w:rsid w:val="00954D58"/>
    <w:rsid w:val="00955E33"/>
    <w:rsid w:val="00964916"/>
    <w:rsid w:val="00966BBE"/>
    <w:rsid w:val="0097074D"/>
    <w:rsid w:val="009735BF"/>
    <w:rsid w:val="00975551"/>
    <w:rsid w:val="00980A88"/>
    <w:rsid w:val="00980D39"/>
    <w:rsid w:val="00985731"/>
    <w:rsid w:val="0099352F"/>
    <w:rsid w:val="009A04B2"/>
    <w:rsid w:val="009A16CF"/>
    <w:rsid w:val="009A63C3"/>
    <w:rsid w:val="009B110F"/>
    <w:rsid w:val="009C3B1E"/>
    <w:rsid w:val="009D23BE"/>
    <w:rsid w:val="00A15081"/>
    <w:rsid w:val="00A33369"/>
    <w:rsid w:val="00A552C7"/>
    <w:rsid w:val="00A71193"/>
    <w:rsid w:val="00A80AB0"/>
    <w:rsid w:val="00A9052A"/>
    <w:rsid w:val="00AB55F5"/>
    <w:rsid w:val="00AD6F46"/>
    <w:rsid w:val="00AE44B8"/>
    <w:rsid w:val="00AF4CFF"/>
    <w:rsid w:val="00B1038F"/>
    <w:rsid w:val="00B454F0"/>
    <w:rsid w:val="00B70E15"/>
    <w:rsid w:val="00BB2CAB"/>
    <w:rsid w:val="00BC5828"/>
    <w:rsid w:val="00BC5CEE"/>
    <w:rsid w:val="00BE32BC"/>
    <w:rsid w:val="00BF3A69"/>
    <w:rsid w:val="00BF7C76"/>
    <w:rsid w:val="00C018DF"/>
    <w:rsid w:val="00C074AF"/>
    <w:rsid w:val="00C12EF8"/>
    <w:rsid w:val="00C1629F"/>
    <w:rsid w:val="00C67C81"/>
    <w:rsid w:val="00C814C4"/>
    <w:rsid w:val="00C86F0D"/>
    <w:rsid w:val="00C95B5B"/>
    <w:rsid w:val="00CA158C"/>
    <w:rsid w:val="00CD29CE"/>
    <w:rsid w:val="00CE2898"/>
    <w:rsid w:val="00CF107F"/>
    <w:rsid w:val="00D0334B"/>
    <w:rsid w:val="00D03BA6"/>
    <w:rsid w:val="00D216B0"/>
    <w:rsid w:val="00D27EFC"/>
    <w:rsid w:val="00D30F98"/>
    <w:rsid w:val="00D522E8"/>
    <w:rsid w:val="00D73243"/>
    <w:rsid w:val="00D83EDF"/>
    <w:rsid w:val="00DB0275"/>
    <w:rsid w:val="00DB5860"/>
    <w:rsid w:val="00DC5C4E"/>
    <w:rsid w:val="00DD7884"/>
    <w:rsid w:val="00DF5971"/>
    <w:rsid w:val="00E02AB8"/>
    <w:rsid w:val="00E03935"/>
    <w:rsid w:val="00E06892"/>
    <w:rsid w:val="00E13BC3"/>
    <w:rsid w:val="00E31D2C"/>
    <w:rsid w:val="00E465F0"/>
    <w:rsid w:val="00E50D91"/>
    <w:rsid w:val="00E57AB4"/>
    <w:rsid w:val="00E65E74"/>
    <w:rsid w:val="00E71171"/>
    <w:rsid w:val="00E74945"/>
    <w:rsid w:val="00E93062"/>
    <w:rsid w:val="00E97B73"/>
    <w:rsid w:val="00EA18AD"/>
    <w:rsid w:val="00EA494E"/>
    <w:rsid w:val="00EA4D6F"/>
    <w:rsid w:val="00EC0A27"/>
    <w:rsid w:val="00EC310E"/>
    <w:rsid w:val="00EC66CB"/>
    <w:rsid w:val="00EE3F7F"/>
    <w:rsid w:val="00EE7252"/>
    <w:rsid w:val="00F0477A"/>
    <w:rsid w:val="00F05EBA"/>
    <w:rsid w:val="00F1097B"/>
    <w:rsid w:val="00F12C9E"/>
    <w:rsid w:val="00F2456C"/>
    <w:rsid w:val="00F24CA3"/>
    <w:rsid w:val="00F31DA8"/>
    <w:rsid w:val="00F6630D"/>
    <w:rsid w:val="00F74140"/>
    <w:rsid w:val="00F849D3"/>
    <w:rsid w:val="00FA105B"/>
    <w:rsid w:val="00FC2D0D"/>
    <w:rsid w:val="00FE1AB4"/>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2F290"/>
  <w15:chartTrackingRefBased/>
  <w15:docId w15:val="{23E09580-EF42-405B-BDE9-9226641D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489E"/>
    <w:rPr>
      <w:sz w:val="24"/>
      <w:szCs w:val="24"/>
      <w:lang w:eastAsia="en-US"/>
    </w:rPr>
  </w:style>
  <w:style w:type="paragraph" w:styleId="Antrat2">
    <w:name w:val="heading 2"/>
    <w:basedOn w:val="prastasis"/>
    <w:next w:val="prastasis"/>
    <w:qFormat/>
    <w:rsid w:val="00A1508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C489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C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552C7"/>
    <w:rPr>
      <w:rFonts w:ascii="Tahoma" w:hAnsi="Tahoma" w:cs="Tahoma"/>
      <w:sz w:val="16"/>
      <w:szCs w:val="16"/>
    </w:rPr>
  </w:style>
  <w:style w:type="character" w:styleId="Emfaz">
    <w:name w:val="Emphasis"/>
    <w:qFormat/>
    <w:rsid w:val="006C58E7"/>
    <w:rPr>
      <w:i/>
      <w:iCs/>
    </w:rPr>
  </w:style>
  <w:style w:type="paragraph" w:styleId="Pagrindiniotekstotrauka">
    <w:name w:val="Body Text Indent"/>
    <w:basedOn w:val="prastasis"/>
    <w:link w:val="PagrindiniotekstotraukaDiagrama"/>
    <w:rsid w:val="00E74945"/>
    <w:pPr>
      <w:ind w:firstLine="720"/>
      <w:jc w:val="both"/>
    </w:pPr>
    <w:rPr>
      <w:szCs w:val="20"/>
      <w:lang w:eastAsia="lt-LT"/>
    </w:rPr>
  </w:style>
  <w:style w:type="character" w:customStyle="1" w:styleId="PagrindiniotekstotraukaDiagrama">
    <w:name w:val="Pagrindinio teksto įtrauka Diagrama"/>
    <w:link w:val="Pagrindiniotekstotrauka"/>
    <w:rsid w:val="00E74945"/>
    <w:rPr>
      <w:sz w:val="24"/>
    </w:rPr>
  </w:style>
  <w:style w:type="paragraph" w:styleId="Sraopastraipa">
    <w:name w:val="List Paragraph"/>
    <w:basedOn w:val="prastasis"/>
    <w:uiPriority w:val="34"/>
    <w:qFormat/>
    <w:rsid w:val="00E74945"/>
    <w:pPr>
      <w:spacing w:after="200" w:line="276" w:lineRule="auto"/>
      <w:ind w:left="1296"/>
    </w:pPr>
    <w:rPr>
      <w:rFonts w:ascii="Calibri" w:eastAsia="Calibri" w:hAnsi="Calibri"/>
      <w:sz w:val="22"/>
      <w:szCs w:val="22"/>
    </w:rPr>
  </w:style>
  <w:style w:type="paragraph" w:styleId="Antrats">
    <w:name w:val="header"/>
    <w:basedOn w:val="prastasis"/>
    <w:link w:val="AntratsDiagrama"/>
    <w:rsid w:val="00567115"/>
    <w:pPr>
      <w:tabs>
        <w:tab w:val="center" w:pos="4819"/>
        <w:tab w:val="right" w:pos="9638"/>
      </w:tabs>
    </w:pPr>
  </w:style>
  <w:style w:type="character" w:customStyle="1" w:styleId="AntratsDiagrama">
    <w:name w:val="Antraštės Diagrama"/>
    <w:basedOn w:val="Numatytasispastraiposriftas"/>
    <w:link w:val="Antrats"/>
    <w:rsid w:val="00567115"/>
    <w:rPr>
      <w:sz w:val="24"/>
      <w:szCs w:val="24"/>
      <w:lang w:eastAsia="en-US"/>
    </w:rPr>
  </w:style>
  <w:style w:type="paragraph" w:styleId="Porat">
    <w:name w:val="footer"/>
    <w:basedOn w:val="prastasis"/>
    <w:link w:val="PoratDiagrama"/>
    <w:rsid w:val="00567115"/>
    <w:pPr>
      <w:tabs>
        <w:tab w:val="center" w:pos="4819"/>
        <w:tab w:val="right" w:pos="9638"/>
      </w:tabs>
    </w:pPr>
  </w:style>
  <w:style w:type="character" w:customStyle="1" w:styleId="PoratDiagrama">
    <w:name w:val="Poraštė Diagrama"/>
    <w:basedOn w:val="Numatytasispastraiposriftas"/>
    <w:link w:val="Porat"/>
    <w:rsid w:val="005671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452471">
      <w:bodyDiv w:val="1"/>
      <w:marLeft w:val="0"/>
      <w:marRight w:val="0"/>
      <w:marTop w:val="0"/>
      <w:marBottom w:val="0"/>
      <w:divBdr>
        <w:top w:val="none" w:sz="0" w:space="0" w:color="auto"/>
        <w:left w:val="none" w:sz="0" w:space="0" w:color="auto"/>
        <w:bottom w:val="none" w:sz="0" w:space="0" w:color="auto"/>
        <w:right w:val="none" w:sz="0" w:space="0" w:color="auto"/>
      </w:divBdr>
      <w:divsChild>
        <w:div w:id="2055763857">
          <w:marLeft w:val="0"/>
          <w:marRight w:val="0"/>
          <w:marTop w:val="0"/>
          <w:marBottom w:val="0"/>
          <w:divBdr>
            <w:top w:val="none" w:sz="0" w:space="0" w:color="auto"/>
            <w:left w:val="none" w:sz="0" w:space="0" w:color="auto"/>
            <w:bottom w:val="none" w:sz="0" w:space="0" w:color="auto"/>
            <w:right w:val="none" w:sz="0" w:space="0" w:color="auto"/>
          </w:divBdr>
        </w:div>
      </w:divsChild>
    </w:div>
    <w:div w:id="1222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7C11-BFB7-4350-9196-F3F62E68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4699</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Mantas Navaruckis</cp:lastModifiedBy>
  <cp:revision>2</cp:revision>
  <cp:lastPrinted>2020-10-15T11:52:00Z</cp:lastPrinted>
  <dcterms:created xsi:type="dcterms:W3CDTF">2020-10-15T13:19:00Z</dcterms:created>
  <dcterms:modified xsi:type="dcterms:W3CDTF">2020-10-15T13:19:00Z</dcterms:modified>
</cp:coreProperties>
</file>