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CAC9D" w14:textId="3E306D2D" w:rsidR="00AD7AE2" w:rsidRDefault="00AD7AE2">
      <w:pPr>
        <w:rPr>
          <w:szCs w:val="24"/>
        </w:rPr>
      </w:pPr>
    </w:p>
    <w:p w14:paraId="62D91FBA" w14:textId="3EA30E3E" w:rsidR="00D02B12" w:rsidRDefault="00D02B12">
      <w:pPr>
        <w:rPr>
          <w:szCs w:val="24"/>
        </w:rPr>
      </w:pPr>
    </w:p>
    <w:p w14:paraId="3CF3B24B" w14:textId="77777777" w:rsidR="00D02B12" w:rsidRPr="00105706" w:rsidRDefault="00D02B12" w:rsidP="00D02B12">
      <w:pPr>
        <w:ind w:left="5529"/>
        <w:rPr>
          <w:szCs w:val="24"/>
          <w:lang w:eastAsia="lt-LT"/>
        </w:rPr>
      </w:pPr>
      <w:r w:rsidRPr="00105706">
        <w:rPr>
          <w:szCs w:val="24"/>
          <w:lang w:eastAsia="lt-LT"/>
        </w:rPr>
        <w:t>Savivaldybės kontrolės ir audito tarnybos</w:t>
      </w:r>
    </w:p>
    <w:p w14:paraId="6C0BC1E8" w14:textId="77777777" w:rsidR="00D02B12" w:rsidRPr="00105706" w:rsidRDefault="00D02B12" w:rsidP="00D02B12">
      <w:pPr>
        <w:ind w:left="5529"/>
        <w:rPr>
          <w:szCs w:val="24"/>
          <w:lang w:eastAsia="lt-LT"/>
        </w:rPr>
      </w:pPr>
      <w:r w:rsidRPr="00105706">
        <w:rPr>
          <w:szCs w:val="24"/>
          <w:lang w:eastAsia="lt-LT"/>
        </w:rPr>
        <w:t>2020-03-23 rašto Nr. S-16 priedas</w:t>
      </w:r>
    </w:p>
    <w:p w14:paraId="1A1AD93E" w14:textId="77777777" w:rsidR="00D02B12" w:rsidRPr="00105706" w:rsidRDefault="00D02B12" w:rsidP="00D02B12">
      <w:pPr>
        <w:rPr>
          <w:szCs w:val="24"/>
          <w:u w:val="single"/>
          <w:lang w:eastAsia="lt-LT"/>
        </w:rPr>
      </w:pPr>
    </w:p>
    <w:p w14:paraId="130CF206" w14:textId="77777777" w:rsidR="00D02B12" w:rsidRPr="00105706" w:rsidRDefault="00D02B12" w:rsidP="00D02B12">
      <w:pPr>
        <w:rPr>
          <w:szCs w:val="24"/>
          <w:u w:val="single"/>
          <w:lang w:eastAsia="lt-LT"/>
        </w:rPr>
      </w:pPr>
    </w:p>
    <w:p w14:paraId="72AD8321" w14:textId="77777777" w:rsidR="00D02B12" w:rsidRPr="00105706" w:rsidRDefault="00D02B12" w:rsidP="00D02B12">
      <w:pPr>
        <w:jc w:val="center"/>
        <w:rPr>
          <w:b/>
          <w:szCs w:val="24"/>
          <w:lang w:eastAsia="lt-LT"/>
        </w:rPr>
      </w:pPr>
      <w:r w:rsidRPr="00105706">
        <w:rPr>
          <w:b/>
          <w:szCs w:val="24"/>
          <w:lang w:eastAsia="lt-LT"/>
        </w:rPr>
        <w:t>PANEVĖŽIO MIESTO SAVIVALDYBĖS ADMINISTRACIJA</w:t>
      </w:r>
    </w:p>
    <w:p w14:paraId="058C769D" w14:textId="77777777" w:rsidR="00D02B12" w:rsidRPr="00105706" w:rsidRDefault="00D02B12" w:rsidP="00D02B12">
      <w:pPr>
        <w:jc w:val="center"/>
        <w:rPr>
          <w:b/>
          <w:szCs w:val="24"/>
          <w:lang w:eastAsia="lt-LT"/>
        </w:rPr>
      </w:pPr>
    </w:p>
    <w:p w14:paraId="78AF0E9E" w14:textId="77777777" w:rsidR="00D02B12" w:rsidRPr="00105706" w:rsidRDefault="00D02B12" w:rsidP="00D02B12">
      <w:pPr>
        <w:jc w:val="center"/>
        <w:rPr>
          <w:b/>
          <w:bCs/>
          <w:szCs w:val="24"/>
          <w:lang w:eastAsia="lt-LT"/>
        </w:rPr>
      </w:pPr>
      <w:r w:rsidRPr="00105706">
        <w:rPr>
          <w:b/>
          <w:bCs/>
          <w:szCs w:val="24"/>
          <w:lang w:eastAsia="lt-LT"/>
        </w:rPr>
        <w:t>REKOMENDACIJŲ ĮGYVENDINIMO PLANAS</w:t>
      </w:r>
    </w:p>
    <w:p w14:paraId="6ED0BC55" w14:textId="77777777" w:rsidR="00D02B12" w:rsidRPr="00105706" w:rsidRDefault="00D02B12" w:rsidP="00D02B12">
      <w:pPr>
        <w:autoSpaceDE w:val="0"/>
        <w:autoSpaceDN w:val="0"/>
        <w:adjustRightInd w:val="0"/>
        <w:jc w:val="center"/>
        <w:rPr>
          <w:b/>
          <w:bCs/>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02"/>
        <w:gridCol w:w="2014"/>
        <w:gridCol w:w="1559"/>
        <w:gridCol w:w="1984"/>
      </w:tblGrid>
      <w:tr w:rsidR="00D02B12" w:rsidRPr="00105706" w14:paraId="40ED9FC2" w14:textId="77777777" w:rsidTr="00EF1A2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8D5E94F" w14:textId="77777777" w:rsidR="00D02B12" w:rsidRPr="00105706" w:rsidRDefault="00D02B12" w:rsidP="00EF1A27">
            <w:pPr>
              <w:ind w:left="-74" w:right="-108"/>
              <w:jc w:val="center"/>
              <w:rPr>
                <w:i/>
                <w:szCs w:val="24"/>
                <w:lang w:eastAsia="lt-LT"/>
              </w:rPr>
            </w:pPr>
            <w:r w:rsidRPr="00105706">
              <w:rPr>
                <w:i/>
                <w:szCs w:val="24"/>
                <w:lang w:eastAsia="lt-LT"/>
              </w:rPr>
              <w:t>Eil.</w:t>
            </w:r>
          </w:p>
          <w:p w14:paraId="21647336" w14:textId="77777777" w:rsidR="00D02B12" w:rsidRPr="00105706" w:rsidRDefault="00D02B12" w:rsidP="00EF1A27">
            <w:pPr>
              <w:ind w:left="-74" w:right="-108"/>
              <w:jc w:val="center"/>
              <w:rPr>
                <w:i/>
                <w:szCs w:val="24"/>
                <w:lang w:eastAsia="lt-LT"/>
              </w:rPr>
            </w:pPr>
            <w:r w:rsidRPr="00105706">
              <w:rPr>
                <w:i/>
                <w:szCs w:val="24"/>
                <w:lang w:eastAsia="lt-LT"/>
              </w:rPr>
              <w:t>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5A4AD98" w14:textId="77777777" w:rsidR="00D02B12" w:rsidRPr="00105706" w:rsidRDefault="00D02B12" w:rsidP="00EF1A27">
            <w:pPr>
              <w:jc w:val="center"/>
              <w:rPr>
                <w:i/>
                <w:szCs w:val="24"/>
                <w:lang w:eastAsia="lt-LT"/>
              </w:rPr>
            </w:pPr>
            <w:r w:rsidRPr="00105706">
              <w:rPr>
                <w:i/>
                <w:szCs w:val="24"/>
                <w:lang w:eastAsia="lt-LT"/>
              </w:rPr>
              <w:t>Rekomendacija</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39A464EE" w14:textId="77777777" w:rsidR="00D02B12" w:rsidRPr="00105706" w:rsidRDefault="00D02B12" w:rsidP="00EF1A27">
            <w:pPr>
              <w:jc w:val="center"/>
              <w:rPr>
                <w:i/>
                <w:szCs w:val="24"/>
                <w:lang w:eastAsia="lt-LT"/>
              </w:rPr>
            </w:pPr>
            <w:r w:rsidRPr="00105706">
              <w:rPr>
                <w:i/>
                <w:szCs w:val="24"/>
                <w:lang w:eastAsia="lt-LT"/>
              </w:rPr>
              <w:t>Veiksmas / Priemonės /</w:t>
            </w:r>
          </w:p>
          <w:p w14:paraId="72C0C797" w14:textId="77777777" w:rsidR="00D02B12" w:rsidRPr="00105706" w:rsidRDefault="00D02B12" w:rsidP="00EF1A27">
            <w:pPr>
              <w:jc w:val="center"/>
              <w:rPr>
                <w:i/>
                <w:szCs w:val="24"/>
                <w:lang w:eastAsia="lt-LT"/>
              </w:rPr>
            </w:pPr>
            <w:r w:rsidRPr="00105706">
              <w:rPr>
                <w:i/>
                <w:szCs w:val="24"/>
                <w:lang w:eastAsia="lt-LT"/>
              </w:rPr>
              <w:t>Komentarai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B5D07B" w14:textId="77777777" w:rsidR="00D02B12" w:rsidRPr="00105706" w:rsidRDefault="00D02B12" w:rsidP="00EF1A27">
            <w:pPr>
              <w:jc w:val="center"/>
              <w:rPr>
                <w:i/>
                <w:szCs w:val="24"/>
                <w:lang w:eastAsia="lt-LT"/>
              </w:rPr>
            </w:pPr>
            <w:r w:rsidRPr="00105706">
              <w:rPr>
                <w:i/>
                <w:szCs w:val="24"/>
                <w:lang w:eastAsia="lt-LT"/>
              </w:rPr>
              <w:t>Rekomendacijos įgyvendinimo terminas (data)</w:t>
            </w:r>
          </w:p>
        </w:tc>
        <w:tc>
          <w:tcPr>
            <w:tcW w:w="1984" w:type="dxa"/>
            <w:tcBorders>
              <w:top w:val="single" w:sz="4" w:space="0" w:color="auto"/>
              <w:left w:val="single" w:sz="4" w:space="0" w:color="auto"/>
              <w:bottom w:val="single" w:sz="4" w:space="0" w:color="auto"/>
              <w:right w:val="single" w:sz="4" w:space="0" w:color="auto"/>
            </w:tcBorders>
            <w:vAlign w:val="center"/>
          </w:tcPr>
          <w:p w14:paraId="220BFCCA" w14:textId="77777777" w:rsidR="00D02B12" w:rsidRPr="00105706" w:rsidRDefault="00D02B12" w:rsidP="00EF1A27">
            <w:pPr>
              <w:jc w:val="center"/>
              <w:rPr>
                <w:i/>
                <w:szCs w:val="24"/>
                <w:lang w:eastAsia="lt-LT"/>
              </w:rPr>
            </w:pPr>
            <w:r w:rsidRPr="00105706">
              <w:rPr>
                <w:i/>
                <w:szCs w:val="24"/>
                <w:lang w:eastAsia="lt-LT"/>
              </w:rPr>
              <w:t>Už rekomendacijos įgyvendinimą atsakingas asmuo</w:t>
            </w:r>
          </w:p>
        </w:tc>
      </w:tr>
      <w:tr w:rsidR="00D02B12" w:rsidRPr="00105706" w14:paraId="6F5D392D" w14:textId="77777777" w:rsidTr="00EF1A2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716AF2A" w14:textId="77777777" w:rsidR="00D02B12" w:rsidRPr="00105706" w:rsidRDefault="00D02B12" w:rsidP="00EF1A27">
            <w:pPr>
              <w:ind w:left="-74" w:right="-108"/>
              <w:jc w:val="center"/>
              <w:rPr>
                <w:bCs/>
                <w:i/>
                <w:szCs w:val="24"/>
                <w:lang w:eastAsia="lt-LT"/>
              </w:rPr>
            </w:pPr>
            <w:r w:rsidRPr="00105706">
              <w:rPr>
                <w:bCs/>
                <w:i/>
                <w:szCs w:val="24"/>
                <w:lang w:eastAsia="lt-LT"/>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4AC85B" w14:textId="77777777" w:rsidR="00D02B12" w:rsidRPr="00105706" w:rsidRDefault="00D02B12" w:rsidP="00EF1A27">
            <w:pPr>
              <w:jc w:val="center"/>
              <w:rPr>
                <w:bCs/>
                <w:i/>
                <w:szCs w:val="24"/>
                <w:lang w:eastAsia="lt-LT"/>
              </w:rPr>
            </w:pPr>
            <w:r w:rsidRPr="00105706">
              <w:rPr>
                <w:bCs/>
                <w:i/>
                <w:szCs w:val="24"/>
                <w:lang w:eastAsia="lt-LT"/>
              </w:rPr>
              <w:t>2</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1BF52CB1" w14:textId="77777777" w:rsidR="00D02B12" w:rsidRPr="00105706" w:rsidRDefault="00D02B12" w:rsidP="00EF1A27">
            <w:pPr>
              <w:ind w:right="-108" w:hanging="108"/>
              <w:jc w:val="center"/>
              <w:rPr>
                <w:bCs/>
                <w:i/>
                <w:szCs w:val="24"/>
                <w:lang w:eastAsia="lt-LT"/>
              </w:rPr>
            </w:pPr>
            <w:r w:rsidRPr="00105706">
              <w:rPr>
                <w:bCs/>
                <w:i/>
                <w:szCs w:val="24"/>
                <w:lang w:eastAsia="lt-LT"/>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C04FC7" w14:textId="77777777" w:rsidR="00D02B12" w:rsidRPr="00105706" w:rsidRDefault="00D02B12" w:rsidP="00EF1A27">
            <w:pPr>
              <w:jc w:val="center"/>
              <w:rPr>
                <w:bCs/>
                <w:i/>
                <w:szCs w:val="24"/>
                <w:lang w:eastAsia="lt-LT"/>
              </w:rPr>
            </w:pPr>
            <w:r w:rsidRPr="00105706">
              <w:rPr>
                <w:bCs/>
                <w:i/>
                <w:szCs w:val="24"/>
                <w:lang w:eastAsia="lt-LT"/>
              </w:rPr>
              <w:t>4</w:t>
            </w:r>
          </w:p>
        </w:tc>
        <w:tc>
          <w:tcPr>
            <w:tcW w:w="1984" w:type="dxa"/>
            <w:tcBorders>
              <w:top w:val="single" w:sz="4" w:space="0" w:color="auto"/>
              <w:left w:val="single" w:sz="4" w:space="0" w:color="auto"/>
              <w:bottom w:val="single" w:sz="4" w:space="0" w:color="auto"/>
              <w:right w:val="single" w:sz="4" w:space="0" w:color="auto"/>
            </w:tcBorders>
          </w:tcPr>
          <w:p w14:paraId="17C15817" w14:textId="77777777" w:rsidR="00D02B12" w:rsidRPr="00105706" w:rsidRDefault="00D02B12" w:rsidP="00EF1A27">
            <w:pPr>
              <w:jc w:val="center"/>
              <w:rPr>
                <w:bCs/>
                <w:i/>
                <w:szCs w:val="24"/>
                <w:lang w:eastAsia="lt-LT"/>
              </w:rPr>
            </w:pPr>
            <w:r w:rsidRPr="00105706">
              <w:rPr>
                <w:bCs/>
                <w:i/>
                <w:szCs w:val="24"/>
                <w:lang w:eastAsia="lt-LT"/>
              </w:rPr>
              <w:t>5</w:t>
            </w:r>
          </w:p>
        </w:tc>
      </w:tr>
      <w:tr w:rsidR="00D02B12" w:rsidRPr="00105706" w14:paraId="02A6DA91" w14:textId="77777777" w:rsidTr="00EF1A27">
        <w:trPr>
          <w:cantSplit/>
          <w:trHeight w:val="939"/>
        </w:trPr>
        <w:tc>
          <w:tcPr>
            <w:tcW w:w="675" w:type="dxa"/>
            <w:vMerge w:val="restart"/>
            <w:tcBorders>
              <w:top w:val="single" w:sz="4" w:space="0" w:color="auto"/>
              <w:left w:val="single" w:sz="4" w:space="0" w:color="auto"/>
              <w:right w:val="single" w:sz="4" w:space="0" w:color="auto"/>
            </w:tcBorders>
            <w:shd w:val="clear" w:color="auto" w:fill="auto"/>
          </w:tcPr>
          <w:p w14:paraId="666776D8" w14:textId="77777777" w:rsidR="00D02B12" w:rsidRPr="00105706" w:rsidRDefault="00D02B12" w:rsidP="00EF1A27">
            <w:pPr>
              <w:numPr>
                <w:ilvl w:val="0"/>
                <w:numId w:val="1"/>
              </w:numPr>
              <w:tabs>
                <w:tab w:val="clear" w:pos="142"/>
                <w:tab w:val="num" w:pos="313"/>
                <w:tab w:val="num" w:pos="425"/>
              </w:tabs>
              <w:ind w:left="0" w:hanging="113"/>
              <w:rPr>
                <w:szCs w:val="24"/>
                <w:lang w:eastAsia="lt-LT"/>
              </w:rPr>
            </w:pPr>
          </w:p>
        </w:tc>
        <w:tc>
          <w:tcPr>
            <w:tcW w:w="3402" w:type="dxa"/>
            <w:vMerge w:val="restart"/>
            <w:tcBorders>
              <w:top w:val="single" w:sz="4" w:space="0" w:color="auto"/>
              <w:left w:val="single" w:sz="4" w:space="0" w:color="auto"/>
              <w:right w:val="single" w:sz="4" w:space="0" w:color="auto"/>
            </w:tcBorders>
            <w:shd w:val="clear" w:color="auto" w:fill="auto"/>
          </w:tcPr>
          <w:p w14:paraId="2A473448" w14:textId="77777777" w:rsidR="00D02B12" w:rsidRPr="00105706" w:rsidRDefault="00D02B12" w:rsidP="00EF1A27">
            <w:pPr>
              <w:shd w:val="clear" w:color="auto" w:fill="FFFFFF" w:themeFill="background1"/>
              <w:tabs>
                <w:tab w:val="left" w:pos="851"/>
                <w:tab w:val="left" w:pos="1134"/>
              </w:tabs>
              <w:contextualSpacing/>
              <w:jc w:val="both"/>
              <w:rPr>
                <w:szCs w:val="24"/>
                <w:lang w:eastAsia="lt-LT"/>
              </w:rPr>
            </w:pPr>
            <w:r w:rsidRPr="00105706">
              <w:rPr>
                <w:color w:val="000000"/>
                <w:szCs w:val="24"/>
              </w:rPr>
              <w:t xml:space="preserve">Patikslinti </w:t>
            </w:r>
            <w:r w:rsidRPr="00105706">
              <w:rPr>
                <w:szCs w:val="24"/>
                <w:lang w:eastAsia="lt-LT"/>
              </w:rPr>
              <w:t>Piniginės socialinės paramos nepasiturintiems gyventojams teikimo tvarkos aprašą, nustatant</w:t>
            </w:r>
            <w:r w:rsidRPr="00105706">
              <w:rPr>
                <w:color w:val="000000"/>
                <w:szCs w:val="24"/>
              </w:rPr>
              <w:t xml:space="preserve"> </w:t>
            </w:r>
            <w:r w:rsidRPr="00105706">
              <w:rPr>
                <w:rFonts w:eastAsiaTheme="minorHAnsi"/>
                <w:color w:val="333333"/>
                <w:szCs w:val="24"/>
              </w:rPr>
              <w:t>piniginei socialinei paramai administruoti</w:t>
            </w:r>
            <w:r w:rsidRPr="00105706">
              <w:rPr>
                <w:szCs w:val="24"/>
                <w:lang w:eastAsia="lt-LT"/>
              </w:rPr>
              <w:t xml:space="preserve"> skirtų lėšų apskaičiavimo tvarką</w:t>
            </w:r>
            <w:r w:rsidRPr="00105706">
              <w:rPr>
                <w:color w:val="000000"/>
                <w:szCs w:val="24"/>
              </w:rPr>
              <w:t xml:space="preserve"> ir piniginei socialinei paramai nepanaudotų lėšų </w:t>
            </w:r>
            <w:r w:rsidRPr="00105706">
              <w:rPr>
                <w:szCs w:val="24"/>
                <w:lang w:eastAsia="lt-LT"/>
              </w:rPr>
              <w:t>planavimo, skirstymo ir naudojimo socialinės apsaugoms sritims tvarką.</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8AD72A5" w14:textId="77777777" w:rsidR="00D02B12" w:rsidRDefault="00D02B12" w:rsidP="00EF1A27">
            <w:pPr>
              <w:rPr>
                <w:szCs w:val="24"/>
                <w:lang w:eastAsia="lt-LT"/>
              </w:rPr>
            </w:pPr>
            <w:r>
              <w:rPr>
                <w:szCs w:val="24"/>
                <w:lang w:eastAsia="lt-LT"/>
              </w:rPr>
              <w:t>1. Parengti ir teikti tvirtinti Savivaldybės tarybai   P</w:t>
            </w:r>
            <w:r w:rsidRPr="00A33A0D">
              <w:rPr>
                <w:rFonts w:eastAsiaTheme="minorHAnsi"/>
                <w:color w:val="333333"/>
                <w:szCs w:val="24"/>
              </w:rPr>
              <w:t>iniginei socialinei paramai administruoti</w:t>
            </w:r>
            <w:r>
              <w:rPr>
                <w:szCs w:val="24"/>
                <w:lang w:eastAsia="lt-LT"/>
              </w:rPr>
              <w:t xml:space="preserve"> skirtų lėšų  tvarkos projektą.</w:t>
            </w:r>
          </w:p>
          <w:p w14:paraId="0113D82C" w14:textId="77777777" w:rsidR="00D02B12" w:rsidRPr="00105706" w:rsidRDefault="00D02B12" w:rsidP="00EF1A27">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67BBDB" w14:textId="4FEC4700" w:rsidR="00253059" w:rsidRDefault="00D02B12" w:rsidP="00EF1A27">
            <w:pPr>
              <w:rPr>
                <w:szCs w:val="24"/>
                <w:lang w:eastAsia="lt-LT"/>
              </w:rPr>
            </w:pPr>
            <w:r>
              <w:rPr>
                <w:szCs w:val="24"/>
                <w:lang w:eastAsia="lt-LT"/>
              </w:rPr>
              <w:t>2020-</w:t>
            </w:r>
            <w:r w:rsidR="00253059">
              <w:rPr>
                <w:szCs w:val="24"/>
                <w:lang w:eastAsia="lt-LT"/>
              </w:rPr>
              <w:t>08-31</w:t>
            </w:r>
          </w:p>
          <w:p w14:paraId="7158B43F" w14:textId="28B852AD" w:rsidR="00D02B12" w:rsidRDefault="00D02B12" w:rsidP="00EF1A27">
            <w:pPr>
              <w:rPr>
                <w:szCs w:val="24"/>
                <w:lang w:eastAsia="lt-LT"/>
              </w:rPr>
            </w:pPr>
          </w:p>
          <w:p w14:paraId="003646B4" w14:textId="77777777" w:rsidR="00253059" w:rsidRDefault="00253059" w:rsidP="00EF1A27">
            <w:pPr>
              <w:rPr>
                <w:szCs w:val="24"/>
                <w:lang w:eastAsia="lt-LT"/>
              </w:rPr>
            </w:pPr>
          </w:p>
          <w:p w14:paraId="7307D1CA" w14:textId="77777777" w:rsidR="00D02B12" w:rsidRPr="00105706" w:rsidRDefault="00D02B12" w:rsidP="00EF1A27">
            <w:pPr>
              <w:rPr>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0E083656" w14:textId="77777777" w:rsidR="00D02B12" w:rsidRDefault="00D02B12" w:rsidP="00EF1A27">
            <w:pPr>
              <w:rPr>
                <w:szCs w:val="24"/>
                <w:lang w:eastAsia="lt-LT"/>
              </w:rPr>
            </w:pPr>
            <w:r>
              <w:rPr>
                <w:szCs w:val="24"/>
                <w:lang w:eastAsia="lt-LT"/>
              </w:rPr>
              <w:t>A. Grainienė</w:t>
            </w:r>
          </w:p>
          <w:p w14:paraId="6C192FC5" w14:textId="77777777" w:rsidR="00D02B12" w:rsidRDefault="00D02B12" w:rsidP="00EF1A27">
            <w:pPr>
              <w:rPr>
                <w:szCs w:val="24"/>
                <w:lang w:eastAsia="lt-LT"/>
              </w:rPr>
            </w:pPr>
            <w:r>
              <w:rPr>
                <w:szCs w:val="24"/>
                <w:lang w:eastAsia="lt-LT"/>
              </w:rPr>
              <w:t xml:space="preserve">Z. </w:t>
            </w:r>
            <w:proofErr w:type="spellStart"/>
            <w:r>
              <w:rPr>
                <w:szCs w:val="24"/>
                <w:lang w:eastAsia="lt-LT"/>
              </w:rPr>
              <w:t>Ragėnienė</w:t>
            </w:r>
            <w:proofErr w:type="spellEnd"/>
          </w:p>
          <w:p w14:paraId="1D4A910E" w14:textId="77777777" w:rsidR="00D02B12" w:rsidRDefault="00D02B12" w:rsidP="00EF1A27">
            <w:pPr>
              <w:rPr>
                <w:szCs w:val="24"/>
                <w:lang w:eastAsia="lt-LT"/>
              </w:rPr>
            </w:pPr>
          </w:p>
          <w:p w14:paraId="50AB7C8F" w14:textId="77777777" w:rsidR="00D02B12" w:rsidRDefault="00D02B12" w:rsidP="00EF1A27">
            <w:pPr>
              <w:rPr>
                <w:szCs w:val="24"/>
                <w:lang w:eastAsia="lt-LT"/>
              </w:rPr>
            </w:pPr>
            <w:r>
              <w:rPr>
                <w:szCs w:val="24"/>
                <w:lang w:eastAsia="lt-LT"/>
              </w:rPr>
              <w:t xml:space="preserve">L. </w:t>
            </w:r>
            <w:proofErr w:type="spellStart"/>
            <w:r>
              <w:rPr>
                <w:szCs w:val="24"/>
                <w:lang w:eastAsia="lt-LT"/>
              </w:rPr>
              <w:t>Navagruckienė</w:t>
            </w:r>
            <w:proofErr w:type="spellEnd"/>
          </w:p>
          <w:p w14:paraId="5DD655CF" w14:textId="77777777" w:rsidR="00D02B12" w:rsidRPr="00105706" w:rsidRDefault="00D02B12" w:rsidP="00EF1A27">
            <w:pPr>
              <w:ind w:left="30" w:hanging="30"/>
              <w:rPr>
                <w:szCs w:val="24"/>
                <w:lang w:eastAsia="lt-LT"/>
              </w:rPr>
            </w:pPr>
          </w:p>
        </w:tc>
      </w:tr>
      <w:tr w:rsidR="00D02B12" w:rsidRPr="00105706" w14:paraId="3CD517E9" w14:textId="77777777" w:rsidTr="00EF1A27">
        <w:trPr>
          <w:cantSplit/>
          <w:trHeight w:val="1104"/>
        </w:trPr>
        <w:tc>
          <w:tcPr>
            <w:tcW w:w="675" w:type="dxa"/>
            <w:vMerge/>
            <w:tcBorders>
              <w:left w:val="single" w:sz="4" w:space="0" w:color="auto"/>
              <w:bottom w:val="single" w:sz="4" w:space="0" w:color="auto"/>
              <w:right w:val="single" w:sz="4" w:space="0" w:color="auto"/>
            </w:tcBorders>
            <w:shd w:val="clear" w:color="auto" w:fill="auto"/>
          </w:tcPr>
          <w:p w14:paraId="561BA386" w14:textId="77777777" w:rsidR="00D02B12" w:rsidRPr="00105706" w:rsidRDefault="00D02B12" w:rsidP="00EF1A27">
            <w:pPr>
              <w:rPr>
                <w:szCs w:val="24"/>
                <w:lang w:eastAsia="lt-LT"/>
              </w:rPr>
            </w:pPr>
          </w:p>
        </w:tc>
        <w:tc>
          <w:tcPr>
            <w:tcW w:w="3402" w:type="dxa"/>
            <w:vMerge/>
            <w:tcBorders>
              <w:left w:val="single" w:sz="4" w:space="0" w:color="auto"/>
              <w:bottom w:val="single" w:sz="4" w:space="0" w:color="auto"/>
              <w:right w:val="single" w:sz="4" w:space="0" w:color="auto"/>
            </w:tcBorders>
            <w:shd w:val="clear" w:color="auto" w:fill="auto"/>
          </w:tcPr>
          <w:p w14:paraId="7D5D2405" w14:textId="77777777" w:rsidR="00D02B12" w:rsidRPr="00105706" w:rsidRDefault="00D02B12" w:rsidP="00EF1A27">
            <w:pPr>
              <w:tabs>
                <w:tab w:val="left" w:pos="1134"/>
              </w:tabs>
              <w:jc w:val="both"/>
              <w:rPr>
                <w:color w:val="000000" w:themeColor="text1"/>
                <w:szCs w:val="24"/>
                <w:shd w:val="clear" w:color="auto" w:fill="FFFFFF" w:themeFill="background1"/>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93BCA93" w14:textId="77777777" w:rsidR="00D02B12" w:rsidRPr="00105706" w:rsidRDefault="00D02B12" w:rsidP="00EF1A27">
            <w:pPr>
              <w:rPr>
                <w:szCs w:val="24"/>
                <w:lang w:eastAsia="lt-LT"/>
              </w:rPr>
            </w:pPr>
            <w:r w:rsidRPr="00105706">
              <w:rPr>
                <w:color w:val="000000"/>
                <w:szCs w:val="24"/>
              </w:rPr>
              <w:t xml:space="preserve">2. Parengti ir teikti tvirtinti Savivaldybės tarybai nepanaudotų piniginei socialinei paramai lėšų </w:t>
            </w:r>
            <w:r w:rsidRPr="00105706">
              <w:rPr>
                <w:szCs w:val="24"/>
                <w:lang w:eastAsia="lt-LT"/>
              </w:rPr>
              <w:t>planavimo, skyrimo ir naudojimo socialinės apsaugoms sritims tvarką.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D765DD" w14:textId="77777777" w:rsidR="00D02B12" w:rsidRPr="00105706" w:rsidRDefault="00D02B12" w:rsidP="00EF1A27">
            <w:pPr>
              <w:rPr>
                <w:szCs w:val="24"/>
                <w:lang w:eastAsia="lt-LT"/>
              </w:rPr>
            </w:pPr>
            <w:r w:rsidRPr="00105706">
              <w:rPr>
                <w:szCs w:val="24"/>
                <w:lang w:eastAsia="lt-LT"/>
              </w:rPr>
              <w:t>2020-06-30</w:t>
            </w:r>
          </w:p>
        </w:tc>
        <w:tc>
          <w:tcPr>
            <w:tcW w:w="1984" w:type="dxa"/>
            <w:tcBorders>
              <w:top w:val="single" w:sz="4" w:space="0" w:color="auto"/>
              <w:left w:val="single" w:sz="4" w:space="0" w:color="auto"/>
              <w:bottom w:val="single" w:sz="4" w:space="0" w:color="auto"/>
              <w:right w:val="single" w:sz="4" w:space="0" w:color="auto"/>
            </w:tcBorders>
          </w:tcPr>
          <w:p w14:paraId="336B7786" w14:textId="77777777" w:rsidR="00D02B12" w:rsidRPr="00105706" w:rsidRDefault="00D02B12" w:rsidP="00EF1A27">
            <w:pPr>
              <w:rPr>
                <w:szCs w:val="24"/>
                <w:lang w:eastAsia="lt-LT"/>
              </w:rPr>
            </w:pPr>
            <w:r w:rsidRPr="00105706">
              <w:rPr>
                <w:szCs w:val="24"/>
                <w:lang w:eastAsia="lt-LT"/>
              </w:rPr>
              <w:t>A</w:t>
            </w:r>
            <w:r>
              <w:rPr>
                <w:szCs w:val="24"/>
                <w:lang w:eastAsia="lt-LT"/>
              </w:rPr>
              <w:t>.</w:t>
            </w:r>
            <w:r w:rsidRPr="00105706">
              <w:rPr>
                <w:szCs w:val="24"/>
                <w:lang w:eastAsia="lt-LT"/>
              </w:rPr>
              <w:t xml:space="preserve"> Meškauskienė</w:t>
            </w:r>
          </w:p>
        </w:tc>
      </w:tr>
      <w:tr w:rsidR="00D02B12" w:rsidRPr="00105706" w14:paraId="66DBFD03" w14:textId="77777777" w:rsidTr="00EF1A27">
        <w:trPr>
          <w:cantSplit/>
          <w:trHeight w:val="1104"/>
        </w:trPr>
        <w:tc>
          <w:tcPr>
            <w:tcW w:w="675" w:type="dxa"/>
            <w:tcBorders>
              <w:left w:val="single" w:sz="4" w:space="0" w:color="auto"/>
              <w:bottom w:val="single" w:sz="4" w:space="0" w:color="auto"/>
              <w:right w:val="single" w:sz="4" w:space="0" w:color="auto"/>
            </w:tcBorders>
            <w:shd w:val="clear" w:color="auto" w:fill="auto"/>
          </w:tcPr>
          <w:p w14:paraId="56032361" w14:textId="77777777" w:rsidR="00D02B12" w:rsidRPr="00105706" w:rsidRDefault="00D02B12" w:rsidP="00EF1A27">
            <w:pPr>
              <w:rPr>
                <w:szCs w:val="24"/>
                <w:lang w:eastAsia="lt-LT"/>
              </w:rPr>
            </w:pPr>
            <w:r>
              <w:rPr>
                <w:szCs w:val="24"/>
                <w:lang w:eastAsia="lt-LT"/>
              </w:rPr>
              <w:t>2.</w:t>
            </w:r>
          </w:p>
        </w:tc>
        <w:tc>
          <w:tcPr>
            <w:tcW w:w="3402" w:type="dxa"/>
            <w:tcBorders>
              <w:left w:val="single" w:sz="4" w:space="0" w:color="auto"/>
              <w:bottom w:val="single" w:sz="4" w:space="0" w:color="auto"/>
              <w:right w:val="single" w:sz="4" w:space="0" w:color="auto"/>
            </w:tcBorders>
            <w:shd w:val="clear" w:color="auto" w:fill="auto"/>
          </w:tcPr>
          <w:p w14:paraId="517122FE" w14:textId="77777777" w:rsidR="00D02B12" w:rsidRPr="00105706" w:rsidRDefault="00D02B12" w:rsidP="00EF1A27">
            <w:pPr>
              <w:tabs>
                <w:tab w:val="left" w:pos="1134"/>
              </w:tabs>
              <w:jc w:val="both"/>
              <w:rPr>
                <w:color w:val="000000" w:themeColor="text1"/>
                <w:szCs w:val="24"/>
                <w:shd w:val="clear" w:color="auto" w:fill="FFFFFF" w:themeFill="background1"/>
              </w:rPr>
            </w:pPr>
            <w:r w:rsidRPr="00105706">
              <w:rPr>
                <w:color w:val="000000" w:themeColor="text1"/>
                <w:szCs w:val="24"/>
                <w:shd w:val="clear" w:color="auto" w:fill="FFFFFF" w:themeFill="background1"/>
              </w:rPr>
              <w:t>Užtikrinti Socialinės apsaugos ir darbo ministerijai teikiamų duomenų teisingumą</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C58538B" w14:textId="77777777" w:rsidR="00D02B12" w:rsidRPr="00A20C3F" w:rsidRDefault="00D02B12" w:rsidP="00EF1A27">
            <w:pPr>
              <w:rPr>
                <w:szCs w:val="24"/>
                <w:lang w:eastAsia="lt-LT"/>
              </w:rPr>
            </w:pPr>
            <w:r w:rsidRPr="00A20C3F">
              <w:rPr>
                <w:szCs w:val="24"/>
                <w:lang w:eastAsia="lt-LT"/>
              </w:rPr>
              <w:t>1.Teikti P</w:t>
            </w:r>
            <w:r w:rsidRPr="00A20C3F">
              <w:rPr>
                <w:rFonts w:eastAsiaTheme="minorHAnsi"/>
                <w:szCs w:val="24"/>
              </w:rPr>
              <w:t xml:space="preserve">iniginės socialinės paramos statistinę ataskaitą, </w:t>
            </w:r>
            <w:r w:rsidRPr="00A20C3F">
              <w:rPr>
                <w:szCs w:val="24"/>
                <w:lang w:eastAsia="lt-LT"/>
              </w:rPr>
              <w:t>suderintą per DVS Avilys su Buhalterinės apskaitos   skyriumi</w:t>
            </w:r>
          </w:p>
          <w:p w14:paraId="638A0390" w14:textId="77777777" w:rsidR="00D02B12" w:rsidRPr="00105706" w:rsidRDefault="00D02B12" w:rsidP="00EF1A27">
            <w:pPr>
              <w:rPr>
                <w:color w:val="000000"/>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B7A61F" w14:textId="77777777" w:rsidR="00D02B12" w:rsidRDefault="00D02B12" w:rsidP="00EF1A27">
            <w:pPr>
              <w:rPr>
                <w:szCs w:val="24"/>
                <w:lang w:eastAsia="lt-LT"/>
              </w:rPr>
            </w:pPr>
            <w:r>
              <w:rPr>
                <w:szCs w:val="24"/>
                <w:lang w:eastAsia="lt-LT"/>
              </w:rPr>
              <w:t xml:space="preserve">Už kiekvieną </w:t>
            </w:r>
            <w:r w:rsidRPr="00A33A0D">
              <w:rPr>
                <w:szCs w:val="24"/>
                <w:lang w:eastAsia="lt-LT"/>
              </w:rPr>
              <w:t xml:space="preserve"> ketvir</w:t>
            </w:r>
            <w:r>
              <w:rPr>
                <w:szCs w:val="24"/>
                <w:lang w:eastAsia="lt-LT"/>
              </w:rPr>
              <w:t>tį</w:t>
            </w:r>
            <w:r w:rsidRPr="00A33A0D">
              <w:rPr>
                <w:szCs w:val="24"/>
                <w:lang w:eastAsia="lt-LT"/>
              </w:rPr>
              <w:t xml:space="preserve"> iki sekančio  mėnesio 15 d.</w:t>
            </w:r>
          </w:p>
          <w:p w14:paraId="606CC1EF" w14:textId="77777777" w:rsidR="00D02B12" w:rsidRPr="00105706" w:rsidRDefault="00D02B12" w:rsidP="00EF1A27">
            <w:pPr>
              <w:rPr>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4758E363" w14:textId="77777777" w:rsidR="00D02B12" w:rsidRDefault="00D02B12" w:rsidP="00EF1A27">
            <w:pPr>
              <w:rPr>
                <w:szCs w:val="24"/>
                <w:lang w:eastAsia="lt-LT"/>
              </w:rPr>
            </w:pPr>
            <w:r w:rsidRPr="00A33A0D">
              <w:rPr>
                <w:szCs w:val="24"/>
                <w:lang w:eastAsia="lt-LT"/>
              </w:rPr>
              <w:t>L</w:t>
            </w:r>
            <w:r>
              <w:rPr>
                <w:szCs w:val="24"/>
                <w:lang w:eastAsia="lt-LT"/>
              </w:rPr>
              <w:t xml:space="preserve">. </w:t>
            </w:r>
            <w:proofErr w:type="spellStart"/>
            <w:r w:rsidRPr="00A33A0D">
              <w:rPr>
                <w:szCs w:val="24"/>
                <w:lang w:eastAsia="lt-LT"/>
              </w:rPr>
              <w:t>Navagruckienė</w:t>
            </w:r>
            <w:proofErr w:type="spellEnd"/>
          </w:p>
          <w:p w14:paraId="38182694" w14:textId="77777777" w:rsidR="00D02B12" w:rsidRDefault="00D02B12" w:rsidP="00EF1A27">
            <w:pPr>
              <w:rPr>
                <w:szCs w:val="24"/>
                <w:lang w:eastAsia="lt-LT"/>
              </w:rPr>
            </w:pPr>
          </w:p>
          <w:p w14:paraId="118CDEE6" w14:textId="77777777" w:rsidR="00D02B12" w:rsidRDefault="00D02B12" w:rsidP="00EF1A27">
            <w:pPr>
              <w:rPr>
                <w:szCs w:val="24"/>
                <w:lang w:eastAsia="lt-LT"/>
              </w:rPr>
            </w:pPr>
            <w:r>
              <w:rPr>
                <w:szCs w:val="24"/>
                <w:lang w:eastAsia="lt-LT"/>
              </w:rPr>
              <w:t xml:space="preserve">L. </w:t>
            </w:r>
            <w:proofErr w:type="spellStart"/>
            <w:r>
              <w:rPr>
                <w:szCs w:val="24"/>
                <w:lang w:eastAsia="lt-LT"/>
              </w:rPr>
              <w:t>Kolpertienė</w:t>
            </w:r>
            <w:proofErr w:type="spellEnd"/>
          </w:p>
          <w:p w14:paraId="644FDCF1" w14:textId="77777777" w:rsidR="00D02B12" w:rsidRPr="00105706" w:rsidRDefault="00D02B12" w:rsidP="00EF1A27">
            <w:pPr>
              <w:rPr>
                <w:szCs w:val="24"/>
                <w:lang w:eastAsia="lt-LT"/>
              </w:rPr>
            </w:pPr>
          </w:p>
        </w:tc>
      </w:tr>
      <w:tr w:rsidR="00D02B12" w:rsidRPr="00105706" w14:paraId="20BA31D6" w14:textId="77777777" w:rsidTr="00EF1A27">
        <w:trPr>
          <w:cantSplit/>
          <w:trHeight w:val="1104"/>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08658C6" w14:textId="77777777" w:rsidR="00D02B12" w:rsidRPr="00105706" w:rsidRDefault="00D02B12" w:rsidP="00EF1A27">
            <w:pPr>
              <w:tabs>
                <w:tab w:val="num" w:pos="425"/>
              </w:tabs>
              <w:ind w:left="-113"/>
              <w:rPr>
                <w:szCs w:val="24"/>
                <w:lang w:eastAsia="lt-LT"/>
              </w:rPr>
            </w:pPr>
            <w:bookmarkStart w:id="0" w:name="_Hlk36204442"/>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D0860FF" w14:textId="77777777" w:rsidR="00D02B12" w:rsidRPr="00105706" w:rsidRDefault="00D02B12" w:rsidP="00EF1A27">
            <w:pPr>
              <w:tabs>
                <w:tab w:val="left" w:pos="1134"/>
              </w:tabs>
              <w:jc w:val="both"/>
              <w:rPr>
                <w:color w:val="000000" w:themeColor="text1"/>
                <w:szCs w:val="24"/>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57DF1E7" w14:textId="77777777" w:rsidR="00D02B12" w:rsidRPr="00105706" w:rsidRDefault="00D02B12" w:rsidP="00EF1A27">
            <w:pPr>
              <w:rPr>
                <w:szCs w:val="24"/>
                <w:lang w:eastAsia="lt-LT"/>
              </w:rPr>
            </w:pPr>
            <w:r>
              <w:rPr>
                <w:szCs w:val="24"/>
                <w:lang w:eastAsia="lt-LT"/>
              </w:rPr>
              <w:t>2.</w:t>
            </w:r>
            <w:r w:rsidRPr="00105706">
              <w:rPr>
                <w:szCs w:val="24"/>
                <w:lang w:eastAsia="lt-LT"/>
              </w:rPr>
              <w:t>Teikti teisingus duomenis Nepanaudotų piniginei socialinei paramai skirtų lėšų panaudojimo ataskaitoje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B5E788" w14:textId="77777777" w:rsidR="00D02B12" w:rsidRPr="00105706" w:rsidRDefault="00D02B12" w:rsidP="00EF1A27">
            <w:pPr>
              <w:rPr>
                <w:szCs w:val="24"/>
                <w:lang w:eastAsia="lt-LT"/>
              </w:rPr>
            </w:pPr>
            <w:r w:rsidRPr="00105706">
              <w:rPr>
                <w:szCs w:val="24"/>
                <w:lang w:eastAsia="lt-LT"/>
              </w:rPr>
              <w:t>Ministerijos nustatytais terminais</w:t>
            </w:r>
          </w:p>
        </w:tc>
        <w:tc>
          <w:tcPr>
            <w:tcW w:w="1984" w:type="dxa"/>
            <w:tcBorders>
              <w:top w:val="single" w:sz="4" w:space="0" w:color="auto"/>
              <w:left w:val="single" w:sz="4" w:space="0" w:color="auto"/>
              <w:bottom w:val="single" w:sz="4" w:space="0" w:color="auto"/>
              <w:right w:val="single" w:sz="4" w:space="0" w:color="auto"/>
            </w:tcBorders>
          </w:tcPr>
          <w:p w14:paraId="3C804A96" w14:textId="77777777" w:rsidR="00D02B12" w:rsidRPr="00105706" w:rsidRDefault="00D02B12" w:rsidP="00EF1A27">
            <w:pPr>
              <w:rPr>
                <w:szCs w:val="24"/>
                <w:lang w:eastAsia="lt-LT"/>
              </w:rPr>
            </w:pPr>
            <w:r w:rsidRPr="00105706">
              <w:rPr>
                <w:szCs w:val="24"/>
                <w:lang w:eastAsia="lt-LT"/>
              </w:rPr>
              <w:t>A</w:t>
            </w:r>
            <w:r>
              <w:rPr>
                <w:szCs w:val="24"/>
                <w:lang w:eastAsia="lt-LT"/>
              </w:rPr>
              <w:t>.</w:t>
            </w:r>
            <w:r w:rsidRPr="00105706">
              <w:rPr>
                <w:szCs w:val="24"/>
                <w:lang w:eastAsia="lt-LT"/>
              </w:rPr>
              <w:t xml:space="preserve"> Meškauskienė</w:t>
            </w:r>
          </w:p>
        </w:tc>
      </w:tr>
      <w:bookmarkEnd w:id="0"/>
      <w:tr w:rsidR="006A1FC6" w:rsidRPr="00105706" w14:paraId="47763D26" w14:textId="77777777" w:rsidTr="00EF1A27">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216B450" w14:textId="77777777" w:rsidR="006A1FC6" w:rsidRPr="00105706" w:rsidRDefault="006A1FC6" w:rsidP="006A1FC6">
            <w:pPr>
              <w:tabs>
                <w:tab w:val="num" w:pos="425"/>
              </w:tabs>
              <w:rPr>
                <w:szCs w:val="24"/>
                <w:lang w:eastAsia="lt-LT"/>
              </w:rPr>
            </w:pPr>
            <w:r>
              <w:rPr>
                <w:szCs w:val="24"/>
                <w:lang w:eastAsia="lt-LT"/>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C10252C" w14:textId="77777777" w:rsidR="006A1FC6" w:rsidRPr="00105706" w:rsidRDefault="006A1FC6" w:rsidP="006A1FC6">
            <w:pPr>
              <w:shd w:val="clear" w:color="auto" w:fill="FFFFFF" w:themeFill="background1"/>
              <w:tabs>
                <w:tab w:val="left" w:pos="851"/>
                <w:tab w:val="left" w:pos="1134"/>
              </w:tabs>
              <w:jc w:val="both"/>
              <w:rPr>
                <w:rFonts w:ascii="Segoe UI" w:hAnsi="Segoe UI" w:cs="Segoe UI"/>
                <w:color w:val="000000" w:themeColor="text1"/>
                <w:szCs w:val="24"/>
                <w:lang w:eastAsia="lt-LT"/>
              </w:rPr>
            </w:pPr>
            <w:r w:rsidRPr="00105706">
              <w:rPr>
                <w:color w:val="000000" w:themeColor="text1"/>
                <w:szCs w:val="24"/>
                <w:shd w:val="clear" w:color="auto" w:fill="FFFFFF" w:themeFill="background1"/>
              </w:rPr>
              <w:t>Užtikrinti, kad socialinių paslaugų srities darbuotojų darbo sąlygoms gerinti ir jų bei savivaldybės administracijoje dirbančių socialinių išmokų specialistų darbo užmokesčiui didinti, būtų skirta ne mažiau kaip 20 procentų nepanaudotų lėšų piniginei socialinei paramai.</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26EE717" w14:textId="25EE6076" w:rsidR="006A1FC6" w:rsidRPr="00105706" w:rsidRDefault="006A1FC6" w:rsidP="006A1FC6">
            <w:pPr>
              <w:rPr>
                <w:szCs w:val="24"/>
                <w:lang w:eastAsia="lt-LT"/>
              </w:rPr>
            </w:pPr>
            <w:r>
              <w:t xml:space="preserve">Skirti </w:t>
            </w:r>
            <w:r w:rsidRPr="00D225CE">
              <w:rPr>
                <w:color w:val="000000" w:themeColor="text1"/>
                <w:shd w:val="clear" w:color="auto" w:fill="FFFFFF" w:themeFill="background1"/>
              </w:rPr>
              <w:t>ne mažiau kaip 20 procentų</w:t>
            </w:r>
            <w:r>
              <w:rPr>
                <w:color w:val="000000" w:themeColor="text1"/>
                <w:shd w:val="clear" w:color="auto" w:fill="FFFFFF" w:themeFill="background1"/>
              </w:rPr>
              <w:t>, nuo</w:t>
            </w:r>
            <w:r w:rsidRPr="00D225CE">
              <w:rPr>
                <w:color w:val="000000" w:themeColor="text1"/>
                <w:shd w:val="clear" w:color="auto" w:fill="FFFFFF" w:themeFill="background1"/>
              </w:rPr>
              <w:t xml:space="preserve"> nepanaudotų lėšų piniginei socialinei paramai</w:t>
            </w:r>
            <w:r>
              <w:rPr>
                <w:color w:val="000000" w:themeColor="text1"/>
                <w:shd w:val="clear" w:color="auto" w:fill="FFFFFF" w:themeFill="background1"/>
              </w:rPr>
              <w:t xml:space="preserve">, </w:t>
            </w:r>
            <w:r w:rsidRPr="00D225CE">
              <w:rPr>
                <w:color w:val="000000" w:themeColor="text1"/>
                <w:shd w:val="clear" w:color="auto" w:fill="FFFFFF" w:themeFill="background1"/>
              </w:rPr>
              <w:t>socialinių paslaugų srities darbuotojų darbo sąlygoms gerinti</w:t>
            </w:r>
            <w:r>
              <w:rPr>
                <w:color w:val="000000" w:themeColor="text1"/>
                <w:shd w:val="clear" w:color="auto" w:fill="FFFFFF" w:themeFill="background1"/>
              </w:rPr>
              <w:t xml:space="preserve"> ir </w:t>
            </w:r>
            <w:r w:rsidRPr="00D225CE">
              <w:rPr>
                <w:color w:val="000000" w:themeColor="text1"/>
                <w:shd w:val="clear" w:color="auto" w:fill="FFFFFF" w:themeFill="background1"/>
              </w:rPr>
              <w:t>jų bei savivaldybės administracijoje dirbančių socialinių išmokų specialistų darbo užmokesčiui didinti</w:t>
            </w:r>
            <w:r>
              <w:rPr>
                <w:color w:val="000000" w:themeColor="text1"/>
                <w:shd w:val="clear" w:color="auto" w:fill="FFFFFF" w:themeFill="background1"/>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A462F4" w14:textId="258B1177" w:rsidR="006A1FC6" w:rsidRPr="00105706" w:rsidRDefault="006A1FC6" w:rsidP="006A1FC6">
            <w:pPr>
              <w:rPr>
                <w:szCs w:val="24"/>
                <w:lang w:eastAsia="lt-LT"/>
              </w:rPr>
            </w:pPr>
            <w:r w:rsidRPr="00105706">
              <w:rPr>
                <w:szCs w:val="24"/>
                <w:lang w:eastAsia="lt-LT"/>
              </w:rPr>
              <w:t>2020-</w:t>
            </w:r>
            <w:r>
              <w:rPr>
                <w:szCs w:val="24"/>
                <w:lang w:eastAsia="lt-LT"/>
              </w:rPr>
              <w:t>12</w:t>
            </w:r>
            <w:r w:rsidRPr="00105706">
              <w:rPr>
                <w:szCs w:val="24"/>
                <w:lang w:eastAsia="lt-LT"/>
              </w:rPr>
              <w:t>-3</w:t>
            </w:r>
            <w:r>
              <w:rPr>
                <w:szCs w:val="24"/>
                <w:lang w:eastAsia="lt-LT"/>
              </w:rPr>
              <w:t>1</w:t>
            </w:r>
            <w:bookmarkStart w:id="1" w:name="_GoBack"/>
            <w:bookmarkEnd w:id="1"/>
          </w:p>
        </w:tc>
        <w:tc>
          <w:tcPr>
            <w:tcW w:w="1984" w:type="dxa"/>
            <w:tcBorders>
              <w:top w:val="single" w:sz="4" w:space="0" w:color="auto"/>
              <w:left w:val="single" w:sz="4" w:space="0" w:color="auto"/>
              <w:bottom w:val="single" w:sz="4" w:space="0" w:color="auto"/>
              <w:right w:val="single" w:sz="4" w:space="0" w:color="auto"/>
            </w:tcBorders>
          </w:tcPr>
          <w:p w14:paraId="7474FF62" w14:textId="77777777" w:rsidR="006A1FC6" w:rsidRPr="00105706" w:rsidRDefault="006A1FC6" w:rsidP="006A1FC6">
            <w:pPr>
              <w:rPr>
                <w:szCs w:val="24"/>
                <w:lang w:eastAsia="lt-LT"/>
              </w:rPr>
            </w:pPr>
            <w:r w:rsidRPr="00105706">
              <w:rPr>
                <w:szCs w:val="24"/>
                <w:lang w:eastAsia="lt-LT"/>
              </w:rPr>
              <w:t>A</w:t>
            </w:r>
            <w:r>
              <w:rPr>
                <w:szCs w:val="24"/>
                <w:lang w:eastAsia="lt-LT"/>
              </w:rPr>
              <w:t>.</w:t>
            </w:r>
            <w:r w:rsidRPr="00105706">
              <w:rPr>
                <w:szCs w:val="24"/>
                <w:lang w:eastAsia="lt-LT"/>
              </w:rPr>
              <w:t xml:space="preserve"> Meškauskienė</w:t>
            </w:r>
          </w:p>
        </w:tc>
      </w:tr>
      <w:tr w:rsidR="006A1FC6" w:rsidRPr="00105706" w14:paraId="150E178A" w14:textId="77777777" w:rsidTr="00EF1A27">
        <w:trPr>
          <w:cantSplit/>
          <w:trHeight w:val="435"/>
        </w:trPr>
        <w:tc>
          <w:tcPr>
            <w:tcW w:w="9634" w:type="dxa"/>
            <w:gridSpan w:val="5"/>
            <w:shd w:val="clear" w:color="auto" w:fill="auto"/>
          </w:tcPr>
          <w:p w14:paraId="1E14C009" w14:textId="10335E48" w:rsidR="006A1FC6" w:rsidRPr="00105706" w:rsidRDefault="006A1FC6" w:rsidP="006A1FC6">
            <w:pPr>
              <w:jc w:val="both"/>
              <w:rPr>
                <w:szCs w:val="24"/>
                <w:lang w:eastAsia="lt-LT"/>
              </w:rPr>
            </w:pPr>
            <w:r w:rsidRPr="00105706">
              <w:rPr>
                <w:szCs w:val="24"/>
                <w:lang w:eastAsia="lt-LT"/>
              </w:rPr>
              <w:t>Savivaldybės administracijos atstovai, atsakingi už Savivaldybės kontrolės ir audito tarnybos informavimą apie rekomendacijų įgyvendinimą plane nustatytais terminais:</w:t>
            </w:r>
            <w:r>
              <w:rPr>
                <w:szCs w:val="24"/>
                <w:lang w:eastAsia="lt-LT"/>
              </w:rPr>
              <w:t xml:space="preserve"> Audronė Grainienė, Audronė Meškauskienė</w:t>
            </w:r>
          </w:p>
          <w:p w14:paraId="1D17DBF5" w14:textId="77777777" w:rsidR="006A1FC6" w:rsidRPr="00105706" w:rsidRDefault="006A1FC6" w:rsidP="006A1FC6">
            <w:pPr>
              <w:jc w:val="both"/>
              <w:rPr>
                <w:szCs w:val="24"/>
                <w:lang w:eastAsia="lt-LT"/>
              </w:rPr>
            </w:pPr>
          </w:p>
          <w:p w14:paraId="375E12CE" w14:textId="77777777" w:rsidR="006A1FC6" w:rsidRPr="00105706" w:rsidRDefault="006A1FC6" w:rsidP="006A1FC6">
            <w:pPr>
              <w:tabs>
                <w:tab w:val="left" w:pos="5376"/>
              </w:tabs>
              <w:rPr>
                <w:szCs w:val="24"/>
                <w:lang w:eastAsia="lt-LT"/>
              </w:rPr>
            </w:pPr>
            <w:r w:rsidRPr="00105706">
              <w:rPr>
                <w:szCs w:val="24"/>
                <w:lang w:eastAsia="lt-LT"/>
              </w:rPr>
              <w:t xml:space="preserve">Direktorius </w:t>
            </w:r>
            <w:r w:rsidRPr="00105706">
              <w:rPr>
                <w:szCs w:val="24"/>
                <w:lang w:eastAsia="lt-LT"/>
              </w:rPr>
              <w:tab/>
            </w:r>
            <w:r w:rsidRPr="00105706">
              <w:rPr>
                <w:szCs w:val="24"/>
                <w:lang w:eastAsia="lt-LT"/>
              </w:rPr>
              <w:tab/>
              <w:t>Tomas Jukna</w:t>
            </w:r>
          </w:p>
          <w:p w14:paraId="2F0449A5" w14:textId="77777777" w:rsidR="006A1FC6" w:rsidRPr="00105706" w:rsidRDefault="006A1FC6" w:rsidP="006A1FC6">
            <w:pPr>
              <w:rPr>
                <w:szCs w:val="24"/>
                <w:lang w:eastAsia="lt-LT"/>
              </w:rPr>
            </w:pPr>
            <w:r w:rsidRPr="00105706">
              <w:rPr>
                <w:szCs w:val="24"/>
                <w:lang w:eastAsia="lt-LT"/>
              </w:rPr>
              <w:tab/>
            </w:r>
            <w:r w:rsidRPr="00105706">
              <w:rPr>
                <w:szCs w:val="24"/>
                <w:lang w:eastAsia="lt-LT"/>
              </w:rPr>
              <w:tab/>
              <w:t>(parašas)</w:t>
            </w:r>
          </w:p>
          <w:p w14:paraId="528A0C7E" w14:textId="77777777" w:rsidR="006A1FC6" w:rsidRPr="00105706" w:rsidRDefault="006A1FC6" w:rsidP="006A1FC6">
            <w:pPr>
              <w:jc w:val="both"/>
              <w:rPr>
                <w:szCs w:val="24"/>
                <w:lang w:eastAsia="lt-LT"/>
              </w:rPr>
            </w:pPr>
          </w:p>
        </w:tc>
      </w:tr>
    </w:tbl>
    <w:p w14:paraId="58A9D3D6" w14:textId="77777777" w:rsidR="00D02B12" w:rsidRPr="00105706" w:rsidRDefault="00D02B12" w:rsidP="00D02B12">
      <w:pPr>
        <w:autoSpaceDE w:val="0"/>
        <w:autoSpaceDN w:val="0"/>
        <w:adjustRightInd w:val="0"/>
        <w:rPr>
          <w:b/>
          <w:bCs/>
          <w:color w:val="000000"/>
          <w:szCs w:val="24"/>
          <w:lang w:eastAsia="lt-LT"/>
        </w:rPr>
      </w:pPr>
      <w:r w:rsidRPr="00105706">
        <w:rPr>
          <w:b/>
          <w:bCs/>
          <w:color w:val="000000"/>
          <w:szCs w:val="24"/>
          <w:lang w:eastAsia="lt-LT"/>
        </w:rPr>
        <w:t>Plano sudarymo paaiškinimas:</w:t>
      </w:r>
    </w:p>
    <w:p w14:paraId="06309642" w14:textId="77777777" w:rsidR="00D02B12" w:rsidRPr="00105706" w:rsidRDefault="00D02B12" w:rsidP="00D02B12">
      <w:pPr>
        <w:autoSpaceDE w:val="0"/>
        <w:autoSpaceDN w:val="0"/>
        <w:adjustRightInd w:val="0"/>
        <w:rPr>
          <w:color w:val="000000"/>
          <w:szCs w:val="24"/>
          <w:lang w:eastAsia="lt-LT"/>
        </w:rPr>
      </w:pPr>
      <w:r w:rsidRPr="00105706">
        <w:rPr>
          <w:color w:val="000000"/>
          <w:szCs w:val="24"/>
          <w:lang w:eastAsia="lt-LT"/>
        </w:rPr>
        <w:t>1–2 lentelės stulpelius užpildo Savivaldybės kontrolės ir audito tarnybos darbuotojai, atlikę auditą;</w:t>
      </w:r>
    </w:p>
    <w:p w14:paraId="11010978" w14:textId="77777777" w:rsidR="00D02B12" w:rsidRPr="00105706" w:rsidRDefault="00D02B12" w:rsidP="00D02B12">
      <w:pPr>
        <w:spacing w:after="160" w:line="259" w:lineRule="auto"/>
        <w:rPr>
          <w:color w:val="000000"/>
          <w:szCs w:val="24"/>
          <w:lang w:eastAsia="lt-LT"/>
        </w:rPr>
      </w:pPr>
      <w:r w:rsidRPr="00105706">
        <w:rPr>
          <w:color w:val="000000"/>
          <w:szCs w:val="24"/>
          <w:lang w:eastAsia="lt-LT"/>
        </w:rPr>
        <w:t>3–5 lentelės stulpelius užpildo subjekto, kuriam pateikta rekomendacija, atsakingas atstovas</w:t>
      </w:r>
    </w:p>
    <w:p w14:paraId="6FD4E981" w14:textId="77777777" w:rsidR="00D02B12" w:rsidRPr="00105706" w:rsidRDefault="00D02B12" w:rsidP="00D02B12">
      <w:pPr>
        <w:jc w:val="center"/>
        <w:rPr>
          <w:color w:val="000000"/>
          <w:szCs w:val="24"/>
          <w:u w:val="single"/>
          <w:lang w:eastAsia="lt-LT"/>
        </w:rPr>
      </w:pPr>
      <w:r w:rsidRPr="00105706">
        <w:rPr>
          <w:color w:val="000000"/>
          <w:szCs w:val="24"/>
          <w:u w:val="single"/>
          <w:lang w:eastAsia="lt-LT"/>
        </w:rPr>
        <w:tab/>
      </w:r>
      <w:r w:rsidRPr="00105706">
        <w:rPr>
          <w:color w:val="000000"/>
          <w:szCs w:val="24"/>
          <w:u w:val="single"/>
          <w:lang w:eastAsia="lt-LT"/>
        </w:rPr>
        <w:tab/>
      </w:r>
    </w:p>
    <w:p w14:paraId="560EDA72" w14:textId="77777777" w:rsidR="00D02B12" w:rsidRPr="00105706" w:rsidRDefault="00D02B12" w:rsidP="00D02B12">
      <w:pPr>
        <w:jc w:val="both"/>
        <w:rPr>
          <w:szCs w:val="24"/>
          <w:lang w:eastAsia="lt-LT"/>
        </w:rPr>
      </w:pPr>
    </w:p>
    <w:p w14:paraId="12DF2680" w14:textId="77777777" w:rsidR="00D02B12" w:rsidRPr="00105706" w:rsidRDefault="00D02B12" w:rsidP="00D02B12">
      <w:pPr>
        <w:rPr>
          <w:szCs w:val="24"/>
          <w:lang w:eastAsia="lt-LT"/>
        </w:rPr>
      </w:pPr>
    </w:p>
    <w:p w14:paraId="10663B0A" w14:textId="77777777" w:rsidR="00D02B12" w:rsidRPr="00D02B12" w:rsidRDefault="00D02B12">
      <w:pPr>
        <w:rPr>
          <w:szCs w:val="24"/>
        </w:rPr>
      </w:pPr>
    </w:p>
    <w:sectPr w:rsidR="00D02B12" w:rsidRPr="00D02B12"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84248"/>
    <w:multiLevelType w:val="hybridMultilevel"/>
    <w:tmpl w:val="8A264BF2"/>
    <w:lvl w:ilvl="0" w:tplc="F6B41900">
      <w:start w:val="1"/>
      <w:numFmt w:val="decimal"/>
      <w:lvlText w:val="%1."/>
      <w:lvlJc w:val="left"/>
      <w:pPr>
        <w:tabs>
          <w:tab w:val="num" w:pos="142"/>
        </w:tabs>
        <w:ind w:left="14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C7"/>
    <w:rsid w:val="00253059"/>
    <w:rsid w:val="004E1DA8"/>
    <w:rsid w:val="006A1FC6"/>
    <w:rsid w:val="00AD7AE2"/>
    <w:rsid w:val="00C602C7"/>
    <w:rsid w:val="00D02B12"/>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8B8D"/>
  <w15:chartTrackingRefBased/>
  <w15:docId w15:val="{42B3CC95-A831-42CE-8A1D-7AA0E3EB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2B1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1591</Words>
  <Characters>908</Characters>
  <Application>Microsoft Office Word</Application>
  <DocSecurity>0</DocSecurity>
  <Lines>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K121</cp:lastModifiedBy>
  <cp:revision>7</cp:revision>
  <dcterms:created xsi:type="dcterms:W3CDTF">2020-03-27T10:34:00Z</dcterms:created>
  <dcterms:modified xsi:type="dcterms:W3CDTF">2020-03-27T13:30:00Z</dcterms:modified>
</cp:coreProperties>
</file>