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4197D" w14:textId="77777777" w:rsidR="00604486" w:rsidRPr="007D5110" w:rsidRDefault="007533EA" w:rsidP="00822EF9">
      <w:pPr>
        <w:pStyle w:val="Pavadinimas"/>
        <w:rPr>
          <w:sz w:val="28"/>
          <w:szCs w:val="28"/>
        </w:rPr>
      </w:pPr>
      <w:bookmarkStart w:id="0" w:name="_GoBack"/>
      <w:bookmarkEnd w:id="0"/>
      <w:r w:rsidRPr="007D5110">
        <w:rPr>
          <w:noProof/>
          <w:lang w:eastAsia="lt-LT"/>
        </w:rPr>
        <w:drawing>
          <wp:inline distT="0" distB="0" distL="0" distR="0" wp14:anchorId="6D241C72" wp14:editId="6D241C73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4197E" w14:textId="77777777" w:rsidR="00604486" w:rsidRPr="007D5110" w:rsidRDefault="00604486" w:rsidP="00822EF9">
      <w:pPr>
        <w:pStyle w:val="Pavadinimas"/>
        <w:rPr>
          <w:sz w:val="24"/>
          <w:szCs w:val="28"/>
        </w:rPr>
      </w:pPr>
    </w:p>
    <w:p w14:paraId="6D24197F" w14:textId="77777777" w:rsidR="000B05CC" w:rsidRPr="007D5110" w:rsidRDefault="0003415F" w:rsidP="00822EF9">
      <w:pPr>
        <w:pStyle w:val="Pavadinimas"/>
        <w:rPr>
          <w:sz w:val="28"/>
          <w:szCs w:val="28"/>
        </w:rPr>
      </w:pPr>
      <w:r w:rsidRPr="007D5110">
        <w:rPr>
          <w:sz w:val="28"/>
          <w:szCs w:val="28"/>
        </w:rPr>
        <w:t>PANEVĖŽIO MIESTO SAVIVALDYBĖS TARYBA</w:t>
      </w:r>
    </w:p>
    <w:p w14:paraId="6D241980" w14:textId="77777777" w:rsidR="001339AB" w:rsidRDefault="001339AB" w:rsidP="00822EF9">
      <w:pPr>
        <w:pStyle w:val="Standard"/>
        <w:jc w:val="center"/>
      </w:pPr>
    </w:p>
    <w:p w14:paraId="6D241981" w14:textId="77777777" w:rsidR="00677824" w:rsidRPr="007D5110" w:rsidRDefault="00677824" w:rsidP="00822EF9">
      <w:pPr>
        <w:pStyle w:val="Standard"/>
        <w:jc w:val="center"/>
      </w:pPr>
    </w:p>
    <w:p w14:paraId="6D241982" w14:textId="77777777" w:rsidR="000B05CC" w:rsidRPr="007D5110" w:rsidRDefault="0003415F" w:rsidP="00822EF9">
      <w:pPr>
        <w:pStyle w:val="Antrat2"/>
      </w:pPr>
      <w:r w:rsidRPr="007D5110">
        <w:t>SPRENDIMAS</w:t>
      </w:r>
    </w:p>
    <w:p w14:paraId="6D241983" w14:textId="77777777" w:rsidR="000B05CC" w:rsidRPr="007D5110" w:rsidRDefault="000F4B3C" w:rsidP="00822EF9">
      <w:pPr>
        <w:pStyle w:val="Standard"/>
        <w:jc w:val="center"/>
        <w:rPr>
          <w:b/>
          <w:szCs w:val="24"/>
          <w:lang w:eastAsia="en-US"/>
        </w:rPr>
      </w:pPr>
      <w:bookmarkStart w:id="1" w:name="Pavadinimas"/>
      <w:r w:rsidRPr="007D5110">
        <w:rPr>
          <w:b/>
          <w:szCs w:val="24"/>
          <w:lang w:eastAsia="en-US"/>
        </w:rPr>
        <w:t xml:space="preserve">DĖL </w:t>
      </w:r>
      <w:r w:rsidR="0075352F" w:rsidRPr="007D5110">
        <w:rPr>
          <w:b/>
          <w:szCs w:val="24"/>
          <w:lang w:eastAsia="en-US"/>
        </w:rPr>
        <w:t>SAVIVALDYBĖS TARYBOS</w:t>
      </w:r>
      <w:r w:rsidR="00A32BDD" w:rsidRPr="007D5110">
        <w:rPr>
          <w:b/>
          <w:szCs w:val="24"/>
          <w:lang w:eastAsia="en-US"/>
        </w:rPr>
        <w:t xml:space="preserve"> 2018 M. GEGUŽĖS 31 D. SPRENDIMO</w:t>
      </w:r>
      <w:r w:rsidR="0075352F" w:rsidRPr="007D5110">
        <w:rPr>
          <w:b/>
          <w:szCs w:val="24"/>
          <w:lang w:eastAsia="en-US"/>
        </w:rPr>
        <w:t xml:space="preserve"> NR. 1-183</w:t>
      </w:r>
      <w:r w:rsidR="00AD1F65" w:rsidRPr="007D5110">
        <w:rPr>
          <w:b/>
          <w:szCs w:val="24"/>
          <w:lang w:eastAsia="en-US"/>
        </w:rPr>
        <w:t xml:space="preserve"> „DĖL SAVIVALDYBĖS BIUDŽETINIŲ KULTŪROS IR MENO ĮSTAIGŲ TEIKIAMŲ MOKAMŲ PASLAUGŲ IR PREKIŲ ANTKAINIO KAINORAŠČIŲ PATVIRTINIMO IR SAVIVALDYBĖS TARYBOS SPRENDIMŲ PRIPAŽINIMO NETEKUSIAIS GALIOS“</w:t>
      </w:r>
      <w:r w:rsidR="00A32BDD" w:rsidRPr="007D5110">
        <w:rPr>
          <w:b/>
          <w:szCs w:val="24"/>
          <w:lang w:eastAsia="en-US"/>
        </w:rPr>
        <w:t xml:space="preserve"> </w:t>
      </w:r>
      <w:r w:rsidR="009A0C6F" w:rsidRPr="007D5110">
        <w:rPr>
          <w:b/>
          <w:szCs w:val="24"/>
          <w:lang w:eastAsia="en-US"/>
        </w:rPr>
        <w:t>P</w:t>
      </w:r>
      <w:r w:rsidR="00EB2ADD" w:rsidRPr="007D5110">
        <w:rPr>
          <w:b/>
          <w:szCs w:val="24"/>
          <w:lang w:eastAsia="en-US"/>
        </w:rPr>
        <w:t>AKEITIMO</w:t>
      </w:r>
      <w:bookmarkStart w:id="2" w:name="Nr"/>
    </w:p>
    <w:p w14:paraId="6D241984" w14:textId="77777777" w:rsidR="00810A37" w:rsidRPr="007D5110" w:rsidRDefault="00810A37" w:rsidP="00822EF9">
      <w:pPr>
        <w:pStyle w:val="Standard"/>
        <w:jc w:val="center"/>
      </w:pPr>
    </w:p>
    <w:bookmarkEnd w:id="1"/>
    <w:bookmarkEnd w:id="2"/>
    <w:p w14:paraId="6D241985" w14:textId="77777777" w:rsidR="006E3D22" w:rsidRPr="007D5110" w:rsidRDefault="006E3D22" w:rsidP="006E3D22">
      <w:pPr>
        <w:jc w:val="center"/>
        <w:rPr>
          <w:sz w:val="24"/>
          <w:szCs w:val="24"/>
        </w:rPr>
      </w:pPr>
      <w:r w:rsidRPr="007D5110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7D5110">
        <w:rPr>
          <w:rStyle w:val="Style3"/>
          <w:szCs w:val="24"/>
        </w:rPr>
        <w:instrText xml:space="preserve"> FORMTEXT </w:instrText>
      </w:r>
      <w:r w:rsidRPr="007D5110">
        <w:rPr>
          <w:rStyle w:val="Style3"/>
          <w:szCs w:val="24"/>
        </w:rPr>
      </w:r>
      <w:r w:rsidRPr="007D5110">
        <w:rPr>
          <w:rStyle w:val="Style3"/>
          <w:szCs w:val="24"/>
        </w:rPr>
        <w:fldChar w:fldCharType="separate"/>
      </w:r>
      <w:r w:rsidRPr="007D5110">
        <w:rPr>
          <w:rStyle w:val="Style3"/>
          <w:szCs w:val="24"/>
        </w:rPr>
        <w:t>2021 m. kovo 5 d.</w:t>
      </w:r>
      <w:r w:rsidRPr="007D5110">
        <w:rPr>
          <w:rStyle w:val="Style3"/>
          <w:szCs w:val="24"/>
        </w:rPr>
        <w:fldChar w:fldCharType="end"/>
      </w:r>
      <w:bookmarkEnd w:id="3"/>
      <w:r w:rsidRPr="007D5110">
        <w:rPr>
          <w:sz w:val="24"/>
          <w:szCs w:val="24"/>
        </w:rPr>
        <w:t xml:space="preserve"> Nr. </w:t>
      </w:r>
      <w:r w:rsidRPr="007D5110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7D5110">
        <w:rPr>
          <w:sz w:val="24"/>
          <w:szCs w:val="24"/>
        </w:rPr>
        <w:instrText xml:space="preserve"> FORMTEXT </w:instrText>
      </w:r>
      <w:r w:rsidRPr="007D5110">
        <w:rPr>
          <w:sz w:val="24"/>
          <w:szCs w:val="24"/>
        </w:rPr>
      </w:r>
      <w:r w:rsidRPr="007D5110">
        <w:rPr>
          <w:sz w:val="24"/>
          <w:szCs w:val="24"/>
        </w:rPr>
        <w:fldChar w:fldCharType="separate"/>
      </w:r>
      <w:r w:rsidRPr="007D5110">
        <w:rPr>
          <w:sz w:val="24"/>
          <w:szCs w:val="24"/>
        </w:rPr>
        <w:t>TSP-75</w:t>
      </w:r>
      <w:r w:rsidRPr="007D5110">
        <w:rPr>
          <w:sz w:val="24"/>
          <w:szCs w:val="24"/>
        </w:rPr>
        <w:fldChar w:fldCharType="end"/>
      </w:r>
      <w:bookmarkEnd w:id="4"/>
    </w:p>
    <w:p w14:paraId="6D241986" w14:textId="77777777" w:rsidR="006E3D22" w:rsidRPr="007D5110" w:rsidRDefault="006E3D22" w:rsidP="006E3D22">
      <w:pPr>
        <w:keepNext/>
        <w:jc w:val="center"/>
        <w:outlineLvl w:val="2"/>
        <w:rPr>
          <w:b/>
          <w:sz w:val="24"/>
          <w:szCs w:val="24"/>
        </w:rPr>
      </w:pPr>
      <w:r w:rsidRPr="007D5110">
        <w:rPr>
          <w:sz w:val="24"/>
          <w:szCs w:val="24"/>
        </w:rPr>
        <w:t>Panevėžys</w:t>
      </w:r>
    </w:p>
    <w:p w14:paraId="6D241987" w14:textId="77777777" w:rsidR="006E3D22" w:rsidRPr="007D5110" w:rsidRDefault="006E3D22" w:rsidP="006E3D22">
      <w:pPr>
        <w:jc w:val="both"/>
      </w:pPr>
    </w:p>
    <w:p w14:paraId="6D241988" w14:textId="77777777" w:rsidR="004A6ABB" w:rsidRPr="007D5110" w:rsidRDefault="004A6ABB" w:rsidP="00822EF9">
      <w:pPr>
        <w:pStyle w:val="Standard"/>
        <w:jc w:val="center"/>
        <w:rPr>
          <w:szCs w:val="24"/>
        </w:rPr>
      </w:pPr>
    </w:p>
    <w:p w14:paraId="6D241989" w14:textId="77777777" w:rsidR="00810A37" w:rsidRPr="007D5110" w:rsidRDefault="0003415F" w:rsidP="00810A37">
      <w:pPr>
        <w:pStyle w:val="Standard"/>
        <w:spacing w:line="360" w:lineRule="auto"/>
        <w:ind w:firstLine="851"/>
        <w:jc w:val="both"/>
      </w:pPr>
      <w:r w:rsidRPr="007D5110">
        <w:rPr>
          <w:szCs w:val="24"/>
        </w:rPr>
        <w:t xml:space="preserve">Vadovaudamasi Lietuvos Respublikos vietos savivaldos įstatymo </w:t>
      </w:r>
      <w:r w:rsidRPr="007D5110">
        <w:t>16 straipsnio 2 dalies 37 punktu, 18 straipsnio 1 dalimi</w:t>
      </w:r>
      <w:r w:rsidRPr="007D5110">
        <w:rPr>
          <w:szCs w:val="24"/>
        </w:rPr>
        <w:t xml:space="preserve">, Lietuvos Respublikos biudžetinių įstaigų </w:t>
      </w:r>
      <w:r w:rsidR="00E570AE" w:rsidRPr="007D5110">
        <w:rPr>
          <w:szCs w:val="24"/>
        </w:rPr>
        <w:t>įstatymo 4 straipsnio 2 dalimi</w:t>
      </w:r>
      <w:r w:rsidRPr="007D5110">
        <w:rPr>
          <w:szCs w:val="24"/>
        </w:rPr>
        <w:t>, Panevėžio miesto savivaldybės taryba  n u s p r e n d ž i a:</w:t>
      </w:r>
    </w:p>
    <w:p w14:paraId="6D24198A" w14:textId="29CCD15C" w:rsidR="00731698" w:rsidRDefault="0003415F" w:rsidP="001570EF">
      <w:pPr>
        <w:pStyle w:val="Standard"/>
        <w:numPr>
          <w:ilvl w:val="0"/>
          <w:numId w:val="61"/>
        </w:numPr>
        <w:spacing w:line="360" w:lineRule="auto"/>
        <w:ind w:left="0" w:firstLine="851"/>
        <w:jc w:val="both"/>
        <w:rPr>
          <w:szCs w:val="24"/>
        </w:rPr>
      </w:pPr>
      <w:r w:rsidRPr="007D5110">
        <w:rPr>
          <w:szCs w:val="24"/>
        </w:rPr>
        <w:t>Pa</w:t>
      </w:r>
      <w:r w:rsidR="00611052" w:rsidRPr="007D5110">
        <w:rPr>
          <w:szCs w:val="24"/>
        </w:rPr>
        <w:t xml:space="preserve">keisti </w:t>
      </w:r>
      <w:r w:rsidRPr="007D5110">
        <w:rPr>
          <w:szCs w:val="24"/>
        </w:rPr>
        <w:t xml:space="preserve">pridedamus </w:t>
      </w:r>
      <w:r w:rsidR="001339AB" w:rsidRPr="007D5110">
        <w:rPr>
          <w:szCs w:val="24"/>
        </w:rPr>
        <w:t xml:space="preserve">Panevėžio </w:t>
      </w:r>
      <w:r w:rsidR="006E3D22" w:rsidRPr="007D5110">
        <w:rPr>
          <w:szCs w:val="24"/>
        </w:rPr>
        <w:t>l</w:t>
      </w:r>
      <w:r w:rsidR="0028749F" w:rsidRPr="007D5110">
        <w:rPr>
          <w:szCs w:val="24"/>
        </w:rPr>
        <w:t>ėlių vežimo teatro</w:t>
      </w:r>
      <w:r w:rsidR="001339AB" w:rsidRPr="007D5110">
        <w:rPr>
          <w:szCs w:val="24"/>
        </w:rPr>
        <w:t xml:space="preserve"> </w:t>
      </w:r>
      <w:r w:rsidR="0028749F" w:rsidRPr="007D5110">
        <w:rPr>
          <w:szCs w:val="24"/>
          <w:lang w:eastAsia="en-US"/>
        </w:rPr>
        <w:t>(kodas 191782373</w:t>
      </w:r>
      <w:r w:rsidR="001339AB" w:rsidRPr="007D5110">
        <w:rPr>
          <w:szCs w:val="24"/>
          <w:lang w:eastAsia="en-US"/>
        </w:rPr>
        <w:t>)</w:t>
      </w:r>
      <w:r w:rsidR="001339AB" w:rsidRPr="007D5110">
        <w:rPr>
          <w:szCs w:val="24"/>
        </w:rPr>
        <w:t xml:space="preserve"> ir</w:t>
      </w:r>
      <w:r w:rsidR="001339AB" w:rsidRPr="007D5110">
        <w:rPr>
          <w:szCs w:val="24"/>
          <w:lang w:eastAsia="en-US"/>
        </w:rPr>
        <w:t xml:space="preserve"> kino centro „Garsas“ (kodas 148504349)</w:t>
      </w:r>
      <w:r w:rsidR="00810A37" w:rsidRPr="007D5110">
        <w:rPr>
          <w:szCs w:val="24"/>
        </w:rPr>
        <w:t xml:space="preserve"> teikiamų mokamų paslaugų ir prekių antkainio kainoraščius, patvirtintus Panevėžio miesto savivaldybės tarybos 2018 m. gegužės 31 d. sprendimu Nr. 1-183 „Dėl Savivaldybės biudžetinių kultūros ir meno įstaigų teikiamų mokamų paslaugų ir prekių antkainio kainoraščių patvirtinimo ir Savivaldybės tarybos sprendimų pripažinimo netekusiais galios“, ir juos išdėstyti nauja redakcija.</w:t>
      </w:r>
    </w:p>
    <w:p w14:paraId="6BA7A752" w14:textId="318879C9" w:rsidR="00ED21F5" w:rsidRPr="00ED21F5" w:rsidRDefault="00ED21F5" w:rsidP="001570EF">
      <w:pPr>
        <w:widowControl/>
        <w:numPr>
          <w:ilvl w:val="0"/>
          <w:numId w:val="61"/>
        </w:numPr>
        <w:spacing w:line="360" w:lineRule="auto"/>
        <w:ind w:left="0" w:firstLine="851"/>
        <w:jc w:val="both"/>
        <w:textAlignment w:val="auto"/>
        <w:rPr>
          <w:rFonts w:eastAsia="Times New Roman"/>
          <w:sz w:val="24"/>
          <w:lang w:eastAsia="lt-LT"/>
        </w:rPr>
      </w:pPr>
      <w:r w:rsidRPr="00ED21F5">
        <w:rPr>
          <w:rFonts w:eastAsia="Times New Roman"/>
          <w:sz w:val="24"/>
          <w:lang w:eastAsia="lt-LT"/>
        </w:rPr>
        <w:t>Nustatyti, kad sprendimas skelbiamas Teisės aktų registre ir Panevėžio miesto savivaldybės interneto svetainėje.</w:t>
      </w:r>
    </w:p>
    <w:p w14:paraId="19CAF033" w14:textId="5BB4D2CF" w:rsidR="00ED21F5" w:rsidRPr="00ED21F5" w:rsidRDefault="00ED21F5" w:rsidP="001570EF">
      <w:pPr>
        <w:widowControl/>
        <w:numPr>
          <w:ilvl w:val="0"/>
          <w:numId w:val="61"/>
        </w:numPr>
        <w:spacing w:line="360" w:lineRule="auto"/>
        <w:ind w:left="0" w:firstLine="851"/>
        <w:jc w:val="both"/>
        <w:textAlignment w:val="auto"/>
        <w:rPr>
          <w:rFonts w:eastAsia="Times New Roman"/>
          <w:sz w:val="24"/>
          <w:lang w:eastAsia="lt-LT"/>
        </w:rPr>
      </w:pPr>
      <w:r w:rsidRPr="00ED21F5">
        <w:rPr>
          <w:rFonts w:eastAsia="Times New Roman"/>
          <w:sz w:val="24"/>
          <w:lang w:eastAsia="lt-LT"/>
        </w:rPr>
        <w:t>Nustatyti, kad sprendimas įsigalioja kitą dieną po oficialaus paskelbimo Teisės aktų registre.</w:t>
      </w:r>
    </w:p>
    <w:p w14:paraId="6D24198C" w14:textId="77777777" w:rsidR="0028749F" w:rsidRPr="007D5110" w:rsidRDefault="0028749F" w:rsidP="00A15AA8">
      <w:pPr>
        <w:pStyle w:val="Standard"/>
        <w:tabs>
          <w:tab w:val="left" w:pos="6946"/>
          <w:tab w:val="left" w:pos="7031"/>
        </w:tabs>
        <w:rPr>
          <w:rFonts w:eastAsia="Calibri"/>
          <w:szCs w:val="24"/>
          <w:lang w:eastAsia="en-US"/>
        </w:rPr>
      </w:pPr>
    </w:p>
    <w:p w14:paraId="6D24198D" w14:textId="77777777" w:rsidR="0028749F" w:rsidRPr="007D5110" w:rsidRDefault="0028749F" w:rsidP="00A15AA8">
      <w:pPr>
        <w:pStyle w:val="Standard"/>
        <w:tabs>
          <w:tab w:val="left" w:pos="6946"/>
          <w:tab w:val="left" w:pos="7031"/>
        </w:tabs>
        <w:rPr>
          <w:rFonts w:eastAsia="Calibri"/>
          <w:szCs w:val="24"/>
          <w:lang w:eastAsia="en-US"/>
        </w:rPr>
      </w:pPr>
    </w:p>
    <w:p w14:paraId="0F71C4B7" w14:textId="77777777" w:rsidR="004C5108" w:rsidRPr="004C5108" w:rsidRDefault="004C5108" w:rsidP="004C5108">
      <w:pPr>
        <w:widowControl/>
        <w:tabs>
          <w:tab w:val="left" w:pos="6804"/>
        </w:tabs>
        <w:suppressAutoHyphens w:val="0"/>
        <w:textAlignment w:val="auto"/>
        <w:rPr>
          <w:rFonts w:eastAsia="Times New Roman"/>
          <w:kern w:val="0"/>
          <w:sz w:val="24"/>
          <w:szCs w:val="24"/>
        </w:rPr>
      </w:pPr>
      <w:r w:rsidRPr="004C5108">
        <w:rPr>
          <w:rFonts w:eastAsia="Times New Roman"/>
          <w:kern w:val="0"/>
          <w:sz w:val="24"/>
          <w:szCs w:val="24"/>
        </w:rPr>
        <w:t>Savivaldybės meras</w:t>
      </w:r>
      <w:r w:rsidRPr="004C5108">
        <w:rPr>
          <w:rFonts w:eastAsia="Times New Roman"/>
          <w:kern w:val="0"/>
          <w:sz w:val="24"/>
          <w:szCs w:val="24"/>
        </w:rPr>
        <w:tab/>
        <w:t>Rytis Mykolas Račkauskas</w:t>
      </w:r>
    </w:p>
    <w:p w14:paraId="6D241990" w14:textId="77777777" w:rsidR="0028749F" w:rsidRPr="007D5110" w:rsidRDefault="0028749F">
      <w:pPr>
        <w:widowControl/>
        <w:suppressAutoHyphens w:val="0"/>
        <w:autoSpaceDN/>
        <w:textAlignment w:val="auto"/>
        <w:rPr>
          <w:rFonts w:eastAsia="Calibri"/>
          <w:sz w:val="24"/>
          <w:szCs w:val="24"/>
        </w:rPr>
      </w:pPr>
      <w:r w:rsidRPr="007D5110">
        <w:rPr>
          <w:rFonts w:eastAsia="Calibri"/>
          <w:szCs w:val="24"/>
        </w:rPr>
        <w:br w:type="page"/>
      </w:r>
    </w:p>
    <w:p w14:paraId="6D241991" w14:textId="77777777" w:rsidR="0028749F" w:rsidRPr="007D5110" w:rsidRDefault="0028749F" w:rsidP="0028749F">
      <w:pPr>
        <w:pageBreakBefore/>
        <w:widowControl/>
        <w:ind w:left="5103"/>
        <w:jc w:val="both"/>
        <w:rPr>
          <w:rFonts w:eastAsia="Times New Roman"/>
          <w:sz w:val="24"/>
        </w:rPr>
      </w:pPr>
      <w:r w:rsidRPr="007D5110">
        <w:rPr>
          <w:rFonts w:eastAsia="Times New Roman"/>
          <w:sz w:val="24"/>
        </w:rPr>
        <w:lastRenderedPageBreak/>
        <w:t>PATVIRTINTA</w:t>
      </w:r>
    </w:p>
    <w:p w14:paraId="6D241992" w14:textId="77777777" w:rsidR="0028749F" w:rsidRPr="007D5110" w:rsidRDefault="0028749F" w:rsidP="0028749F">
      <w:pPr>
        <w:widowControl/>
        <w:ind w:left="5103"/>
        <w:jc w:val="both"/>
        <w:rPr>
          <w:rFonts w:eastAsia="Times New Roman"/>
          <w:sz w:val="24"/>
        </w:rPr>
      </w:pPr>
      <w:r w:rsidRPr="007D5110">
        <w:rPr>
          <w:rFonts w:eastAsia="Times New Roman"/>
          <w:sz w:val="24"/>
        </w:rPr>
        <w:t>Panevėžio miesto savivaldybės tarybos</w:t>
      </w:r>
    </w:p>
    <w:p w14:paraId="6D241993" w14:textId="77777777" w:rsidR="0028749F" w:rsidRPr="007D5110" w:rsidRDefault="0028749F" w:rsidP="0028749F">
      <w:pPr>
        <w:widowControl/>
        <w:ind w:left="5103"/>
        <w:jc w:val="both"/>
        <w:rPr>
          <w:rFonts w:eastAsia="Times New Roman"/>
          <w:sz w:val="24"/>
        </w:rPr>
      </w:pPr>
      <w:r w:rsidRPr="007D5110">
        <w:rPr>
          <w:rFonts w:eastAsia="Times New Roman"/>
          <w:sz w:val="24"/>
        </w:rPr>
        <w:t>2018 m. gegužės 31 d. sprendimu Nr. 1-183</w:t>
      </w:r>
    </w:p>
    <w:p w14:paraId="6D241994" w14:textId="77777777" w:rsidR="0028749F" w:rsidRPr="007D5110" w:rsidRDefault="0028749F" w:rsidP="0028749F">
      <w:pPr>
        <w:widowControl/>
        <w:ind w:left="5103"/>
        <w:jc w:val="both"/>
        <w:rPr>
          <w:rFonts w:eastAsia="Times New Roman"/>
          <w:sz w:val="24"/>
        </w:rPr>
      </w:pPr>
      <w:r w:rsidRPr="007D5110">
        <w:rPr>
          <w:rFonts w:eastAsia="Times New Roman"/>
          <w:sz w:val="24"/>
        </w:rPr>
        <w:t>(Panevėžio miesto savivaldybės tarybos</w:t>
      </w:r>
    </w:p>
    <w:p w14:paraId="6D241995" w14:textId="77777777" w:rsidR="0028749F" w:rsidRPr="007D5110" w:rsidRDefault="0028749F" w:rsidP="0028749F">
      <w:pPr>
        <w:widowControl/>
        <w:ind w:left="5103"/>
        <w:jc w:val="both"/>
        <w:rPr>
          <w:rFonts w:eastAsia="Times New Roman"/>
          <w:sz w:val="24"/>
        </w:rPr>
      </w:pPr>
      <w:r w:rsidRPr="007D5110">
        <w:rPr>
          <w:rFonts w:eastAsia="Times New Roman"/>
          <w:sz w:val="24"/>
        </w:rPr>
        <w:t xml:space="preserve">2021 m. kovo ...... d. sprendimo Nr.     </w:t>
      </w:r>
    </w:p>
    <w:p w14:paraId="6D241996" w14:textId="77777777" w:rsidR="0028749F" w:rsidRPr="007D5110" w:rsidRDefault="0028749F" w:rsidP="0028749F">
      <w:pPr>
        <w:widowControl/>
        <w:ind w:left="5103"/>
        <w:jc w:val="both"/>
        <w:rPr>
          <w:rFonts w:eastAsia="Times New Roman"/>
          <w:sz w:val="24"/>
        </w:rPr>
      </w:pPr>
      <w:r w:rsidRPr="007D5110">
        <w:rPr>
          <w:rFonts w:eastAsia="Times New Roman"/>
          <w:sz w:val="24"/>
        </w:rPr>
        <w:t>redakcija)</w:t>
      </w:r>
    </w:p>
    <w:p w14:paraId="6D241997" w14:textId="77777777" w:rsidR="0028749F" w:rsidRPr="007D5110" w:rsidRDefault="0028749F" w:rsidP="0028749F">
      <w:pPr>
        <w:widowControl/>
        <w:ind w:left="5103"/>
        <w:jc w:val="both"/>
        <w:rPr>
          <w:rFonts w:eastAsia="Times New Roman"/>
          <w:sz w:val="24"/>
        </w:rPr>
      </w:pPr>
    </w:p>
    <w:p w14:paraId="6D241998" w14:textId="77777777" w:rsidR="0028749F" w:rsidRPr="007D5110" w:rsidRDefault="0028749F" w:rsidP="0028749F">
      <w:pPr>
        <w:widowControl/>
        <w:rPr>
          <w:rFonts w:eastAsia="Times New Roman"/>
          <w:sz w:val="24"/>
        </w:rPr>
      </w:pPr>
    </w:p>
    <w:p w14:paraId="6D241999" w14:textId="77777777" w:rsidR="0028749F" w:rsidRPr="007D5110" w:rsidRDefault="0028749F" w:rsidP="0028749F">
      <w:pPr>
        <w:widowControl/>
        <w:jc w:val="center"/>
        <w:rPr>
          <w:rFonts w:eastAsia="Times New Roman"/>
          <w:sz w:val="24"/>
          <w:lang w:eastAsia="lt-LT"/>
        </w:rPr>
      </w:pPr>
      <w:r w:rsidRPr="007D5110">
        <w:rPr>
          <w:rFonts w:eastAsia="Calibri"/>
          <w:b/>
          <w:sz w:val="24"/>
          <w:szCs w:val="24"/>
        </w:rPr>
        <w:t>PANEVĖŽIO LĖLIŲ VEŽIMO TEATRO (</w:t>
      </w:r>
      <w:r w:rsidRPr="007D5110">
        <w:rPr>
          <w:rFonts w:eastAsia="Times New Roman"/>
          <w:b/>
          <w:sz w:val="24"/>
        </w:rPr>
        <w:t>KODAS</w:t>
      </w:r>
      <w:r w:rsidRPr="007D5110">
        <w:rPr>
          <w:rFonts w:eastAsia="Calibri"/>
          <w:b/>
          <w:sz w:val="24"/>
          <w:szCs w:val="24"/>
        </w:rPr>
        <w:t xml:space="preserve"> 191782373) TEIKIAMŲ MOKAMŲ PASLAUGŲ KAINORAŠTIS</w:t>
      </w:r>
    </w:p>
    <w:p w14:paraId="6D24199A" w14:textId="77777777" w:rsidR="0028749F" w:rsidRPr="007D5110" w:rsidRDefault="0028749F" w:rsidP="0028749F">
      <w:pPr>
        <w:widowControl/>
        <w:suppressAutoHyphens w:val="0"/>
        <w:autoSpaceDN/>
        <w:spacing w:after="160"/>
        <w:jc w:val="center"/>
        <w:textAlignment w:val="auto"/>
        <w:rPr>
          <w:rFonts w:eastAsia="Calibri"/>
          <w:kern w:val="0"/>
          <w:sz w:val="18"/>
          <w:szCs w:val="1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4932"/>
        <w:gridCol w:w="1843"/>
        <w:gridCol w:w="1588"/>
      </w:tblGrid>
      <w:tr w:rsidR="0028749F" w:rsidRPr="007D5110" w14:paraId="6D2419A0" w14:textId="77777777" w:rsidTr="0028749F">
        <w:trPr>
          <w:trHeight w:val="219"/>
        </w:trPr>
        <w:tc>
          <w:tcPr>
            <w:tcW w:w="1022" w:type="dxa"/>
            <w:shd w:val="clear" w:color="auto" w:fill="auto"/>
          </w:tcPr>
          <w:p w14:paraId="6D24199B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b/>
                <w:kern w:val="0"/>
                <w:sz w:val="24"/>
                <w:szCs w:val="24"/>
              </w:rPr>
              <w:t>Eil. Nr.</w:t>
            </w:r>
          </w:p>
        </w:tc>
        <w:tc>
          <w:tcPr>
            <w:tcW w:w="4932" w:type="dxa"/>
            <w:shd w:val="clear" w:color="auto" w:fill="auto"/>
          </w:tcPr>
          <w:p w14:paraId="6D24199C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b/>
                <w:kern w:val="0"/>
                <w:sz w:val="24"/>
                <w:szCs w:val="24"/>
              </w:rPr>
              <w:t>Paslaugų pavadinimas</w:t>
            </w:r>
          </w:p>
        </w:tc>
        <w:tc>
          <w:tcPr>
            <w:tcW w:w="1843" w:type="dxa"/>
            <w:shd w:val="clear" w:color="auto" w:fill="auto"/>
          </w:tcPr>
          <w:p w14:paraId="6D24199D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b/>
                <w:kern w:val="0"/>
                <w:sz w:val="24"/>
                <w:szCs w:val="24"/>
              </w:rPr>
              <w:t>Mato vnt.</w:t>
            </w:r>
          </w:p>
        </w:tc>
        <w:tc>
          <w:tcPr>
            <w:tcW w:w="1588" w:type="dxa"/>
            <w:shd w:val="clear" w:color="auto" w:fill="auto"/>
          </w:tcPr>
          <w:p w14:paraId="6D24199E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b/>
                <w:kern w:val="0"/>
                <w:sz w:val="24"/>
                <w:szCs w:val="24"/>
              </w:rPr>
              <w:t xml:space="preserve">Tarifas </w:t>
            </w:r>
          </w:p>
          <w:p w14:paraId="6D24199F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b/>
                <w:kern w:val="0"/>
                <w:sz w:val="24"/>
                <w:szCs w:val="24"/>
              </w:rPr>
              <w:t>(Eur)</w:t>
            </w:r>
          </w:p>
        </w:tc>
      </w:tr>
      <w:tr w:rsidR="007D5110" w:rsidRPr="007D5110" w14:paraId="6D2419A5" w14:textId="77777777" w:rsidTr="0028749F">
        <w:trPr>
          <w:trHeight w:val="219"/>
        </w:trPr>
        <w:tc>
          <w:tcPr>
            <w:tcW w:w="1022" w:type="dxa"/>
            <w:shd w:val="clear" w:color="auto" w:fill="auto"/>
          </w:tcPr>
          <w:p w14:paraId="6D2419A1" w14:textId="77777777" w:rsidR="007D5110" w:rsidRPr="007D5110" w:rsidRDefault="007D5110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/>
                <w:kern w:val="0"/>
                <w:sz w:val="18"/>
                <w:szCs w:val="18"/>
              </w:rPr>
            </w:pPr>
            <w:r w:rsidRPr="007D5110">
              <w:rPr>
                <w:rFonts w:eastAsia="Calibri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4932" w:type="dxa"/>
            <w:shd w:val="clear" w:color="auto" w:fill="auto"/>
          </w:tcPr>
          <w:p w14:paraId="6D2419A2" w14:textId="77777777" w:rsidR="007D5110" w:rsidRPr="007D5110" w:rsidRDefault="007D5110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/>
                <w:kern w:val="0"/>
                <w:sz w:val="18"/>
                <w:szCs w:val="18"/>
              </w:rPr>
            </w:pPr>
            <w:r w:rsidRPr="007D5110">
              <w:rPr>
                <w:rFonts w:eastAsia="Calibri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D2419A3" w14:textId="77777777" w:rsidR="007D5110" w:rsidRPr="007D5110" w:rsidRDefault="007D5110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/>
                <w:kern w:val="0"/>
                <w:sz w:val="18"/>
                <w:szCs w:val="18"/>
              </w:rPr>
            </w:pPr>
            <w:r w:rsidRPr="007D5110">
              <w:rPr>
                <w:rFonts w:eastAsia="Calibri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14:paraId="6D2419A4" w14:textId="77777777" w:rsidR="007D5110" w:rsidRPr="007D5110" w:rsidRDefault="007D5110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/>
                <w:kern w:val="0"/>
                <w:sz w:val="18"/>
                <w:szCs w:val="18"/>
              </w:rPr>
            </w:pPr>
            <w:r w:rsidRPr="007D5110">
              <w:rPr>
                <w:rFonts w:eastAsia="Calibri"/>
                <w:b/>
                <w:kern w:val="0"/>
                <w:sz w:val="18"/>
                <w:szCs w:val="18"/>
              </w:rPr>
              <w:t>4</w:t>
            </w:r>
          </w:p>
        </w:tc>
      </w:tr>
      <w:tr w:rsidR="0028749F" w:rsidRPr="007D5110" w14:paraId="6D2419A7" w14:textId="77777777" w:rsidTr="0028749F">
        <w:tc>
          <w:tcPr>
            <w:tcW w:w="9385" w:type="dxa"/>
            <w:gridSpan w:val="4"/>
            <w:shd w:val="clear" w:color="auto" w:fill="E7E6E6"/>
          </w:tcPr>
          <w:p w14:paraId="6D2419A6" w14:textId="77777777" w:rsidR="0028749F" w:rsidRPr="007D5110" w:rsidRDefault="0028749F" w:rsidP="0028749F">
            <w:pPr>
              <w:widowControl/>
              <w:numPr>
                <w:ilvl w:val="0"/>
                <w:numId w:val="53"/>
              </w:numPr>
              <w:suppressAutoHyphens w:val="0"/>
              <w:autoSpaceDN/>
              <w:contextualSpacing/>
              <w:textAlignment w:val="auto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b/>
                <w:kern w:val="0"/>
                <w:sz w:val="24"/>
                <w:szCs w:val="24"/>
              </w:rPr>
              <w:t>BILIETŲ KAINOS</w:t>
            </w:r>
          </w:p>
        </w:tc>
      </w:tr>
      <w:tr w:rsidR="0028749F" w:rsidRPr="007D5110" w14:paraId="6D2419AA" w14:textId="77777777" w:rsidTr="0028749F">
        <w:trPr>
          <w:trHeight w:val="243"/>
        </w:trPr>
        <w:tc>
          <w:tcPr>
            <w:tcW w:w="1022" w:type="dxa"/>
            <w:shd w:val="clear" w:color="auto" w:fill="auto"/>
          </w:tcPr>
          <w:p w14:paraId="6D2419A8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1.1.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6D2419A9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i/>
                <w:kern w:val="0"/>
                <w:sz w:val="24"/>
                <w:szCs w:val="24"/>
              </w:rPr>
              <w:t>Renginiai teatre:</w:t>
            </w:r>
          </w:p>
        </w:tc>
      </w:tr>
      <w:tr w:rsidR="0028749F" w:rsidRPr="007D5110" w14:paraId="6D2419AF" w14:textId="77777777" w:rsidTr="0028749F">
        <w:trPr>
          <w:trHeight w:val="243"/>
        </w:trPr>
        <w:tc>
          <w:tcPr>
            <w:tcW w:w="1022" w:type="dxa"/>
            <w:shd w:val="clear" w:color="auto" w:fill="auto"/>
          </w:tcPr>
          <w:p w14:paraId="6D2419AB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1.1.1.</w:t>
            </w:r>
          </w:p>
        </w:tc>
        <w:tc>
          <w:tcPr>
            <w:tcW w:w="4932" w:type="dxa"/>
            <w:shd w:val="clear" w:color="auto" w:fill="auto"/>
          </w:tcPr>
          <w:p w14:paraId="6D2419AC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spektakliai vaikams</w:t>
            </w:r>
          </w:p>
        </w:tc>
        <w:tc>
          <w:tcPr>
            <w:tcW w:w="1843" w:type="dxa"/>
            <w:shd w:val="clear" w:color="auto" w:fill="auto"/>
          </w:tcPr>
          <w:p w14:paraId="6D2419AD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D2419AE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4,00</w:t>
            </w:r>
          </w:p>
        </w:tc>
      </w:tr>
      <w:tr w:rsidR="0028749F" w:rsidRPr="007D5110" w14:paraId="6D2419B4" w14:textId="77777777" w:rsidTr="0028749F">
        <w:trPr>
          <w:trHeight w:val="243"/>
        </w:trPr>
        <w:tc>
          <w:tcPr>
            <w:tcW w:w="1022" w:type="dxa"/>
            <w:shd w:val="clear" w:color="auto" w:fill="auto"/>
          </w:tcPr>
          <w:p w14:paraId="6D2419B0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1.1.2.</w:t>
            </w:r>
          </w:p>
        </w:tc>
        <w:tc>
          <w:tcPr>
            <w:tcW w:w="4932" w:type="dxa"/>
            <w:shd w:val="clear" w:color="auto" w:fill="auto"/>
          </w:tcPr>
          <w:p w14:paraId="6D2419B1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spektakliai suaugusiesiems</w:t>
            </w:r>
          </w:p>
        </w:tc>
        <w:tc>
          <w:tcPr>
            <w:tcW w:w="1843" w:type="dxa"/>
            <w:shd w:val="clear" w:color="auto" w:fill="auto"/>
          </w:tcPr>
          <w:p w14:paraId="6D2419B2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D2419B3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6,00</w:t>
            </w:r>
          </w:p>
        </w:tc>
      </w:tr>
      <w:tr w:rsidR="0028749F" w:rsidRPr="007D5110" w14:paraId="6D2419B9" w14:textId="77777777" w:rsidTr="0028749F">
        <w:trPr>
          <w:trHeight w:val="243"/>
        </w:trPr>
        <w:tc>
          <w:tcPr>
            <w:tcW w:w="1022" w:type="dxa"/>
            <w:shd w:val="clear" w:color="auto" w:fill="auto"/>
          </w:tcPr>
          <w:p w14:paraId="6D2419B5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1.1.3.</w:t>
            </w:r>
          </w:p>
        </w:tc>
        <w:tc>
          <w:tcPr>
            <w:tcW w:w="4932" w:type="dxa"/>
            <w:shd w:val="clear" w:color="auto" w:fill="auto"/>
          </w:tcPr>
          <w:p w14:paraId="6D2419B6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spektakliai kūdikiams</w:t>
            </w:r>
          </w:p>
        </w:tc>
        <w:tc>
          <w:tcPr>
            <w:tcW w:w="1843" w:type="dxa"/>
            <w:shd w:val="clear" w:color="auto" w:fill="auto"/>
          </w:tcPr>
          <w:p w14:paraId="6D2419B7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D2419B8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4,00</w:t>
            </w:r>
          </w:p>
        </w:tc>
      </w:tr>
      <w:tr w:rsidR="0028749F" w:rsidRPr="007D5110" w14:paraId="6D2419BE" w14:textId="77777777" w:rsidTr="0028749F">
        <w:trPr>
          <w:trHeight w:val="243"/>
        </w:trPr>
        <w:tc>
          <w:tcPr>
            <w:tcW w:w="1022" w:type="dxa"/>
            <w:shd w:val="clear" w:color="auto" w:fill="auto"/>
          </w:tcPr>
          <w:p w14:paraId="6D2419BA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1.1.4.</w:t>
            </w:r>
          </w:p>
        </w:tc>
        <w:tc>
          <w:tcPr>
            <w:tcW w:w="4932" w:type="dxa"/>
            <w:shd w:val="clear" w:color="auto" w:fill="auto"/>
          </w:tcPr>
          <w:p w14:paraId="6D2419BB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edukacinės programos</w:t>
            </w:r>
          </w:p>
        </w:tc>
        <w:tc>
          <w:tcPr>
            <w:tcW w:w="1843" w:type="dxa"/>
            <w:shd w:val="clear" w:color="auto" w:fill="auto"/>
          </w:tcPr>
          <w:p w14:paraId="6D2419BC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D2419BD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3,00</w:t>
            </w:r>
          </w:p>
        </w:tc>
      </w:tr>
      <w:tr w:rsidR="0028749F" w:rsidRPr="007D5110" w14:paraId="6D2419C3" w14:textId="77777777" w:rsidTr="0028749F">
        <w:trPr>
          <w:trHeight w:val="243"/>
        </w:trPr>
        <w:tc>
          <w:tcPr>
            <w:tcW w:w="1022" w:type="dxa"/>
            <w:shd w:val="clear" w:color="auto" w:fill="auto"/>
          </w:tcPr>
          <w:p w14:paraId="6D2419BF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1.1.5.</w:t>
            </w:r>
          </w:p>
        </w:tc>
        <w:tc>
          <w:tcPr>
            <w:tcW w:w="4932" w:type="dxa"/>
            <w:shd w:val="clear" w:color="auto" w:fill="auto"/>
          </w:tcPr>
          <w:p w14:paraId="6D2419C0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kalėdiniai renginiai</w:t>
            </w:r>
          </w:p>
        </w:tc>
        <w:tc>
          <w:tcPr>
            <w:tcW w:w="1843" w:type="dxa"/>
            <w:shd w:val="clear" w:color="auto" w:fill="auto"/>
          </w:tcPr>
          <w:p w14:paraId="6D2419C1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D2419C2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5,00</w:t>
            </w:r>
          </w:p>
        </w:tc>
      </w:tr>
      <w:tr w:rsidR="0028749F" w:rsidRPr="007D5110" w14:paraId="6D2419C6" w14:textId="77777777" w:rsidTr="0028749F">
        <w:trPr>
          <w:trHeight w:val="243"/>
        </w:trPr>
        <w:tc>
          <w:tcPr>
            <w:tcW w:w="1022" w:type="dxa"/>
            <w:shd w:val="clear" w:color="auto" w:fill="auto"/>
          </w:tcPr>
          <w:p w14:paraId="6D2419C4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1.2.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6D2419C5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i/>
                <w:kern w:val="0"/>
                <w:sz w:val="24"/>
                <w:szCs w:val="24"/>
              </w:rPr>
              <w:t>Gastroliniai renginiai:</w:t>
            </w:r>
          </w:p>
        </w:tc>
      </w:tr>
      <w:tr w:rsidR="0028749F" w:rsidRPr="007D5110" w14:paraId="6D2419CB" w14:textId="77777777" w:rsidTr="0028749F">
        <w:trPr>
          <w:trHeight w:val="243"/>
        </w:trPr>
        <w:tc>
          <w:tcPr>
            <w:tcW w:w="1022" w:type="dxa"/>
            <w:shd w:val="clear" w:color="auto" w:fill="auto"/>
          </w:tcPr>
          <w:p w14:paraId="6D2419C7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1.2.1.</w:t>
            </w:r>
          </w:p>
        </w:tc>
        <w:tc>
          <w:tcPr>
            <w:tcW w:w="4932" w:type="dxa"/>
            <w:shd w:val="clear" w:color="auto" w:fill="auto"/>
          </w:tcPr>
          <w:p w14:paraId="6D2419C8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spektakliai</w:t>
            </w:r>
          </w:p>
        </w:tc>
        <w:tc>
          <w:tcPr>
            <w:tcW w:w="1843" w:type="dxa"/>
            <w:shd w:val="clear" w:color="auto" w:fill="auto"/>
          </w:tcPr>
          <w:p w14:paraId="6D2419C9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D2419CA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4,00</w:t>
            </w:r>
          </w:p>
        </w:tc>
      </w:tr>
      <w:tr w:rsidR="0028749F" w:rsidRPr="007D5110" w14:paraId="6D2419D0" w14:textId="77777777" w:rsidTr="0028749F">
        <w:trPr>
          <w:trHeight w:val="243"/>
        </w:trPr>
        <w:tc>
          <w:tcPr>
            <w:tcW w:w="1022" w:type="dxa"/>
            <w:shd w:val="clear" w:color="auto" w:fill="auto"/>
          </w:tcPr>
          <w:p w14:paraId="6D2419CC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1.2.2.</w:t>
            </w:r>
          </w:p>
        </w:tc>
        <w:tc>
          <w:tcPr>
            <w:tcW w:w="4932" w:type="dxa"/>
            <w:shd w:val="clear" w:color="auto" w:fill="auto"/>
          </w:tcPr>
          <w:p w14:paraId="6D2419CD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spektakliai vasaros gastrolių metu iš vežimo</w:t>
            </w:r>
          </w:p>
        </w:tc>
        <w:tc>
          <w:tcPr>
            <w:tcW w:w="1843" w:type="dxa"/>
            <w:shd w:val="clear" w:color="auto" w:fill="auto"/>
          </w:tcPr>
          <w:p w14:paraId="6D2419CE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D2419CF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1,00</w:t>
            </w:r>
          </w:p>
        </w:tc>
      </w:tr>
      <w:tr w:rsidR="0028749F" w:rsidRPr="007D5110" w14:paraId="6D2419D2" w14:textId="77777777" w:rsidTr="0028749F">
        <w:tc>
          <w:tcPr>
            <w:tcW w:w="9385" w:type="dxa"/>
            <w:gridSpan w:val="4"/>
            <w:shd w:val="clear" w:color="auto" w:fill="E7E6E6"/>
          </w:tcPr>
          <w:p w14:paraId="6D2419D1" w14:textId="77777777" w:rsidR="0028749F" w:rsidRPr="007D5110" w:rsidRDefault="0028749F" w:rsidP="0028749F">
            <w:pPr>
              <w:widowControl/>
              <w:numPr>
                <w:ilvl w:val="0"/>
                <w:numId w:val="53"/>
              </w:numPr>
              <w:suppressAutoHyphens w:val="0"/>
              <w:autoSpaceDN/>
              <w:contextualSpacing/>
              <w:textAlignment w:val="auto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b/>
                <w:kern w:val="0"/>
                <w:sz w:val="24"/>
                <w:szCs w:val="24"/>
              </w:rPr>
              <w:t>NUOLAIDOS</w:t>
            </w:r>
          </w:p>
        </w:tc>
      </w:tr>
      <w:tr w:rsidR="0028749F" w:rsidRPr="007D5110" w14:paraId="6D2419D7" w14:textId="77777777" w:rsidTr="0028749F">
        <w:trPr>
          <w:trHeight w:val="435"/>
        </w:trPr>
        <w:tc>
          <w:tcPr>
            <w:tcW w:w="1022" w:type="dxa"/>
            <w:shd w:val="clear" w:color="auto" w:fill="auto"/>
          </w:tcPr>
          <w:p w14:paraId="6D2419D3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2.1.</w:t>
            </w:r>
          </w:p>
        </w:tc>
        <w:tc>
          <w:tcPr>
            <w:tcW w:w="4932" w:type="dxa"/>
            <w:shd w:val="clear" w:color="auto" w:fill="auto"/>
          </w:tcPr>
          <w:p w14:paraId="6D2419D4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Grupės vadovui, lydinčiam į spektaklį 10 ir daugiau asmenų</w:t>
            </w:r>
          </w:p>
        </w:tc>
        <w:tc>
          <w:tcPr>
            <w:tcW w:w="1843" w:type="dxa"/>
            <w:shd w:val="clear" w:color="auto" w:fill="auto"/>
          </w:tcPr>
          <w:p w14:paraId="6D2419D5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D2419D6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Nemokamai</w:t>
            </w:r>
          </w:p>
        </w:tc>
      </w:tr>
      <w:tr w:rsidR="0028749F" w:rsidRPr="007D5110" w14:paraId="6D2419DC" w14:textId="77777777" w:rsidTr="0028749F">
        <w:trPr>
          <w:trHeight w:val="435"/>
        </w:trPr>
        <w:tc>
          <w:tcPr>
            <w:tcW w:w="1022" w:type="dxa"/>
            <w:shd w:val="clear" w:color="auto" w:fill="auto"/>
          </w:tcPr>
          <w:p w14:paraId="6D2419D8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2.2.</w:t>
            </w:r>
          </w:p>
        </w:tc>
        <w:tc>
          <w:tcPr>
            <w:tcW w:w="4932" w:type="dxa"/>
            <w:shd w:val="clear" w:color="auto" w:fill="auto"/>
          </w:tcPr>
          <w:p w14:paraId="6D2419D9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Vaikams iki 2 metų (nuolaida netaikoma į spektaklius kūdikiams)</w:t>
            </w:r>
          </w:p>
        </w:tc>
        <w:tc>
          <w:tcPr>
            <w:tcW w:w="1843" w:type="dxa"/>
            <w:shd w:val="clear" w:color="auto" w:fill="auto"/>
          </w:tcPr>
          <w:p w14:paraId="6D2419DA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D2419DB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Nemokamai</w:t>
            </w:r>
          </w:p>
        </w:tc>
      </w:tr>
      <w:tr w:rsidR="0028749F" w:rsidRPr="007D5110" w14:paraId="6D2419E1" w14:textId="77777777" w:rsidTr="0028749F">
        <w:trPr>
          <w:trHeight w:val="385"/>
        </w:trPr>
        <w:tc>
          <w:tcPr>
            <w:tcW w:w="1022" w:type="dxa"/>
            <w:shd w:val="clear" w:color="auto" w:fill="auto"/>
          </w:tcPr>
          <w:p w14:paraId="6D2419DD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2.3.</w:t>
            </w:r>
          </w:p>
        </w:tc>
        <w:tc>
          <w:tcPr>
            <w:tcW w:w="4932" w:type="dxa"/>
            <w:shd w:val="clear" w:color="auto" w:fill="auto"/>
          </w:tcPr>
          <w:p w14:paraId="6D2419DE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Spektakliai pensininkams, neįgaliesiems ir asmenims su globėjo kortele</w:t>
            </w:r>
          </w:p>
        </w:tc>
        <w:tc>
          <w:tcPr>
            <w:tcW w:w="1843" w:type="dxa"/>
            <w:shd w:val="clear" w:color="auto" w:fill="auto"/>
          </w:tcPr>
          <w:p w14:paraId="6D2419DF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D2419E0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2,00</w:t>
            </w:r>
          </w:p>
        </w:tc>
      </w:tr>
      <w:tr w:rsidR="0028749F" w:rsidRPr="007D5110" w14:paraId="6D2419E3" w14:textId="77777777" w:rsidTr="0028749F">
        <w:tc>
          <w:tcPr>
            <w:tcW w:w="9385" w:type="dxa"/>
            <w:gridSpan w:val="4"/>
            <w:shd w:val="clear" w:color="auto" w:fill="E7E6E6"/>
          </w:tcPr>
          <w:p w14:paraId="6D2419E2" w14:textId="77777777" w:rsidR="0028749F" w:rsidRPr="007D5110" w:rsidRDefault="0028749F" w:rsidP="0028749F">
            <w:pPr>
              <w:widowControl/>
              <w:numPr>
                <w:ilvl w:val="0"/>
                <w:numId w:val="53"/>
              </w:numPr>
              <w:suppressAutoHyphens w:val="0"/>
              <w:autoSpaceDN/>
              <w:contextualSpacing/>
              <w:textAlignment w:val="auto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b/>
                <w:kern w:val="0"/>
                <w:sz w:val="24"/>
                <w:szCs w:val="24"/>
              </w:rPr>
              <w:t>KITOS PASLAUGOS</w:t>
            </w:r>
          </w:p>
        </w:tc>
      </w:tr>
      <w:tr w:rsidR="0028749F" w:rsidRPr="007D5110" w14:paraId="6D2419E6" w14:textId="77777777" w:rsidTr="0028749F">
        <w:tc>
          <w:tcPr>
            <w:tcW w:w="1022" w:type="dxa"/>
            <w:shd w:val="clear" w:color="auto" w:fill="auto"/>
          </w:tcPr>
          <w:p w14:paraId="6D2419E4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3.1.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6D2419E5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i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i/>
                <w:kern w:val="0"/>
                <w:sz w:val="24"/>
                <w:szCs w:val="24"/>
              </w:rPr>
              <w:t>Užsakomieji renginiai:</w:t>
            </w:r>
          </w:p>
        </w:tc>
      </w:tr>
      <w:tr w:rsidR="0028749F" w:rsidRPr="007D5110" w14:paraId="6D2419E9" w14:textId="77777777" w:rsidTr="0028749F">
        <w:trPr>
          <w:trHeight w:val="377"/>
        </w:trPr>
        <w:tc>
          <w:tcPr>
            <w:tcW w:w="1022" w:type="dxa"/>
            <w:shd w:val="clear" w:color="auto" w:fill="auto"/>
          </w:tcPr>
          <w:p w14:paraId="6D2419E7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3.1.1.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6D2419E8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 w:rsidRPr="007D5110">
              <w:rPr>
                <w:rFonts w:eastAsia="Calibri"/>
                <w:b/>
                <w:bCs/>
                <w:kern w:val="0"/>
                <w:sz w:val="24"/>
                <w:szCs w:val="24"/>
              </w:rPr>
              <w:t>Išvažiuojamieji spektakliai:</w:t>
            </w:r>
          </w:p>
        </w:tc>
      </w:tr>
      <w:tr w:rsidR="0028749F" w:rsidRPr="007D5110" w14:paraId="6D2419EE" w14:textId="77777777" w:rsidTr="0028749F">
        <w:trPr>
          <w:trHeight w:val="377"/>
        </w:trPr>
        <w:tc>
          <w:tcPr>
            <w:tcW w:w="1022" w:type="dxa"/>
            <w:shd w:val="clear" w:color="auto" w:fill="auto"/>
          </w:tcPr>
          <w:p w14:paraId="6D2419EA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3.1.1.1.</w:t>
            </w:r>
          </w:p>
        </w:tc>
        <w:tc>
          <w:tcPr>
            <w:tcW w:w="4932" w:type="dxa"/>
            <w:shd w:val="clear" w:color="auto" w:fill="auto"/>
          </w:tcPr>
          <w:p w14:paraId="6D2419EB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Panevėžio mieste</w:t>
            </w:r>
          </w:p>
        </w:tc>
        <w:tc>
          <w:tcPr>
            <w:tcW w:w="1843" w:type="dxa"/>
            <w:shd w:val="clear" w:color="auto" w:fill="auto"/>
          </w:tcPr>
          <w:p w14:paraId="6D2419EC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shd w:val="clear" w:color="auto" w:fill="auto"/>
          </w:tcPr>
          <w:p w14:paraId="6D2419ED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400,00</w:t>
            </w:r>
          </w:p>
        </w:tc>
      </w:tr>
      <w:tr w:rsidR="0028749F" w:rsidRPr="007D5110" w14:paraId="6D2419F3" w14:textId="77777777" w:rsidTr="0028749F">
        <w:trPr>
          <w:trHeight w:val="377"/>
        </w:trPr>
        <w:tc>
          <w:tcPr>
            <w:tcW w:w="1022" w:type="dxa"/>
            <w:shd w:val="clear" w:color="auto" w:fill="auto"/>
          </w:tcPr>
          <w:p w14:paraId="6D2419EF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3.1.1.2.</w:t>
            </w:r>
          </w:p>
        </w:tc>
        <w:tc>
          <w:tcPr>
            <w:tcW w:w="4932" w:type="dxa"/>
            <w:shd w:val="clear" w:color="auto" w:fill="auto"/>
          </w:tcPr>
          <w:p w14:paraId="6D2419F0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Panevėžio rajone</w:t>
            </w:r>
          </w:p>
        </w:tc>
        <w:tc>
          <w:tcPr>
            <w:tcW w:w="1843" w:type="dxa"/>
            <w:shd w:val="clear" w:color="auto" w:fill="auto"/>
          </w:tcPr>
          <w:p w14:paraId="6D2419F1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shd w:val="clear" w:color="auto" w:fill="auto"/>
          </w:tcPr>
          <w:p w14:paraId="6D2419F2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500,00</w:t>
            </w:r>
          </w:p>
        </w:tc>
      </w:tr>
      <w:tr w:rsidR="0028749F" w:rsidRPr="007D5110" w14:paraId="6D2419F8" w14:textId="77777777" w:rsidTr="0028749F">
        <w:trPr>
          <w:trHeight w:val="377"/>
        </w:trPr>
        <w:tc>
          <w:tcPr>
            <w:tcW w:w="1022" w:type="dxa"/>
            <w:shd w:val="clear" w:color="auto" w:fill="auto"/>
          </w:tcPr>
          <w:p w14:paraId="6D2419F4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3.1.1.3.</w:t>
            </w:r>
          </w:p>
        </w:tc>
        <w:tc>
          <w:tcPr>
            <w:tcW w:w="4932" w:type="dxa"/>
            <w:shd w:val="clear" w:color="auto" w:fill="auto"/>
          </w:tcPr>
          <w:p w14:paraId="6D2419F5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kituose Lietuvos regionuose</w:t>
            </w:r>
          </w:p>
        </w:tc>
        <w:tc>
          <w:tcPr>
            <w:tcW w:w="1843" w:type="dxa"/>
            <w:shd w:val="clear" w:color="auto" w:fill="auto"/>
          </w:tcPr>
          <w:p w14:paraId="6D2419F6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shd w:val="clear" w:color="auto" w:fill="auto"/>
          </w:tcPr>
          <w:p w14:paraId="6D2419F7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700,00</w:t>
            </w:r>
          </w:p>
        </w:tc>
      </w:tr>
      <w:tr w:rsidR="0028749F" w:rsidRPr="007D5110" w14:paraId="6D2419FD" w14:textId="77777777" w:rsidTr="0028749F">
        <w:trPr>
          <w:trHeight w:val="377"/>
        </w:trPr>
        <w:tc>
          <w:tcPr>
            <w:tcW w:w="1022" w:type="dxa"/>
            <w:shd w:val="clear" w:color="auto" w:fill="auto"/>
          </w:tcPr>
          <w:p w14:paraId="6D2419F9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3.1.1.4.</w:t>
            </w:r>
          </w:p>
        </w:tc>
        <w:tc>
          <w:tcPr>
            <w:tcW w:w="4932" w:type="dxa"/>
            <w:shd w:val="clear" w:color="auto" w:fill="auto"/>
          </w:tcPr>
          <w:p w14:paraId="6D2419FA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užsienio šalyse</w:t>
            </w:r>
          </w:p>
        </w:tc>
        <w:tc>
          <w:tcPr>
            <w:tcW w:w="1843" w:type="dxa"/>
            <w:shd w:val="clear" w:color="auto" w:fill="auto"/>
          </w:tcPr>
          <w:p w14:paraId="6D2419FB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shd w:val="clear" w:color="auto" w:fill="auto"/>
          </w:tcPr>
          <w:p w14:paraId="6D2419FC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2000,00</w:t>
            </w:r>
          </w:p>
        </w:tc>
      </w:tr>
      <w:tr w:rsidR="0028749F" w:rsidRPr="007D5110" w14:paraId="6D241A00" w14:textId="77777777" w:rsidTr="0028749F">
        <w:trPr>
          <w:trHeight w:val="377"/>
        </w:trPr>
        <w:tc>
          <w:tcPr>
            <w:tcW w:w="1022" w:type="dxa"/>
            <w:shd w:val="clear" w:color="auto" w:fill="auto"/>
          </w:tcPr>
          <w:p w14:paraId="6D2419FE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3.1.2.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6D2419FF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 w:rsidRPr="007D5110">
              <w:rPr>
                <w:rFonts w:eastAsia="Calibri"/>
                <w:b/>
                <w:bCs/>
                <w:kern w:val="0"/>
                <w:sz w:val="24"/>
                <w:szCs w:val="24"/>
              </w:rPr>
              <w:t>Išvažiuojamieji spektakliai, vaidinami iš vežimo:</w:t>
            </w:r>
          </w:p>
        </w:tc>
      </w:tr>
      <w:tr w:rsidR="0028749F" w:rsidRPr="007D5110" w14:paraId="6D241A05" w14:textId="77777777" w:rsidTr="0028749F">
        <w:trPr>
          <w:trHeight w:val="377"/>
        </w:trPr>
        <w:tc>
          <w:tcPr>
            <w:tcW w:w="1022" w:type="dxa"/>
            <w:shd w:val="clear" w:color="auto" w:fill="auto"/>
          </w:tcPr>
          <w:p w14:paraId="6D241A01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3.1.2.1.</w:t>
            </w:r>
          </w:p>
        </w:tc>
        <w:tc>
          <w:tcPr>
            <w:tcW w:w="4932" w:type="dxa"/>
            <w:shd w:val="clear" w:color="auto" w:fill="auto"/>
          </w:tcPr>
          <w:p w14:paraId="6D241A02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Panevėžio mieste</w:t>
            </w:r>
          </w:p>
        </w:tc>
        <w:tc>
          <w:tcPr>
            <w:tcW w:w="1843" w:type="dxa"/>
            <w:shd w:val="clear" w:color="auto" w:fill="auto"/>
          </w:tcPr>
          <w:p w14:paraId="6D241A03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shd w:val="clear" w:color="auto" w:fill="auto"/>
          </w:tcPr>
          <w:p w14:paraId="6D241A04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500,00</w:t>
            </w:r>
          </w:p>
        </w:tc>
      </w:tr>
      <w:tr w:rsidR="0028749F" w:rsidRPr="007D5110" w14:paraId="6D241A0A" w14:textId="77777777" w:rsidTr="0028749F">
        <w:trPr>
          <w:trHeight w:val="377"/>
        </w:trPr>
        <w:tc>
          <w:tcPr>
            <w:tcW w:w="1022" w:type="dxa"/>
            <w:shd w:val="clear" w:color="auto" w:fill="auto"/>
          </w:tcPr>
          <w:p w14:paraId="6D241A06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3.1.2.2.</w:t>
            </w:r>
          </w:p>
        </w:tc>
        <w:tc>
          <w:tcPr>
            <w:tcW w:w="4932" w:type="dxa"/>
            <w:shd w:val="clear" w:color="auto" w:fill="auto"/>
          </w:tcPr>
          <w:p w14:paraId="6D241A07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Panevėžio rajone</w:t>
            </w:r>
          </w:p>
        </w:tc>
        <w:tc>
          <w:tcPr>
            <w:tcW w:w="1843" w:type="dxa"/>
            <w:shd w:val="clear" w:color="auto" w:fill="auto"/>
          </w:tcPr>
          <w:p w14:paraId="6D241A08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shd w:val="clear" w:color="auto" w:fill="auto"/>
          </w:tcPr>
          <w:p w14:paraId="6D241A09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600,00</w:t>
            </w:r>
          </w:p>
        </w:tc>
      </w:tr>
      <w:tr w:rsidR="0028749F" w:rsidRPr="007D5110" w14:paraId="6D241A0F" w14:textId="77777777" w:rsidTr="0028749F">
        <w:trPr>
          <w:trHeight w:val="377"/>
        </w:trPr>
        <w:tc>
          <w:tcPr>
            <w:tcW w:w="1022" w:type="dxa"/>
            <w:shd w:val="clear" w:color="auto" w:fill="auto"/>
          </w:tcPr>
          <w:p w14:paraId="6D241A0B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3.1.2.3.</w:t>
            </w:r>
          </w:p>
        </w:tc>
        <w:tc>
          <w:tcPr>
            <w:tcW w:w="4932" w:type="dxa"/>
            <w:shd w:val="clear" w:color="auto" w:fill="auto"/>
          </w:tcPr>
          <w:p w14:paraId="6D241A0C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kituose Lietuvos regionuose</w:t>
            </w:r>
          </w:p>
        </w:tc>
        <w:tc>
          <w:tcPr>
            <w:tcW w:w="1843" w:type="dxa"/>
            <w:shd w:val="clear" w:color="auto" w:fill="auto"/>
          </w:tcPr>
          <w:p w14:paraId="6D241A0D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shd w:val="clear" w:color="auto" w:fill="auto"/>
          </w:tcPr>
          <w:p w14:paraId="6D241A0E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900,00</w:t>
            </w:r>
          </w:p>
        </w:tc>
      </w:tr>
      <w:tr w:rsidR="0028749F" w:rsidRPr="007D5110" w14:paraId="6D241A12" w14:textId="77777777" w:rsidTr="0028749F">
        <w:trPr>
          <w:trHeight w:val="377"/>
        </w:trPr>
        <w:tc>
          <w:tcPr>
            <w:tcW w:w="1022" w:type="dxa"/>
            <w:shd w:val="clear" w:color="auto" w:fill="auto"/>
          </w:tcPr>
          <w:p w14:paraId="6D241A10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3.1.3.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6D241A11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b/>
                <w:bCs/>
                <w:kern w:val="0"/>
                <w:sz w:val="24"/>
                <w:szCs w:val="24"/>
              </w:rPr>
              <w:t>Išvažiuojamosios edukacinės programos:</w:t>
            </w:r>
          </w:p>
        </w:tc>
      </w:tr>
      <w:tr w:rsidR="0028749F" w:rsidRPr="007D5110" w14:paraId="6D241A17" w14:textId="77777777" w:rsidTr="0028749F">
        <w:trPr>
          <w:trHeight w:val="377"/>
        </w:trPr>
        <w:tc>
          <w:tcPr>
            <w:tcW w:w="1022" w:type="dxa"/>
            <w:shd w:val="clear" w:color="auto" w:fill="auto"/>
          </w:tcPr>
          <w:p w14:paraId="6D241A13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3.1.3.1.</w:t>
            </w:r>
          </w:p>
        </w:tc>
        <w:tc>
          <w:tcPr>
            <w:tcW w:w="4932" w:type="dxa"/>
            <w:shd w:val="clear" w:color="auto" w:fill="auto"/>
          </w:tcPr>
          <w:p w14:paraId="6D241A14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Panevėžio mieste</w:t>
            </w:r>
          </w:p>
        </w:tc>
        <w:tc>
          <w:tcPr>
            <w:tcW w:w="1843" w:type="dxa"/>
            <w:shd w:val="clear" w:color="auto" w:fill="auto"/>
          </w:tcPr>
          <w:p w14:paraId="6D241A15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shd w:val="clear" w:color="auto" w:fill="auto"/>
          </w:tcPr>
          <w:p w14:paraId="6D241A16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400,00</w:t>
            </w:r>
          </w:p>
        </w:tc>
      </w:tr>
      <w:tr w:rsidR="0028749F" w:rsidRPr="007D5110" w14:paraId="6D241A1C" w14:textId="77777777" w:rsidTr="0028749F">
        <w:trPr>
          <w:trHeight w:val="377"/>
        </w:trPr>
        <w:tc>
          <w:tcPr>
            <w:tcW w:w="1022" w:type="dxa"/>
            <w:shd w:val="clear" w:color="auto" w:fill="auto"/>
          </w:tcPr>
          <w:p w14:paraId="6D241A18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3.1.3.2.</w:t>
            </w:r>
          </w:p>
        </w:tc>
        <w:tc>
          <w:tcPr>
            <w:tcW w:w="4932" w:type="dxa"/>
            <w:shd w:val="clear" w:color="auto" w:fill="auto"/>
          </w:tcPr>
          <w:p w14:paraId="6D241A19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Panevėžio rajone</w:t>
            </w:r>
          </w:p>
        </w:tc>
        <w:tc>
          <w:tcPr>
            <w:tcW w:w="1843" w:type="dxa"/>
            <w:shd w:val="clear" w:color="auto" w:fill="auto"/>
          </w:tcPr>
          <w:p w14:paraId="6D241A1A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shd w:val="clear" w:color="auto" w:fill="auto"/>
          </w:tcPr>
          <w:p w14:paraId="6D241A1B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500,00</w:t>
            </w:r>
          </w:p>
        </w:tc>
      </w:tr>
      <w:tr w:rsidR="0028749F" w:rsidRPr="007D5110" w14:paraId="6D241A21" w14:textId="77777777" w:rsidTr="0028749F">
        <w:trPr>
          <w:trHeight w:val="377"/>
        </w:trPr>
        <w:tc>
          <w:tcPr>
            <w:tcW w:w="1022" w:type="dxa"/>
            <w:shd w:val="clear" w:color="auto" w:fill="auto"/>
          </w:tcPr>
          <w:p w14:paraId="6D241A1D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3.1.3.3.</w:t>
            </w:r>
          </w:p>
        </w:tc>
        <w:tc>
          <w:tcPr>
            <w:tcW w:w="4932" w:type="dxa"/>
            <w:shd w:val="clear" w:color="auto" w:fill="auto"/>
          </w:tcPr>
          <w:p w14:paraId="6D241A1E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kituose Lietuvos regionuose</w:t>
            </w:r>
          </w:p>
        </w:tc>
        <w:tc>
          <w:tcPr>
            <w:tcW w:w="1843" w:type="dxa"/>
            <w:shd w:val="clear" w:color="auto" w:fill="auto"/>
          </w:tcPr>
          <w:p w14:paraId="6D241A1F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shd w:val="clear" w:color="auto" w:fill="auto"/>
          </w:tcPr>
          <w:p w14:paraId="6D241A20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700,00</w:t>
            </w:r>
          </w:p>
        </w:tc>
      </w:tr>
      <w:tr w:rsidR="0028749F" w:rsidRPr="007D5110" w14:paraId="6D241A29" w14:textId="77777777" w:rsidTr="0028749F">
        <w:trPr>
          <w:trHeight w:val="377"/>
        </w:trPr>
        <w:tc>
          <w:tcPr>
            <w:tcW w:w="1022" w:type="dxa"/>
            <w:shd w:val="clear" w:color="auto" w:fill="auto"/>
          </w:tcPr>
          <w:p w14:paraId="6D241A22" w14:textId="77777777" w:rsidR="0028749F" w:rsidRPr="007D5110" w:rsidRDefault="006E3D22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lastRenderedPageBreak/>
              <w:t>3.1.4.</w:t>
            </w:r>
          </w:p>
        </w:tc>
        <w:tc>
          <w:tcPr>
            <w:tcW w:w="4932" w:type="dxa"/>
            <w:shd w:val="clear" w:color="auto" w:fill="auto"/>
          </w:tcPr>
          <w:p w14:paraId="6D241A23" w14:textId="77777777" w:rsidR="006E3D22" w:rsidRPr="007D5110" w:rsidRDefault="006E3D22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b/>
                <w:bCs/>
                <w:kern w:val="0"/>
                <w:sz w:val="24"/>
                <w:szCs w:val="24"/>
              </w:rPr>
              <w:t>Spektakliai internetu</w:t>
            </w:r>
          </w:p>
          <w:p w14:paraId="6D241A24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  <w:highlight w:val="yellow"/>
              </w:rPr>
            </w:pPr>
            <w:r w:rsidRPr="007D5110">
              <w:rPr>
                <w:sz w:val="24"/>
                <w:szCs w:val="24"/>
              </w:rPr>
              <w:t>Užsakomi</w:t>
            </w:r>
            <w:r w:rsidR="003826AD" w:rsidRPr="007D5110">
              <w:rPr>
                <w:sz w:val="24"/>
                <w:szCs w:val="24"/>
              </w:rPr>
              <w:t>eji</w:t>
            </w:r>
            <w:r w:rsidRPr="007D5110">
              <w:rPr>
                <w:sz w:val="24"/>
                <w:szCs w:val="24"/>
              </w:rPr>
              <w:t xml:space="preserve"> spektakliai jutubo kanalu</w:t>
            </w:r>
          </w:p>
        </w:tc>
        <w:tc>
          <w:tcPr>
            <w:tcW w:w="1843" w:type="dxa"/>
            <w:shd w:val="clear" w:color="auto" w:fill="auto"/>
          </w:tcPr>
          <w:p w14:paraId="6D241A25" w14:textId="77777777" w:rsidR="006E3D22" w:rsidRPr="007D5110" w:rsidRDefault="006E3D22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  <w:p w14:paraId="6D241A26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shd w:val="clear" w:color="auto" w:fill="auto"/>
          </w:tcPr>
          <w:p w14:paraId="6D241A27" w14:textId="77777777" w:rsidR="006E3D22" w:rsidRPr="007D5110" w:rsidRDefault="006E3D22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  <w:p w14:paraId="6D241A28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150,00</w:t>
            </w:r>
          </w:p>
        </w:tc>
      </w:tr>
      <w:tr w:rsidR="0028749F" w:rsidRPr="007D5110" w14:paraId="6D241A2E" w14:textId="77777777" w:rsidTr="0028749F">
        <w:trPr>
          <w:trHeight w:val="377"/>
        </w:trPr>
        <w:tc>
          <w:tcPr>
            <w:tcW w:w="1022" w:type="dxa"/>
            <w:shd w:val="clear" w:color="auto" w:fill="auto"/>
          </w:tcPr>
          <w:p w14:paraId="6D241A2A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3.</w:t>
            </w:r>
            <w:r w:rsidR="006E3D22" w:rsidRPr="007D5110">
              <w:rPr>
                <w:rFonts w:eastAsia="Calibri"/>
                <w:kern w:val="0"/>
                <w:sz w:val="24"/>
                <w:szCs w:val="24"/>
              </w:rPr>
              <w:t>2</w:t>
            </w:r>
            <w:r w:rsidRPr="007D5110">
              <w:rPr>
                <w:rFonts w:eastAsia="Calibri"/>
                <w:kern w:val="0"/>
                <w:sz w:val="24"/>
                <w:szCs w:val="24"/>
              </w:rPr>
              <w:t>.</w:t>
            </w:r>
          </w:p>
        </w:tc>
        <w:tc>
          <w:tcPr>
            <w:tcW w:w="4932" w:type="dxa"/>
            <w:shd w:val="clear" w:color="auto" w:fill="auto"/>
          </w:tcPr>
          <w:p w14:paraId="6D241A2B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sz w:val="24"/>
                <w:szCs w:val="24"/>
                <w:highlight w:val="yellow"/>
              </w:rPr>
            </w:pPr>
            <w:r w:rsidRPr="007D5110">
              <w:rPr>
                <w:rFonts w:eastAsia="Calibri"/>
                <w:i/>
                <w:kern w:val="0"/>
                <w:sz w:val="24"/>
                <w:szCs w:val="24"/>
              </w:rPr>
              <w:t>Pramoginis traukinukas</w:t>
            </w:r>
          </w:p>
        </w:tc>
        <w:tc>
          <w:tcPr>
            <w:tcW w:w="1843" w:type="dxa"/>
            <w:shd w:val="clear" w:color="auto" w:fill="auto"/>
          </w:tcPr>
          <w:p w14:paraId="6D241A2C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D241A2D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1,00</w:t>
            </w:r>
          </w:p>
        </w:tc>
      </w:tr>
      <w:tr w:rsidR="0028749F" w:rsidRPr="007D5110" w14:paraId="6D241A30" w14:textId="77777777" w:rsidTr="0028749F">
        <w:trPr>
          <w:trHeight w:val="209"/>
        </w:trPr>
        <w:tc>
          <w:tcPr>
            <w:tcW w:w="9385" w:type="dxa"/>
            <w:gridSpan w:val="4"/>
            <w:shd w:val="clear" w:color="auto" w:fill="E7E6E6"/>
          </w:tcPr>
          <w:p w14:paraId="6D241A2F" w14:textId="77777777" w:rsidR="0028749F" w:rsidRPr="007D5110" w:rsidRDefault="0028749F" w:rsidP="0028749F">
            <w:pPr>
              <w:widowControl/>
              <w:numPr>
                <w:ilvl w:val="0"/>
                <w:numId w:val="53"/>
              </w:numPr>
              <w:suppressAutoHyphens w:val="0"/>
              <w:autoSpaceDN/>
              <w:contextualSpacing/>
              <w:textAlignment w:val="auto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b/>
                <w:kern w:val="0"/>
                <w:sz w:val="24"/>
                <w:szCs w:val="24"/>
              </w:rPr>
              <w:t>PATALPŲ NUOMA</w:t>
            </w:r>
          </w:p>
        </w:tc>
      </w:tr>
      <w:tr w:rsidR="0028749F" w:rsidRPr="007D5110" w14:paraId="6D241A35" w14:textId="77777777" w:rsidTr="0028749F">
        <w:tc>
          <w:tcPr>
            <w:tcW w:w="1022" w:type="dxa"/>
            <w:shd w:val="clear" w:color="auto" w:fill="auto"/>
          </w:tcPr>
          <w:p w14:paraId="6D241A31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4.1.</w:t>
            </w:r>
          </w:p>
        </w:tc>
        <w:tc>
          <w:tcPr>
            <w:tcW w:w="4932" w:type="dxa"/>
            <w:shd w:val="clear" w:color="auto" w:fill="auto"/>
          </w:tcPr>
          <w:p w14:paraId="6D241A32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Salės</w:t>
            </w:r>
          </w:p>
        </w:tc>
        <w:tc>
          <w:tcPr>
            <w:tcW w:w="1843" w:type="dxa"/>
            <w:shd w:val="clear" w:color="auto" w:fill="auto"/>
          </w:tcPr>
          <w:p w14:paraId="6D241A33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val.</w:t>
            </w:r>
          </w:p>
        </w:tc>
        <w:tc>
          <w:tcPr>
            <w:tcW w:w="1588" w:type="dxa"/>
            <w:shd w:val="clear" w:color="auto" w:fill="auto"/>
          </w:tcPr>
          <w:p w14:paraId="6D241A34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60,00</w:t>
            </w:r>
          </w:p>
        </w:tc>
      </w:tr>
      <w:tr w:rsidR="0028749F" w:rsidRPr="007D5110" w14:paraId="6D241A3A" w14:textId="77777777" w:rsidTr="0028749F">
        <w:tc>
          <w:tcPr>
            <w:tcW w:w="1022" w:type="dxa"/>
            <w:shd w:val="clear" w:color="auto" w:fill="auto"/>
          </w:tcPr>
          <w:p w14:paraId="6D241A36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4.2.</w:t>
            </w:r>
          </w:p>
        </w:tc>
        <w:tc>
          <w:tcPr>
            <w:tcW w:w="4932" w:type="dxa"/>
            <w:shd w:val="clear" w:color="auto" w:fill="auto"/>
          </w:tcPr>
          <w:p w14:paraId="6D241A37" w14:textId="77777777" w:rsidR="0028749F" w:rsidRPr="007D5110" w:rsidRDefault="0028749F" w:rsidP="0028749F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Atvykstančių meno kolektyvų renginiams</w:t>
            </w:r>
          </w:p>
        </w:tc>
        <w:tc>
          <w:tcPr>
            <w:tcW w:w="1843" w:type="dxa"/>
            <w:shd w:val="clear" w:color="auto" w:fill="auto"/>
          </w:tcPr>
          <w:p w14:paraId="6D241A38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1 val.</w:t>
            </w:r>
          </w:p>
        </w:tc>
        <w:tc>
          <w:tcPr>
            <w:tcW w:w="1588" w:type="dxa"/>
            <w:shd w:val="clear" w:color="auto" w:fill="auto"/>
          </w:tcPr>
          <w:p w14:paraId="6D241A39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20 proc. nuo parduotų bilietų</w:t>
            </w:r>
          </w:p>
        </w:tc>
      </w:tr>
      <w:tr w:rsidR="0028749F" w:rsidRPr="007D5110" w14:paraId="6D241A3E" w14:textId="77777777" w:rsidTr="0028749F">
        <w:trPr>
          <w:trHeight w:val="407"/>
        </w:trPr>
        <w:tc>
          <w:tcPr>
            <w:tcW w:w="1022" w:type="dxa"/>
            <w:shd w:val="clear" w:color="auto" w:fill="auto"/>
          </w:tcPr>
          <w:p w14:paraId="6D241A3B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4.3.</w:t>
            </w:r>
          </w:p>
        </w:tc>
        <w:tc>
          <w:tcPr>
            <w:tcW w:w="4932" w:type="dxa"/>
            <w:shd w:val="clear" w:color="auto" w:fill="auto"/>
          </w:tcPr>
          <w:p w14:paraId="6D241A3C" w14:textId="77777777" w:rsidR="0028749F" w:rsidRPr="007D5110" w:rsidRDefault="0028749F" w:rsidP="0028749F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3431" w:type="dxa"/>
            <w:gridSpan w:val="2"/>
            <w:shd w:val="clear" w:color="auto" w:fill="auto"/>
          </w:tcPr>
          <w:p w14:paraId="6D241A3D" w14:textId="77777777" w:rsidR="0028749F" w:rsidRPr="007D5110" w:rsidRDefault="0028749F" w:rsidP="002874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Calibri"/>
                <w:kern w:val="0"/>
                <w:sz w:val="24"/>
                <w:szCs w:val="24"/>
              </w:rPr>
              <w:t>Nemokamai</w:t>
            </w:r>
          </w:p>
        </w:tc>
      </w:tr>
    </w:tbl>
    <w:p w14:paraId="6D241A3F" w14:textId="77777777" w:rsidR="0028749F" w:rsidRPr="007D5110" w:rsidRDefault="0028749F" w:rsidP="0028749F">
      <w:pPr>
        <w:widowControl/>
        <w:suppressAutoHyphens w:val="0"/>
        <w:autoSpaceDN/>
        <w:textAlignment w:val="auto"/>
        <w:rPr>
          <w:rFonts w:eastAsia="Calibri"/>
          <w:sz w:val="24"/>
          <w:lang w:eastAsia="lt-LT"/>
        </w:rPr>
      </w:pPr>
    </w:p>
    <w:p w14:paraId="6D241A40" w14:textId="77777777" w:rsidR="00E52BEC" w:rsidRPr="007D5110" w:rsidRDefault="0028749F" w:rsidP="006E3D22">
      <w:pPr>
        <w:pStyle w:val="Standard"/>
        <w:tabs>
          <w:tab w:val="left" w:pos="6804"/>
          <w:tab w:val="left" w:pos="7031"/>
        </w:tabs>
        <w:ind w:firstLine="4962"/>
        <w:rPr>
          <w:rFonts w:eastAsia="Calibri"/>
          <w:szCs w:val="24"/>
          <w:lang w:eastAsia="en-US"/>
        </w:rPr>
      </w:pPr>
      <w:r w:rsidRPr="007D5110">
        <w:rPr>
          <w:rFonts w:eastAsia="Calibri"/>
        </w:rPr>
        <w:br w:type="page"/>
      </w:r>
      <w:r w:rsidR="00E52BEC" w:rsidRPr="007D5110">
        <w:rPr>
          <w:rFonts w:eastAsia="Calibri"/>
          <w:szCs w:val="24"/>
          <w:lang w:eastAsia="en-US"/>
        </w:rPr>
        <w:lastRenderedPageBreak/>
        <w:t>PATVIRTINTA</w:t>
      </w:r>
    </w:p>
    <w:p w14:paraId="6D241A41" w14:textId="77777777" w:rsidR="00E52BEC" w:rsidRPr="007D5110" w:rsidRDefault="00E52BEC" w:rsidP="006E3D22">
      <w:pPr>
        <w:widowControl/>
        <w:tabs>
          <w:tab w:val="left" w:pos="6804"/>
          <w:tab w:val="left" w:pos="7031"/>
        </w:tabs>
        <w:ind w:firstLine="4962"/>
        <w:textAlignment w:val="auto"/>
        <w:rPr>
          <w:rFonts w:eastAsia="Calibri"/>
          <w:sz w:val="24"/>
          <w:szCs w:val="24"/>
        </w:rPr>
      </w:pPr>
      <w:r w:rsidRPr="007D5110">
        <w:rPr>
          <w:rFonts w:eastAsia="Calibri"/>
          <w:sz w:val="24"/>
          <w:szCs w:val="24"/>
        </w:rPr>
        <w:t>Panevėžio miesto savivaldybės tarybos</w:t>
      </w:r>
    </w:p>
    <w:p w14:paraId="6D241A42" w14:textId="77777777" w:rsidR="00E52BEC" w:rsidRPr="007D5110" w:rsidRDefault="00E52BEC" w:rsidP="006E3D22">
      <w:pPr>
        <w:widowControl/>
        <w:tabs>
          <w:tab w:val="left" w:pos="6804"/>
          <w:tab w:val="left" w:pos="7031"/>
        </w:tabs>
        <w:ind w:firstLine="4962"/>
        <w:textAlignment w:val="auto"/>
        <w:rPr>
          <w:rFonts w:eastAsia="Times New Roman"/>
          <w:sz w:val="24"/>
          <w:szCs w:val="24"/>
          <w:lang w:eastAsia="lt-LT"/>
        </w:rPr>
      </w:pPr>
      <w:r w:rsidRPr="007D5110">
        <w:rPr>
          <w:rFonts w:eastAsia="Times New Roman"/>
          <w:sz w:val="24"/>
          <w:szCs w:val="24"/>
          <w:lang w:eastAsia="lt-LT"/>
        </w:rPr>
        <w:t>2018 m. gegužės 31 d. sprendimu Nr. 1-183</w:t>
      </w:r>
    </w:p>
    <w:p w14:paraId="6D241A43" w14:textId="77777777" w:rsidR="00E5323F" w:rsidRPr="007D5110" w:rsidRDefault="00E52BEC" w:rsidP="006E3D22">
      <w:pPr>
        <w:widowControl/>
        <w:ind w:firstLine="4962"/>
        <w:jc w:val="both"/>
        <w:rPr>
          <w:rFonts w:eastAsia="Times New Roman"/>
          <w:sz w:val="24"/>
        </w:rPr>
      </w:pPr>
      <w:r w:rsidRPr="007D5110">
        <w:rPr>
          <w:rFonts w:eastAsia="Calibri"/>
          <w:sz w:val="24"/>
          <w:szCs w:val="24"/>
        </w:rPr>
        <w:t>(</w:t>
      </w:r>
      <w:r w:rsidR="00E5323F" w:rsidRPr="007D5110">
        <w:rPr>
          <w:rFonts w:eastAsia="Times New Roman"/>
          <w:sz w:val="24"/>
        </w:rPr>
        <w:t xml:space="preserve">2021 m. kovo ...... d. sprendimo Nr.     </w:t>
      </w:r>
    </w:p>
    <w:p w14:paraId="6D241A44" w14:textId="77777777" w:rsidR="00E5323F" w:rsidRPr="007D5110" w:rsidRDefault="00E5323F" w:rsidP="006E3D22">
      <w:pPr>
        <w:widowControl/>
        <w:ind w:firstLine="4962"/>
        <w:jc w:val="both"/>
        <w:rPr>
          <w:rFonts w:eastAsia="Times New Roman"/>
          <w:sz w:val="24"/>
        </w:rPr>
      </w:pPr>
      <w:r w:rsidRPr="007D5110">
        <w:rPr>
          <w:rFonts w:eastAsia="Times New Roman"/>
          <w:sz w:val="24"/>
        </w:rPr>
        <w:t>redakcija)</w:t>
      </w:r>
    </w:p>
    <w:p w14:paraId="6D241A45" w14:textId="77777777" w:rsidR="00E52BEC" w:rsidRPr="007D5110" w:rsidRDefault="00E52BEC" w:rsidP="00E5323F">
      <w:pPr>
        <w:widowControl/>
        <w:tabs>
          <w:tab w:val="left" w:pos="6804"/>
          <w:tab w:val="left" w:pos="7031"/>
        </w:tabs>
        <w:ind w:firstLine="4962"/>
        <w:textAlignment w:val="auto"/>
        <w:rPr>
          <w:rFonts w:eastAsia="Calibri"/>
          <w:sz w:val="24"/>
          <w:szCs w:val="24"/>
        </w:rPr>
      </w:pPr>
    </w:p>
    <w:p w14:paraId="6D241A46" w14:textId="77777777" w:rsidR="00E52BEC" w:rsidRPr="007D5110" w:rsidRDefault="00E52BEC" w:rsidP="00E52BEC">
      <w:pPr>
        <w:widowControl/>
        <w:suppressAutoHyphens w:val="0"/>
        <w:autoSpaceDN/>
        <w:jc w:val="center"/>
        <w:textAlignment w:val="auto"/>
        <w:rPr>
          <w:rFonts w:eastAsia="Times New Roman"/>
          <w:kern w:val="0"/>
          <w:sz w:val="24"/>
          <w:szCs w:val="24"/>
          <w:lang w:eastAsia="lt-LT"/>
        </w:rPr>
      </w:pPr>
      <w:r w:rsidRPr="007D5110">
        <w:rPr>
          <w:rFonts w:eastAsia="Times New Roman"/>
          <w:b/>
          <w:bCs/>
          <w:kern w:val="0"/>
          <w:sz w:val="24"/>
          <w:szCs w:val="24"/>
          <w:lang w:eastAsia="lt-LT"/>
        </w:rPr>
        <w:t>KINO CENTRO „GARSAS“ (KODAS 148504349) TEIKIAMŲ MOKAMŲ PASLAUGŲ IR PREKIŲ ANTKAINIO KAINORAŠTIS</w:t>
      </w:r>
    </w:p>
    <w:p w14:paraId="6D241A47" w14:textId="77777777" w:rsidR="00E52BEC" w:rsidRPr="007D5110" w:rsidRDefault="00E52BEC" w:rsidP="00E52BEC">
      <w:pPr>
        <w:widowControl/>
        <w:tabs>
          <w:tab w:val="left" w:pos="6804"/>
          <w:tab w:val="left" w:pos="7031"/>
        </w:tabs>
        <w:textAlignment w:val="auto"/>
        <w:rPr>
          <w:rFonts w:eastAsia="Calibri"/>
          <w:sz w:val="24"/>
          <w:szCs w:val="24"/>
        </w:rPr>
      </w:pPr>
    </w:p>
    <w:p w14:paraId="6D241A48" w14:textId="77777777" w:rsidR="00E52BEC" w:rsidRPr="007D5110" w:rsidRDefault="00E52BEC" w:rsidP="00E52BEC">
      <w:pPr>
        <w:widowControl/>
        <w:tabs>
          <w:tab w:val="left" w:pos="6804"/>
          <w:tab w:val="left" w:pos="7031"/>
        </w:tabs>
        <w:textAlignment w:val="auto"/>
        <w:rPr>
          <w:rFonts w:eastAsia="Calibri"/>
          <w:sz w:val="24"/>
          <w:szCs w:val="24"/>
        </w:rPr>
      </w:pPr>
    </w:p>
    <w:tbl>
      <w:tblPr>
        <w:tblW w:w="9639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50"/>
        <w:gridCol w:w="5478"/>
        <w:gridCol w:w="28"/>
        <w:gridCol w:w="1378"/>
        <w:gridCol w:w="11"/>
        <w:gridCol w:w="1564"/>
      </w:tblGrid>
      <w:tr w:rsidR="00E52BEC" w:rsidRPr="007D5110" w14:paraId="6D241A4F" w14:textId="77777777" w:rsidTr="007D5110">
        <w:trPr>
          <w:cantSplit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1A49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/>
                <w:sz w:val="24"/>
              </w:rPr>
            </w:pPr>
            <w:r w:rsidRPr="007D5110">
              <w:rPr>
                <w:rFonts w:eastAsia="Times New Roman"/>
                <w:b/>
                <w:sz w:val="24"/>
              </w:rPr>
              <w:t>Eil.</w:t>
            </w:r>
          </w:p>
          <w:p w14:paraId="6D241A4A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/>
                <w:sz w:val="24"/>
              </w:rPr>
            </w:pPr>
            <w:r w:rsidRPr="007D5110">
              <w:rPr>
                <w:rFonts w:eastAsia="Times New Roman"/>
                <w:b/>
                <w:sz w:val="24"/>
              </w:rPr>
              <w:t>Nr.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1A4B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/>
                <w:sz w:val="24"/>
              </w:rPr>
            </w:pPr>
            <w:r w:rsidRPr="007D5110">
              <w:rPr>
                <w:rFonts w:eastAsia="Times New Roman"/>
                <w:b/>
                <w:sz w:val="24"/>
              </w:rPr>
              <w:t>Paslaugų pavadinimas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1A4C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/>
                <w:sz w:val="24"/>
              </w:rPr>
            </w:pPr>
            <w:r w:rsidRPr="007D5110">
              <w:rPr>
                <w:rFonts w:eastAsia="Times New Roman"/>
                <w:b/>
                <w:sz w:val="24"/>
              </w:rPr>
              <w:t>Mato 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1A4D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/>
                <w:sz w:val="24"/>
              </w:rPr>
            </w:pPr>
            <w:r w:rsidRPr="007D5110">
              <w:rPr>
                <w:rFonts w:eastAsia="Times New Roman"/>
                <w:b/>
                <w:sz w:val="24"/>
              </w:rPr>
              <w:t>Tarifas,</w:t>
            </w:r>
          </w:p>
          <w:p w14:paraId="6D241A4E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/>
                <w:sz w:val="24"/>
              </w:rPr>
            </w:pPr>
            <w:r w:rsidRPr="007D5110">
              <w:rPr>
                <w:rFonts w:eastAsia="Times New Roman"/>
                <w:b/>
                <w:sz w:val="24"/>
              </w:rPr>
              <w:t>Eur</w:t>
            </w:r>
          </w:p>
        </w:tc>
      </w:tr>
      <w:tr w:rsidR="00E52BEC" w:rsidRPr="007D5110" w14:paraId="6D241A54" w14:textId="77777777" w:rsidTr="007D5110">
        <w:trPr>
          <w:cantSplit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50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/>
                <w:sz w:val="18"/>
                <w:szCs w:val="18"/>
              </w:rPr>
            </w:pPr>
            <w:r w:rsidRPr="007D5110">
              <w:rPr>
                <w:rFonts w:eastAsia="Times New Roman"/>
                <w:b/>
                <w:sz w:val="18"/>
                <w:szCs w:val="18"/>
              </w:rPr>
              <w:t>1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51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/>
                <w:sz w:val="18"/>
                <w:szCs w:val="18"/>
              </w:rPr>
            </w:pPr>
            <w:r w:rsidRPr="007D5110">
              <w:rPr>
                <w:rFonts w:eastAsia="Times New Roman"/>
                <w:b/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52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/>
                <w:sz w:val="18"/>
                <w:szCs w:val="18"/>
              </w:rPr>
            </w:pPr>
            <w:r w:rsidRPr="007D5110">
              <w:rPr>
                <w:rFonts w:eastAsia="Times New Roman"/>
                <w:b/>
                <w:sz w:val="18"/>
                <w:szCs w:val="18"/>
              </w:rPr>
              <w:t>3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53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/>
                <w:sz w:val="18"/>
                <w:szCs w:val="18"/>
              </w:rPr>
            </w:pPr>
            <w:r w:rsidRPr="007D5110">
              <w:rPr>
                <w:rFonts w:eastAsia="Times New Roman"/>
                <w:b/>
                <w:sz w:val="18"/>
                <w:szCs w:val="18"/>
              </w:rPr>
              <w:t>4</w:t>
            </w:r>
          </w:p>
        </w:tc>
      </w:tr>
      <w:tr w:rsidR="00E52BEC" w:rsidRPr="007D5110" w14:paraId="6D241A56" w14:textId="77777777" w:rsidTr="007D5110">
        <w:trPr>
          <w:cantSplit/>
          <w:trHeight w:val="311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1A55" w14:textId="77777777" w:rsidR="00E52BEC" w:rsidRPr="007D5110" w:rsidRDefault="007D5110" w:rsidP="007D5110">
            <w:pPr>
              <w:widowControl/>
              <w:suppressAutoHyphens w:val="0"/>
              <w:spacing w:after="160" w:line="254" w:lineRule="auto"/>
              <w:ind w:firstLine="312"/>
              <w:textAlignment w:val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1. </w:t>
            </w:r>
            <w:r w:rsidR="00E52BEC" w:rsidRPr="007D5110">
              <w:rPr>
                <w:rFonts w:eastAsia="Times New Roman"/>
                <w:b/>
                <w:sz w:val="24"/>
                <w:szCs w:val="24"/>
              </w:rPr>
              <w:t>BILIETŲ KAINOS</w:t>
            </w:r>
          </w:p>
        </w:tc>
      </w:tr>
      <w:tr w:rsidR="00E52BEC" w:rsidRPr="007D5110" w14:paraId="6D241A5B" w14:textId="77777777" w:rsidTr="007D5110">
        <w:trPr>
          <w:cantSplit/>
          <w:trHeight w:val="202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57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58" w14:textId="77777777" w:rsidR="00E52BEC" w:rsidRPr="007D5110" w:rsidRDefault="006E3D22" w:rsidP="007D5110">
            <w:pPr>
              <w:widowControl/>
              <w:suppressAutoHyphens w:val="0"/>
              <w:spacing w:after="160" w:line="254" w:lineRule="auto"/>
              <w:ind w:hanging="18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B</w:t>
            </w:r>
            <w:r w:rsidR="00E52BEC" w:rsidRPr="007D5110">
              <w:rPr>
                <w:rFonts w:eastAsia="Times New Roman"/>
                <w:sz w:val="24"/>
                <w:szCs w:val="24"/>
              </w:rPr>
              <w:t>azinė kaina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1A59" w14:textId="77777777" w:rsidR="00E52BEC" w:rsidRPr="007D5110" w:rsidRDefault="00E52BEC" w:rsidP="007D5110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1A5A" w14:textId="77777777" w:rsidR="00E52BEC" w:rsidRPr="007D5110" w:rsidRDefault="00E52BEC" w:rsidP="007D5110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4,00</w:t>
            </w:r>
          </w:p>
        </w:tc>
      </w:tr>
      <w:tr w:rsidR="007D5110" w:rsidRPr="007D5110" w14:paraId="6D241A60" w14:textId="77777777" w:rsidTr="007D5110">
        <w:trPr>
          <w:cantSplit/>
          <w:trHeight w:val="202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1A5C" w14:textId="77777777" w:rsidR="007D5110" w:rsidRPr="007D5110" w:rsidRDefault="007D5110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1A5D" w14:textId="77777777" w:rsidR="007D5110" w:rsidRPr="007D5110" w:rsidRDefault="007D5110" w:rsidP="00E52BEC">
            <w:pPr>
              <w:widowControl/>
              <w:suppressAutoHyphens w:val="0"/>
              <w:spacing w:after="160" w:line="254" w:lineRule="auto"/>
              <w:ind w:hanging="18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Bilietas-dovanų kuponas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1A5E" w14:textId="77777777" w:rsidR="007D5110" w:rsidRPr="007D5110" w:rsidRDefault="007D5110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1A5F" w14:textId="77777777" w:rsidR="007D5110" w:rsidRPr="007D5110" w:rsidRDefault="007D5110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4,00</w:t>
            </w:r>
          </w:p>
        </w:tc>
      </w:tr>
      <w:tr w:rsidR="007D5110" w:rsidRPr="007D5110" w14:paraId="6D241A63" w14:textId="77777777" w:rsidTr="007D5110">
        <w:trPr>
          <w:cantSplit/>
          <w:trHeight w:val="202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61" w14:textId="77777777" w:rsidR="007D5110" w:rsidRPr="007D5110" w:rsidRDefault="007D5110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Pr="007D511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459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62" w14:textId="77777777" w:rsidR="007D5110" w:rsidRPr="007D5110" w:rsidRDefault="007D5110" w:rsidP="007D5110">
            <w:pPr>
              <w:widowControl/>
              <w:spacing w:line="256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i/>
                <w:sz w:val="24"/>
                <w:szCs w:val="24"/>
              </w:rPr>
              <w:t>Abonementai į kino filmų programas:</w:t>
            </w:r>
          </w:p>
        </w:tc>
      </w:tr>
      <w:tr w:rsidR="00E52BEC" w:rsidRPr="007D5110" w14:paraId="6D241A68" w14:textId="77777777" w:rsidTr="007D5110">
        <w:trPr>
          <w:cantSplit/>
          <w:trHeight w:val="202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64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1.</w:t>
            </w:r>
            <w:r w:rsidR="007D5110">
              <w:rPr>
                <w:rFonts w:eastAsia="Times New Roman"/>
                <w:sz w:val="24"/>
                <w:szCs w:val="24"/>
              </w:rPr>
              <w:t>3</w:t>
            </w:r>
            <w:r w:rsidRPr="007D5110">
              <w:rPr>
                <w:rFonts w:eastAsia="Times New Roman"/>
                <w:sz w:val="24"/>
                <w:szCs w:val="24"/>
              </w:rPr>
              <w:t>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65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ind w:firstLine="266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7 ir daugiau programų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66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67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15,00</w:t>
            </w:r>
          </w:p>
        </w:tc>
      </w:tr>
      <w:tr w:rsidR="00E52BEC" w:rsidRPr="007D5110" w14:paraId="6D241A6D" w14:textId="77777777" w:rsidTr="007D5110">
        <w:trPr>
          <w:cantSplit/>
          <w:trHeight w:val="202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69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1.</w:t>
            </w:r>
            <w:r w:rsidR="007D5110">
              <w:rPr>
                <w:rFonts w:eastAsia="Times New Roman"/>
                <w:sz w:val="24"/>
                <w:szCs w:val="24"/>
              </w:rPr>
              <w:t>3</w:t>
            </w:r>
            <w:r w:rsidRPr="007D5110">
              <w:rPr>
                <w:rFonts w:eastAsia="Times New Roman"/>
                <w:sz w:val="24"/>
                <w:szCs w:val="24"/>
              </w:rPr>
              <w:t>.2.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6A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ind w:firstLine="266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4–6 programos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6B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6C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10,00</w:t>
            </w:r>
          </w:p>
        </w:tc>
      </w:tr>
      <w:tr w:rsidR="00E52BEC" w:rsidRPr="007D5110" w14:paraId="6D241A72" w14:textId="77777777" w:rsidTr="007D5110">
        <w:trPr>
          <w:cantSplit/>
          <w:trHeight w:val="503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6E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1.</w:t>
            </w:r>
            <w:r w:rsidR="007D5110">
              <w:rPr>
                <w:rFonts w:eastAsia="Times New Roman"/>
                <w:sz w:val="24"/>
                <w:szCs w:val="24"/>
              </w:rPr>
              <w:t>3</w:t>
            </w:r>
            <w:r w:rsidRPr="007D5110">
              <w:rPr>
                <w:rFonts w:eastAsia="Times New Roman"/>
                <w:sz w:val="24"/>
                <w:szCs w:val="24"/>
              </w:rPr>
              <w:t>.3.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6F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ind w:firstLine="266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3 (dokumentinių, trumpametražių, animacinių, retrospektyvų) programos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70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71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5,00</w:t>
            </w:r>
          </w:p>
        </w:tc>
      </w:tr>
      <w:tr w:rsidR="007D5110" w:rsidRPr="007D5110" w14:paraId="6D241A75" w14:textId="77777777" w:rsidTr="00A03FC1">
        <w:trPr>
          <w:cantSplit/>
          <w:trHeight w:val="202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73" w14:textId="77777777" w:rsidR="007D5110" w:rsidRPr="007D5110" w:rsidRDefault="007D5110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  <w:r w:rsidRPr="007D5110">
              <w:rPr>
                <w:sz w:val="24"/>
                <w:szCs w:val="24"/>
              </w:rPr>
              <w:t>.</w:t>
            </w:r>
          </w:p>
        </w:tc>
        <w:tc>
          <w:tcPr>
            <w:tcW w:w="8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74" w14:textId="77777777" w:rsidR="007D5110" w:rsidRPr="00677824" w:rsidRDefault="007D5110" w:rsidP="007D5110">
            <w:pPr>
              <w:widowControl/>
              <w:spacing w:line="256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677824">
              <w:rPr>
                <w:rFonts w:eastAsia="Times New Roman"/>
                <w:sz w:val="24"/>
                <w:szCs w:val="24"/>
              </w:rPr>
              <w:t>Metinis abonementas į kino filmus</w:t>
            </w:r>
          </w:p>
        </w:tc>
      </w:tr>
      <w:tr w:rsidR="00E52BEC" w:rsidRPr="007D5110" w14:paraId="6D241A7A" w14:textId="77777777" w:rsidTr="007D5110">
        <w:trPr>
          <w:cantSplit/>
          <w:trHeight w:val="202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76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1.</w:t>
            </w:r>
            <w:r w:rsidR="007D5110">
              <w:rPr>
                <w:sz w:val="24"/>
                <w:szCs w:val="24"/>
              </w:rPr>
              <w:t>4</w:t>
            </w:r>
            <w:r w:rsidRPr="007D5110">
              <w:rPr>
                <w:sz w:val="24"/>
                <w:szCs w:val="24"/>
              </w:rPr>
              <w:t>.1.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77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ind w:firstLine="266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12 apsilankymų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78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79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36,00</w:t>
            </w:r>
          </w:p>
        </w:tc>
      </w:tr>
      <w:tr w:rsidR="00E52BEC" w:rsidRPr="007D5110" w14:paraId="6D241A7F" w14:textId="77777777" w:rsidTr="007D5110">
        <w:trPr>
          <w:cantSplit/>
          <w:trHeight w:val="202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7B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1.</w:t>
            </w:r>
            <w:r w:rsidR="007D5110">
              <w:rPr>
                <w:sz w:val="24"/>
                <w:szCs w:val="24"/>
              </w:rPr>
              <w:t>4</w:t>
            </w:r>
            <w:r w:rsidRPr="007D5110">
              <w:rPr>
                <w:sz w:val="24"/>
                <w:szCs w:val="24"/>
              </w:rPr>
              <w:t>.2.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7C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ind w:firstLine="266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24 apsilankymai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7D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7E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72,00</w:t>
            </w:r>
          </w:p>
        </w:tc>
      </w:tr>
      <w:tr w:rsidR="00E52BEC" w:rsidRPr="007D5110" w14:paraId="6D241A84" w14:textId="77777777" w:rsidTr="007D5110">
        <w:trPr>
          <w:cantSplit/>
          <w:trHeight w:val="202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80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1.</w:t>
            </w:r>
            <w:r w:rsidR="007D5110">
              <w:rPr>
                <w:rFonts w:eastAsia="Times New Roman"/>
                <w:sz w:val="24"/>
                <w:szCs w:val="24"/>
              </w:rPr>
              <w:t>5</w:t>
            </w:r>
            <w:r w:rsidRPr="007D511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81" w14:textId="77777777" w:rsidR="00E52BEC" w:rsidRPr="007D5110" w:rsidRDefault="00E52BEC" w:rsidP="00E52BEC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Bilietai į programos „Kino naktis“ kino seansus perkant 2 bilietus į 2 kino seansus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82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83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2 x 3,00</w:t>
            </w:r>
          </w:p>
        </w:tc>
      </w:tr>
      <w:tr w:rsidR="007D5110" w:rsidRPr="007D5110" w14:paraId="6D241A87" w14:textId="77777777" w:rsidTr="00A03FC1">
        <w:trPr>
          <w:cantSplit/>
          <w:trHeight w:val="42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85" w14:textId="77777777" w:rsidR="007D5110" w:rsidRPr="007D5110" w:rsidRDefault="007D5110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</w:rPr>
              <w:t>6</w:t>
            </w:r>
            <w:r w:rsidRPr="007D511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4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86" w14:textId="77777777" w:rsidR="007D5110" w:rsidRPr="007D5110" w:rsidRDefault="007D5110" w:rsidP="007D5110">
            <w:pPr>
              <w:widowControl/>
              <w:spacing w:line="256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i/>
                <w:sz w:val="24"/>
                <w:szCs w:val="24"/>
              </w:rPr>
              <w:t>Bazinės renginių kainos:</w:t>
            </w:r>
          </w:p>
        </w:tc>
      </w:tr>
      <w:tr w:rsidR="00E52BEC" w:rsidRPr="007D5110" w14:paraId="6D241A8C" w14:textId="77777777" w:rsidTr="007D5110">
        <w:trPr>
          <w:cantSplit/>
          <w:trHeight w:val="42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88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1.</w:t>
            </w:r>
            <w:r w:rsidR="007D5110">
              <w:rPr>
                <w:rFonts w:eastAsia="Times New Roman"/>
                <w:sz w:val="24"/>
                <w:szCs w:val="24"/>
              </w:rPr>
              <w:t>6</w:t>
            </w:r>
            <w:r w:rsidRPr="007D5110">
              <w:rPr>
                <w:rFonts w:eastAsia="Times New Roman"/>
                <w:sz w:val="24"/>
                <w:szCs w:val="24"/>
              </w:rPr>
              <w:t>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89" w14:textId="77777777" w:rsidR="00E52BEC" w:rsidRPr="007D5110" w:rsidRDefault="00E52BEC" w:rsidP="00E52BEC">
            <w:pPr>
              <w:spacing w:line="256" w:lineRule="auto"/>
              <w:ind w:firstLine="266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renginys su profesionaliais atlikėjais iki 90 min.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8A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8B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8,00</w:t>
            </w:r>
          </w:p>
        </w:tc>
      </w:tr>
      <w:tr w:rsidR="00E52BEC" w:rsidRPr="007D5110" w14:paraId="6D241A91" w14:textId="77777777" w:rsidTr="007D5110">
        <w:trPr>
          <w:cantSplit/>
          <w:trHeight w:val="42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8D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1.</w:t>
            </w:r>
            <w:r w:rsidR="007D5110">
              <w:rPr>
                <w:rFonts w:eastAsia="Times New Roman"/>
                <w:sz w:val="24"/>
                <w:szCs w:val="24"/>
              </w:rPr>
              <w:t>6</w:t>
            </w:r>
            <w:r w:rsidRPr="007D5110">
              <w:rPr>
                <w:rFonts w:eastAsia="Times New Roman"/>
                <w:sz w:val="24"/>
                <w:szCs w:val="24"/>
              </w:rPr>
              <w:t>.2.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8E" w14:textId="77777777" w:rsidR="00E52BEC" w:rsidRPr="007D5110" w:rsidRDefault="00E52BEC" w:rsidP="00E52BEC">
            <w:pPr>
              <w:spacing w:line="256" w:lineRule="auto"/>
              <w:ind w:firstLine="266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renginys iki 90 min. trukmės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8F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90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6,00</w:t>
            </w:r>
          </w:p>
        </w:tc>
      </w:tr>
      <w:tr w:rsidR="00E52BEC" w:rsidRPr="007D5110" w14:paraId="6D241A96" w14:textId="77777777" w:rsidTr="007D5110">
        <w:trPr>
          <w:cantSplit/>
          <w:trHeight w:val="42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92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1.</w:t>
            </w:r>
            <w:r w:rsidR="007D5110">
              <w:rPr>
                <w:rFonts w:eastAsia="Times New Roman"/>
                <w:sz w:val="24"/>
                <w:szCs w:val="24"/>
              </w:rPr>
              <w:t>6</w:t>
            </w:r>
            <w:r w:rsidRPr="007D5110">
              <w:rPr>
                <w:rFonts w:eastAsia="Times New Roman"/>
                <w:sz w:val="24"/>
                <w:szCs w:val="24"/>
              </w:rPr>
              <w:t>.3.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93" w14:textId="77777777" w:rsidR="00E52BEC" w:rsidRPr="007D5110" w:rsidRDefault="00E52BEC" w:rsidP="00E52BEC">
            <w:pPr>
              <w:spacing w:line="256" w:lineRule="auto"/>
              <w:ind w:firstLine="266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renginys iki 60 min. trukmės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94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95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4,00</w:t>
            </w:r>
          </w:p>
        </w:tc>
      </w:tr>
      <w:tr w:rsidR="00E52BEC" w:rsidRPr="007D5110" w14:paraId="6D241A9B" w14:textId="77777777" w:rsidTr="007D5110">
        <w:trPr>
          <w:cantSplit/>
          <w:trHeight w:val="42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97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1.</w:t>
            </w:r>
            <w:r w:rsidR="007D5110">
              <w:rPr>
                <w:rFonts w:eastAsia="Times New Roman"/>
                <w:sz w:val="24"/>
                <w:szCs w:val="24"/>
              </w:rPr>
              <w:t>6</w:t>
            </w:r>
            <w:r w:rsidRPr="007D5110">
              <w:rPr>
                <w:rFonts w:eastAsia="Times New Roman"/>
                <w:sz w:val="24"/>
                <w:szCs w:val="24"/>
              </w:rPr>
              <w:t>.4.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98" w14:textId="77777777" w:rsidR="00E52BEC" w:rsidRPr="007D5110" w:rsidRDefault="00E52BEC" w:rsidP="00E52BEC">
            <w:pPr>
              <w:spacing w:line="256" w:lineRule="auto"/>
              <w:ind w:firstLine="266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renginys iki 40 min. trukmės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99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9A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2,00</w:t>
            </w:r>
          </w:p>
        </w:tc>
      </w:tr>
      <w:tr w:rsidR="00E52BEC" w:rsidRPr="007D5110" w14:paraId="6D241AA0" w14:textId="77777777" w:rsidTr="007D5110">
        <w:trPr>
          <w:cantSplit/>
          <w:trHeight w:val="42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9C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1.</w:t>
            </w:r>
            <w:r w:rsidR="007D5110">
              <w:rPr>
                <w:rFonts w:eastAsia="Times New Roman"/>
                <w:sz w:val="24"/>
                <w:szCs w:val="24"/>
              </w:rPr>
              <w:t>6</w:t>
            </w:r>
            <w:r w:rsidRPr="007D5110">
              <w:rPr>
                <w:rFonts w:eastAsia="Times New Roman"/>
                <w:sz w:val="24"/>
                <w:szCs w:val="24"/>
              </w:rPr>
              <w:t>.5.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9D" w14:textId="77777777" w:rsidR="00E52BEC" w:rsidRPr="007D5110" w:rsidRDefault="00E52BEC" w:rsidP="00E52BEC">
            <w:pPr>
              <w:widowControl/>
              <w:spacing w:line="256" w:lineRule="auto"/>
              <w:ind w:firstLine="266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speciali programa iki 30 min. trukmės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9E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9F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1,00</w:t>
            </w:r>
          </w:p>
        </w:tc>
      </w:tr>
      <w:tr w:rsidR="00E52BEC" w:rsidRPr="007D5110" w14:paraId="6D241AA5" w14:textId="77777777" w:rsidTr="007D5110">
        <w:trPr>
          <w:cantSplit/>
          <w:trHeight w:val="247"/>
        </w:trPr>
        <w:tc>
          <w:tcPr>
            <w:tcW w:w="1180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A1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1.</w:t>
            </w:r>
            <w:r w:rsidR="007D5110">
              <w:rPr>
                <w:sz w:val="24"/>
                <w:szCs w:val="24"/>
              </w:rPr>
              <w:t>7</w:t>
            </w:r>
            <w:r w:rsidRPr="007D5110">
              <w:rPr>
                <w:sz w:val="24"/>
                <w:szCs w:val="24"/>
              </w:rPr>
              <w:t>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A2" w14:textId="77777777" w:rsidR="00E52BEC" w:rsidRPr="007D5110" w:rsidRDefault="00E52BEC" w:rsidP="00E52BEC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Kitų festivalių organizatorių kino festivalių, programų bilieto kainos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A3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A4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5, 6, 7, 8, 9, 10</w:t>
            </w:r>
          </w:p>
        </w:tc>
      </w:tr>
      <w:tr w:rsidR="00E52BEC" w:rsidRPr="007D5110" w14:paraId="6D241AAA" w14:textId="77777777" w:rsidTr="007D5110">
        <w:trPr>
          <w:cantSplit/>
          <w:trHeight w:val="247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A6" w14:textId="77777777" w:rsidR="00E52BEC" w:rsidRPr="007D5110" w:rsidRDefault="00E52BEC" w:rsidP="00E52BE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1.</w:t>
            </w:r>
            <w:r w:rsidR="007D5110" w:rsidRPr="007D5110">
              <w:rPr>
                <w:sz w:val="24"/>
                <w:szCs w:val="24"/>
              </w:rPr>
              <w:t>8</w:t>
            </w:r>
            <w:r w:rsidRPr="007D5110">
              <w:rPr>
                <w:sz w:val="24"/>
                <w:szCs w:val="24"/>
              </w:rPr>
              <w:t>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A7" w14:textId="77777777" w:rsidR="00E52BEC" w:rsidRPr="007D5110" w:rsidRDefault="00CA5CC8" w:rsidP="00E52BEC">
            <w:pPr>
              <w:spacing w:line="256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Kino seansų</w:t>
            </w:r>
            <w:r w:rsidR="005114FF">
              <w:rPr>
                <w:rFonts w:eastAsia="Times New Roman"/>
                <w:sz w:val="24"/>
              </w:rPr>
              <w:t xml:space="preserve"> lauke </w:t>
            </w:r>
            <w:r>
              <w:rPr>
                <w:rFonts w:eastAsia="Times New Roman"/>
                <w:sz w:val="24"/>
              </w:rPr>
              <w:t>bazinė kaina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A8" w14:textId="77777777" w:rsidR="00E52BEC" w:rsidRPr="007D5110" w:rsidRDefault="00E52BEC" w:rsidP="00E52BEC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7D5110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A9" w14:textId="77777777" w:rsidR="00E52BEC" w:rsidRPr="007D5110" w:rsidRDefault="00E52BEC" w:rsidP="00E52BEC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7D5110">
              <w:rPr>
                <w:rFonts w:eastAsia="Times New Roman"/>
                <w:sz w:val="24"/>
              </w:rPr>
              <w:t>3,00</w:t>
            </w:r>
          </w:p>
        </w:tc>
      </w:tr>
      <w:tr w:rsidR="00E52BEC" w:rsidRPr="007D5110" w14:paraId="6D241AAF" w14:textId="77777777" w:rsidTr="007D5110">
        <w:trPr>
          <w:cantSplit/>
          <w:trHeight w:val="247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AB" w14:textId="77777777" w:rsidR="00E52BEC" w:rsidRPr="007D5110" w:rsidRDefault="00E52BEC" w:rsidP="00E52BE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1.</w:t>
            </w:r>
            <w:r w:rsidR="007D5110" w:rsidRPr="007D5110">
              <w:rPr>
                <w:sz w:val="24"/>
                <w:szCs w:val="24"/>
              </w:rPr>
              <w:t>9</w:t>
            </w:r>
            <w:r w:rsidRPr="007D5110">
              <w:rPr>
                <w:sz w:val="24"/>
                <w:szCs w:val="24"/>
              </w:rPr>
              <w:t>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AC" w14:textId="77777777" w:rsidR="00E52BEC" w:rsidRPr="007D5110" w:rsidRDefault="00E52BEC" w:rsidP="00E52BEC">
            <w:pPr>
              <w:spacing w:line="256" w:lineRule="auto"/>
              <w:rPr>
                <w:rFonts w:eastAsia="Times New Roman"/>
                <w:sz w:val="24"/>
              </w:rPr>
            </w:pPr>
            <w:r w:rsidRPr="007D5110">
              <w:rPr>
                <w:rFonts w:eastAsia="Times New Roman"/>
                <w:sz w:val="24"/>
              </w:rPr>
              <w:t>Autokinas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AD" w14:textId="77777777" w:rsidR="00E52BEC" w:rsidRPr="007D5110" w:rsidRDefault="00E52BEC" w:rsidP="00E52BEC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7D5110">
              <w:rPr>
                <w:rFonts w:eastAsia="Times New Roman"/>
                <w:sz w:val="24"/>
              </w:rPr>
              <w:t>automobilis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AE" w14:textId="77777777" w:rsidR="00E52BEC" w:rsidRPr="007D5110" w:rsidRDefault="00E52BEC" w:rsidP="00E52BEC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7D5110">
              <w:rPr>
                <w:rFonts w:eastAsia="Times New Roman"/>
                <w:sz w:val="24"/>
              </w:rPr>
              <w:t>10,00</w:t>
            </w:r>
          </w:p>
        </w:tc>
      </w:tr>
      <w:tr w:rsidR="00E52BEC" w:rsidRPr="007D5110" w14:paraId="6D241AB1" w14:textId="77777777" w:rsidTr="007D5110">
        <w:trPr>
          <w:cantSplit/>
          <w:trHeight w:val="291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1AB0" w14:textId="77777777" w:rsidR="00E52BEC" w:rsidRPr="007D5110" w:rsidRDefault="007D5110" w:rsidP="007D5110">
            <w:pPr>
              <w:widowControl/>
              <w:suppressAutoHyphens w:val="0"/>
              <w:spacing w:after="160" w:line="254" w:lineRule="auto"/>
              <w:ind w:firstLine="312"/>
              <w:textAlignment w:val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2. </w:t>
            </w:r>
            <w:r w:rsidR="00E52BEC" w:rsidRPr="007D5110">
              <w:rPr>
                <w:rFonts w:eastAsia="Times New Roman"/>
                <w:b/>
                <w:sz w:val="24"/>
                <w:szCs w:val="24"/>
              </w:rPr>
              <w:t>KINO BILIETŲ KAINOS SU NUOLAIDOMIS</w:t>
            </w:r>
          </w:p>
        </w:tc>
      </w:tr>
      <w:tr w:rsidR="00E52BEC" w:rsidRPr="007D5110" w14:paraId="6D241AB6" w14:textId="77777777" w:rsidTr="007D5110">
        <w:trPr>
          <w:cantSplit/>
          <w:trHeight w:val="395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B2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B3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Nuolaidų kortelės „Ištikimieji“ savininkams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B4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B5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3,50</w:t>
            </w:r>
          </w:p>
        </w:tc>
      </w:tr>
      <w:tr w:rsidR="00E52BEC" w:rsidRPr="007D5110" w14:paraId="6D241ABE" w14:textId="77777777" w:rsidTr="007D5110">
        <w:trPr>
          <w:cantSplit/>
          <w:trHeight w:val="2256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B7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B8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Moksleiviams, studentams, pensininkams, neįgaliesiems, šeimos seansui, socialiniams partneriams</w:t>
            </w:r>
          </w:p>
          <w:p w14:paraId="6D241AB9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Vaikams nuo 2 iki 7 metų</w:t>
            </w:r>
          </w:p>
          <w:p w14:paraId="6D241ABA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Kiekvieno mėnesio pirmą pirmadienį</w:t>
            </w:r>
          </w:p>
          <w:p w14:paraId="6D241ABB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Akcijos „Perki prekę – gauni 1 euro nuolaidą į kiną“ metu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1ABC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1ABD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3,00</w:t>
            </w:r>
          </w:p>
        </w:tc>
      </w:tr>
      <w:tr w:rsidR="00E52BEC" w:rsidRPr="007D5110" w14:paraId="6D241AC3" w14:textId="77777777" w:rsidTr="007D5110">
        <w:trPr>
          <w:cantSplit/>
          <w:trHeight w:val="357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BF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2.3.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C0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Visiškai finansuojamas projektinis kino seansas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C1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C2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Nemokamai</w:t>
            </w:r>
          </w:p>
        </w:tc>
      </w:tr>
      <w:tr w:rsidR="00E52BEC" w:rsidRPr="007D5110" w14:paraId="6D241AC8" w14:textId="77777777" w:rsidTr="007D5110">
        <w:trPr>
          <w:cantSplit/>
          <w:trHeight w:val="356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C4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2.4.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C5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Grupių vadovams, lydintiems į kino filmą 10 ir daugiau asmenų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C6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C7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Nemokamai</w:t>
            </w:r>
          </w:p>
        </w:tc>
      </w:tr>
      <w:tr w:rsidR="00E52BEC" w:rsidRPr="007D5110" w14:paraId="6D241ACD" w14:textId="77777777" w:rsidTr="007D5110">
        <w:trPr>
          <w:cantSplit/>
          <w:trHeight w:val="437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C9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2.5.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CA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Vaikams iki 2 metų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CB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CC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Nemokamai</w:t>
            </w:r>
          </w:p>
        </w:tc>
      </w:tr>
      <w:tr w:rsidR="00E52BEC" w:rsidRPr="007D5110" w14:paraId="6D241AD2" w14:textId="77777777" w:rsidTr="007D5110">
        <w:trPr>
          <w:cantSplit/>
          <w:trHeight w:val="279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CE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2.6.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CF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Kartojami kino seansai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D0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D1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2,00</w:t>
            </w:r>
          </w:p>
        </w:tc>
      </w:tr>
      <w:tr w:rsidR="00E52BEC" w:rsidRPr="007D5110" w14:paraId="6D241AD7" w14:textId="77777777" w:rsidTr="007D5110">
        <w:trPr>
          <w:cantSplit/>
          <w:trHeight w:val="344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D3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2.7.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D4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Kartojami dokumentinių filmų kino seansai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D5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D6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1,00</w:t>
            </w:r>
          </w:p>
        </w:tc>
      </w:tr>
      <w:tr w:rsidR="00E52BEC" w:rsidRPr="007D5110" w14:paraId="6D241ADC" w14:textId="77777777" w:rsidTr="007D5110">
        <w:trPr>
          <w:cantSplit/>
          <w:trHeight w:val="344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D8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2.8.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D9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Programų „Kinas po atviru dangumi“, „Nepatogus kinas“, mėgėjiškų filmų, festivalių kino seansai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DA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DB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Nemokamai</w:t>
            </w:r>
          </w:p>
        </w:tc>
      </w:tr>
      <w:tr w:rsidR="00E52BEC" w:rsidRPr="007D5110" w14:paraId="6D241AE1" w14:textId="77777777" w:rsidTr="007D5110">
        <w:trPr>
          <w:cantSplit/>
          <w:trHeight w:val="344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DD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2.9.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DE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Kino seansai-peržiūros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DF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E0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Nemokamai</w:t>
            </w:r>
          </w:p>
        </w:tc>
      </w:tr>
      <w:tr w:rsidR="00E52BEC" w:rsidRPr="007D5110" w14:paraId="6D241AE6" w14:textId="77777777" w:rsidTr="007D5110">
        <w:trPr>
          <w:cantSplit/>
          <w:trHeight w:val="559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E2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2.10.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E3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Išankstiniai bilietai į kino renginių programas (iki renginio dienos) perkant 3 bilietus į 3 kino seansus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E4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E5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3 x 3,00</w:t>
            </w:r>
          </w:p>
        </w:tc>
      </w:tr>
      <w:tr w:rsidR="00E52BEC" w:rsidRPr="007D5110" w14:paraId="6D241AEB" w14:textId="77777777" w:rsidTr="007D5110">
        <w:trPr>
          <w:cantSplit/>
          <w:trHeight w:val="571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E7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2.11.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E8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Perkant daugiau kaip 10 kino bilietų, kurių kaina nuo 4 eurų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E9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EA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3,00</w:t>
            </w:r>
          </w:p>
        </w:tc>
      </w:tr>
      <w:tr w:rsidR="00E52BEC" w:rsidRPr="007D5110" w14:paraId="6D241AF0" w14:textId="77777777" w:rsidTr="007D5110">
        <w:trPr>
          <w:cantSplit/>
          <w:trHeight w:val="272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EC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2.12.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ED" w14:textId="77777777" w:rsidR="00E52BEC" w:rsidRPr="007D5110" w:rsidRDefault="00E52BEC" w:rsidP="00E52BEC">
            <w:pPr>
              <w:keepNext/>
              <w:widowControl/>
              <w:suppressAutoHyphens w:val="0"/>
              <w:spacing w:after="160" w:line="254" w:lineRule="auto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Kino seansas, kai finansuojama kino licencija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EE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EF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1,00</w:t>
            </w:r>
          </w:p>
        </w:tc>
      </w:tr>
      <w:tr w:rsidR="00E52BEC" w:rsidRPr="007D5110" w14:paraId="6D241AF5" w14:textId="77777777" w:rsidTr="007D5110">
        <w:trPr>
          <w:cantSplit/>
          <w:trHeight w:val="409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F1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2.13.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F2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Nuolaidų kortelės savininkams 11 bilietas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F3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F4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Nemokamai</w:t>
            </w:r>
          </w:p>
        </w:tc>
      </w:tr>
      <w:tr w:rsidR="00E52BEC" w:rsidRPr="007D5110" w14:paraId="6D241AFA" w14:textId="77777777" w:rsidTr="007D5110">
        <w:trPr>
          <w:cantSplit/>
          <w:trHeight w:val="416"/>
        </w:trPr>
        <w:tc>
          <w:tcPr>
            <w:tcW w:w="1180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F6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2.14.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F7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Akcijų metu 2-as bilietas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F8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F9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1,00</w:t>
            </w:r>
          </w:p>
        </w:tc>
      </w:tr>
      <w:tr w:rsidR="00E52BEC" w:rsidRPr="007D5110" w14:paraId="6D241AFF" w14:textId="77777777" w:rsidTr="007D5110">
        <w:trPr>
          <w:cantSplit/>
          <w:trHeight w:val="559"/>
        </w:trPr>
        <w:tc>
          <w:tcPr>
            <w:tcW w:w="1180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FB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2.15.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FC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Valstybinių, atmintinų dienų minėjimui skirti specialūs kino seansai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FD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AFE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Nemokamai</w:t>
            </w:r>
          </w:p>
        </w:tc>
      </w:tr>
      <w:tr w:rsidR="00E52BEC" w:rsidRPr="007D5110" w14:paraId="6D241B04" w14:textId="77777777" w:rsidTr="007E0294">
        <w:trPr>
          <w:cantSplit/>
          <w:trHeight w:val="559"/>
        </w:trPr>
        <w:tc>
          <w:tcPr>
            <w:tcW w:w="1180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00" w14:textId="77777777" w:rsidR="00E52BEC" w:rsidRPr="007D5110" w:rsidRDefault="00E52BEC" w:rsidP="00E52BEC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7D5110">
              <w:rPr>
                <w:rFonts w:eastAsia="Times New Roman"/>
                <w:sz w:val="24"/>
              </w:rPr>
              <w:t>2.16.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01" w14:textId="77777777" w:rsidR="00E52BEC" w:rsidRPr="007E0294" w:rsidRDefault="00E52BEC" w:rsidP="007E0294">
            <w:pPr>
              <w:spacing w:line="256" w:lineRule="auto"/>
              <w:jc w:val="both"/>
              <w:textAlignment w:val="auto"/>
              <w:rPr>
                <w:rFonts w:eastAsia="Times New Roman"/>
                <w:sz w:val="24"/>
              </w:rPr>
            </w:pPr>
            <w:r w:rsidRPr="007E0294">
              <w:rPr>
                <w:rFonts w:eastAsia="Times New Roman"/>
                <w:sz w:val="24"/>
              </w:rPr>
              <w:t>Kino seansas lauke moksleiviams, studentams, senjorams, žmonėms su negalia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02" w14:textId="77777777" w:rsidR="00E52BEC" w:rsidRPr="007E0294" w:rsidRDefault="00E52BEC" w:rsidP="007E0294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7E0294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03" w14:textId="238E0003" w:rsidR="00E52BEC" w:rsidRPr="007E0294" w:rsidRDefault="00070C80" w:rsidP="007E0294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  <w:r w:rsidR="00E52BEC" w:rsidRPr="007E0294">
              <w:rPr>
                <w:rFonts w:eastAsia="Times New Roman"/>
                <w:sz w:val="24"/>
              </w:rPr>
              <w:t>,00</w:t>
            </w:r>
          </w:p>
        </w:tc>
      </w:tr>
      <w:tr w:rsidR="00E52BEC" w:rsidRPr="007D5110" w14:paraId="6D241B06" w14:textId="77777777" w:rsidTr="007D5110">
        <w:trPr>
          <w:cantSplit/>
          <w:trHeight w:val="303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1B05" w14:textId="77777777" w:rsidR="00E52BEC" w:rsidRPr="007D5110" w:rsidRDefault="00E52BEC" w:rsidP="00E52BEC">
            <w:pPr>
              <w:widowControl/>
              <w:spacing w:line="256" w:lineRule="auto"/>
              <w:ind w:left="315"/>
              <w:textAlignment w:val="auto"/>
              <w:rPr>
                <w:rFonts w:eastAsia="Times New Roman"/>
                <w:b/>
                <w:sz w:val="24"/>
                <w:szCs w:val="24"/>
              </w:rPr>
            </w:pPr>
            <w:r w:rsidRPr="007D5110">
              <w:rPr>
                <w:rFonts w:eastAsia="Times New Roman"/>
                <w:b/>
                <w:sz w:val="24"/>
                <w:szCs w:val="24"/>
              </w:rPr>
              <w:t>3. RENGINIŲ BILIETŲ KAINOS SU NUOLAIDOMIS</w:t>
            </w:r>
          </w:p>
        </w:tc>
      </w:tr>
      <w:tr w:rsidR="00E52BEC" w:rsidRPr="007D5110" w14:paraId="6D241B0B" w14:textId="77777777" w:rsidTr="007D5110">
        <w:trPr>
          <w:cantSplit/>
          <w:trHeight w:val="306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07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5506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08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Šeimos bilietas (2 s. + 1 v.), tvirtinamas atskiru direktoriaus įsakymu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09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0A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10,00</w:t>
            </w:r>
          </w:p>
        </w:tc>
      </w:tr>
      <w:tr w:rsidR="00E52BEC" w:rsidRPr="007D5110" w14:paraId="6D241B10" w14:textId="77777777" w:rsidTr="007D5110">
        <w:trPr>
          <w:cantSplit/>
          <w:trHeight w:val="564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0C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3.2.</w:t>
            </w:r>
          </w:p>
        </w:tc>
        <w:tc>
          <w:tcPr>
            <w:tcW w:w="5506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0D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Šeimos bilietas (2 s. + 2 v.), tvirtinamas atskiru direktoriaus įsakymu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0E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0F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8,00</w:t>
            </w:r>
          </w:p>
        </w:tc>
      </w:tr>
      <w:tr w:rsidR="00E52BEC" w:rsidRPr="007D5110" w14:paraId="6D241B15" w14:textId="77777777" w:rsidTr="007D5110">
        <w:trPr>
          <w:cantSplit/>
          <w:trHeight w:val="306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11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3.3.</w:t>
            </w:r>
          </w:p>
        </w:tc>
        <w:tc>
          <w:tcPr>
            <w:tcW w:w="5506" w:type="dxa"/>
            <w:gridSpan w:val="2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12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Renginys su profesionaliais atlikėjais iki 90 min. moksleiviams, studentams, pensininkams, neįgaliesiems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13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14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7,00</w:t>
            </w:r>
          </w:p>
        </w:tc>
      </w:tr>
      <w:tr w:rsidR="00E52BEC" w:rsidRPr="007D5110" w14:paraId="6D241B1A" w14:textId="77777777" w:rsidTr="007D5110">
        <w:trPr>
          <w:cantSplit/>
          <w:trHeight w:val="306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16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3.4.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17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Renginys iki 90 min. trukmės moksleiviams, studentams, pensininkams, neįgaliesiems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18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19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5,00</w:t>
            </w:r>
          </w:p>
        </w:tc>
      </w:tr>
      <w:tr w:rsidR="00E52BEC" w:rsidRPr="007D5110" w14:paraId="6D241B1F" w14:textId="77777777" w:rsidTr="007D5110">
        <w:trPr>
          <w:cantSplit/>
          <w:trHeight w:val="306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1B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3.5.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1C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Renginys iki 60 min. trukmės moksleiviams, studentams, pensininkams, neįgaliesiems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1D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1E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3,00</w:t>
            </w:r>
          </w:p>
        </w:tc>
      </w:tr>
      <w:tr w:rsidR="00E52BEC" w:rsidRPr="007D5110" w14:paraId="6D241B24" w14:textId="77777777" w:rsidTr="007D5110">
        <w:trPr>
          <w:cantSplit/>
          <w:trHeight w:val="306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20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lastRenderedPageBreak/>
              <w:t>3.6.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21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Projektinis renginys, visiškai finansuojamas fondų lėšomis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22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23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Nemokamai</w:t>
            </w:r>
          </w:p>
        </w:tc>
      </w:tr>
      <w:tr w:rsidR="00E52BEC" w:rsidRPr="007D5110" w14:paraId="6D241B29" w14:textId="77777777" w:rsidTr="007D5110">
        <w:trPr>
          <w:cantSplit/>
          <w:trHeight w:val="344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25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3.7.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26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Vaikams iki 2 metų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27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28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  <w:highlight w:val="yellow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Nemokamai</w:t>
            </w:r>
          </w:p>
        </w:tc>
      </w:tr>
      <w:tr w:rsidR="00E52BEC" w:rsidRPr="007D5110" w14:paraId="6D241B2E" w14:textId="77777777" w:rsidTr="007D5110">
        <w:trPr>
          <w:cantSplit/>
          <w:trHeight w:val="306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2A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3.8.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2B" w14:textId="77777777" w:rsidR="00E52BEC" w:rsidRPr="007D5110" w:rsidRDefault="00E52BEC" w:rsidP="00E52BEC">
            <w:pPr>
              <w:keepNext/>
              <w:widowControl/>
              <w:suppressAutoHyphens w:val="0"/>
              <w:spacing w:after="160" w:line="254" w:lineRule="auto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Iš dalies finansuojamas renginys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2C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2D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3,00</w:t>
            </w:r>
          </w:p>
        </w:tc>
      </w:tr>
      <w:tr w:rsidR="00E52BEC" w:rsidRPr="007D5110" w14:paraId="6D241B30" w14:textId="77777777" w:rsidTr="007D5110">
        <w:trPr>
          <w:cantSplit/>
          <w:trHeight w:val="285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1B2F" w14:textId="77777777" w:rsidR="00E52BEC" w:rsidRPr="007D5110" w:rsidRDefault="007E0294" w:rsidP="007E0294">
            <w:pPr>
              <w:widowControl/>
              <w:suppressAutoHyphens w:val="0"/>
              <w:spacing w:after="160" w:line="254" w:lineRule="auto"/>
              <w:ind w:left="313"/>
              <w:contextualSpacing/>
              <w:textAlignment w:val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4. </w:t>
            </w:r>
            <w:r w:rsidR="00E52BEC" w:rsidRPr="007D5110">
              <w:rPr>
                <w:rFonts w:eastAsia="Times New Roman"/>
                <w:b/>
                <w:sz w:val="24"/>
                <w:szCs w:val="24"/>
              </w:rPr>
              <w:t>NUOLAIDOS RENGINIŲ BILIETAMS</w:t>
            </w:r>
          </w:p>
        </w:tc>
      </w:tr>
      <w:tr w:rsidR="00E52BEC" w:rsidRPr="007D5110" w14:paraId="6D241B35" w14:textId="77777777" w:rsidTr="007D5110">
        <w:trPr>
          <w:cantSplit/>
          <w:trHeight w:val="28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31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14:paraId="6D241B32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ind w:left="127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Perkant daugiau kaip 10 bilietų į renginį, kurių kaina nuo 4 eurų</w:t>
            </w:r>
          </w:p>
        </w:tc>
        <w:tc>
          <w:tcPr>
            <w:tcW w:w="14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14:paraId="6D241B33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14:paraId="6D241B34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1,00</w:t>
            </w:r>
          </w:p>
        </w:tc>
      </w:tr>
      <w:tr w:rsidR="00E52BEC" w:rsidRPr="007D5110" w14:paraId="6D241B37" w14:textId="77777777" w:rsidTr="007D5110">
        <w:trPr>
          <w:cantSplit/>
          <w:trHeight w:val="285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1B36" w14:textId="77777777" w:rsidR="00E52BEC" w:rsidRPr="007D5110" w:rsidRDefault="00E52BEC" w:rsidP="007E0294">
            <w:pPr>
              <w:widowControl/>
              <w:spacing w:line="256" w:lineRule="auto"/>
              <w:ind w:firstLine="312"/>
              <w:textAlignment w:val="auto"/>
              <w:rPr>
                <w:rFonts w:eastAsia="Times New Roman"/>
                <w:b/>
                <w:sz w:val="24"/>
                <w:szCs w:val="24"/>
              </w:rPr>
            </w:pPr>
            <w:r w:rsidRPr="007D5110">
              <w:rPr>
                <w:rFonts w:eastAsia="Times New Roman"/>
                <w:b/>
                <w:sz w:val="24"/>
                <w:szCs w:val="24"/>
              </w:rPr>
              <w:t>5. EDUKACINĖS PASLAUGOS</w:t>
            </w:r>
          </w:p>
        </w:tc>
      </w:tr>
      <w:tr w:rsidR="00E52BEC" w:rsidRPr="007D5110" w14:paraId="6D241B40" w14:textId="77777777" w:rsidTr="007D5110">
        <w:trPr>
          <w:cantSplit/>
          <w:trHeight w:val="498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38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5.1.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39" w14:textId="77777777" w:rsidR="00E52BEC" w:rsidRPr="007D5110" w:rsidRDefault="00E52BEC" w:rsidP="00E52BEC">
            <w:pPr>
              <w:widowControl/>
              <w:spacing w:line="256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Klubų, būrelių, kolektyvų kainos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3A" w14:textId="77777777" w:rsidR="00E52BEC" w:rsidRPr="007D5110" w:rsidRDefault="007E0294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  <w:r>
              <w:rPr>
                <w:rFonts w:eastAsia="Times New Roman"/>
                <w:sz w:val="24"/>
                <w:szCs w:val="24"/>
              </w:rPr>
              <w:t xml:space="preserve"> už </w:t>
            </w:r>
            <w:r w:rsidR="00E52BEC" w:rsidRPr="007D5110">
              <w:rPr>
                <w:rFonts w:eastAsia="Times New Roman"/>
                <w:sz w:val="24"/>
                <w:szCs w:val="24"/>
              </w:rPr>
              <w:t>mėn.</w:t>
            </w:r>
          </w:p>
          <w:p w14:paraId="6D241B3B" w14:textId="77777777" w:rsidR="007E0294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  <w:r w:rsidR="007E0294">
              <w:rPr>
                <w:rFonts w:eastAsia="Times New Roman"/>
                <w:sz w:val="24"/>
                <w:szCs w:val="24"/>
              </w:rPr>
              <w:t xml:space="preserve"> už </w:t>
            </w:r>
          </w:p>
          <w:p w14:paraId="6D241B3C" w14:textId="77777777" w:rsidR="00E52BEC" w:rsidRPr="007D5110" w:rsidRDefault="007E0294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7D5110">
              <w:rPr>
                <w:rFonts w:eastAsia="Times New Roman"/>
                <w:sz w:val="24"/>
                <w:szCs w:val="24"/>
              </w:rPr>
              <w:t xml:space="preserve"> užs.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3D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15,00</w:t>
            </w:r>
          </w:p>
          <w:p w14:paraId="6D241B3E" w14:textId="77777777" w:rsidR="007E0294" w:rsidRDefault="007E0294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  <w:p w14:paraId="6D241B3F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2,00</w:t>
            </w:r>
          </w:p>
        </w:tc>
      </w:tr>
      <w:tr w:rsidR="00E52BEC" w:rsidRPr="007D5110" w14:paraId="6D241B45" w14:textId="77777777" w:rsidTr="007D5110">
        <w:trPr>
          <w:cantSplit/>
          <w:trHeight w:val="311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41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5.2.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42" w14:textId="77777777" w:rsidR="00E52BEC" w:rsidRPr="007D5110" w:rsidRDefault="00E52BEC" w:rsidP="00E52BEC">
            <w:pPr>
              <w:widowControl/>
              <w:spacing w:line="256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Neformaliojo vaikų švietimo programa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43" w14:textId="77777777" w:rsidR="00E52BEC" w:rsidRPr="007D5110" w:rsidRDefault="007E0294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  <w:r>
              <w:rPr>
                <w:rFonts w:eastAsia="Times New Roman"/>
                <w:sz w:val="24"/>
                <w:szCs w:val="24"/>
              </w:rPr>
              <w:t xml:space="preserve"> už </w:t>
            </w:r>
            <w:r w:rsidR="00E52BEC" w:rsidRPr="007D5110">
              <w:rPr>
                <w:rFonts w:eastAsia="Times New Roman"/>
                <w:sz w:val="24"/>
                <w:szCs w:val="24"/>
              </w:rPr>
              <w:t>mėn.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44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10,00</w:t>
            </w:r>
          </w:p>
        </w:tc>
      </w:tr>
      <w:tr w:rsidR="00E52BEC" w:rsidRPr="007D5110" w14:paraId="6D241B4A" w14:textId="77777777" w:rsidTr="007D5110">
        <w:trPr>
          <w:cantSplit/>
          <w:trHeight w:val="498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46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5.3.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47" w14:textId="77777777" w:rsidR="00E52BEC" w:rsidRPr="007D5110" w:rsidRDefault="00E52BEC" w:rsidP="00E52BEC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Edukacinių programų kaina apskaičiuojama pagal lektoriaus honorarą, sunaudotų medžiagų kainą ir programos trukmę**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48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1B49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</w:tr>
      <w:tr w:rsidR="00E52BEC" w:rsidRPr="007D5110" w14:paraId="6D241B4F" w14:textId="77777777" w:rsidTr="007D5110">
        <w:trPr>
          <w:cantSplit/>
          <w:trHeight w:val="279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4B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5.4.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4C" w14:textId="77777777" w:rsidR="00E52BEC" w:rsidRPr="007D5110" w:rsidRDefault="00E52BEC" w:rsidP="00E52BEC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Edukacinė programa „Kino istorija“ ir kitos programos, kurių trukmė iki 30 min.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4D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4E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1,00</w:t>
            </w:r>
          </w:p>
        </w:tc>
      </w:tr>
      <w:tr w:rsidR="00E52BEC" w:rsidRPr="007D5110" w14:paraId="6D241B54" w14:textId="77777777" w:rsidTr="007D5110">
        <w:trPr>
          <w:cantSplit/>
          <w:trHeight w:val="279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50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5.5.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51" w14:textId="77777777" w:rsidR="00E52BEC" w:rsidRPr="007D5110" w:rsidRDefault="00E52BEC" w:rsidP="00E52BEC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Edukacinė programa „Išmanioji kūryba“ ir kitos programos, kurių trukmė daugiau nei 120 min.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52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53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3,00</w:t>
            </w:r>
          </w:p>
        </w:tc>
      </w:tr>
      <w:tr w:rsidR="00E52BEC" w:rsidRPr="007D5110" w14:paraId="6D241B59" w14:textId="77777777" w:rsidTr="007D5110">
        <w:trPr>
          <w:cantSplit/>
          <w:trHeight w:val="279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55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5.6.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56" w14:textId="77777777" w:rsidR="00E52BEC" w:rsidRPr="007D5110" w:rsidRDefault="00E52BEC" w:rsidP="00E52BEC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Edukacinė programa „Kino vaizdų, kadrų, garso edukacija vaikams“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57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58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2,00</w:t>
            </w:r>
          </w:p>
        </w:tc>
      </w:tr>
      <w:tr w:rsidR="00E52BEC" w:rsidRPr="007D5110" w14:paraId="6D241B5E" w14:textId="77777777" w:rsidTr="007D5110">
        <w:trPr>
          <w:cantSplit/>
          <w:trHeight w:val="279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5A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5.7.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5B" w14:textId="77777777" w:rsidR="00E52BEC" w:rsidRPr="007D5110" w:rsidRDefault="00E52BEC" w:rsidP="00E52BEC">
            <w:pPr>
              <w:widowControl/>
              <w:spacing w:line="256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Edukacinė programa „Kino pamoka“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5C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5D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2,00</w:t>
            </w:r>
          </w:p>
        </w:tc>
      </w:tr>
      <w:tr w:rsidR="00E52BEC" w:rsidRPr="007D5110" w14:paraId="6D241B63" w14:textId="77777777" w:rsidTr="007D5110">
        <w:trPr>
          <w:cantSplit/>
          <w:trHeight w:val="279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5F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5.8.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60" w14:textId="77777777" w:rsidR="00E52BEC" w:rsidRPr="007D5110" w:rsidRDefault="00E52BEC" w:rsidP="00E52BEC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Filmo aptarimas su moderatoriumi grupei iki 25 dalyvių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61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62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15,00</w:t>
            </w:r>
          </w:p>
        </w:tc>
      </w:tr>
      <w:tr w:rsidR="00E52BEC" w:rsidRPr="007D5110" w14:paraId="6D241B65" w14:textId="77777777" w:rsidTr="007D5110">
        <w:trPr>
          <w:cantSplit/>
          <w:trHeight w:val="279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64" w14:textId="77777777" w:rsidR="00E52BEC" w:rsidRPr="007D5110" w:rsidRDefault="00E52BEC" w:rsidP="007E0294">
            <w:pPr>
              <w:widowControl/>
              <w:spacing w:line="256" w:lineRule="auto"/>
              <w:ind w:firstLine="312"/>
              <w:textAlignment w:val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/>
                <w:bCs/>
                <w:sz w:val="24"/>
                <w:szCs w:val="24"/>
              </w:rPr>
              <w:t>6. PASLAUGOS, SUSIJUSIOS SU KINO FILMŲ RODYMU, NUOMA</w:t>
            </w:r>
          </w:p>
        </w:tc>
      </w:tr>
      <w:tr w:rsidR="00E52BEC" w:rsidRPr="007D5110" w14:paraId="6D241B6A" w14:textId="77777777" w:rsidTr="007D5110">
        <w:trPr>
          <w:cantSplit/>
          <w:trHeight w:val="28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66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6.1.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67" w14:textId="77777777" w:rsidR="00E52BEC" w:rsidRPr="007D5110" w:rsidRDefault="00E52BEC" w:rsidP="00E52BEC">
            <w:pPr>
              <w:widowControl/>
              <w:spacing w:line="256" w:lineRule="auto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Kino centro „Garsas“ platinamų filmų nuoma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68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proc.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69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50 proc. nuo parduotų bilietų sumos</w:t>
            </w:r>
          </w:p>
        </w:tc>
      </w:tr>
      <w:tr w:rsidR="00E52BEC" w:rsidRPr="007D5110" w14:paraId="6D241B6F" w14:textId="77777777" w:rsidTr="007E0294">
        <w:trPr>
          <w:cantSplit/>
          <w:trHeight w:val="28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6B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6.2.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6C" w14:textId="77777777" w:rsidR="00E52BEC" w:rsidRPr="007E0294" w:rsidRDefault="00E52BEC" w:rsidP="00E52BEC">
            <w:pPr>
              <w:widowControl/>
              <w:spacing w:line="256" w:lineRule="auto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E0294">
              <w:rPr>
                <w:rFonts w:eastAsia="Times New Roman"/>
                <w:bCs/>
                <w:sz w:val="24"/>
                <w:szCs w:val="24"/>
              </w:rPr>
              <w:t>Kino centro „Garsas“ platinamo filmo nuoma vienam seansui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6D" w14:textId="77777777" w:rsidR="00E52BEC" w:rsidRPr="007E0294" w:rsidRDefault="00E52BEC" w:rsidP="007E0294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E0294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6E" w14:textId="77777777" w:rsidR="00E52BEC" w:rsidRPr="007E0294" w:rsidRDefault="00E92FD4" w:rsidP="007E0294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E52BEC" w:rsidRPr="007E0294">
              <w:rPr>
                <w:rFonts w:eastAsia="Times New Roman"/>
                <w:sz w:val="24"/>
                <w:szCs w:val="24"/>
              </w:rPr>
              <w:t>0,00</w:t>
            </w:r>
          </w:p>
        </w:tc>
      </w:tr>
      <w:tr w:rsidR="00E52BEC" w:rsidRPr="007D5110" w14:paraId="6D241B74" w14:textId="77777777" w:rsidTr="007D5110">
        <w:trPr>
          <w:cantSplit/>
          <w:trHeight w:val="846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70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6.3.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71" w14:textId="77777777" w:rsidR="00E52BEC" w:rsidRPr="007D5110" w:rsidRDefault="00E52BEC" w:rsidP="00E52BEC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Kino filmo rodymo paslauga (užsakomasis kino seansas) kino centro „Garsas“ patalpose apskaičiuojama pagal formulę***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72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1B73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</w:tr>
      <w:tr w:rsidR="00E52BEC" w:rsidRPr="007D5110" w14:paraId="6D241B7D" w14:textId="77777777" w:rsidTr="007D5110">
        <w:trPr>
          <w:cantSplit/>
          <w:trHeight w:val="858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75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6.4.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76" w14:textId="77777777" w:rsidR="00E52BEC" w:rsidRPr="00677824" w:rsidRDefault="00E52BEC" w:rsidP="00E52BEC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677824">
              <w:rPr>
                <w:rFonts w:eastAsia="Times New Roman"/>
                <w:bCs/>
                <w:i/>
                <w:sz w:val="24"/>
                <w:szCs w:val="24"/>
              </w:rPr>
              <w:t>Kino filmo rodymo paslauga (užsakomasis kino seansas) ne kino centro „Garsas“ patalpose:</w:t>
            </w:r>
          </w:p>
          <w:p w14:paraId="6D241B77" w14:textId="77777777" w:rsidR="00E52BEC" w:rsidRPr="007E0294" w:rsidRDefault="00E52BEC" w:rsidP="00E52BEC">
            <w:pPr>
              <w:widowControl/>
              <w:suppressAutoHyphens w:val="0"/>
              <w:spacing w:after="160" w:line="254" w:lineRule="auto"/>
              <w:ind w:left="266"/>
              <w:jc w:val="both"/>
              <w:textAlignment w:val="auto"/>
              <w:rPr>
                <w:rFonts w:eastAsia="Times New Roman"/>
                <w:sz w:val="24"/>
                <w:szCs w:val="24"/>
                <w:lang w:eastAsia="lt-LT"/>
              </w:rPr>
            </w:pPr>
            <w:r w:rsidRPr="007E0294">
              <w:rPr>
                <w:rFonts w:eastAsia="Times New Roman"/>
                <w:bCs/>
                <w:sz w:val="24"/>
                <w:szCs w:val="24"/>
              </w:rPr>
              <w:t>iki 50 km atstumu nuo Panevėžio m. ****</w:t>
            </w:r>
          </w:p>
          <w:p w14:paraId="6D241B78" w14:textId="77777777" w:rsidR="00E52BEC" w:rsidRPr="007E0294" w:rsidRDefault="00E52BEC" w:rsidP="00E52BEC">
            <w:pPr>
              <w:widowControl/>
              <w:suppressAutoHyphens w:val="0"/>
              <w:spacing w:after="160" w:line="254" w:lineRule="auto"/>
              <w:ind w:left="266"/>
              <w:jc w:val="both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E0294">
              <w:rPr>
                <w:rFonts w:eastAsia="Times New Roman"/>
                <w:bCs/>
                <w:sz w:val="24"/>
                <w:szCs w:val="24"/>
              </w:rPr>
              <w:t>daugiau nei 50 km atstumu nuo Panevėžio m. *****</w:t>
            </w:r>
          </w:p>
          <w:p w14:paraId="6D241B79" w14:textId="77777777" w:rsidR="00E52BEC" w:rsidRPr="007E0294" w:rsidRDefault="00E52BEC" w:rsidP="00E52BEC">
            <w:pPr>
              <w:widowControl/>
              <w:suppressAutoHyphens w:val="0"/>
              <w:spacing w:after="160" w:line="254" w:lineRule="auto"/>
              <w:ind w:left="266"/>
              <w:jc w:val="both"/>
              <w:textAlignment w:val="auto"/>
              <w:rPr>
                <w:rFonts w:eastAsia="Times New Roman"/>
                <w:sz w:val="24"/>
                <w:szCs w:val="24"/>
                <w:lang w:eastAsia="lt-LT"/>
              </w:rPr>
            </w:pPr>
            <w:r w:rsidRPr="007E0294">
              <w:rPr>
                <w:rFonts w:eastAsia="Times New Roman"/>
                <w:bCs/>
                <w:sz w:val="24"/>
                <w:szCs w:val="24"/>
              </w:rPr>
              <w:t>Panevėžio mieste ******</w:t>
            </w:r>
          </w:p>
          <w:p w14:paraId="6D241B7A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ind w:left="266"/>
              <w:jc w:val="both"/>
              <w:textAlignment w:val="auto"/>
              <w:rPr>
                <w:rFonts w:eastAsia="Times New Roman"/>
                <w:sz w:val="24"/>
                <w:szCs w:val="24"/>
                <w:lang w:eastAsia="lt-LT"/>
              </w:rPr>
            </w:pPr>
            <w:r w:rsidRPr="007E0294">
              <w:rPr>
                <w:rFonts w:eastAsia="Times New Roman"/>
                <w:bCs/>
                <w:sz w:val="24"/>
                <w:szCs w:val="24"/>
              </w:rPr>
              <w:t>užsakovui pageidaujant kino rodymo paslauga su bilietais (apskaičiuojama pagal formulę***)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1B7B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1B7C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</w:tr>
      <w:tr w:rsidR="00E52BEC" w:rsidRPr="007D5110" w14:paraId="6D241B82" w14:textId="77777777" w:rsidTr="007D5110">
        <w:trPr>
          <w:cantSplit/>
          <w:trHeight w:val="623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7E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6.5.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7F" w14:textId="74CA0AF8" w:rsidR="007E0294" w:rsidRPr="007D5110" w:rsidRDefault="007E0294" w:rsidP="00D541E2">
            <w:pPr>
              <w:widowControl/>
              <w:spacing w:line="256" w:lineRule="auto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CB7CA5">
              <w:rPr>
                <w:rFonts w:eastAsia="Times New Roman"/>
                <w:bCs/>
                <w:sz w:val="24"/>
                <w:szCs w:val="24"/>
              </w:rPr>
              <w:t>Filmo rodymas internet</w:t>
            </w:r>
            <w:r w:rsidR="001570EF">
              <w:rPr>
                <w:rFonts w:eastAsia="Times New Roman"/>
                <w:bCs/>
                <w:sz w:val="24"/>
                <w:szCs w:val="24"/>
              </w:rPr>
              <w:t>o</w:t>
            </w:r>
            <w:r w:rsidRPr="00CB7CA5">
              <w:rPr>
                <w:rFonts w:eastAsia="Times New Roman"/>
                <w:bCs/>
                <w:sz w:val="24"/>
                <w:szCs w:val="24"/>
              </w:rPr>
              <w:t xml:space="preserve"> svetainėje </w:t>
            </w:r>
            <w:hyperlink r:id="rId9" w:history="1">
              <w:r w:rsidRPr="00CB7CA5">
                <w:rPr>
                  <w:rFonts w:eastAsia="Times New Roman"/>
                  <w:bCs/>
                  <w:sz w:val="24"/>
                  <w:szCs w:val="24"/>
                </w:rPr>
                <w:t>www.garsas.lt</w:t>
              </w:r>
            </w:hyperlink>
            <w:r w:rsidR="00532FE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80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81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21 proc. nuo parduotų bilietų sumos</w:t>
            </w:r>
          </w:p>
        </w:tc>
      </w:tr>
      <w:tr w:rsidR="00E52BEC" w:rsidRPr="007D5110" w14:paraId="6D241B87" w14:textId="77777777" w:rsidTr="007D5110">
        <w:trPr>
          <w:cantSplit/>
          <w:trHeight w:val="623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83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6.6.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84" w14:textId="3AF007F0" w:rsidR="007E0294" w:rsidRPr="007D5110" w:rsidRDefault="007E0294" w:rsidP="00E52BEC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CB7CA5">
              <w:rPr>
                <w:rFonts w:eastAsia="Times New Roman"/>
                <w:bCs/>
                <w:sz w:val="24"/>
                <w:szCs w:val="24"/>
              </w:rPr>
              <w:t>Kino centro „Garsas“ platinamo filmo rodymas internet</w:t>
            </w:r>
            <w:r w:rsidR="001570EF">
              <w:rPr>
                <w:rFonts w:eastAsia="Times New Roman"/>
                <w:bCs/>
                <w:sz w:val="24"/>
                <w:szCs w:val="24"/>
              </w:rPr>
              <w:t>o</w:t>
            </w:r>
            <w:r w:rsidRPr="00CB7CA5">
              <w:rPr>
                <w:rFonts w:eastAsia="Times New Roman"/>
                <w:bCs/>
                <w:sz w:val="24"/>
                <w:szCs w:val="24"/>
              </w:rPr>
              <w:t xml:space="preserve"> svetainėje </w:t>
            </w:r>
            <w:hyperlink r:id="rId10" w:history="1">
              <w:r w:rsidRPr="00CB7CA5">
                <w:rPr>
                  <w:rFonts w:eastAsia="Times New Roman"/>
                  <w:bCs/>
                  <w:sz w:val="24"/>
                  <w:szCs w:val="24"/>
                </w:rPr>
                <w:t>www.garsas.lt</w:t>
              </w:r>
            </w:hyperlink>
            <w:r w:rsidR="00532FE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85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86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79 proc. nuo parduotų bilietų sumos</w:t>
            </w:r>
          </w:p>
        </w:tc>
      </w:tr>
      <w:tr w:rsidR="00E52BEC" w:rsidRPr="007D5110" w14:paraId="6D241B8C" w14:textId="77777777" w:rsidTr="007D5110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88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6.7.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89" w14:textId="77777777" w:rsidR="00E52BEC" w:rsidRPr="007D5110" w:rsidRDefault="00431382" w:rsidP="00E52BEC">
            <w:pPr>
              <w:widowControl/>
              <w:spacing w:line="256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A867AA">
              <w:rPr>
                <w:sz w:val="24"/>
                <w:szCs w:val="24"/>
              </w:rPr>
              <w:t>Kino centro „Garsas“ platinamo filmo įrašas skaitmeninėje laikmenoje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8A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8B" w14:textId="77777777" w:rsidR="00E52BEC" w:rsidRPr="007D5110" w:rsidRDefault="00E92FD4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E52BEC" w:rsidRPr="007D5110">
              <w:rPr>
                <w:rFonts w:eastAsia="Times New Roman"/>
                <w:sz w:val="24"/>
                <w:szCs w:val="24"/>
              </w:rPr>
              <w:t>0,00</w:t>
            </w:r>
          </w:p>
        </w:tc>
      </w:tr>
      <w:tr w:rsidR="00E52BEC" w:rsidRPr="007D5110" w14:paraId="6D241B91" w14:textId="77777777" w:rsidTr="007D5110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8D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6.8.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8E" w14:textId="77777777" w:rsidR="00E52BEC" w:rsidRPr="007D5110" w:rsidRDefault="00E52BEC" w:rsidP="00E52BEC">
            <w:pPr>
              <w:widowControl/>
              <w:spacing w:line="256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sz w:val="24"/>
                <w:szCs w:val="24"/>
                <w:lang w:eastAsia="lt-LT"/>
              </w:rPr>
              <w:t>Kitų šalių platintojų filmo, kurio licenciją Lietuvos teritorijoje turi kino centras „Garsas“, rodymas internetinėje platformoje už Lietuvos teritorijos ribų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8F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90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2 proc.</w:t>
            </w:r>
          </w:p>
        </w:tc>
      </w:tr>
      <w:tr w:rsidR="00E52BEC" w:rsidRPr="007D5110" w14:paraId="6D241B93" w14:textId="77777777" w:rsidTr="007D5110">
        <w:trPr>
          <w:cantSplit/>
          <w:trHeight w:val="320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92" w14:textId="77777777" w:rsidR="00E52BEC" w:rsidRPr="007D5110" w:rsidRDefault="00E52BEC" w:rsidP="003B4952">
            <w:pPr>
              <w:widowControl/>
              <w:spacing w:line="256" w:lineRule="auto"/>
              <w:ind w:firstLine="312"/>
              <w:textAlignment w:val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/>
                <w:bCs/>
                <w:sz w:val="24"/>
                <w:szCs w:val="24"/>
              </w:rPr>
              <w:t>7. REKLAMOS PASLAUGOS</w:t>
            </w:r>
          </w:p>
        </w:tc>
      </w:tr>
      <w:tr w:rsidR="007D5110" w:rsidRPr="007D5110" w14:paraId="6D241B96" w14:textId="77777777" w:rsidTr="00A03FC1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94" w14:textId="77777777" w:rsidR="007D5110" w:rsidRPr="007D5110" w:rsidRDefault="007D5110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7.1.</w:t>
            </w:r>
          </w:p>
        </w:tc>
        <w:tc>
          <w:tcPr>
            <w:tcW w:w="84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95" w14:textId="77777777" w:rsidR="007D5110" w:rsidRPr="007D5110" w:rsidRDefault="007D5110" w:rsidP="00E52BEC">
            <w:pPr>
              <w:widowControl/>
              <w:spacing w:line="256" w:lineRule="auto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i/>
                <w:sz w:val="24"/>
                <w:szCs w:val="24"/>
              </w:rPr>
              <w:t>Reklaminių klipų demonstravimas</w:t>
            </w:r>
            <w:r w:rsidRPr="007D5110">
              <w:rPr>
                <w:rFonts w:eastAsia="Times New Roman"/>
                <w:bCs/>
                <w:i/>
                <w:sz w:val="24"/>
                <w:szCs w:val="24"/>
              </w:rPr>
              <w:t>:</w:t>
            </w:r>
          </w:p>
        </w:tc>
      </w:tr>
      <w:tr w:rsidR="00E52BEC" w:rsidRPr="007D5110" w14:paraId="6D241B9B" w14:textId="77777777" w:rsidTr="007D5110">
        <w:trPr>
          <w:cantSplit/>
          <w:trHeight w:val="347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97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7.1.1.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98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ind w:firstLine="266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iki 30 sek.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99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kontaktas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9A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0,05</w:t>
            </w:r>
          </w:p>
        </w:tc>
      </w:tr>
      <w:tr w:rsidR="00E52BEC" w:rsidRPr="007D5110" w14:paraId="6D241BA0" w14:textId="77777777" w:rsidTr="007D5110">
        <w:trPr>
          <w:cantSplit/>
          <w:trHeight w:val="298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9C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7.1.2.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9D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ind w:firstLine="266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iki 59 sek.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9E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kontaktas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9F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0,08</w:t>
            </w:r>
          </w:p>
        </w:tc>
      </w:tr>
      <w:tr w:rsidR="00E52BEC" w:rsidRPr="007D5110" w14:paraId="6D241BA5" w14:textId="77777777" w:rsidTr="007D5110">
        <w:trPr>
          <w:cantSplit/>
          <w:trHeight w:val="262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A1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7.1.3.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A2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ind w:firstLine="266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per 60 sek.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A3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kontaktas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A4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0,12</w:t>
            </w:r>
          </w:p>
        </w:tc>
      </w:tr>
      <w:tr w:rsidR="00E52BEC" w:rsidRPr="007D5110" w14:paraId="6D241BAA" w14:textId="77777777" w:rsidTr="007D5110">
        <w:trPr>
          <w:cantSplit/>
          <w:trHeight w:val="212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A6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7.1.4.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A7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ind w:firstLine="266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iki 30 sek.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A8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A9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1,15</w:t>
            </w:r>
          </w:p>
        </w:tc>
      </w:tr>
      <w:tr w:rsidR="00E52BEC" w:rsidRPr="007D5110" w14:paraId="6D241BAF" w14:textId="77777777" w:rsidTr="007D5110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AB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7.1.5.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AC" w14:textId="77777777" w:rsidR="00E52BEC" w:rsidRPr="007D5110" w:rsidRDefault="00E52BEC" w:rsidP="00E52BEC">
            <w:pPr>
              <w:widowControl/>
              <w:suppressAutoHyphens w:val="0"/>
              <w:spacing w:after="160" w:line="254" w:lineRule="auto"/>
              <w:ind w:firstLine="266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iki 60 sek.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AD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AE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2,30</w:t>
            </w:r>
          </w:p>
        </w:tc>
      </w:tr>
      <w:tr w:rsidR="007D5110" w:rsidRPr="007D5110" w14:paraId="6D241BB2" w14:textId="77777777" w:rsidTr="00A03FC1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B0" w14:textId="77777777" w:rsidR="007D5110" w:rsidRPr="007D5110" w:rsidRDefault="007D5110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7.2.</w:t>
            </w:r>
          </w:p>
        </w:tc>
        <w:tc>
          <w:tcPr>
            <w:tcW w:w="84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B1" w14:textId="77777777" w:rsidR="007D5110" w:rsidRPr="007D5110" w:rsidRDefault="007D5110" w:rsidP="007D5110">
            <w:pPr>
              <w:widowControl/>
              <w:tabs>
                <w:tab w:val="left" w:pos="2070"/>
                <w:tab w:val="right" w:pos="2903"/>
              </w:tabs>
              <w:spacing w:line="256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i/>
                <w:sz w:val="24"/>
                <w:szCs w:val="24"/>
              </w:rPr>
              <w:t>Reklama kasų monitoriuje:</w:t>
            </w:r>
          </w:p>
        </w:tc>
      </w:tr>
      <w:tr w:rsidR="00E52BEC" w:rsidRPr="007D5110" w14:paraId="6D241BB7" w14:textId="77777777" w:rsidTr="007D5110">
        <w:trPr>
          <w:cantSplit/>
          <w:trHeight w:val="234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B3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7.2.1.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B4" w14:textId="77777777" w:rsidR="00E52BEC" w:rsidRPr="007D5110" w:rsidRDefault="00E52BEC" w:rsidP="00E52BEC">
            <w:pPr>
              <w:keepNext/>
              <w:widowControl/>
              <w:suppressAutoHyphens w:val="0"/>
              <w:spacing w:after="160" w:line="254" w:lineRule="auto"/>
              <w:ind w:firstLine="266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iki 30 sek. trukmės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B5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para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B6" w14:textId="77777777" w:rsidR="00E52BEC" w:rsidRPr="007D5110" w:rsidRDefault="00E52BEC" w:rsidP="00E52BEC">
            <w:pPr>
              <w:widowControl/>
              <w:tabs>
                <w:tab w:val="left" w:pos="2070"/>
                <w:tab w:val="right" w:pos="2903"/>
              </w:tabs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1,50</w:t>
            </w:r>
          </w:p>
        </w:tc>
      </w:tr>
      <w:tr w:rsidR="00E52BEC" w:rsidRPr="007D5110" w14:paraId="6D241BBC" w14:textId="77777777" w:rsidTr="007D5110">
        <w:trPr>
          <w:cantSplit/>
          <w:trHeight w:val="327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B8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7.2.2.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B9" w14:textId="77777777" w:rsidR="00E52BEC" w:rsidRPr="007D5110" w:rsidRDefault="00E52BEC" w:rsidP="00E52BEC">
            <w:pPr>
              <w:keepNext/>
              <w:widowControl/>
              <w:suppressAutoHyphens w:val="0"/>
              <w:spacing w:after="160" w:line="254" w:lineRule="auto"/>
              <w:ind w:firstLine="266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iki 60 sek. trukmės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BA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para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BB" w14:textId="77777777" w:rsidR="00E52BEC" w:rsidRPr="007D5110" w:rsidRDefault="00E52BEC" w:rsidP="00E52BEC">
            <w:pPr>
              <w:widowControl/>
              <w:tabs>
                <w:tab w:val="left" w:pos="2070"/>
                <w:tab w:val="right" w:pos="2903"/>
              </w:tabs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2,00</w:t>
            </w:r>
          </w:p>
        </w:tc>
      </w:tr>
      <w:tr w:rsidR="00E52BEC" w:rsidRPr="007D5110" w14:paraId="6D241BC1" w14:textId="77777777" w:rsidTr="007D5110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BD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7.3.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BE" w14:textId="77777777" w:rsidR="00E52BEC" w:rsidRPr="007D5110" w:rsidRDefault="00E52BEC" w:rsidP="00E52BEC">
            <w:pPr>
              <w:keepNext/>
              <w:widowControl/>
              <w:spacing w:line="256" w:lineRule="auto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Reklama bilieto nugarėlėje (30 000 vnt.)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BF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C0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0,10</w:t>
            </w:r>
          </w:p>
        </w:tc>
      </w:tr>
      <w:tr w:rsidR="00E52BEC" w:rsidRPr="007D5110" w14:paraId="6D241BC6" w14:textId="77777777" w:rsidTr="007D5110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C2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7.4.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C3" w14:textId="77777777" w:rsidR="00E52BEC" w:rsidRPr="007D5110" w:rsidRDefault="00E52BEC" w:rsidP="00E52BEC">
            <w:pPr>
              <w:keepNext/>
              <w:widowControl/>
              <w:tabs>
                <w:tab w:val="left" w:pos="3210"/>
              </w:tabs>
              <w:spacing w:line="256" w:lineRule="auto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Reklama mėnesio kino programėlės viršelio nugarėlėje (1 000 vnt.)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C4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C5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0,25</w:t>
            </w:r>
          </w:p>
        </w:tc>
      </w:tr>
      <w:tr w:rsidR="007D5110" w:rsidRPr="007D5110" w14:paraId="6D241BC9" w14:textId="77777777" w:rsidTr="00A03FC1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C7" w14:textId="77777777" w:rsidR="007D5110" w:rsidRPr="007D5110" w:rsidRDefault="007D5110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7.5.</w:t>
            </w:r>
          </w:p>
        </w:tc>
        <w:tc>
          <w:tcPr>
            <w:tcW w:w="84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C8" w14:textId="77777777" w:rsidR="007D5110" w:rsidRPr="007D5110" w:rsidRDefault="007D5110" w:rsidP="007D5110">
            <w:pPr>
              <w:widowControl/>
              <w:tabs>
                <w:tab w:val="left" w:pos="2070"/>
                <w:tab w:val="right" w:pos="2903"/>
              </w:tabs>
              <w:spacing w:line="256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i/>
                <w:sz w:val="24"/>
                <w:szCs w:val="24"/>
              </w:rPr>
              <w:t>Dokumentų kopijavimo paslaugos:</w:t>
            </w:r>
          </w:p>
        </w:tc>
      </w:tr>
      <w:tr w:rsidR="00E52BEC" w:rsidRPr="007D5110" w14:paraId="6D241BCE" w14:textId="77777777" w:rsidTr="007D5110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CA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7.5.1.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CB" w14:textId="77777777" w:rsidR="00E52BEC" w:rsidRPr="007D5110" w:rsidRDefault="00E52BEC" w:rsidP="003B4952">
            <w:pPr>
              <w:keepNext/>
              <w:widowControl/>
              <w:spacing w:line="256" w:lineRule="auto"/>
              <w:ind w:firstLine="273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A4 formatas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CC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CD" w14:textId="77777777" w:rsidR="00E52BEC" w:rsidRPr="007D5110" w:rsidRDefault="00E52BEC" w:rsidP="00E52BEC">
            <w:pPr>
              <w:widowControl/>
              <w:tabs>
                <w:tab w:val="left" w:pos="2070"/>
                <w:tab w:val="right" w:pos="2903"/>
              </w:tabs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0,05</w:t>
            </w:r>
          </w:p>
        </w:tc>
      </w:tr>
      <w:tr w:rsidR="00E52BEC" w:rsidRPr="007D5110" w14:paraId="6D241BD3" w14:textId="77777777" w:rsidTr="007D5110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CF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7.5.2.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D0" w14:textId="77777777" w:rsidR="00E52BEC" w:rsidRPr="007D5110" w:rsidRDefault="00E52BEC" w:rsidP="003B4952">
            <w:pPr>
              <w:keepNext/>
              <w:widowControl/>
              <w:spacing w:line="256" w:lineRule="auto"/>
              <w:ind w:firstLine="273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A4 formatas iš abiejų pusių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D1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D2" w14:textId="77777777" w:rsidR="00E52BEC" w:rsidRPr="007D5110" w:rsidRDefault="00E52BEC" w:rsidP="00E52BEC">
            <w:pPr>
              <w:widowControl/>
              <w:tabs>
                <w:tab w:val="left" w:pos="2070"/>
                <w:tab w:val="right" w:pos="2903"/>
              </w:tabs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0,10</w:t>
            </w:r>
          </w:p>
        </w:tc>
      </w:tr>
      <w:tr w:rsidR="00E52BEC" w:rsidRPr="007D5110" w14:paraId="6D241BD8" w14:textId="77777777" w:rsidTr="007D5110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D4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7.5.3.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D5" w14:textId="77777777" w:rsidR="00E52BEC" w:rsidRPr="007D5110" w:rsidRDefault="00E52BEC" w:rsidP="003B4952">
            <w:pPr>
              <w:keepNext/>
              <w:widowControl/>
              <w:spacing w:line="256" w:lineRule="auto"/>
              <w:ind w:firstLine="273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A3 formatas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D6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D7" w14:textId="77777777" w:rsidR="00E52BEC" w:rsidRPr="007D5110" w:rsidRDefault="00E52BEC" w:rsidP="00E52BEC">
            <w:pPr>
              <w:widowControl/>
              <w:tabs>
                <w:tab w:val="left" w:pos="2070"/>
                <w:tab w:val="right" w:pos="2903"/>
              </w:tabs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0,10</w:t>
            </w:r>
          </w:p>
        </w:tc>
      </w:tr>
      <w:tr w:rsidR="00E52BEC" w:rsidRPr="007D5110" w14:paraId="6D241BDD" w14:textId="77777777" w:rsidTr="007D5110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D9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7.5.4.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DA" w14:textId="77777777" w:rsidR="00E52BEC" w:rsidRPr="007D5110" w:rsidRDefault="00E52BEC" w:rsidP="003B4952">
            <w:pPr>
              <w:keepNext/>
              <w:widowControl/>
              <w:spacing w:line="256" w:lineRule="auto"/>
              <w:ind w:firstLine="273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A3 formatas iš abiejų pusių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DB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DC" w14:textId="77777777" w:rsidR="00E52BEC" w:rsidRPr="007D5110" w:rsidRDefault="00E52BEC" w:rsidP="00E52BEC">
            <w:pPr>
              <w:widowControl/>
              <w:tabs>
                <w:tab w:val="left" w:pos="2070"/>
                <w:tab w:val="right" w:pos="2903"/>
              </w:tabs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0,20</w:t>
            </w:r>
          </w:p>
        </w:tc>
      </w:tr>
      <w:tr w:rsidR="00E52BEC" w:rsidRPr="007D5110" w14:paraId="6D241BDF" w14:textId="77777777" w:rsidTr="007D5110">
        <w:trPr>
          <w:cantSplit/>
          <w:trHeight w:val="320"/>
        </w:trPr>
        <w:tc>
          <w:tcPr>
            <w:tcW w:w="963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1BDE" w14:textId="77777777" w:rsidR="00E52BEC" w:rsidRPr="007D5110" w:rsidRDefault="00E52BEC" w:rsidP="003B4952">
            <w:pPr>
              <w:widowControl/>
              <w:spacing w:line="256" w:lineRule="auto"/>
              <w:ind w:firstLine="312"/>
              <w:textAlignment w:val="auto"/>
              <w:rPr>
                <w:rFonts w:eastAsia="Times New Roman"/>
                <w:b/>
                <w:sz w:val="24"/>
                <w:szCs w:val="24"/>
              </w:rPr>
            </w:pPr>
            <w:r w:rsidRPr="007D5110">
              <w:rPr>
                <w:rFonts w:eastAsia="Times New Roman"/>
                <w:b/>
                <w:sz w:val="24"/>
                <w:szCs w:val="24"/>
              </w:rPr>
              <w:t>8. KITOS PASLAUGOS</w:t>
            </w:r>
          </w:p>
        </w:tc>
      </w:tr>
      <w:tr w:rsidR="00E52BEC" w:rsidRPr="007D5110" w14:paraId="6D241BE4" w14:textId="77777777" w:rsidTr="007D5110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E0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8.1.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E1" w14:textId="77777777" w:rsidR="00E52BEC" w:rsidRPr="007D5110" w:rsidRDefault="00E52BEC" w:rsidP="00E52BEC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Renginio, programos kaina apskaičiuojama pagal formulę*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1BE2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1BE3" w14:textId="77777777" w:rsidR="00E52BEC" w:rsidRPr="007D5110" w:rsidRDefault="00E52BEC" w:rsidP="00E52BEC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</w:tr>
      <w:tr w:rsidR="00E52BEC" w:rsidRPr="007D5110" w14:paraId="6D241BE9" w14:textId="77777777" w:rsidTr="007D5110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E5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8.2.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E6" w14:textId="77777777" w:rsidR="00E52BEC" w:rsidRPr="007D5110" w:rsidRDefault="00E52BEC" w:rsidP="00E52BEC">
            <w:pPr>
              <w:widowControl/>
              <w:spacing w:line="256" w:lineRule="auto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Renginio organizavimas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E7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proc.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E8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10 proc. sąmatos vertės</w:t>
            </w:r>
          </w:p>
        </w:tc>
      </w:tr>
      <w:tr w:rsidR="007D5110" w:rsidRPr="007D5110" w14:paraId="6D241BEC" w14:textId="77777777" w:rsidTr="00A03FC1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EA" w14:textId="77777777" w:rsidR="007D5110" w:rsidRPr="007D5110" w:rsidRDefault="007D5110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8.3.</w:t>
            </w:r>
          </w:p>
        </w:tc>
        <w:tc>
          <w:tcPr>
            <w:tcW w:w="84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EB" w14:textId="77777777" w:rsidR="007D5110" w:rsidRPr="007D5110" w:rsidRDefault="007D5110" w:rsidP="007D5110">
            <w:pPr>
              <w:widowControl/>
              <w:spacing w:line="256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i/>
                <w:sz w:val="24"/>
                <w:szCs w:val="24"/>
              </w:rPr>
              <w:t>Bilietų pardavimas:</w:t>
            </w:r>
          </w:p>
        </w:tc>
      </w:tr>
      <w:tr w:rsidR="00E52BEC" w:rsidRPr="007D5110" w14:paraId="6D241BF1" w14:textId="77777777" w:rsidTr="007D5110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ED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8.3.1.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EE" w14:textId="1E89C50D" w:rsidR="00E52BEC" w:rsidRPr="007D5110" w:rsidRDefault="00C7283E" w:rsidP="00E52BEC">
            <w:pPr>
              <w:widowControl/>
              <w:spacing w:line="256" w:lineRule="auto"/>
              <w:ind w:firstLine="266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15277B">
              <w:rPr>
                <w:rFonts w:eastAsia="Times New Roman"/>
                <w:bCs/>
                <w:sz w:val="24"/>
                <w:szCs w:val="24"/>
              </w:rPr>
              <w:t xml:space="preserve">kitų įstaigų </w:t>
            </w:r>
            <w:r w:rsidR="00F6089B" w:rsidRPr="0015277B">
              <w:rPr>
                <w:rFonts w:eastAsia="Times New Roman"/>
                <w:bCs/>
                <w:sz w:val="24"/>
                <w:szCs w:val="24"/>
              </w:rPr>
              <w:t>bilietų</w:t>
            </w:r>
            <w:r w:rsidRPr="0015277B">
              <w:rPr>
                <w:rFonts w:eastAsia="Times New Roman"/>
                <w:bCs/>
                <w:sz w:val="24"/>
                <w:szCs w:val="24"/>
              </w:rPr>
              <w:t xml:space="preserve"> pardavimas kino centro „Garsas“ kasoje 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EF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proc.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F0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3 proc. nuo parduotų bilietų sumos</w:t>
            </w:r>
          </w:p>
        </w:tc>
      </w:tr>
      <w:tr w:rsidR="00E52BEC" w:rsidRPr="007D5110" w14:paraId="6D241BF6" w14:textId="77777777" w:rsidTr="007D5110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F2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sz w:val="24"/>
                <w:szCs w:val="24"/>
              </w:rPr>
              <w:t>8.3.2.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F3" w14:textId="77777777" w:rsidR="00E52BEC" w:rsidRPr="007D5110" w:rsidRDefault="00E52BEC" w:rsidP="00E52BEC">
            <w:pPr>
              <w:widowControl/>
              <w:spacing w:line="256" w:lineRule="auto"/>
              <w:ind w:firstLine="266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elektroninių bilietų pardavimas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F4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F5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  <w:lang w:eastAsia="lt-LT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0,29</w:t>
            </w:r>
          </w:p>
        </w:tc>
      </w:tr>
      <w:tr w:rsidR="00E52BEC" w:rsidRPr="007D5110" w14:paraId="6D241BFB" w14:textId="77777777" w:rsidTr="007D5110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F7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8.4.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F8" w14:textId="77777777" w:rsidR="00E52BEC" w:rsidRPr="007D5110" w:rsidRDefault="00E52BEC" w:rsidP="00E52BEC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Palydimojo asortimento prekių pardavimo kasoje antkainis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F9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FA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50 proc. nuo prekės savikainos</w:t>
            </w:r>
          </w:p>
        </w:tc>
      </w:tr>
      <w:tr w:rsidR="00E52BEC" w:rsidRPr="007D5110" w14:paraId="6D241C00" w14:textId="77777777" w:rsidTr="007D5110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FC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8.5.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FD" w14:textId="77777777" w:rsidR="00E52BEC" w:rsidRPr="007D5110" w:rsidRDefault="00E52BEC" w:rsidP="00E52BEC">
            <w:pPr>
              <w:widowControl/>
              <w:spacing w:line="256" w:lineRule="auto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Nuolaidų kortelė „Ištikimieji“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FE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BFF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3,00</w:t>
            </w:r>
          </w:p>
        </w:tc>
      </w:tr>
      <w:tr w:rsidR="00E52BEC" w:rsidRPr="007D5110" w14:paraId="6D241C05" w14:textId="77777777" w:rsidTr="007D5110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01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8.6.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02" w14:textId="77777777" w:rsidR="00E52BEC" w:rsidRPr="007D5110" w:rsidRDefault="00E52BEC" w:rsidP="00E52BEC">
            <w:pPr>
              <w:widowControl/>
              <w:spacing w:line="256" w:lineRule="auto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Nuolaidų kortelės „Ištikimieji“ pratęsimas 1 metams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03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04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1,50</w:t>
            </w:r>
          </w:p>
        </w:tc>
      </w:tr>
      <w:tr w:rsidR="00E52BEC" w:rsidRPr="007D5110" w14:paraId="6D241C0A" w14:textId="77777777" w:rsidTr="007D5110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06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8.7.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07" w14:textId="77777777" w:rsidR="00E52BEC" w:rsidRPr="007D5110" w:rsidRDefault="00E52BEC" w:rsidP="00E52BEC">
            <w:pPr>
              <w:widowControl/>
              <w:spacing w:line="256" w:lineRule="auto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Tualetas ne kino centro „Garsas“ lankytojams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08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09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0,30</w:t>
            </w:r>
          </w:p>
        </w:tc>
      </w:tr>
      <w:tr w:rsidR="00E52BEC" w:rsidRPr="007D5110" w14:paraId="6D241C0C" w14:textId="77777777" w:rsidTr="007D5110">
        <w:trPr>
          <w:cantSplit/>
          <w:trHeight w:val="369"/>
        </w:trPr>
        <w:tc>
          <w:tcPr>
            <w:tcW w:w="9639" w:type="dxa"/>
            <w:gridSpan w:val="7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1C0B" w14:textId="77777777" w:rsidR="00E52BEC" w:rsidRPr="007D5110" w:rsidRDefault="00E52BEC" w:rsidP="003B4952">
            <w:pPr>
              <w:widowControl/>
              <w:spacing w:line="256" w:lineRule="auto"/>
              <w:ind w:firstLine="312"/>
              <w:textAlignment w:val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/>
                <w:bCs/>
                <w:sz w:val="24"/>
                <w:szCs w:val="24"/>
              </w:rPr>
              <w:t>9. INVENTORIAUS NUOMA</w:t>
            </w:r>
          </w:p>
        </w:tc>
      </w:tr>
      <w:tr w:rsidR="007D5110" w:rsidRPr="007D5110" w14:paraId="6D241C0F" w14:textId="77777777" w:rsidTr="00A03FC1">
        <w:trPr>
          <w:cantSplit/>
          <w:trHeight w:val="321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0D" w14:textId="77777777" w:rsidR="007D5110" w:rsidRPr="007D5110" w:rsidRDefault="007D5110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9.1.</w:t>
            </w:r>
          </w:p>
        </w:tc>
        <w:tc>
          <w:tcPr>
            <w:tcW w:w="84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0E" w14:textId="77777777" w:rsidR="007D5110" w:rsidRPr="007D5110" w:rsidRDefault="007D5110" w:rsidP="007D5110">
            <w:pPr>
              <w:widowControl/>
              <w:spacing w:line="256" w:lineRule="auto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i/>
                <w:sz w:val="24"/>
                <w:szCs w:val="24"/>
              </w:rPr>
              <w:t>Apšvietimo ir garso aparatūra renginiams kino centre „Garsas“:</w:t>
            </w:r>
          </w:p>
        </w:tc>
      </w:tr>
      <w:tr w:rsidR="00E52BEC" w:rsidRPr="007D5110" w14:paraId="6D241C14" w14:textId="77777777" w:rsidTr="007D5110">
        <w:trPr>
          <w:cantSplit/>
          <w:trHeight w:val="321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10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9.1.1.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11" w14:textId="77777777" w:rsidR="00E52BEC" w:rsidRPr="007D5110" w:rsidRDefault="00E52BEC" w:rsidP="003B4952">
            <w:pPr>
              <w:widowControl/>
              <w:spacing w:line="256" w:lineRule="auto"/>
              <w:ind w:firstLine="273"/>
              <w:jc w:val="both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Garso aparatūra (garso daugiafunkcis pultas, kolonėlės, garso akustinė sistema)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12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val.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13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15,00</w:t>
            </w:r>
          </w:p>
        </w:tc>
      </w:tr>
      <w:tr w:rsidR="00E52BEC" w:rsidRPr="007D5110" w14:paraId="6D241C19" w14:textId="77777777" w:rsidTr="007D5110">
        <w:trPr>
          <w:cantSplit/>
          <w:trHeight w:val="321"/>
        </w:trPr>
        <w:tc>
          <w:tcPr>
            <w:tcW w:w="118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15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9.1.2.</w:t>
            </w:r>
          </w:p>
        </w:tc>
        <w:tc>
          <w:tcPr>
            <w:tcW w:w="550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16" w14:textId="77777777" w:rsidR="00E52BEC" w:rsidRPr="007D5110" w:rsidRDefault="00E52BEC" w:rsidP="003B4952">
            <w:pPr>
              <w:widowControl/>
              <w:spacing w:line="256" w:lineRule="auto"/>
              <w:ind w:firstLine="273"/>
              <w:jc w:val="both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Projektorius (aukštos raiškos HD projektorius)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17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val.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18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10,00</w:t>
            </w:r>
          </w:p>
        </w:tc>
      </w:tr>
      <w:tr w:rsidR="00E52BEC" w:rsidRPr="007D5110" w14:paraId="6D241C1E" w14:textId="77777777" w:rsidTr="007D5110">
        <w:trPr>
          <w:cantSplit/>
          <w:trHeight w:val="321"/>
        </w:trPr>
        <w:tc>
          <w:tcPr>
            <w:tcW w:w="118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241C1A" w14:textId="77777777" w:rsidR="00E52BEC" w:rsidRPr="007D5110" w:rsidRDefault="00E52BEC" w:rsidP="00E52BEC">
            <w:pPr>
              <w:widowControl/>
              <w:suppressAutoHyphens w:val="0"/>
              <w:autoSpaceDN/>
              <w:spacing w:line="256" w:lineRule="auto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0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241C1B" w14:textId="77777777" w:rsidR="00E52BEC" w:rsidRPr="007D5110" w:rsidRDefault="00E52BEC" w:rsidP="003B4952">
            <w:pPr>
              <w:widowControl/>
              <w:suppressAutoHyphens w:val="0"/>
              <w:autoSpaceDN/>
              <w:spacing w:line="256" w:lineRule="auto"/>
              <w:ind w:firstLine="273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1C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para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1D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25,00</w:t>
            </w:r>
          </w:p>
        </w:tc>
      </w:tr>
      <w:tr w:rsidR="00E52BEC" w:rsidRPr="007D5110" w14:paraId="6D241C23" w14:textId="77777777" w:rsidTr="007D5110">
        <w:trPr>
          <w:cantSplit/>
          <w:trHeight w:val="321"/>
        </w:trPr>
        <w:tc>
          <w:tcPr>
            <w:tcW w:w="1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1F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9.1.3.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20" w14:textId="77777777" w:rsidR="00E52BEC" w:rsidRPr="007D5110" w:rsidRDefault="00E52BEC" w:rsidP="003B4952">
            <w:pPr>
              <w:widowControl/>
              <w:spacing w:line="256" w:lineRule="auto"/>
              <w:ind w:firstLine="273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Apšvietimo įranga (8 efektai, veidrodinis pusrutulis)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21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val.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22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3,00</w:t>
            </w:r>
          </w:p>
        </w:tc>
      </w:tr>
      <w:tr w:rsidR="00E52BEC" w:rsidRPr="007D5110" w14:paraId="6D241C28" w14:textId="77777777" w:rsidTr="007D5110">
        <w:trPr>
          <w:cantSplit/>
          <w:trHeight w:val="32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24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9.2.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25" w14:textId="77777777" w:rsidR="00E52BEC" w:rsidRPr="007D5110" w:rsidRDefault="00E52BEC" w:rsidP="00E52BEC">
            <w:pPr>
              <w:widowControl/>
              <w:spacing w:line="256" w:lineRule="auto"/>
              <w:textAlignment w:val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7D5110">
              <w:rPr>
                <w:rFonts w:eastAsia="Times New Roman"/>
                <w:i/>
                <w:sz w:val="24"/>
                <w:szCs w:val="24"/>
              </w:rPr>
              <w:t>Kita: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1C26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1C27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E52BEC" w:rsidRPr="007D5110" w14:paraId="6D241C2D" w14:textId="77777777" w:rsidTr="007D5110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29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9.2.1.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2A" w14:textId="77777777" w:rsidR="00E52BEC" w:rsidRPr="007D5110" w:rsidRDefault="00E52BEC" w:rsidP="003B4952">
            <w:pPr>
              <w:widowControl/>
              <w:spacing w:line="256" w:lineRule="auto"/>
              <w:ind w:firstLine="273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Kilimas (15 x 2 m)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2B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val.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2C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30,00</w:t>
            </w:r>
          </w:p>
        </w:tc>
      </w:tr>
      <w:tr w:rsidR="00E52BEC" w:rsidRPr="007D5110" w14:paraId="6D241C33" w14:textId="77777777" w:rsidTr="007D5110">
        <w:trPr>
          <w:cantSplit/>
          <w:trHeight w:val="320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2E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9.2.2.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2F" w14:textId="77777777" w:rsidR="003B4952" w:rsidRDefault="00E52BEC" w:rsidP="003B4952">
            <w:pPr>
              <w:widowControl/>
              <w:spacing w:line="256" w:lineRule="auto"/>
              <w:ind w:firstLine="273"/>
              <w:jc w:val="both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 xml:space="preserve">Pripučiamasis ekranas (4,88 x 2,74 m) </w:t>
            </w:r>
          </w:p>
          <w:p w14:paraId="6D241C30" w14:textId="77777777" w:rsidR="00E52BEC" w:rsidRPr="007D5110" w:rsidRDefault="00E52BEC" w:rsidP="003B4952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su aptarnavimu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31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4 val.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32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100,00</w:t>
            </w:r>
          </w:p>
        </w:tc>
      </w:tr>
      <w:tr w:rsidR="00E52BEC" w:rsidRPr="007D5110" w14:paraId="6D241C38" w14:textId="77777777" w:rsidTr="007D5110">
        <w:trPr>
          <w:cantSplit/>
          <w:trHeight w:val="321"/>
        </w:trPr>
        <w:tc>
          <w:tcPr>
            <w:tcW w:w="1180" w:type="dxa"/>
            <w:gridSpan w:val="2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34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9.2.3.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35" w14:textId="77777777" w:rsidR="00E52BEC" w:rsidRPr="007D5110" w:rsidRDefault="00E52BEC" w:rsidP="003B4952">
            <w:pPr>
              <w:widowControl/>
              <w:spacing w:line="256" w:lineRule="auto"/>
              <w:ind w:firstLine="273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Filmų vertimo titrai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36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37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100,00</w:t>
            </w:r>
          </w:p>
        </w:tc>
      </w:tr>
      <w:tr w:rsidR="00E92FD4" w:rsidRPr="007D5110" w14:paraId="6D241C3D" w14:textId="77777777" w:rsidTr="007D5110">
        <w:trPr>
          <w:cantSplit/>
          <w:trHeight w:val="321"/>
        </w:trPr>
        <w:tc>
          <w:tcPr>
            <w:tcW w:w="1180" w:type="dxa"/>
            <w:gridSpan w:val="2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1C39" w14:textId="77777777" w:rsidR="00E92FD4" w:rsidRPr="007D5110" w:rsidRDefault="00E92FD4" w:rsidP="00E52BEC">
            <w:pPr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9.2.4.</w:t>
            </w: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1C3A" w14:textId="77777777" w:rsidR="00E92FD4" w:rsidRPr="007D5110" w:rsidRDefault="00E92FD4" w:rsidP="003B4952">
            <w:pPr>
              <w:widowControl/>
              <w:spacing w:line="256" w:lineRule="auto"/>
              <w:ind w:firstLine="273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lt-LT"/>
              </w:rPr>
              <w:t>LED ekrano nuoma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1C3B" w14:textId="77777777" w:rsidR="00E92FD4" w:rsidRPr="007D5110" w:rsidRDefault="00E92FD4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1C3C" w14:textId="77777777" w:rsidR="00E92FD4" w:rsidRPr="007D5110" w:rsidRDefault="00BA77C3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  <w:r w:rsidR="00E92FD4">
              <w:rPr>
                <w:sz w:val="24"/>
                <w:szCs w:val="24"/>
              </w:rPr>
              <w:t xml:space="preserve"> / val.</w:t>
            </w:r>
          </w:p>
        </w:tc>
      </w:tr>
      <w:tr w:rsidR="00E52BEC" w:rsidRPr="007D5110" w14:paraId="6D241C3F" w14:textId="77777777" w:rsidTr="007D5110">
        <w:trPr>
          <w:cantSplit/>
          <w:trHeight w:val="369"/>
        </w:trPr>
        <w:tc>
          <w:tcPr>
            <w:tcW w:w="9639" w:type="dxa"/>
            <w:gridSpan w:val="7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1C3E" w14:textId="77777777" w:rsidR="00E52BEC" w:rsidRPr="007D5110" w:rsidRDefault="00E52BEC" w:rsidP="00E52BEC">
            <w:pPr>
              <w:widowControl/>
              <w:spacing w:line="256" w:lineRule="auto"/>
              <w:ind w:firstLine="169"/>
              <w:textAlignment w:val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/>
                <w:bCs/>
                <w:sz w:val="24"/>
                <w:szCs w:val="24"/>
              </w:rPr>
              <w:t>10. KVIETIMAI</w:t>
            </w:r>
          </w:p>
        </w:tc>
      </w:tr>
      <w:tr w:rsidR="00E52BEC" w:rsidRPr="007D5110" w14:paraId="6D241C44" w14:textId="77777777" w:rsidTr="007D5110">
        <w:trPr>
          <w:cantSplit/>
          <w:trHeight w:val="32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1C40" w14:textId="77777777" w:rsidR="00E52BEC" w:rsidRPr="007D5110" w:rsidRDefault="00E52BEC" w:rsidP="00E52BEC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1C41" w14:textId="77777777" w:rsidR="00E52BEC" w:rsidRPr="007D5110" w:rsidRDefault="00E52BEC" w:rsidP="00E52BEC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Vidutinis metinis nemok</w:t>
            </w:r>
            <w:r w:rsidRPr="003B4952">
              <w:rPr>
                <w:rFonts w:eastAsia="Times New Roman"/>
                <w:bCs/>
                <w:sz w:val="24"/>
                <w:szCs w:val="24"/>
              </w:rPr>
              <w:t xml:space="preserve">amų </w:t>
            </w:r>
            <w:r w:rsidRPr="007D5110">
              <w:rPr>
                <w:rFonts w:eastAsia="Times New Roman"/>
                <w:bCs/>
                <w:sz w:val="24"/>
                <w:szCs w:val="24"/>
              </w:rPr>
              <w:t>žiūrovų skaičius mokamuose kino seansuose, renginiuose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1C42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1C43" w14:textId="77777777" w:rsidR="00E52BEC" w:rsidRPr="007D5110" w:rsidRDefault="00E52BEC" w:rsidP="00E52BEC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7D5110">
              <w:rPr>
                <w:rFonts w:eastAsia="Times New Roman"/>
                <w:bCs/>
                <w:sz w:val="24"/>
                <w:szCs w:val="24"/>
              </w:rPr>
              <w:t>Ne daugiau kaip 6 proc. nuo visų metinio žiūrovų skaičiaus</w:t>
            </w:r>
          </w:p>
        </w:tc>
      </w:tr>
    </w:tbl>
    <w:p w14:paraId="6D241C45" w14:textId="77777777" w:rsidR="00E52BEC" w:rsidRPr="007D5110" w:rsidRDefault="00E52BEC" w:rsidP="00E52BEC">
      <w:pPr>
        <w:widowControl/>
        <w:tabs>
          <w:tab w:val="left" w:pos="6804"/>
          <w:tab w:val="left" w:pos="7031"/>
        </w:tabs>
        <w:textAlignment w:val="auto"/>
        <w:rPr>
          <w:rFonts w:eastAsia="Calibri"/>
          <w:sz w:val="24"/>
          <w:szCs w:val="24"/>
          <w:lang w:eastAsia="lt-LT"/>
        </w:rPr>
      </w:pPr>
    </w:p>
    <w:p w14:paraId="6D241C46" w14:textId="77777777" w:rsidR="00E52BEC" w:rsidRPr="007D5110" w:rsidRDefault="00E52BEC" w:rsidP="00E52BEC">
      <w:pPr>
        <w:widowControl/>
        <w:jc w:val="both"/>
        <w:textAlignment w:val="auto"/>
        <w:rPr>
          <w:rFonts w:eastAsia="Times New Roman"/>
          <w:sz w:val="24"/>
          <w:szCs w:val="24"/>
          <w:lang w:eastAsia="ar-SA"/>
        </w:rPr>
      </w:pPr>
      <w:r w:rsidRPr="007D5110">
        <w:rPr>
          <w:rFonts w:eastAsia="Times New Roman"/>
          <w:sz w:val="24"/>
          <w:szCs w:val="24"/>
          <w:lang w:eastAsia="ar-SA"/>
        </w:rPr>
        <w:t>FORMULĖS:</w:t>
      </w:r>
    </w:p>
    <w:p w14:paraId="6D241C47" w14:textId="77777777" w:rsidR="00E52BEC" w:rsidRPr="007D5110" w:rsidRDefault="00E52BEC" w:rsidP="00E52BEC">
      <w:pPr>
        <w:widowControl/>
        <w:jc w:val="center"/>
        <w:textAlignment w:val="auto"/>
        <w:rPr>
          <w:rFonts w:eastAsia="Times New Roman"/>
          <w:sz w:val="24"/>
        </w:rPr>
      </w:pPr>
    </w:p>
    <w:p w14:paraId="6D241C48" w14:textId="77777777" w:rsidR="00E52BEC" w:rsidRPr="007D5110" w:rsidRDefault="00E52BEC" w:rsidP="00E52BEC">
      <w:pPr>
        <w:widowControl/>
        <w:textAlignment w:val="auto"/>
        <w:rPr>
          <w:rFonts w:eastAsia="Times New Roman"/>
          <w:sz w:val="24"/>
          <w:lang w:eastAsia="lt-LT"/>
        </w:rPr>
      </w:pPr>
      <w:r w:rsidRPr="007D5110">
        <w:rPr>
          <w:rFonts w:eastAsia="Times New Roman"/>
        </w:rPr>
        <w:t xml:space="preserve">* </w:t>
      </w:r>
      <w:r w:rsidRPr="007D5110">
        <w:rPr>
          <w:rFonts w:eastAsia="Times New Roman"/>
          <w:sz w:val="24"/>
          <w:szCs w:val="24"/>
        </w:rPr>
        <w:t>Programos, renginio kaina apskaičiuojama pagal formulę:</w:t>
      </w:r>
    </w:p>
    <w:p w14:paraId="6D241C49" w14:textId="77777777" w:rsidR="00E52BEC" w:rsidRPr="007D5110" w:rsidRDefault="00E52BEC" w:rsidP="00E52BEC">
      <w:pPr>
        <w:widowControl/>
        <w:textAlignment w:val="auto"/>
        <w:rPr>
          <w:rFonts w:eastAsia="Times New Roman"/>
          <w:b/>
          <w:sz w:val="24"/>
          <w:szCs w:val="24"/>
        </w:rPr>
      </w:pPr>
      <w:r w:rsidRPr="007D5110">
        <w:rPr>
          <w:rFonts w:eastAsia="Times New Roman"/>
          <w:b/>
          <w:sz w:val="24"/>
          <w:szCs w:val="24"/>
        </w:rPr>
        <w:t>P = E + M + PI</w:t>
      </w:r>
    </w:p>
    <w:p w14:paraId="6D241C4A" w14:textId="77777777" w:rsidR="00E52BEC" w:rsidRPr="007D5110" w:rsidRDefault="00E52BEC" w:rsidP="00E52BEC">
      <w:pPr>
        <w:widowControl/>
        <w:textAlignment w:val="auto"/>
        <w:rPr>
          <w:rFonts w:eastAsia="Times New Roman"/>
          <w:sz w:val="24"/>
          <w:szCs w:val="24"/>
        </w:rPr>
      </w:pPr>
    </w:p>
    <w:p w14:paraId="6D241C4B" w14:textId="77777777" w:rsidR="00E52BEC" w:rsidRPr="007D5110" w:rsidRDefault="00E52BEC" w:rsidP="00E52BEC">
      <w:pPr>
        <w:widowControl/>
        <w:textAlignment w:val="auto"/>
        <w:rPr>
          <w:rFonts w:eastAsia="Times New Roman"/>
          <w:sz w:val="24"/>
          <w:szCs w:val="24"/>
        </w:rPr>
      </w:pPr>
      <w:r w:rsidRPr="007D5110">
        <w:rPr>
          <w:rFonts w:eastAsia="Times New Roman"/>
          <w:sz w:val="24"/>
          <w:szCs w:val="24"/>
        </w:rPr>
        <w:t>P – programos, renginio kaina (Eur);</w:t>
      </w:r>
    </w:p>
    <w:p w14:paraId="6D241C4C" w14:textId="77777777" w:rsidR="00E52BEC" w:rsidRPr="007D5110" w:rsidRDefault="00E52BEC" w:rsidP="00E52BEC">
      <w:pPr>
        <w:widowControl/>
        <w:textAlignment w:val="auto"/>
        <w:rPr>
          <w:rFonts w:eastAsia="Times New Roman"/>
          <w:sz w:val="24"/>
          <w:szCs w:val="24"/>
        </w:rPr>
      </w:pPr>
      <w:r w:rsidRPr="007D5110">
        <w:rPr>
          <w:rFonts w:eastAsia="Times New Roman"/>
          <w:sz w:val="24"/>
          <w:szCs w:val="24"/>
        </w:rPr>
        <w:t>E – atlikėjo, lektoriaus ar vedančiojo renginį ar programą paslaugų kaina (Eur);</w:t>
      </w:r>
    </w:p>
    <w:p w14:paraId="6D241C4D" w14:textId="77777777" w:rsidR="00E52BEC" w:rsidRPr="007D5110" w:rsidRDefault="00E52BEC" w:rsidP="00E52BEC">
      <w:pPr>
        <w:widowControl/>
        <w:textAlignment w:val="auto"/>
        <w:rPr>
          <w:rFonts w:eastAsia="Times New Roman"/>
          <w:sz w:val="24"/>
          <w:szCs w:val="24"/>
        </w:rPr>
      </w:pPr>
      <w:r w:rsidRPr="007D5110">
        <w:rPr>
          <w:rFonts w:eastAsia="Times New Roman"/>
          <w:sz w:val="24"/>
          <w:szCs w:val="24"/>
        </w:rPr>
        <w:t>M – maisto produktų / medžiagų kaina (Eur);</w:t>
      </w:r>
    </w:p>
    <w:p w14:paraId="6D241C4E" w14:textId="77777777" w:rsidR="00E52BEC" w:rsidRPr="007D5110" w:rsidRDefault="00E52BEC" w:rsidP="00E52BEC">
      <w:pPr>
        <w:widowControl/>
        <w:textAlignment w:val="auto"/>
        <w:rPr>
          <w:rFonts w:eastAsia="Times New Roman"/>
          <w:sz w:val="24"/>
          <w:szCs w:val="24"/>
        </w:rPr>
      </w:pPr>
      <w:r w:rsidRPr="007D5110">
        <w:rPr>
          <w:rFonts w:eastAsia="Times New Roman"/>
          <w:sz w:val="24"/>
          <w:szCs w:val="24"/>
        </w:rPr>
        <w:t>PI – papildomi, išskirtinai šiai programai ar renginiui reikalingi kaštai (Eur).</w:t>
      </w:r>
    </w:p>
    <w:p w14:paraId="6D241C4F" w14:textId="77777777" w:rsidR="00E52BEC" w:rsidRPr="007D5110" w:rsidRDefault="00E52BEC" w:rsidP="00E52BEC">
      <w:pPr>
        <w:widowControl/>
        <w:ind w:right="142"/>
        <w:jc w:val="both"/>
        <w:textAlignment w:val="auto"/>
        <w:rPr>
          <w:rFonts w:eastAsia="Times New Roman"/>
          <w:sz w:val="24"/>
          <w:szCs w:val="24"/>
        </w:rPr>
      </w:pPr>
    </w:p>
    <w:p w14:paraId="6D241C50" w14:textId="77777777" w:rsidR="00E52BEC" w:rsidRPr="007D5110" w:rsidRDefault="00E52BEC" w:rsidP="00E52BEC">
      <w:pPr>
        <w:widowControl/>
        <w:ind w:right="142"/>
        <w:jc w:val="both"/>
        <w:textAlignment w:val="auto"/>
        <w:rPr>
          <w:rFonts w:eastAsia="Times New Roman"/>
          <w:sz w:val="24"/>
          <w:szCs w:val="24"/>
        </w:rPr>
      </w:pPr>
      <w:r w:rsidRPr="007D5110">
        <w:rPr>
          <w:rFonts w:eastAsia="Times New Roman"/>
          <w:sz w:val="24"/>
          <w:szCs w:val="24"/>
        </w:rPr>
        <w:t>** Edukacinių programų kaina apskaičiuojama pagal lektoriaus honorarą, sunaudotų medžiagų kainą ir programos trukmę:</w:t>
      </w:r>
    </w:p>
    <w:p w14:paraId="6D241C51" w14:textId="77777777" w:rsidR="00E52BEC" w:rsidRPr="007D5110" w:rsidRDefault="00E52BEC" w:rsidP="00E52BEC">
      <w:pPr>
        <w:widowControl/>
        <w:ind w:right="142"/>
        <w:jc w:val="both"/>
        <w:textAlignment w:val="auto"/>
        <w:rPr>
          <w:rFonts w:eastAsia="Times New Roman"/>
          <w:sz w:val="24"/>
          <w:lang w:eastAsia="lt-LT"/>
        </w:rPr>
      </w:pPr>
      <w:r w:rsidRPr="007D5110">
        <w:rPr>
          <w:rFonts w:eastAsia="Times New Roman"/>
          <w:b/>
          <w:sz w:val="24"/>
          <w:szCs w:val="24"/>
        </w:rPr>
        <w:t xml:space="preserve">K =  </w:t>
      </w:r>
      <w:r w:rsidRPr="007D5110">
        <w:rPr>
          <w:rFonts w:eastAsia="Times New Roman"/>
          <w:b/>
          <w:sz w:val="24"/>
          <w:szCs w:val="24"/>
          <w:u w:val="single"/>
        </w:rPr>
        <w:t>(e x l) + m + p</w:t>
      </w:r>
    </w:p>
    <w:p w14:paraId="6D241C52" w14:textId="77777777" w:rsidR="00E52BEC" w:rsidRPr="007D5110" w:rsidRDefault="00E52BEC" w:rsidP="00E52BEC">
      <w:pPr>
        <w:widowControl/>
        <w:ind w:right="142"/>
        <w:jc w:val="both"/>
        <w:textAlignment w:val="auto"/>
        <w:rPr>
          <w:rFonts w:eastAsia="Times New Roman"/>
          <w:b/>
          <w:sz w:val="24"/>
          <w:szCs w:val="24"/>
        </w:rPr>
      </w:pPr>
      <w:r w:rsidRPr="007D5110">
        <w:rPr>
          <w:rFonts w:eastAsia="Times New Roman"/>
          <w:b/>
          <w:sz w:val="24"/>
          <w:szCs w:val="24"/>
        </w:rPr>
        <w:t xml:space="preserve">                    D</w:t>
      </w:r>
    </w:p>
    <w:p w14:paraId="6D241C53" w14:textId="77777777" w:rsidR="00E52BEC" w:rsidRPr="007D5110" w:rsidRDefault="00E52BEC" w:rsidP="00E52BEC">
      <w:pPr>
        <w:widowControl/>
        <w:ind w:right="142"/>
        <w:jc w:val="both"/>
        <w:textAlignment w:val="auto"/>
        <w:rPr>
          <w:rFonts w:eastAsia="Times New Roman"/>
          <w:sz w:val="24"/>
          <w:szCs w:val="24"/>
        </w:rPr>
      </w:pPr>
      <w:r w:rsidRPr="007D5110">
        <w:rPr>
          <w:rFonts w:eastAsia="Times New Roman"/>
          <w:sz w:val="24"/>
          <w:szCs w:val="24"/>
        </w:rPr>
        <w:t>K – edukacinės programos kaina vienam dalyviui (Eur);</w:t>
      </w:r>
    </w:p>
    <w:p w14:paraId="6D241C54" w14:textId="77777777" w:rsidR="00E52BEC" w:rsidRPr="007D5110" w:rsidRDefault="00E52BEC" w:rsidP="00E52BEC">
      <w:pPr>
        <w:jc w:val="both"/>
        <w:textAlignment w:val="auto"/>
        <w:rPr>
          <w:rFonts w:eastAsia="Times New Roman"/>
          <w:sz w:val="24"/>
          <w:szCs w:val="24"/>
        </w:rPr>
      </w:pPr>
      <w:r w:rsidRPr="007D5110">
        <w:rPr>
          <w:rFonts w:eastAsia="Times New Roman"/>
          <w:sz w:val="24"/>
          <w:szCs w:val="24"/>
        </w:rPr>
        <w:t>e – kviestinio menininko / amatininko / edukatoriaus, dalyvaujančio ar vedančio edukacinę programą, paslaugų kaina (Eur);</w:t>
      </w:r>
    </w:p>
    <w:p w14:paraId="6D241C55" w14:textId="77777777" w:rsidR="00E52BEC" w:rsidRPr="007D5110" w:rsidRDefault="00E52BEC" w:rsidP="00E52BEC">
      <w:pPr>
        <w:jc w:val="both"/>
        <w:textAlignment w:val="auto"/>
        <w:rPr>
          <w:rFonts w:eastAsia="Times New Roman"/>
          <w:sz w:val="24"/>
          <w:szCs w:val="24"/>
        </w:rPr>
      </w:pPr>
      <w:r w:rsidRPr="007D5110">
        <w:rPr>
          <w:rFonts w:eastAsia="Times New Roman"/>
          <w:sz w:val="24"/>
          <w:szCs w:val="24"/>
        </w:rPr>
        <w:t>l – edukacinės programos valandų skaičius;</w:t>
      </w:r>
    </w:p>
    <w:p w14:paraId="6D241C56" w14:textId="77777777" w:rsidR="00E52BEC" w:rsidRPr="007D5110" w:rsidRDefault="00E52BEC" w:rsidP="00E52BEC">
      <w:pPr>
        <w:jc w:val="both"/>
        <w:textAlignment w:val="auto"/>
        <w:rPr>
          <w:rFonts w:eastAsia="Times New Roman"/>
          <w:sz w:val="24"/>
          <w:szCs w:val="24"/>
        </w:rPr>
      </w:pPr>
      <w:r w:rsidRPr="007D5110">
        <w:rPr>
          <w:rFonts w:eastAsia="Times New Roman"/>
          <w:sz w:val="24"/>
          <w:szCs w:val="24"/>
        </w:rPr>
        <w:t>m – maisto produktų / medžiagų kaina (Eur);</w:t>
      </w:r>
    </w:p>
    <w:p w14:paraId="6D241C57" w14:textId="77777777" w:rsidR="00E52BEC" w:rsidRPr="007D5110" w:rsidRDefault="00E52BEC" w:rsidP="00E52BEC">
      <w:pPr>
        <w:jc w:val="both"/>
        <w:textAlignment w:val="auto"/>
        <w:rPr>
          <w:rFonts w:eastAsia="Times New Roman"/>
          <w:sz w:val="24"/>
          <w:szCs w:val="24"/>
        </w:rPr>
      </w:pPr>
      <w:r w:rsidRPr="007D5110">
        <w:rPr>
          <w:rFonts w:eastAsia="Times New Roman"/>
          <w:sz w:val="24"/>
          <w:szCs w:val="24"/>
        </w:rPr>
        <w:t>p – papildomi, išskirtinai šiai edukacinei programai reikalingi kaštai (Eur);</w:t>
      </w:r>
    </w:p>
    <w:p w14:paraId="6D241C58" w14:textId="77777777" w:rsidR="00E52BEC" w:rsidRDefault="00E52BEC" w:rsidP="00E52BEC">
      <w:pPr>
        <w:jc w:val="both"/>
        <w:textAlignment w:val="auto"/>
        <w:rPr>
          <w:rFonts w:eastAsia="Times New Roman"/>
          <w:sz w:val="24"/>
          <w:szCs w:val="24"/>
        </w:rPr>
      </w:pPr>
      <w:r w:rsidRPr="007D5110">
        <w:rPr>
          <w:rFonts w:eastAsia="Times New Roman"/>
          <w:sz w:val="24"/>
          <w:szCs w:val="24"/>
        </w:rPr>
        <w:t>d – dalyvių skaičius.</w:t>
      </w:r>
    </w:p>
    <w:p w14:paraId="6D241C59" w14:textId="77777777" w:rsidR="003B4952" w:rsidRDefault="003B4952">
      <w:pPr>
        <w:widowControl/>
        <w:suppressAutoHyphens w:val="0"/>
        <w:autoSpaceDN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14:paraId="6D241C5A" w14:textId="77777777" w:rsidR="00E52BEC" w:rsidRPr="007D5110" w:rsidRDefault="00E52BEC" w:rsidP="00E52BEC">
      <w:pPr>
        <w:widowControl/>
        <w:jc w:val="both"/>
        <w:textAlignment w:val="auto"/>
        <w:rPr>
          <w:rFonts w:eastAsia="Times New Roman"/>
          <w:sz w:val="24"/>
          <w:lang w:eastAsia="lt-LT"/>
        </w:rPr>
      </w:pPr>
      <w:r w:rsidRPr="007D5110">
        <w:rPr>
          <w:rFonts w:eastAsia="Times New Roman"/>
        </w:rPr>
        <w:t xml:space="preserve">*** </w:t>
      </w:r>
      <w:r w:rsidRPr="007D5110">
        <w:rPr>
          <w:rFonts w:eastAsia="Times New Roman"/>
          <w:sz w:val="24"/>
          <w:szCs w:val="24"/>
        </w:rPr>
        <w:t>Kino filmo rodymo paslauga (užsakomasis kino seansas) kino centro „Garsas“ patalpose apskaičiuojama pagal formulę:</w:t>
      </w:r>
    </w:p>
    <w:p w14:paraId="6D241C5B" w14:textId="77777777" w:rsidR="00E52BEC" w:rsidRPr="007D5110" w:rsidRDefault="00E52BEC" w:rsidP="00E52BEC">
      <w:pPr>
        <w:widowControl/>
        <w:textAlignment w:val="auto"/>
        <w:rPr>
          <w:rFonts w:eastAsia="Times New Roman"/>
          <w:b/>
          <w:sz w:val="24"/>
          <w:szCs w:val="24"/>
        </w:rPr>
      </w:pPr>
      <w:r w:rsidRPr="007D5110">
        <w:rPr>
          <w:rFonts w:eastAsia="Times New Roman"/>
          <w:b/>
          <w:sz w:val="24"/>
          <w:szCs w:val="24"/>
        </w:rPr>
        <w:t>F = Ž x BK</w:t>
      </w:r>
    </w:p>
    <w:p w14:paraId="6D241C5C" w14:textId="77777777" w:rsidR="00E52BEC" w:rsidRPr="007D5110" w:rsidRDefault="00E52BEC" w:rsidP="00E52BEC">
      <w:pPr>
        <w:widowControl/>
        <w:textAlignment w:val="auto"/>
        <w:rPr>
          <w:rFonts w:eastAsia="Times New Roman"/>
          <w:sz w:val="24"/>
          <w:szCs w:val="24"/>
          <w:lang w:eastAsia="lt-LT"/>
        </w:rPr>
      </w:pPr>
      <w:r w:rsidRPr="007D5110">
        <w:rPr>
          <w:rFonts w:eastAsia="Times New Roman"/>
          <w:sz w:val="24"/>
          <w:szCs w:val="24"/>
          <w:lang w:eastAsia="lt-LT"/>
        </w:rPr>
        <w:t>F – kino filmo rodymo paslauga (Eur);</w:t>
      </w:r>
    </w:p>
    <w:p w14:paraId="6D241C5D" w14:textId="77777777" w:rsidR="00E52BEC" w:rsidRPr="007D5110" w:rsidRDefault="00E52BEC" w:rsidP="00E52BEC">
      <w:pPr>
        <w:widowControl/>
        <w:textAlignment w:val="auto"/>
        <w:rPr>
          <w:rFonts w:eastAsia="Times New Roman"/>
          <w:sz w:val="24"/>
          <w:szCs w:val="24"/>
          <w:lang w:eastAsia="lt-LT"/>
        </w:rPr>
      </w:pPr>
      <w:r w:rsidRPr="007D5110">
        <w:rPr>
          <w:rFonts w:eastAsia="Times New Roman"/>
          <w:sz w:val="24"/>
          <w:szCs w:val="24"/>
          <w:lang w:eastAsia="lt-LT"/>
        </w:rPr>
        <w:t>Ž – žiūrovų skaičius;</w:t>
      </w:r>
    </w:p>
    <w:p w14:paraId="6D241C5E" w14:textId="77777777" w:rsidR="00E52BEC" w:rsidRPr="007D5110" w:rsidRDefault="00E52BEC" w:rsidP="00E52BEC">
      <w:pPr>
        <w:widowControl/>
        <w:textAlignment w:val="auto"/>
        <w:rPr>
          <w:rFonts w:eastAsia="Times New Roman"/>
          <w:sz w:val="24"/>
          <w:szCs w:val="24"/>
          <w:lang w:eastAsia="lt-LT"/>
        </w:rPr>
      </w:pPr>
      <w:r w:rsidRPr="007D5110">
        <w:rPr>
          <w:rFonts w:eastAsia="Times New Roman"/>
          <w:sz w:val="24"/>
          <w:szCs w:val="24"/>
          <w:lang w:eastAsia="lt-LT"/>
        </w:rPr>
        <w:t>BK – bilieto kaina (Eur).</w:t>
      </w:r>
    </w:p>
    <w:p w14:paraId="6D241C5F" w14:textId="77777777" w:rsidR="00E52BEC" w:rsidRPr="007D5110" w:rsidRDefault="00E52BEC" w:rsidP="00E52BEC">
      <w:pPr>
        <w:widowControl/>
        <w:jc w:val="both"/>
        <w:textAlignment w:val="auto"/>
        <w:rPr>
          <w:rFonts w:eastAsia="Times New Roman"/>
          <w:sz w:val="24"/>
          <w:szCs w:val="24"/>
        </w:rPr>
      </w:pPr>
    </w:p>
    <w:p w14:paraId="6D241C60" w14:textId="77777777" w:rsidR="00E52BEC" w:rsidRPr="007D5110" w:rsidRDefault="00E52BEC" w:rsidP="00E52BEC">
      <w:pPr>
        <w:widowControl/>
        <w:jc w:val="both"/>
        <w:textAlignment w:val="auto"/>
        <w:rPr>
          <w:rFonts w:eastAsia="Times New Roman"/>
          <w:bCs/>
          <w:sz w:val="24"/>
        </w:rPr>
      </w:pPr>
      <w:r w:rsidRPr="007D5110">
        <w:rPr>
          <w:rFonts w:eastAsia="Times New Roman"/>
          <w:bCs/>
          <w:sz w:val="24"/>
        </w:rPr>
        <w:t>Kino filmo rodymo paslauga (užsakomasis kino seansas) ne kino centro „Garsas“ patalpose apskaičiuojama pagal formules:</w:t>
      </w:r>
    </w:p>
    <w:p w14:paraId="6D241C61" w14:textId="77777777" w:rsidR="00E52BEC" w:rsidRPr="007D5110" w:rsidRDefault="00E52BEC" w:rsidP="00E52BEC">
      <w:pPr>
        <w:widowControl/>
        <w:jc w:val="both"/>
        <w:textAlignment w:val="auto"/>
        <w:rPr>
          <w:rFonts w:eastAsia="Times New Roman"/>
          <w:bCs/>
          <w:sz w:val="24"/>
        </w:rPr>
      </w:pPr>
    </w:p>
    <w:p w14:paraId="6D241C62" w14:textId="77777777" w:rsidR="00E52BEC" w:rsidRPr="007D5110" w:rsidRDefault="00E52BEC" w:rsidP="00E52BEC">
      <w:pPr>
        <w:widowControl/>
        <w:jc w:val="both"/>
        <w:textAlignment w:val="auto"/>
        <w:rPr>
          <w:rFonts w:eastAsia="Times New Roman"/>
          <w:sz w:val="24"/>
          <w:lang w:eastAsia="lt-LT"/>
        </w:rPr>
      </w:pPr>
      <w:r w:rsidRPr="007D5110">
        <w:rPr>
          <w:rFonts w:eastAsia="Times New Roman"/>
          <w:bCs/>
          <w:sz w:val="24"/>
        </w:rPr>
        <w:t>**** iki 50 km atstumu nuo Panevėžio m.</w:t>
      </w:r>
    </w:p>
    <w:p w14:paraId="6D241C63" w14:textId="77777777" w:rsidR="00E52BEC" w:rsidRPr="007D5110" w:rsidRDefault="00E52BEC" w:rsidP="00E52BEC">
      <w:pPr>
        <w:widowControl/>
        <w:jc w:val="both"/>
        <w:textAlignment w:val="auto"/>
        <w:rPr>
          <w:rFonts w:eastAsia="Times New Roman"/>
          <w:sz w:val="24"/>
          <w:szCs w:val="24"/>
        </w:rPr>
      </w:pPr>
      <w:r w:rsidRPr="007D5110">
        <w:rPr>
          <w:rFonts w:eastAsia="Times New Roman"/>
          <w:sz w:val="24"/>
          <w:szCs w:val="24"/>
        </w:rPr>
        <w:t xml:space="preserve">KRP = </w:t>
      </w:r>
      <w:r w:rsidR="00E92FD4">
        <w:rPr>
          <w:rFonts w:eastAsia="Times New Roman"/>
          <w:sz w:val="24"/>
          <w:szCs w:val="24"/>
        </w:rPr>
        <w:t>12</w:t>
      </w:r>
      <w:r w:rsidRPr="003B4952">
        <w:rPr>
          <w:rFonts w:eastAsia="Times New Roman"/>
          <w:sz w:val="24"/>
          <w:szCs w:val="24"/>
        </w:rPr>
        <w:t>0</w:t>
      </w:r>
      <w:r w:rsidRPr="007D5110">
        <w:rPr>
          <w:rFonts w:eastAsia="Times New Roman"/>
          <w:sz w:val="24"/>
          <w:szCs w:val="24"/>
        </w:rPr>
        <w:t xml:space="preserve"> Eur + FNK</w:t>
      </w:r>
    </w:p>
    <w:p w14:paraId="6D241C64" w14:textId="77777777" w:rsidR="00E52BEC" w:rsidRPr="007D5110" w:rsidRDefault="00E52BEC" w:rsidP="00E52BEC">
      <w:pPr>
        <w:widowControl/>
        <w:jc w:val="both"/>
        <w:textAlignment w:val="auto"/>
        <w:rPr>
          <w:rFonts w:eastAsia="Times New Roman"/>
          <w:sz w:val="24"/>
          <w:szCs w:val="24"/>
        </w:rPr>
      </w:pPr>
      <w:r w:rsidRPr="007D5110">
        <w:rPr>
          <w:rFonts w:eastAsia="Times New Roman"/>
          <w:sz w:val="24"/>
          <w:szCs w:val="24"/>
        </w:rPr>
        <w:t>KRP – kino rodymo paslauga (Eur);</w:t>
      </w:r>
    </w:p>
    <w:p w14:paraId="6D241C65" w14:textId="77777777" w:rsidR="00E52BEC" w:rsidRPr="007D5110" w:rsidRDefault="00E52BEC" w:rsidP="00E52BEC">
      <w:pPr>
        <w:widowControl/>
        <w:jc w:val="both"/>
        <w:textAlignment w:val="auto"/>
        <w:rPr>
          <w:rFonts w:eastAsia="Times New Roman"/>
          <w:sz w:val="24"/>
          <w:szCs w:val="24"/>
        </w:rPr>
      </w:pPr>
      <w:r w:rsidRPr="007D5110">
        <w:rPr>
          <w:rFonts w:eastAsia="Times New Roman"/>
          <w:sz w:val="24"/>
          <w:szCs w:val="24"/>
        </w:rPr>
        <w:t>FNK – filmo nuomos kaina (Eur).</w:t>
      </w:r>
    </w:p>
    <w:p w14:paraId="6D241C66" w14:textId="77777777" w:rsidR="00E52BEC" w:rsidRPr="007D5110" w:rsidRDefault="00E52BEC" w:rsidP="00E52BEC">
      <w:pPr>
        <w:widowControl/>
        <w:jc w:val="both"/>
        <w:textAlignment w:val="auto"/>
        <w:rPr>
          <w:rFonts w:eastAsia="Times New Roman"/>
          <w:sz w:val="24"/>
          <w:szCs w:val="24"/>
        </w:rPr>
      </w:pPr>
    </w:p>
    <w:p w14:paraId="6D241C67" w14:textId="77777777" w:rsidR="00E52BEC" w:rsidRPr="007D5110" w:rsidRDefault="00E52BEC" w:rsidP="00E52BEC">
      <w:pPr>
        <w:widowControl/>
        <w:jc w:val="both"/>
        <w:textAlignment w:val="auto"/>
        <w:rPr>
          <w:rFonts w:eastAsia="Times New Roman"/>
          <w:sz w:val="24"/>
          <w:lang w:eastAsia="lt-LT"/>
        </w:rPr>
      </w:pPr>
      <w:r w:rsidRPr="007D5110">
        <w:rPr>
          <w:rFonts w:eastAsia="Times New Roman"/>
          <w:bCs/>
          <w:sz w:val="24"/>
        </w:rPr>
        <w:t>***** daugiau nei 50 km atstumu nuo Panevėžio m.</w:t>
      </w:r>
    </w:p>
    <w:p w14:paraId="6D241C68" w14:textId="77777777" w:rsidR="00E52BEC" w:rsidRPr="007D5110" w:rsidRDefault="00E52BEC" w:rsidP="00E52BEC">
      <w:pPr>
        <w:widowControl/>
        <w:jc w:val="both"/>
        <w:textAlignment w:val="auto"/>
        <w:rPr>
          <w:rFonts w:eastAsia="Times New Roman"/>
          <w:sz w:val="24"/>
          <w:szCs w:val="24"/>
        </w:rPr>
      </w:pPr>
      <w:r w:rsidRPr="007D5110">
        <w:rPr>
          <w:rFonts w:eastAsia="Times New Roman"/>
          <w:sz w:val="24"/>
          <w:szCs w:val="24"/>
        </w:rPr>
        <w:t xml:space="preserve">KRP = </w:t>
      </w:r>
      <w:r w:rsidR="00E92FD4">
        <w:rPr>
          <w:rFonts w:eastAsia="Times New Roman"/>
          <w:sz w:val="24"/>
          <w:szCs w:val="24"/>
        </w:rPr>
        <w:t>18</w:t>
      </w:r>
      <w:r w:rsidRPr="003B4952">
        <w:rPr>
          <w:rFonts w:eastAsia="Times New Roman"/>
          <w:sz w:val="24"/>
          <w:szCs w:val="24"/>
        </w:rPr>
        <w:t>0</w:t>
      </w:r>
      <w:r w:rsidRPr="007D5110">
        <w:rPr>
          <w:rFonts w:eastAsia="Times New Roman"/>
          <w:sz w:val="24"/>
          <w:szCs w:val="24"/>
        </w:rPr>
        <w:t xml:space="preserve"> Eur + FNK</w:t>
      </w:r>
    </w:p>
    <w:p w14:paraId="6D241C69" w14:textId="77777777" w:rsidR="00E52BEC" w:rsidRPr="007D5110" w:rsidRDefault="00E52BEC" w:rsidP="00E52BEC">
      <w:pPr>
        <w:widowControl/>
        <w:jc w:val="both"/>
        <w:textAlignment w:val="auto"/>
        <w:rPr>
          <w:rFonts w:eastAsia="Times New Roman"/>
          <w:sz w:val="24"/>
          <w:szCs w:val="24"/>
        </w:rPr>
      </w:pPr>
      <w:r w:rsidRPr="007D5110">
        <w:rPr>
          <w:rFonts w:eastAsia="Times New Roman"/>
          <w:sz w:val="24"/>
          <w:szCs w:val="24"/>
        </w:rPr>
        <w:t>KRP – kino rodymo paslauga (Eur);</w:t>
      </w:r>
    </w:p>
    <w:p w14:paraId="6D241C6A" w14:textId="77777777" w:rsidR="00E52BEC" w:rsidRPr="007D5110" w:rsidRDefault="00E52BEC" w:rsidP="00E52BEC">
      <w:pPr>
        <w:widowControl/>
        <w:jc w:val="both"/>
        <w:textAlignment w:val="auto"/>
        <w:rPr>
          <w:rFonts w:eastAsia="Times New Roman"/>
          <w:sz w:val="24"/>
          <w:szCs w:val="24"/>
        </w:rPr>
      </w:pPr>
      <w:r w:rsidRPr="007D5110">
        <w:rPr>
          <w:rFonts w:eastAsia="Times New Roman"/>
          <w:sz w:val="24"/>
          <w:szCs w:val="24"/>
        </w:rPr>
        <w:t>FNK – filmo nuomos kaina (Eur).</w:t>
      </w:r>
    </w:p>
    <w:p w14:paraId="6D241C6B" w14:textId="77777777" w:rsidR="00E52BEC" w:rsidRPr="007D5110" w:rsidRDefault="00E52BEC" w:rsidP="00E52BEC">
      <w:pPr>
        <w:textAlignment w:val="auto"/>
      </w:pPr>
    </w:p>
    <w:p w14:paraId="6D241C6C" w14:textId="77777777" w:rsidR="00E52BEC" w:rsidRPr="007D5110" w:rsidRDefault="00E52BEC" w:rsidP="00E52BEC">
      <w:pPr>
        <w:widowControl/>
        <w:jc w:val="both"/>
        <w:textAlignment w:val="auto"/>
        <w:rPr>
          <w:rFonts w:eastAsia="Times New Roman"/>
          <w:sz w:val="24"/>
          <w:lang w:eastAsia="lt-LT"/>
        </w:rPr>
      </w:pPr>
      <w:r w:rsidRPr="007D5110">
        <w:rPr>
          <w:rFonts w:eastAsia="Times New Roman"/>
          <w:bCs/>
          <w:sz w:val="24"/>
        </w:rPr>
        <w:t>****** Kino filmo rodymas Panevėžio m.</w:t>
      </w:r>
    </w:p>
    <w:p w14:paraId="6D241C6D" w14:textId="77777777" w:rsidR="00E52BEC" w:rsidRPr="007D5110" w:rsidRDefault="00E52BEC" w:rsidP="00E52BEC">
      <w:pPr>
        <w:widowControl/>
        <w:jc w:val="both"/>
        <w:textAlignment w:val="auto"/>
        <w:rPr>
          <w:rFonts w:eastAsia="Times New Roman"/>
          <w:sz w:val="24"/>
          <w:szCs w:val="24"/>
        </w:rPr>
      </w:pPr>
      <w:r w:rsidRPr="007D5110">
        <w:rPr>
          <w:rFonts w:eastAsia="Times New Roman"/>
          <w:sz w:val="24"/>
          <w:szCs w:val="24"/>
        </w:rPr>
        <w:t xml:space="preserve">KRP = </w:t>
      </w:r>
      <w:r w:rsidR="00E92FD4">
        <w:rPr>
          <w:rFonts w:eastAsia="Times New Roman"/>
          <w:sz w:val="24"/>
          <w:szCs w:val="24"/>
        </w:rPr>
        <w:t>8</w:t>
      </w:r>
      <w:r w:rsidRPr="003B4952">
        <w:rPr>
          <w:rFonts w:eastAsia="Times New Roman"/>
          <w:sz w:val="24"/>
          <w:szCs w:val="24"/>
        </w:rPr>
        <w:t>0</w:t>
      </w:r>
      <w:r w:rsidRPr="007D5110">
        <w:rPr>
          <w:rFonts w:eastAsia="Times New Roman"/>
          <w:sz w:val="24"/>
          <w:szCs w:val="24"/>
        </w:rPr>
        <w:t xml:space="preserve"> Eur + FNK</w:t>
      </w:r>
    </w:p>
    <w:p w14:paraId="6D241C6E" w14:textId="77777777" w:rsidR="00E52BEC" w:rsidRPr="007D5110" w:rsidRDefault="00E52BEC" w:rsidP="00E52BEC">
      <w:pPr>
        <w:widowControl/>
        <w:jc w:val="both"/>
        <w:textAlignment w:val="auto"/>
        <w:rPr>
          <w:rFonts w:eastAsia="Times New Roman"/>
          <w:sz w:val="24"/>
          <w:szCs w:val="24"/>
        </w:rPr>
      </w:pPr>
      <w:r w:rsidRPr="007D5110">
        <w:rPr>
          <w:rFonts w:eastAsia="Times New Roman"/>
          <w:sz w:val="24"/>
          <w:szCs w:val="24"/>
        </w:rPr>
        <w:t>KRP – kino rodymo paslauga (Eur);</w:t>
      </w:r>
    </w:p>
    <w:p w14:paraId="6D241C6F" w14:textId="77777777" w:rsidR="00E52BEC" w:rsidRPr="007D5110" w:rsidRDefault="00E52BEC" w:rsidP="00E52BEC">
      <w:pPr>
        <w:widowControl/>
        <w:jc w:val="both"/>
        <w:textAlignment w:val="auto"/>
        <w:rPr>
          <w:rFonts w:eastAsia="Times New Roman"/>
          <w:sz w:val="24"/>
          <w:szCs w:val="24"/>
        </w:rPr>
      </w:pPr>
      <w:r w:rsidRPr="007D5110">
        <w:rPr>
          <w:rFonts w:eastAsia="Times New Roman"/>
          <w:sz w:val="24"/>
          <w:szCs w:val="24"/>
        </w:rPr>
        <w:t>FNK – filmo nuomos kaina (Eur).</w:t>
      </w:r>
    </w:p>
    <w:p w14:paraId="6D241C70" w14:textId="77777777" w:rsidR="00E52BEC" w:rsidRPr="007D5110" w:rsidRDefault="00E52BEC" w:rsidP="00E52BEC">
      <w:pPr>
        <w:widowControl/>
        <w:jc w:val="both"/>
        <w:textAlignment w:val="auto"/>
        <w:rPr>
          <w:rFonts w:eastAsia="Times New Roman"/>
          <w:sz w:val="24"/>
          <w:szCs w:val="24"/>
        </w:rPr>
      </w:pPr>
    </w:p>
    <w:p w14:paraId="6D241C71" w14:textId="77777777" w:rsidR="0028749F" w:rsidRPr="003B4952" w:rsidRDefault="00E52BEC" w:rsidP="003B4952">
      <w:pPr>
        <w:widowControl/>
        <w:jc w:val="center"/>
        <w:textAlignment w:val="auto"/>
        <w:rPr>
          <w:rFonts w:eastAsia="Times New Roman"/>
          <w:sz w:val="24"/>
          <w:szCs w:val="24"/>
        </w:rPr>
      </w:pPr>
      <w:r w:rsidRPr="007D5110">
        <w:rPr>
          <w:rFonts w:eastAsia="Times New Roman"/>
          <w:sz w:val="24"/>
          <w:szCs w:val="24"/>
        </w:rPr>
        <w:t>_____________________</w:t>
      </w:r>
    </w:p>
    <w:sectPr w:rsidR="0028749F" w:rsidRPr="003B4952" w:rsidSect="00822EF9">
      <w:headerReference w:type="default" r:id="rId11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23324" w14:textId="77777777" w:rsidR="004D6218" w:rsidRDefault="004D6218">
      <w:r>
        <w:separator/>
      </w:r>
    </w:p>
  </w:endnote>
  <w:endnote w:type="continuationSeparator" w:id="0">
    <w:p w14:paraId="6E81D638" w14:textId="77777777" w:rsidR="004D6218" w:rsidRDefault="004D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D78E3" w14:textId="77777777" w:rsidR="004D6218" w:rsidRDefault="004D6218">
      <w:r>
        <w:rPr>
          <w:color w:val="000000"/>
        </w:rPr>
        <w:separator/>
      </w:r>
    </w:p>
  </w:footnote>
  <w:footnote w:type="continuationSeparator" w:id="0">
    <w:p w14:paraId="52C0FDAA" w14:textId="77777777" w:rsidR="004D6218" w:rsidRDefault="004D6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41C78" w14:textId="77777777" w:rsidR="00A03FC1" w:rsidRDefault="00A03FC1" w:rsidP="006834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92E05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7E4"/>
    <w:multiLevelType w:val="multilevel"/>
    <w:tmpl w:val="D39461EE"/>
    <w:styleLink w:val="WWNum29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06046660"/>
    <w:multiLevelType w:val="multilevel"/>
    <w:tmpl w:val="8AA4175A"/>
    <w:styleLink w:val="WWNum47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CF50D6"/>
    <w:multiLevelType w:val="multilevel"/>
    <w:tmpl w:val="AB8A4596"/>
    <w:styleLink w:val="WWNum4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0054BDA"/>
    <w:multiLevelType w:val="multilevel"/>
    <w:tmpl w:val="7974CB8C"/>
    <w:styleLink w:val="WWNum42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1576AC9"/>
    <w:multiLevelType w:val="multilevel"/>
    <w:tmpl w:val="F34C54E4"/>
    <w:styleLink w:val="WWNum423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5" w15:restartNumberingAfterBreak="0">
    <w:nsid w:val="11E114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FE323D"/>
    <w:multiLevelType w:val="multilevel"/>
    <w:tmpl w:val="2D461DA0"/>
    <w:styleLink w:val="WWNum26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" w15:restartNumberingAfterBreak="0">
    <w:nsid w:val="19D255A1"/>
    <w:multiLevelType w:val="multilevel"/>
    <w:tmpl w:val="96282232"/>
    <w:styleLink w:val="WWNum13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A270D8A"/>
    <w:multiLevelType w:val="multilevel"/>
    <w:tmpl w:val="3906EA90"/>
    <w:styleLink w:val="WWNum433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9" w15:restartNumberingAfterBreak="0">
    <w:nsid w:val="1CE531CA"/>
    <w:multiLevelType w:val="multilevel"/>
    <w:tmpl w:val="A950CEEA"/>
    <w:styleLink w:val="WWNum231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CEF22B4"/>
    <w:multiLevelType w:val="multilevel"/>
    <w:tmpl w:val="06D6BF7C"/>
    <w:styleLink w:val="WWNum9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1F026D9"/>
    <w:multiLevelType w:val="hybridMultilevel"/>
    <w:tmpl w:val="F2100F1C"/>
    <w:lvl w:ilvl="0" w:tplc="43E879F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212324F"/>
    <w:multiLevelType w:val="multilevel"/>
    <w:tmpl w:val="983E132E"/>
    <w:styleLink w:val="WWNum25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307024A"/>
    <w:multiLevelType w:val="multilevel"/>
    <w:tmpl w:val="122EB0C4"/>
    <w:styleLink w:val="WWNum474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14" w15:restartNumberingAfterBreak="0">
    <w:nsid w:val="231B0CFA"/>
    <w:multiLevelType w:val="multilevel"/>
    <w:tmpl w:val="F7DA1AE0"/>
    <w:styleLink w:val="WWNum361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77C01D3"/>
    <w:multiLevelType w:val="multilevel"/>
    <w:tmpl w:val="44827E4E"/>
    <w:styleLink w:val="WWNum3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78977A5"/>
    <w:multiLevelType w:val="multilevel"/>
    <w:tmpl w:val="87C4FA28"/>
    <w:styleLink w:val="WWNum40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78B39DE"/>
    <w:multiLevelType w:val="multilevel"/>
    <w:tmpl w:val="5900E24A"/>
    <w:styleLink w:val="WWNum1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89925DF"/>
    <w:multiLevelType w:val="multilevel"/>
    <w:tmpl w:val="35C05AC6"/>
    <w:styleLink w:val="WWNum321"/>
    <w:lvl w:ilvl="0">
      <w:start w:val="3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19" w15:restartNumberingAfterBreak="0">
    <w:nsid w:val="2B7A1F16"/>
    <w:multiLevelType w:val="multilevel"/>
    <w:tmpl w:val="853A78AC"/>
    <w:styleLink w:val="WWNum37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D1659B4"/>
    <w:multiLevelType w:val="multilevel"/>
    <w:tmpl w:val="4A4EEDE2"/>
    <w:styleLink w:val="WWNum21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2EF22890"/>
    <w:multiLevelType w:val="multilevel"/>
    <w:tmpl w:val="AAF06756"/>
    <w:styleLink w:val="WWNum341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1263654"/>
    <w:multiLevelType w:val="multilevel"/>
    <w:tmpl w:val="E32E1C12"/>
    <w:styleLink w:val="WWNum46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2773D87"/>
    <w:multiLevelType w:val="multilevel"/>
    <w:tmpl w:val="3B92D8B2"/>
    <w:styleLink w:val="WWNum432"/>
    <w:lvl w:ilvl="0">
      <w:start w:val="5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6714C3C"/>
    <w:multiLevelType w:val="multilevel"/>
    <w:tmpl w:val="C1485B76"/>
    <w:styleLink w:val="WWNum121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25" w15:restartNumberingAfterBreak="0">
    <w:nsid w:val="36C01357"/>
    <w:multiLevelType w:val="multilevel"/>
    <w:tmpl w:val="3A74DD2C"/>
    <w:styleLink w:val="WWNum113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8D200D9"/>
    <w:multiLevelType w:val="multilevel"/>
    <w:tmpl w:val="8B549EAE"/>
    <w:styleLink w:val="WWNum16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393267ED"/>
    <w:multiLevelType w:val="multilevel"/>
    <w:tmpl w:val="9A789DEE"/>
    <w:styleLink w:val="WWNum133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8" w15:restartNumberingAfterBreak="0">
    <w:nsid w:val="39827CB5"/>
    <w:multiLevelType w:val="multilevel"/>
    <w:tmpl w:val="F2B2470E"/>
    <w:styleLink w:val="WWNum2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3B46201F"/>
    <w:multiLevelType w:val="multilevel"/>
    <w:tmpl w:val="DC460BE2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54B0501"/>
    <w:multiLevelType w:val="multilevel"/>
    <w:tmpl w:val="5906941A"/>
    <w:styleLink w:val="WWNum48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46DD3CD8"/>
    <w:multiLevelType w:val="multilevel"/>
    <w:tmpl w:val="F9EC886E"/>
    <w:styleLink w:val="WWNum39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7496D61"/>
    <w:multiLevelType w:val="multilevel"/>
    <w:tmpl w:val="ED3CD8A8"/>
    <w:styleLink w:val="WWNum45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48825BCE"/>
    <w:multiLevelType w:val="multilevel"/>
    <w:tmpl w:val="574A04CA"/>
    <w:styleLink w:val="WWNum28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4" w15:restartNumberingAfterBreak="0">
    <w:nsid w:val="4A945854"/>
    <w:multiLevelType w:val="hybridMultilevel"/>
    <w:tmpl w:val="14F6A572"/>
    <w:lvl w:ilvl="0" w:tplc="D0E8D3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E4F04E7"/>
    <w:multiLevelType w:val="multilevel"/>
    <w:tmpl w:val="8B2E0702"/>
    <w:styleLink w:val="WWNum24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52240879"/>
    <w:multiLevelType w:val="multilevel"/>
    <w:tmpl w:val="6BB215C4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561F3703"/>
    <w:multiLevelType w:val="multilevel"/>
    <w:tmpl w:val="442A8C50"/>
    <w:styleLink w:val="WWNum191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56792D1D"/>
    <w:multiLevelType w:val="multilevel"/>
    <w:tmpl w:val="C4F45D66"/>
    <w:styleLink w:val="WWNum15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9AD7ED3"/>
    <w:multiLevelType w:val="multilevel"/>
    <w:tmpl w:val="4B741AF8"/>
    <w:styleLink w:val="WWNum10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59EA34DD"/>
    <w:multiLevelType w:val="multilevel"/>
    <w:tmpl w:val="72C20524"/>
    <w:styleLink w:val="WWNum1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18D2116"/>
    <w:multiLevelType w:val="multilevel"/>
    <w:tmpl w:val="E7CE6DA4"/>
    <w:styleLink w:val="WWNum27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2" w15:restartNumberingAfterBreak="0">
    <w:nsid w:val="67586073"/>
    <w:multiLevelType w:val="multilevel"/>
    <w:tmpl w:val="DB6EB4B0"/>
    <w:styleLink w:val="WWNum331"/>
    <w:lvl w:ilvl="0">
      <w:start w:val="10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6CDD201C"/>
    <w:multiLevelType w:val="multilevel"/>
    <w:tmpl w:val="0AC45DDE"/>
    <w:styleLink w:val="WWNum381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4" w15:restartNumberingAfterBreak="0">
    <w:nsid w:val="6D2F012F"/>
    <w:multiLevelType w:val="multilevel"/>
    <w:tmpl w:val="1DCEE31C"/>
    <w:styleLink w:val="WWNum81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6DEC549D"/>
    <w:multiLevelType w:val="multilevel"/>
    <w:tmpl w:val="C8FAB31A"/>
    <w:styleLink w:val="WWNum11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6E5F0F43"/>
    <w:multiLevelType w:val="multilevel"/>
    <w:tmpl w:val="7A44E48A"/>
    <w:styleLink w:val="WWNum483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6F735281"/>
    <w:multiLevelType w:val="multilevel"/>
    <w:tmpl w:val="D9C84932"/>
    <w:styleLink w:val="WWNum311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48" w15:restartNumberingAfterBreak="0">
    <w:nsid w:val="6FF30940"/>
    <w:multiLevelType w:val="multilevel"/>
    <w:tmpl w:val="1CAE8584"/>
    <w:styleLink w:val="WWNum44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785C3F3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BF00025"/>
    <w:multiLevelType w:val="multilevel"/>
    <w:tmpl w:val="7A86D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F4A0FC2"/>
    <w:multiLevelType w:val="multilevel"/>
    <w:tmpl w:val="82A09A24"/>
    <w:styleLink w:val="WWNum7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2" w15:restartNumberingAfterBreak="0">
    <w:nsid w:val="7FA52ADD"/>
    <w:multiLevelType w:val="multilevel"/>
    <w:tmpl w:val="47FE3962"/>
    <w:styleLink w:val="WWNum171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4"/>
  </w:num>
  <w:num w:numId="4">
    <w:abstractNumId w:val="8"/>
  </w:num>
  <w:num w:numId="5">
    <w:abstractNumId w:val="13"/>
  </w:num>
  <w:num w:numId="6">
    <w:abstractNumId w:val="46"/>
  </w:num>
  <w:num w:numId="7">
    <w:abstractNumId w:val="51"/>
  </w:num>
  <w:num w:numId="8">
    <w:abstractNumId w:val="44"/>
  </w:num>
  <w:num w:numId="9">
    <w:abstractNumId w:val="10"/>
  </w:num>
  <w:num w:numId="10">
    <w:abstractNumId w:val="39"/>
  </w:num>
  <w:num w:numId="11">
    <w:abstractNumId w:val="45"/>
  </w:num>
  <w:num w:numId="12">
    <w:abstractNumId w:val="24"/>
  </w:num>
  <w:num w:numId="13">
    <w:abstractNumId w:val="7"/>
  </w:num>
  <w:num w:numId="14">
    <w:abstractNumId w:val="17"/>
  </w:num>
  <w:num w:numId="15">
    <w:abstractNumId w:val="38"/>
  </w:num>
  <w:num w:numId="16">
    <w:abstractNumId w:val="26"/>
  </w:num>
  <w:num w:numId="17">
    <w:abstractNumId w:val="52"/>
  </w:num>
  <w:num w:numId="18">
    <w:abstractNumId w:val="40"/>
  </w:num>
  <w:num w:numId="19">
    <w:abstractNumId w:val="37"/>
  </w:num>
  <w:num w:numId="20">
    <w:abstractNumId w:val="28"/>
  </w:num>
  <w:num w:numId="21">
    <w:abstractNumId w:val="20"/>
  </w:num>
  <w:num w:numId="22">
    <w:abstractNumId w:val="29"/>
  </w:num>
  <w:num w:numId="23">
    <w:abstractNumId w:val="9"/>
  </w:num>
  <w:num w:numId="24">
    <w:abstractNumId w:val="35"/>
  </w:num>
  <w:num w:numId="25">
    <w:abstractNumId w:val="12"/>
  </w:num>
  <w:num w:numId="26">
    <w:abstractNumId w:val="6"/>
  </w:num>
  <w:num w:numId="27">
    <w:abstractNumId w:val="41"/>
  </w:num>
  <w:num w:numId="28">
    <w:abstractNumId w:val="33"/>
  </w:num>
  <w:num w:numId="29">
    <w:abstractNumId w:val="0"/>
  </w:num>
  <w:num w:numId="30">
    <w:abstractNumId w:val="15"/>
  </w:num>
  <w:num w:numId="31">
    <w:abstractNumId w:val="47"/>
  </w:num>
  <w:num w:numId="32">
    <w:abstractNumId w:val="18"/>
  </w:num>
  <w:num w:numId="33">
    <w:abstractNumId w:val="42"/>
  </w:num>
  <w:num w:numId="34">
    <w:abstractNumId w:val="21"/>
  </w:num>
  <w:num w:numId="35">
    <w:abstractNumId w:val="36"/>
  </w:num>
  <w:num w:numId="36">
    <w:abstractNumId w:val="14"/>
  </w:num>
  <w:num w:numId="37">
    <w:abstractNumId w:val="19"/>
  </w:num>
  <w:num w:numId="38">
    <w:abstractNumId w:val="43"/>
  </w:num>
  <w:num w:numId="39">
    <w:abstractNumId w:val="31"/>
  </w:num>
  <w:num w:numId="40">
    <w:abstractNumId w:val="16"/>
  </w:num>
  <w:num w:numId="41">
    <w:abstractNumId w:val="2"/>
  </w:num>
  <w:num w:numId="42">
    <w:abstractNumId w:val="3"/>
  </w:num>
  <w:num w:numId="43">
    <w:abstractNumId w:val="23"/>
  </w:num>
  <w:num w:numId="44">
    <w:abstractNumId w:val="48"/>
  </w:num>
  <w:num w:numId="45">
    <w:abstractNumId w:val="32"/>
  </w:num>
  <w:num w:numId="46">
    <w:abstractNumId w:val="22"/>
  </w:num>
  <w:num w:numId="47">
    <w:abstractNumId w:val="1"/>
  </w:num>
  <w:num w:numId="48">
    <w:abstractNumId w:val="30"/>
  </w:num>
  <w:num w:numId="49">
    <w:abstractNumId w:val="5"/>
  </w:num>
  <w:num w:numId="50">
    <w:abstractNumId w:val="1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/>
        </w:rPr>
      </w:lvl>
    </w:lvlOverride>
  </w:num>
  <w:num w:numId="51">
    <w:abstractNumId w:val="3"/>
    <w:lvlOverride w:ilvl="0">
      <w:startOverride w:val="1"/>
    </w:lvlOverride>
  </w:num>
  <w:num w:numId="52">
    <w:abstractNumId w:val="2"/>
    <w:lvlOverride w:ilvl="0">
      <w:startOverride w:val="1"/>
    </w:lvlOverride>
  </w:num>
  <w:num w:numId="53">
    <w:abstractNumId w:val="50"/>
  </w:num>
  <w:num w:numId="54">
    <w:abstractNumId w:val="34"/>
  </w:num>
  <w:num w:numId="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8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"/>
  </w:num>
  <w:num w:numId="61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13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CC"/>
    <w:rsid w:val="0003415F"/>
    <w:rsid w:val="00037972"/>
    <w:rsid w:val="00041A07"/>
    <w:rsid w:val="000461DB"/>
    <w:rsid w:val="00051BC8"/>
    <w:rsid w:val="000529AA"/>
    <w:rsid w:val="00055978"/>
    <w:rsid w:val="00061288"/>
    <w:rsid w:val="00070C80"/>
    <w:rsid w:val="0008252C"/>
    <w:rsid w:val="000871EB"/>
    <w:rsid w:val="000918B1"/>
    <w:rsid w:val="000B05CC"/>
    <w:rsid w:val="000C45AF"/>
    <w:rsid w:val="000F4B3C"/>
    <w:rsid w:val="001212BD"/>
    <w:rsid w:val="00130236"/>
    <w:rsid w:val="001339AB"/>
    <w:rsid w:val="0015163F"/>
    <w:rsid w:val="0015277B"/>
    <w:rsid w:val="001570EF"/>
    <w:rsid w:val="00160D45"/>
    <w:rsid w:val="001712DB"/>
    <w:rsid w:val="0017368F"/>
    <w:rsid w:val="00187740"/>
    <w:rsid w:val="00192E05"/>
    <w:rsid w:val="001971CE"/>
    <w:rsid w:val="00197244"/>
    <w:rsid w:val="001B3427"/>
    <w:rsid w:val="001B3E3F"/>
    <w:rsid w:val="002072B1"/>
    <w:rsid w:val="0021243B"/>
    <w:rsid w:val="00213DEA"/>
    <w:rsid w:val="00231C7B"/>
    <w:rsid w:val="002354A4"/>
    <w:rsid w:val="0026275B"/>
    <w:rsid w:val="00275130"/>
    <w:rsid w:val="00276FF2"/>
    <w:rsid w:val="0028749F"/>
    <w:rsid w:val="00293CA8"/>
    <w:rsid w:val="002A14D9"/>
    <w:rsid w:val="002B4BC5"/>
    <w:rsid w:val="002B519F"/>
    <w:rsid w:val="002D4FCA"/>
    <w:rsid w:val="002F7B41"/>
    <w:rsid w:val="00307D74"/>
    <w:rsid w:val="003106F8"/>
    <w:rsid w:val="00311047"/>
    <w:rsid w:val="00321A2B"/>
    <w:rsid w:val="00365CBE"/>
    <w:rsid w:val="003668B1"/>
    <w:rsid w:val="003826AD"/>
    <w:rsid w:val="003A729E"/>
    <w:rsid w:val="003B3070"/>
    <w:rsid w:val="003B4952"/>
    <w:rsid w:val="003D446E"/>
    <w:rsid w:val="003D6216"/>
    <w:rsid w:val="003F3903"/>
    <w:rsid w:val="003F7909"/>
    <w:rsid w:val="00405E8E"/>
    <w:rsid w:val="00406F54"/>
    <w:rsid w:val="00407378"/>
    <w:rsid w:val="00412600"/>
    <w:rsid w:val="00420EAD"/>
    <w:rsid w:val="00426F39"/>
    <w:rsid w:val="00431382"/>
    <w:rsid w:val="0044259D"/>
    <w:rsid w:val="00460415"/>
    <w:rsid w:val="0047664B"/>
    <w:rsid w:val="00476C46"/>
    <w:rsid w:val="00487479"/>
    <w:rsid w:val="004A2414"/>
    <w:rsid w:val="004A6ABB"/>
    <w:rsid w:val="004C38F0"/>
    <w:rsid w:val="004C5108"/>
    <w:rsid w:val="004D6218"/>
    <w:rsid w:val="004E1538"/>
    <w:rsid w:val="005114FF"/>
    <w:rsid w:val="00516064"/>
    <w:rsid w:val="005211B8"/>
    <w:rsid w:val="00522E45"/>
    <w:rsid w:val="0053148B"/>
    <w:rsid w:val="00532FE9"/>
    <w:rsid w:val="00541043"/>
    <w:rsid w:val="005451D9"/>
    <w:rsid w:val="005719DD"/>
    <w:rsid w:val="0058134D"/>
    <w:rsid w:val="00585F5F"/>
    <w:rsid w:val="00592BEB"/>
    <w:rsid w:val="00595E76"/>
    <w:rsid w:val="005963B4"/>
    <w:rsid w:val="005A1580"/>
    <w:rsid w:val="005D2FFC"/>
    <w:rsid w:val="006026DE"/>
    <w:rsid w:val="00604486"/>
    <w:rsid w:val="00605043"/>
    <w:rsid w:val="006068BE"/>
    <w:rsid w:val="00611052"/>
    <w:rsid w:val="00621359"/>
    <w:rsid w:val="00627265"/>
    <w:rsid w:val="00634FBF"/>
    <w:rsid w:val="00653180"/>
    <w:rsid w:val="00677824"/>
    <w:rsid w:val="00683455"/>
    <w:rsid w:val="00691493"/>
    <w:rsid w:val="00696265"/>
    <w:rsid w:val="006A2871"/>
    <w:rsid w:val="006B06D6"/>
    <w:rsid w:val="006C641C"/>
    <w:rsid w:val="006D039F"/>
    <w:rsid w:val="006D05BD"/>
    <w:rsid w:val="006D0802"/>
    <w:rsid w:val="006E2150"/>
    <w:rsid w:val="006E3D22"/>
    <w:rsid w:val="006F3A3E"/>
    <w:rsid w:val="006F5E26"/>
    <w:rsid w:val="00731698"/>
    <w:rsid w:val="00737DE7"/>
    <w:rsid w:val="007533EA"/>
    <w:rsid w:val="0075352F"/>
    <w:rsid w:val="007566BC"/>
    <w:rsid w:val="00765226"/>
    <w:rsid w:val="00766975"/>
    <w:rsid w:val="007914CF"/>
    <w:rsid w:val="0079546E"/>
    <w:rsid w:val="007A4EB4"/>
    <w:rsid w:val="007B0E68"/>
    <w:rsid w:val="007B7331"/>
    <w:rsid w:val="007D5110"/>
    <w:rsid w:val="007E0294"/>
    <w:rsid w:val="00810A37"/>
    <w:rsid w:val="00822EF9"/>
    <w:rsid w:val="00825C79"/>
    <w:rsid w:val="008311A1"/>
    <w:rsid w:val="00834038"/>
    <w:rsid w:val="008508F7"/>
    <w:rsid w:val="00860070"/>
    <w:rsid w:val="008600B7"/>
    <w:rsid w:val="0086756D"/>
    <w:rsid w:val="008771BA"/>
    <w:rsid w:val="008948EE"/>
    <w:rsid w:val="00897DB8"/>
    <w:rsid w:val="008C0475"/>
    <w:rsid w:val="008C3A02"/>
    <w:rsid w:val="008D3DAF"/>
    <w:rsid w:val="008F6746"/>
    <w:rsid w:val="008F6B92"/>
    <w:rsid w:val="0090677C"/>
    <w:rsid w:val="009235BB"/>
    <w:rsid w:val="00936B32"/>
    <w:rsid w:val="0094130E"/>
    <w:rsid w:val="00950C13"/>
    <w:rsid w:val="00951E7D"/>
    <w:rsid w:val="009A0C6F"/>
    <w:rsid w:val="009B324A"/>
    <w:rsid w:val="009C776E"/>
    <w:rsid w:val="009E4CDF"/>
    <w:rsid w:val="009E64E1"/>
    <w:rsid w:val="00A03FC1"/>
    <w:rsid w:val="00A07635"/>
    <w:rsid w:val="00A10AFC"/>
    <w:rsid w:val="00A15AA8"/>
    <w:rsid w:val="00A23638"/>
    <w:rsid w:val="00A32980"/>
    <w:rsid w:val="00A32BDD"/>
    <w:rsid w:val="00A415F2"/>
    <w:rsid w:val="00A41D61"/>
    <w:rsid w:val="00A465FD"/>
    <w:rsid w:val="00A46EFF"/>
    <w:rsid w:val="00A47857"/>
    <w:rsid w:val="00A53502"/>
    <w:rsid w:val="00A56060"/>
    <w:rsid w:val="00A67F58"/>
    <w:rsid w:val="00A75341"/>
    <w:rsid w:val="00A8218C"/>
    <w:rsid w:val="00A83AE5"/>
    <w:rsid w:val="00A84A89"/>
    <w:rsid w:val="00A87C23"/>
    <w:rsid w:val="00A91121"/>
    <w:rsid w:val="00AA0871"/>
    <w:rsid w:val="00AC34E6"/>
    <w:rsid w:val="00AD1F65"/>
    <w:rsid w:val="00AE315C"/>
    <w:rsid w:val="00AE31DC"/>
    <w:rsid w:val="00AF380B"/>
    <w:rsid w:val="00B11DA2"/>
    <w:rsid w:val="00B1233F"/>
    <w:rsid w:val="00B20E66"/>
    <w:rsid w:val="00B258E2"/>
    <w:rsid w:val="00B26ADB"/>
    <w:rsid w:val="00B278A6"/>
    <w:rsid w:val="00B30CA7"/>
    <w:rsid w:val="00B438C4"/>
    <w:rsid w:val="00B550A8"/>
    <w:rsid w:val="00B6156D"/>
    <w:rsid w:val="00B6723A"/>
    <w:rsid w:val="00B7634F"/>
    <w:rsid w:val="00B87327"/>
    <w:rsid w:val="00B87A53"/>
    <w:rsid w:val="00B96A07"/>
    <w:rsid w:val="00BA77C3"/>
    <w:rsid w:val="00BB1E84"/>
    <w:rsid w:val="00BB773C"/>
    <w:rsid w:val="00BD3EA7"/>
    <w:rsid w:val="00BF2972"/>
    <w:rsid w:val="00BF664C"/>
    <w:rsid w:val="00C20829"/>
    <w:rsid w:val="00C3343C"/>
    <w:rsid w:val="00C33DC5"/>
    <w:rsid w:val="00C47FA0"/>
    <w:rsid w:val="00C5011B"/>
    <w:rsid w:val="00C7094F"/>
    <w:rsid w:val="00C7283E"/>
    <w:rsid w:val="00C92951"/>
    <w:rsid w:val="00C92AB0"/>
    <w:rsid w:val="00CA5CC8"/>
    <w:rsid w:val="00CB7CA5"/>
    <w:rsid w:val="00CC5D5D"/>
    <w:rsid w:val="00CD16E1"/>
    <w:rsid w:val="00CF10F3"/>
    <w:rsid w:val="00D32CFE"/>
    <w:rsid w:val="00D33276"/>
    <w:rsid w:val="00D43869"/>
    <w:rsid w:val="00D541E2"/>
    <w:rsid w:val="00D558C6"/>
    <w:rsid w:val="00D71572"/>
    <w:rsid w:val="00D7233E"/>
    <w:rsid w:val="00DB782B"/>
    <w:rsid w:val="00DC6E6B"/>
    <w:rsid w:val="00DD4154"/>
    <w:rsid w:val="00E26443"/>
    <w:rsid w:val="00E31CC6"/>
    <w:rsid w:val="00E4397E"/>
    <w:rsid w:val="00E525DA"/>
    <w:rsid w:val="00E52BEC"/>
    <w:rsid w:val="00E5323F"/>
    <w:rsid w:val="00E570AE"/>
    <w:rsid w:val="00E64C38"/>
    <w:rsid w:val="00E72326"/>
    <w:rsid w:val="00E76CB7"/>
    <w:rsid w:val="00E8168D"/>
    <w:rsid w:val="00E82A08"/>
    <w:rsid w:val="00E86570"/>
    <w:rsid w:val="00E92FD4"/>
    <w:rsid w:val="00E970C8"/>
    <w:rsid w:val="00EA3733"/>
    <w:rsid w:val="00EB2ADD"/>
    <w:rsid w:val="00EB5FBA"/>
    <w:rsid w:val="00EC5DC9"/>
    <w:rsid w:val="00ED21F5"/>
    <w:rsid w:val="00EE2217"/>
    <w:rsid w:val="00EE7477"/>
    <w:rsid w:val="00EF156A"/>
    <w:rsid w:val="00EF49FC"/>
    <w:rsid w:val="00F20C0B"/>
    <w:rsid w:val="00F24E00"/>
    <w:rsid w:val="00F36FF7"/>
    <w:rsid w:val="00F4452F"/>
    <w:rsid w:val="00F45B14"/>
    <w:rsid w:val="00F53A4D"/>
    <w:rsid w:val="00F6089B"/>
    <w:rsid w:val="00F67765"/>
    <w:rsid w:val="00F765EF"/>
    <w:rsid w:val="00F77870"/>
    <w:rsid w:val="00F83A32"/>
    <w:rsid w:val="00F859E2"/>
    <w:rsid w:val="00F90915"/>
    <w:rsid w:val="00F954FF"/>
    <w:rsid w:val="00F97AC7"/>
    <w:rsid w:val="00FB36E0"/>
    <w:rsid w:val="00FB4B6D"/>
    <w:rsid w:val="00FC6167"/>
    <w:rsid w:val="00FD0286"/>
    <w:rsid w:val="00FD1303"/>
    <w:rsid w:val="00FD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197D"/>
  <w15:docId w15:val="{64C48270-11B3-4BEA-90DE-F1B5A22E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05BD"/>
    <w:pPr>
      <w:widowControl w:val="0"/>
      <w:suppressAutoHyphens/>
      <w:autoSpaceDN w:val="0"/>
      <w:textAlignment w:val="baseline"/>
    </w:pPr>
    <w:rPr>
      <w:kern w:val="3"/>
      <w:lang w:eastAsia="en-US"/>
    </w:rPr>
  </w:style>
  <w:style w:type="paragraph" w:styleId="Antrat1">
    <w:name w:val="heading 1"/>
    <w:basedOn w:val="Standard"/>
    <w:next w:val="Textbody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9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Standard"/>
    <w:next w:val="Textbody"/>
    <w:uiPriority w:val="99"/>
    <w:qFormat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Standard"/>
    <w:next w:val="Textbody"/>
    <w:uiPriority w:val="99"/>
    <w:qFormat/>
    <w:pPr>
      <w:spacing w:before="100" w:after="100"/>
      <w:outlineLvl w:val="3"/>
    </w:pPr>
    <w:rPr>
      <w:b/>
      <w:bCs/>
    </w:rPr>
  </w:style>
  <w:style w:type="paragraph" w:styleId="Antrat6">
    <w:name w:val="heading 6"/>
    <w:basedOn w:val="Standard"/>
    <w:next w:val="Textbody"/>
    <w:uiPriority w:val="99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Standard"/>
    <w:next w:val="Textbody"/>
    <w:uiPriority w:val="99"/>
    <w:qFormat/>
    <w:pPr>
      <w:spacing w:before="240" w:after="60"/>
      <w:outlineLvl w:val="6"/>
    </w:pPr>
    <w:rPr>
      <w:rFonts w:ascii="Calibri" w:hAnsi="Calibri"/>
      <w:szCs w:val="24"/>
    </w:rPr>
  </w:style>
  <w:style w:type="paragraph" w:styleId="Antrat8">
    <w:name w:val="heading 8"/>
    <w:basedOn w:val="Standard"/>
    <w:next w:val="Textbody"/>
    <w:uiPriority w:val="99"/>
    <w:qFormat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Antrat9">
    <w:name w:val="heading 9"/>
    <w:basedOn w:val="Standard"/>
    <w:next w:val="Textbody"/>
    <w:uiPriority w:val="99"/>
    <w:qFormat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/>
      <w:kern w:val="3"/>
      <w:sz w:val="24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Sraas">
    <w:name w:val="List"/>
    <w:basedOn w:val="Textbody"/>
    <w:uiPriority w:val="99"/>
    <w:rPr>
      <w:rFonts w:cs="Arial"/>
    </w:rPr>
  </w:style>
  <w:style w:type="paragraph" w:styleId="Antrat">
    <w:name w:val="caption"/>
    <w:basedOn w:val="Standard"/>
    <w:uiPriority w:val="99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uiPriority w:val="99"/>
    <w:pPr>
      <w:suppressLineNumbers/>
    </w:pPr>
    <w:rPr>
      <w:rFonts w:cs="Arial"/>
    </w:rPr>
  </w:style>
  <w:style w:type="paragraph" w:styleId="Betarp">
    <w:name w:val="No Spacing"/>
    <w:basedOn w:val="Standard"/>
    <w:uiPriority w:val="99"/>
    <w:qFormat/>
    <w:pPr>
      <w:spacing w:before="100" w:after="100"/>
    </w:pPr>
  </w:style>
  <w:style w:type="paragraph" w:styleId="Sraopastraipa">
    <w:name w:val="List Paragraph"/>
    <w:basedOn w:val="Standard"/>
    <w:uiPriority w:val="99"/>
    <w:qFormat/>
    <w:pPr>
      <w:ind w:left="720"/>
    </w:pPr>
    <w:rPr>
      <w:lang w:val="en-US"/>
    </w:rPr>
  </w:style>
  <w:style w:type="paragraph" w:styleId="Pavadinimas">
    <w:name w:val="Title"/>
    <w:basedOn w:val="Standard"/>
    <w:next w:val="Paantrat"/>
    <w:uiPriority w:val="99"/>
    <w:qFormat/>
    <w:pPr>
      <w:jc w:val="center"/>
    </w:pPr>
    <w:rPr>
      <w:b/>
      <w:bCs/>
      <w:sz w:val="36"/>
      <w:szCs w:val="24"/>
      <w:lang w:eastAsia="en-US"/>
    </w:rPr>
  </w:style>
  <w:style w:type="paragraph" w:styleId="Paantrat">
    <w:name w:val="Subtitle"/>
    <w:basedOn w:val="Heading"/>
    <w:next w:val="Textbody"/>
    <w:link w:val="PaantratDiagrama"/>
    <w:uiPriority w:val="99"/>
    <w:qFormat/>
    <w:pPr>
      <w:jc w:val="center"/>
    </w:pPr>
    <w:rPr>
      <w:i/>
      <w:iCs/>
    </w:rPr>
  </w:style>
  <w:style w:type="paragraph" w:styleId="Debesliotekstas">
    <w:name w:val="Balloon Text"/>
    <w:basedOn w:val="Standard"/>
    <w:uiPriority w:val="99"/>
    <w:rPr>
      <w:rFonts w:ascii="Segoe UI" w:hAnsi="Segoe UI" w:cs="Segoe UI"/>
      <w:sz w:val="18"/>
      <w:szCs w:val="18"/>
    </w:rPr>
  </w:style>
  <w:style w:type="paragraph" w:styleId="Antrats">
    <w:name w:val="header"/>
    <w:basedOn w:val="Standard"/>
    <w:uiPriority w:val="99"/>
    <w:pPr>
      <w:suppressLineNumbers/>
      <w:tabs>
        <w:tab w:val="center" w:pos="4986"/>
        <w:tab w:val="right" w:pos="9972"/>
      </w:tabs>
    </w:pPr>
  </w:style>
  <w:style w:type="paragraph" w:styleId="Porat">
    <w:name w:val="footer"/>
    <w:basedOn w:val="Standard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character" w:customStyle="1" w:styleId="Antrat1Diagrama">
    <w:name w:val="Antraštė 1 Diagrama"/>
    <w:uiPriority w:val="99"/>
    <w:rPr>
      <w:rFonts w:ascii="Arial" w:hAnsi="Arial" w:cs="Arial"/>
      <w:b/>
      <w:bCs/>
      <w:kern w:val="3"/>
      <w:sz w:val="32"/>
      <w:szCs w:val="32"/>
    </w:rPr>
  </w:style>
  <w:style w:type="character" w:customStyle="1" w:styleId="Antrat4Diagrama">
    <w:name w:val="Antraštė 4 Diagrama"/>
    <w:uiPriority w:val="99"/>
    <w:rPr>
      <w:b/>
      <w:bCs/>
      <w:sz w:val="24"/>
      <w:szCs w:val="24"/>
      <w:lang w:eastAsia="lt-LT"/>
    </w:rPr>
  </w:style>
  <w:style w:type="character" w:customStyle="1" w:styleId="StrongEmphasis">
    <w:name w:val="Strong Emphasis"/>
    <w:uiPriority w:val="99"/>
    <w:rPr>
      <w:b/>
      <w:bCs/>
    </w:rPr>
  </w:style>
  <w:style w:type="character" w:styleId="Emfaz">
    <w:name w:val="Emphasis"/>
    <w:uiPriority w:val="99"/>
    <w:qFormat/>
    <w:rPr>
      <w:i/>
      <w:iCs/>
    </w:rPr>
  </w:style>
  <w:style w:type="character" w:customStyle="1" w:styleId="Antrat2Diagrama">
    <w:name w:val="Antraštė 2 Diagrama"/>
    <w:uiPriority w:val="99"/>
    <w:rPr>
      <w:rFonts w:eastAsia="Times New Roman"/>
      <w:b/>
      <w:caps/>
      <w:sz w:val="24"/>
      <w:lang w:eastAsia="lt-LT"/>
    </w:rPr>
  </w:style>
  <w:style w:type="character" w:customStyle="1" w:styleId="Antrat3Diagrama">
    <w:name w:val="Antraštė 3 Diagrama"/>
    <w:uiPriority w:val="99"/>
    <w:rPr>
      <w:rFonts w:eastAsia="Times New Roman"/>
      <w:sz w:val="24"/>
      <w:u w:val="single"/>
      <w:lang w:eastAsia="lt-LT"/>
    </w:rPr>
  </w:style>
  <w:style w:type="character" w:customStyle="1" w:styleId="PavadinimasDiagrama">
    <w:name w:val="Pavadinimas Diagrama"/>
    <w:uiPriority w:val="99"/>
    <w:rPr>
      <w:rFonts w:eastAsia="Times New Roman"/>
      <w:b/>
      <w:bCs/>
      <w:sz w:val="24"/>
      <w:szCs w:val="24"/>
    </w:rPr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customStyle="1" w:styleId="Antrat6Diagrama">
    <w:name w:val="Antraštė 6 Diagrama"/>
    <w:uiPriority w:val="99"/>
    <w:rPr>
      <w:rFonts w:ascii="Calibri" w:eastAsia="Times New Roman" w:hAnsi="Calibri"/>
      <w:b/>
      <w:bCs/>
      <w:sz w:val="22"/>
      <w:szCs w:val="22"/>
      <w:lang w:eastAsia="lt-LT"/>
    </w:rPr>
  </w:style>
  <w:style w:type="character" w:customStyle="1" w:styleId="Antrat7Diagrama">
    <w:name w:val="Antraštė 7 Diagrama"/>
    <w:uiPriority w:val="99"/>
    <w:rPr>
      <w:rFonts w:ascii="Calibri" w:eastAsia="Times New Roman" w:hAnsi="Calibri"/>
      <w:sz w:val="24"/>
      <w:szCs w:val="24"/>
      <w:lang w:eastAsia="lt-LT"/>
    </w:rPr>
  </w:style>
  <w:style w:type="character" w:customStyle="1" w:styleId="Antrat8Diagrama">
    <w:name w:val="Antraštė 8 Diagrama"/>
    <w:uiPriority w:val="99"/>
    <w:rPr>
      <w:rFonts w:ascii="Calibri" w:eastAsia="Times New Roman" w:hAnsi="Calibri"/>
      <w:i/>
      <w:iCs/>
      <w:sz w:val="24"/>
      <w:szCs w:val="24"/>
      <w:lang w:eastAsia="lt-LT"/>
    </w:rPr>
  </w:style>
  <w:style w:type="character" w:customStyle="1" w:styleId="Antrat9Diagrama">
    <w:name w:val="Antraštė 9 Diagrama"/>
    <w:uiPriority w:val="99"/>
    <w:rPr>
      <w:rFonts w:ascii="Calibri Light" w:eastAsia="Times New Roman" w:hAnsi="Calibri Light"/>
      <w:sz w:val="22"/>
      <w:szCs w:val="22"/>
      <w:lang w:eastAsia="lt-LT"/>
    </w:rPr>
  </w:style>
  <w:style w:type="character" w:customStyle="1" w:styleId="DebesliotekstasDiagrama">
    <w:name w:val="Debesėlio tekstas Diagrama"/>
    <w:uiPriority w:val="99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sDiagrama">
    <w:name w:val="Antraštės Diagrama"/>
    <w:uiPriority w:val="99"/>
    <w:rPr>
      <w:rFonts w:eastAsia="Times New Roman"/>
      <w:sz w:val="24"/>
      <w:lang w:eastAsia="lt-LT"/>
    </w:rPr>
  </w:style>
  <w:style w:type="character" w:customStyle="1" w:styleId="PoratDiagrama">
    <w:name w:val="Poraštė Diagrama"/>
    <w:uiPriority w:val="99"/>
    <w:rPr>
      <w:rFonts w:eastAsia="Times New Roman"/>
      <w:sz w:val="24"/>
      <w:lang w:eastAsia="lt-LT"/>
    </w:rPr>
  </w:style>
  <w:style w:type="character" w:customStyle="1" w:styleId="ListLabel1">
    <w:name w:val="ListLabel 1"/>
    <w:uiPriority w:val="99"/>
    <w:rPr>
      <w:b/>
      <w:color w:val="000000"/>
    </w:rPr>
  </w:style>
  <w:style w:type="character" w:customStyle="1" w:styleId="ListLabel2">
    <w:name w:val="ListLabel 2"/>
    <w:uiPriority w:val="99"/>
    <w:rPr>
      <w:b/>
      <w:sz w:val="24"/>
    </w:rPr>
  </w:style>
  <w:style w:type="character" w:customStyle="1" w:styleId="ListLabel3">
    <w:name w:val="ListLabel 3"/>
    <w:uiPriority w:val="99"/>
    <w:rPr>
      <w:rFonts w:eastAsia="Times New Roman"/>
      <w:b/>
      <w:color w:val="000000"/>
      <w:sz w:val="24"/>
    </w:rPr>
  </w:style>
  <w:style w:type="character" w:customStyle="1" w:styleId="ListLabel4">
    <w:name w:val="ListLabel 4"/>
    <w:uiPriority w:val="99"/>
    <w:rPr>
      <w:rFonts w:eastAsia="Times New Roman" w:cs="Times New Roman"/>
    </w:rPr>
  </w:style>
  <w:style w:type="character" w:customStyle="1" w:styleId="ListLabel5">
    <w:name w:val="ListLabel 5"/>
    <w:uiPriority w:val="99"/>
    <w:rPr>
      <w:rFonts w:cs="Courier New"/>
    </w:rPr>
  </w:style>
  <w:style w:type="character" w:customStyle="1" w:styleId="ListLabel6">
    <w:name w:val="ListLabel 6"/>
    <w:uiPriority w:val="99"/>
    <w:rPr>
      <w:b/>
    </w:rPr>
  </w:style>
  <w:style w:type="character" w:customStyle="1" w:styleId="ListLabel7">
    <w:name w:val="ListLabel 7"/>
    <w:uiPriority w:val="99"/>
    <w:rPr>
      <w:i w:val="0"/>
    </w:rPr>
  </w:style>
  <w:style w:type="character" w:customStyle="1" w:styleId="ListLabel8">
    <w:name w:val="ListLabel 8"/>
    <w:uiPriority w:val="99"/>
    <w:rPr>
      <w:b/>
      <w:i w:val="0"/>
    </w:rPr>
  </w:style>
  <w:style w:type="character" w:customStyle="1" w:styleId="NumberingSymbols">
    <w:name w:val="Numbering Symbols"/>
    <w:uiPriority w:val="99"/>
  </w:style>
  <w:style w:type="numbering" w:customStyle="1" w:styleId="WWNum1">
    <w:name w:val="WWNum1"/>
    <w:basedOn w:val="Sraonra"/>
  </w:style>
  <w:style w:type="numbering" w:customStyle="1" w:styleId="WWNum2">
    <w:name w:val="WWNum2"/>
    <w:basedOn w:val="Sraonra"/>
  </w:style>
  <w:style w:type="numbering" w:customStyle="1" w:styleId="WWNum3">
    <w:name w:val="WWNum3"/>
    <w:basedOn w:val="Sraonra"/>
  </w:style>
  <w:style w:type="numbering" w:customStyle="1" w:styleId="WWNum4">
    <w:name w:val="WWNum4"/>
    <w:basedOn w:val="Sraonra"/>
  </w:style>
  <w:style w:type="numbering" w:customStyle="1" w:styleId="WWNum5">
    <w:name w:val="WWNum5"/>
    <w:basedOn w:val="Sraonra"/>
  </w:style>
  <w:style w:type="numbering" w:customStyle="1" w:styleId="WWNum6">
    <w:name w:val="WWNum6"/>
    <w:basedOn w:val="Sraonra"/>
  </w:style>
  <w:style w:type="numbering" w:customStyle="1" w:styleId="WWNum7">
    <w:name w:val="WWNum7"/>
    <w:basedOn w:val="Sraonra"/>
  </w:style>
  <w:style w:type="numbering" w:customStyle="1" w:styleId="WWNum8">
    <w:name w:val="WWNum8"/>
    <w:basedOn w:val="Sraonra"/>
  </w:style>
  <w:style w:type="numbering" w:customStyle="1" w:styleId="WWNum9">
    <w:name w:val="WWNum9"/>
    <w:basedOn w:val="Sraonra"/>
  </w:style>
  <w:style w:type="numbering" w:customStyle="1" w:styleId="WWNum10">
    <w:name w:val="WWNum10"/>
    <w:basedOn w:val="Sraonra"/>
  </w:style>
  <w:style w:type="numbering" w:customStyle="1" w:styleId="WWNum11">
    <w:name w:val="WWNum11"/>
    <w:basedOn w:val="Sraonra"/>
  </w:style>
  <w:style w:type="numbering" w:customStyle="1" w:styleId="WWNum12">
    <w:name w:val="WWNum12"/>
    <w:basedOn w:val="Sraonra"/>
  </w:style>
  <w:style w:type="numbering" w:customStyle="1" w:styleId="WWNum13">
    <w:name w:val="WWNum13"/>
    <w:basedOn w:val="Sraonra"/>
  </w:style>
  <w:style w:type="numbering" w:customStyle="1" w:styleId="WWNum14">
    <w:name w:val="WWNum14"/>
    <w:basedOn w:val="Sraonra"/>
  </w:style>
  <w:style w:type="numbering" w:customStyle="1" w:styleId="WWNum15">
    <w:name w:val="WWNum15"/>
    <w:basedOn w:val="Sraonra"/>
  </w:style>
  <w:style w:type="numbering" w:customStyle="1" w:styleId="WWNum16">
    <w:name w:val="WWNum16"/>
    <w:basedOn w:val="Sraonra"/>
  </w:style>
  <w:style w:type="numbering" w:customStyle="1" w:styleId="WWNum17">
    <w:name w:val="WWNum17"/>
    <w:basedOn w:val="Sraonra"/>
  </w:style>
  <w:style w:type="numbering" w:customStyle="1" w:styleId="WWNum18">
    <w:name w:val="WWNum18"/>
    <w:basedOn w:val="Sraonra"/>
  </w:style>
  <w:style w:type="numbering" w:customStyle="1" w:styleId="WWNum19">
    <w:name w:val="WWNum19"/>
    <w:basedOn w:val="Sraonra"/>
  </w:style>
  <w:style w:type="numbering" w:customStyle="1" w:styleId="WWNum20">
    <w:name w:val="WWNum20"/>
    <w:basedOn w:val="Sraonra"/>
  </w:style>
  <w:style w:type="numbering" w:customStyle="1" w:styleId="WWNum21">
    <w:name w:val="WWNum21"/>
    <w:basedOn w:val="Sraonra"/>
  </w:style>
  <w:style w:type="numbering" w:customStyle="1" w:styleId="WWNum22">
    <w:name w:val="WWNum22"/>
    <w:basedOn w:val="Sraonra"/>
  </w:style>
  <w:style w:type="numbering" w:customStyle="1" w:styleId="WWNum23">
    <w:name w:val="WWNum23"/>
    <w:basedOn w:val="Sraonra"/>
  </w:style>
  <w:style w:type="numbering" w:customStyle="1" w:styleId="WWNum24">
    <w:name w:val="WWNum24"/>
    <w:basedOn w:val="Sraonra"/>
  </w:style>
  <w:style w:type="numbering" w:customStyle="1" w:styleId="WWNum25">
    <w:name w:val="WWNum25"/>
    <w:basedOn w:val="Sraonra"/>
  </w:style>
  <w:style w:type="numbering" w:customStyle="1" w:styleId="WWNum26">
    <w:name w:val="WWNum26"/>
    <w:basedOn w:val="Sraonra"/>
  </w:style>
  <w:style w:type="numbering" w:customStyle="1" w:styleId="WWNum27">
    <w:name w:val="WWNum27"/>
    <w:basedOn w:val="Sraonra"/>
  </w:style>
  <w:style w:type="numbering" w:customStyle="1" w:styleId="WWNum28">
    <w:name w:val="WWNum28"/>
    <w:basedOn w:val="Sraonra"/>
  </w:style>
  <w:style w:type="numbering" w:customStyle="1" w:styleId="WWNum29">
    <w:name w:val="WWNum29"/>
    <w:basedOn w:val="Sraonra"/>
  </w:style>
  <w:style w:type="numbering" w:customStyle="1" w:styleId="WWNum30">
    <w:name w:val="WWNum30"/>
    <w:basedOn w:val="Sraonra"/>
  </w:style>
  <w:style w:type="numbering" w:customStyle="1" w:styleId="WWNum31">
    <w:name w:val="WWNum31"/>
    <w:basedOn w:val="Sraonra"/>
  </w:style>
  <w:style w:type="numbering" w:customStyle="1" w:styleId="WWNum32">
    <w:name w:val="WWNum32"/>
    <w:basedOn w:val="Sraonra"/>
  </w:style>
  <w:style w:type="numbering" w:customStyle="1" w:styleId="WWNum33">
    <w:name w:val="WWNum33"/>
    <w:basedOn w:val="Sraonra"/>
  </w:style>
  <w:style w:type="numbering" w:customStyle="1" w:styleId="WWNum34">
    <w:name w:val="WWNum34"/>
    <w:basedOn w:val="Sraonra"/>
  </w:style>
  <w:style w:type="numbering" w:customStyle="1" w:styleId="WWNum35">
    <w:name w:val="WWNum35"/>
    <w:basedOn w:val="Sraonra"/>
    <w:pPr>
      <w:numPr>
        <w:numId w:val="35"/>
      </w:numPr>
    </w:pPr>
  </w:style>
  <w:style w:type="numbering" w:customStyle="1" w:styleId="WWNum36">
    <w:name w:val="WWNum36"/>
    <w:basedOn w:val="Sraonra"/>
  </w:style>
  <w:style w:type="numbering" w:customStyle="1" w:styleId="WWNum37">
    <w:name w:val="WWNum37"/>
    <w:basedOn w:val="Sraonra"/>
  </w:style>
  <w:style w:type="numbering" w:customStyle="1" w:styleId="WWNum38">
    <w:name w:val="WWNum38"/>
    <w:basedOn w:val="Sraonra"/>
  </w:style>
  <w:style w:type="numbering" w:customStyle="1" w:styleId="WWNum39">
    <w:name w:val="WWNum39"/>
    <w:basedOn w:val="Sraonra"/>
  </w:style>
  <w:style w:type="numbering" w:customStyle="1" w:styleId="WWNum40">
    <w:name w:val="WWNum40"/>
    <w:basedOn w:val="Sraonra"/>
  </w:style>
  <w:style w:type="numbering" w:customStyle="1" w:styleId="WWNum41">
    <w:name w:val="WWNum41"/>
    <w:basedOn w:val="Sraonra"/>
  </w:style>
  <w:style w:type="numbering" w:customStyle="1" w:styleId="WWNum42">
    <w:name w:val="WWNum42"/>
    <w:basedOn w:val="Sraonra"/>
  </w:style>
  <w:style w:type="numbering" w:customStyle="1" w:styleId="WWNum43">
    <w:name w:val="WWNum43"/>
    <w:basedOn w:val="Sraonra"/>
  </w:style>
  <w:style w:type="numbering" w:customStyle="1" w:styleId="WWNum44">
    <w:name w:val="WWNum44"/>
    <w:basedOn w:val="Sraonra"/>
  </w:style>
  <w:style w:type="numbering" w:customStyle="1" w:styleId="WWNum45">
    <w:name w:val="WWNum45"/>
    <w:basedOn w:val="Sraonra"/>
  </w:style>
  <w:style w:type="numbering" w:customStyle="1" w:styleId="WWNum46">
    <w:name w:val="WWNum46"/>
    <w:basedOn w:val="Sraonra"/>
  </w:style>
  <w:style w:type="numbering" w:customStyle="1" w:styleId="WWNum47">
    <w:name w:val="WWNum47"/>
    <w:basedOn w:val="Sraonra"/>
  </w:style>
  <w:style w:type="numbering" w:customStyle="1" w:styleId="WWNum48">
    <w:name w:val="WWNum48"/>
    <w:basedOn w:val="Sraonra"/>
  </w:style>
  <w:style w:type="character" w:customStyle="1" w:styleId="PaantratDiagrama">
    <w:name w:val="Paantraštė Diagrama"/>
    <w:link w:val="Paantrat"/>
    <w:uiPriority w:val="99"/>
    <w:rsid w:val="00860070"/>
    <w:rPr>
      <w:rFonts w:ascii="Arial" w:eastAsia="Microsoft YaHei" w:hAnsi="Arial" w:cs="Arial"/>
      <w:i/>
      <w:iCs/>
      <w:sz w:val="28"/>
      <w:szCs w:val="28"/>
      <w:lang w:eastAsia="lt-LT"/>
    </w:rPr>
  </w:style>
  <w:style w:type="numbering" w:customStyle="1" w:styleId="WWNum111">
    <w:name w:val="WWNum111"/>
    <w:basedOn w:val="Sraonra"/>
    <w:rsid w:val="00B26ADB"/>
  </w:style>
  <w:style w:type="numbering" w:customStyle="1" w:styleId="WWNum131">
    <w:name w:val="WWNum131"/>
    <w:basedOn w:val="Sraonra"/>
    <w:rsid w:val="00B26ADB"/>
  </w:style>
  <w:style w:type="numbering" w:customStyle="1" w:styleId="WWNum421">
    <w:name w:val="WWNum421"/>
    <w:basedOn w:val="Sraonra"/>
    <w:rsid w:val="00B26ADB"/>
  </w:style>
  <w:style w:type="numbering" w:customStyle="1" w:styleId="WWNum431">
    <w:name w:val="WWNum431"/>
    <w:basedOn w:val="Sraonra"/>
    <w:rsid w:val="00B26ADB"/>
  </w:style>
  <w:style w:type="numbering" w:customStyle="1" w:styleId="WWNum471">
    <w:name w:val="WWNum471"/>
    <w:basedOn w:val="Sraonra"/>
    <w:rsid w:val="00B26ADB"/>
  </w:style>
  <w:style w:type="numbering" w:customStyle="1" w:styleId="WWNum481">
    <w:name w:val="WWNum481"/>
    <w:basedOn w:val="Sraonra"/>
    <w:rsid w:val="00B26ADB"/>
  </w:style>
  <w:style w:type="table" w:customStyle="1" w:styleId="Lentelstinklelis2">
    <w:name w:val="Lentelės tinklelis2"/>
    <w:basedOn w:val="prastojilentel"/>
    <w:next w:val="Lentelstinklelis"/>
    <w:uiPriority w:val="39"/>
    <w:rsid w:val="00B672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67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810A37"/>
    <w:rPr>
      <w:rFonts w:ascii="Times New Roman" w:hAnsi="Times New Roman"/>
      <w:sz w:val="24"/>
    </w:rPr>
  </w:style>
  <w:style w:type="paragraph" w:customStyle="1" w:styleId="standard0">
    <w:name w:val="standard"/>
    <w:basedOn w:val="prastasis"/>
    <w:rsid w:val="0073169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  <w:lang w:eastAsia="lt-LT"/>
    </w:rPr>
  </w:style>
  <w:style w:type="numbering" w:customStyle="1" w:styleId="WWNum291">
    <w:name w:val="WWNum291"/>
    <w:rsid w:val="00A15AA8"/>
    <w:pPr>
      <w:numPr>
        <w:numId w:val="29"/>
      </w:numPr>
    </w:pPr>
  </w:style>
  <w:style w:type="numbering" w:customStyle="1" w:styleId="WWNum422">
    <w:name w:val="WWNum422"/>
    <w:rsid w:val="00A15AA8"/>
    <w:pPr>
      <w:numPr>
        <w:numId w:val="42"/>
      </w:numPr>
    </w:pPr>
  </w:style>
  <w:style w:type="numbering" w:customStyle="1" w:styleId="WWNum432">
    <w:name w:val="WWNum432"/>
    <w:rsid w:val="00A15AA8"/>
    <w:pPr>
      <w:numPr>
        <w:numId w:val="43"/>
      </w:numPr>
    </w:pPr>
  </w:style>
  <w:style w:type="numbering" w:customStyle="1" w:styleId="WWNum441">
    <w:name w:val="WWNum441"/>
    <w:rsid w:val="00A15AA8"/>
    <w:pPr>
      <w:numPr>
        <w:numId w:val="44"/>
      </w:numPr>
    </w:pPr>
  </w:style>
  <w:style w:type="numbering" w:customStyle="1" w:styleId="WWNum310">
    <w:name w:val="WWNum310"/>
    <w:rsid w:val="00A15AA8"/>
  </w:style>
  <w:style w:type="numbering" w:customStyle="1" w:styleId="WWNum261">
    <w:name w:val="WWNum261"/>
    <w:rsid w:val="00A15AA8"/>
    <w:pPr>
      <w:numPr>
        <w:numId w:val="26"/>
      </w:numPr>
    </w:pPr>
  </w:style>
  <w:style w:type="numbering" w:customStyle="1" w:styleId="WWNum132">
    <w:name w:val="WWNum132"/>
    <w:rsid w:val="00A15AA8"/>
    <w:pPr>
      <w:numPr>
        <w:numId w:val="13"/>
      </w:numPr>
    </w:pPr>
  </w:style>
  <w:style w:type="numbering" w:customStyle="1" w:styleId="WWNum49">
    <w:name w:val="WWNum49"/>
    <w:rsid w:val="00A15AA8"/>
  </w:style>
  <w:style w:type="numbering" w:customStyle="1" w:styleId="WWNum231">
    <w:name w:val="WWNum231"/>
    <w:rsid w:val="00A15AA8"/>
    <w:pPr>
      <w:numPr>
        <w:numId w:val="23"/>
      </w:numPr>
    </w:pPr>
  </w:style>
  <w:style w:type="numbering" w:customStyle="1" w:styleId="WWNum91">
    <w:name w:val="WWNum91"/>
    <w:rsid w:val="00A15AA8"/>
    <w:pPr>
      <w:numPr>
        <w:numId w:val="9"/>
      </w:numPr>
    </w:pPr>
  </w:style>
  <w:style w:type="numbering" w:customStyle="1" w:styleId="WWNum251">
    <w:name w:val="WWNum251"/>
    <w:rsid w:val="00A15AA8"/>
    <w:pPr>
      <w:numPr>
        <w:numId w:val="25"/>
      </w:numPr>
    </w:pPr>
  </w:style>
  <w:style w:type="numbering" w:customStyle="1" w:styleId="WWNum51">
    <w:name w:val="WWNum51"/>
    <w:rsid w:val="00A15AA8"/>
  </w:style>
  <w:style w:type="numbering" w:customStyle="1" w:styleId="WWNum361">
    <w:name w:val="WWNum361"/>
    <w:rsid w:val="00A15AA8"/>
    <w:pPr>
      <w:numPr>
        <w:numId w:val="36"/>
      </w:numPr>
    </w:pPr>
  </w:style>
  <w:style w:type="numbering" w:customStyle="1" w:styleId="WWNum301">
    <w:name w:val="WWNum301"/>
    <w:rsid w:val="00A15AA8"/>
    <w:pPr>
      <w:numPr>
        <w:numId w:val="30"/>
      </w:numPr>
    </w:pPr>
  </w:style>
  <w:style w:type="numbering" w:customStyle="1" w:styleId="WWNum401">
    <w:name w:val="WWNum401"/>
    <w:rsid w:val="00A15AA8"/>
    <w:pPr>
      <w:numPr>
        <w:numId w:val="40"/>
      </w:numPr>
    </w:pPr>
  </w:style>
  <w:style w:type="numbering" w:customStyle="1" w:styleId="WWNum141">
    <w:name w:val="WWNum141"/>
    <w:rsid w:val="00A15AA8"/>
    <w:pPr>
      <w:numPr>
        <w:numId w:val="14"/>
      </w:numPr>
    </w:pPr>
  </w:style>
  <w:style w:type="numbering" w:customStyle="1" w:styleId="WWNum321">
    <w:name w:val="WWNum321"/>
    <w:rsid w:val="00A15AA8"/>
    <w:pPr>
      <w:numPr>
        <w:numId w:val="32"/>
      </w:numPr>
    </w:pPr>
  </w:style>
  <w:style w:type="numbering" w:customStyle="1" w:styleId="WWNum371">
    <w:name w:val="WWNum371"/>
    <w:rsid w:val="00A15AA8"/>
    <w:pPr>
      <w:numPr>
        <w:numId w:val="37"/>
      </w:numPr>
    </w:pPr>
  </w:style>
  <w:style w:type="numbering" w:customStyle="1" w:styleId="WWNum211">
    <w:name w:val="WWNum211"/>
    <w:rsid w:val="00A15AA8"/>
    <w:pPr>
      <w:numPr>
        <w:numId w:val="21"/>
      </w:numPr>
    </w:pPr>
  </w:style>
  <w:style w:type="numbering" w:customStyle="1" w:styleId="WWNum341">
    <w:name w:val="WWNum341"/>
    <w:rsid w:val="00A15AA8"/>
    <w:pPr>
      <w:numPr>
        <w:numId w:val="34"/>
      </w:numPr>
    </w:pPr>
  </w:style>
  <w:style w:type="numbering" w:customStyle="1" w:styleId="WWNum482">
    <w:name w:val="WWNum482"/>
    <w:rsid w:val="00A15AA8"/>
    <w:pPr>
      <w:numPr>
        <w:numId w:val="48"/>
      </w:numPr>
    </w:pPr>
  </w:style>
  <w:style w:type="numbering" w:customStyle="1" w:styleId="WWNum451">
    <w:name w:val="WWNum451"/>
    <w:rsid w:val="00A15AA8"/>
    <w:pPr>
      <w:numPr>
        <w:numId w:val="45"/>
      </w:numPr>
    </w:pPr>
  </w:style>
  <w:style w:type="numbering" w:customStyle="1" w:styleId="WWNum121">
    <w:name w:val="WWNum121"/>
    <w:rsid w:val="00A15AA8"/>
    <w:pPr>
      <w:numPr>
        <w:numId w:val="12"/>
      </w:numPr>
    </w:pPr>
  </w:style>
  <w:style w:type="numbering" w:customStyle="1" w:styleId="WWNum110">
    <w:name w:val="WWNum110"/>
    <w:rsid w:val="00A15AA8"/>
  </w:style>
  <w:style w:type="numbering" w:customStyle="1" w:styleId="WWNum161">
    <w:name w:val="WWNum161"/>
    <w:rsid w:val="00A15AA8"/>
    <w:pPr>
      <w:numPr>
        <w:numId w:val="16"/>
      </w:numPr>
    </w:pPr>
  </w:style>
  <w:style w:type="numbering" w:customStyle="1" w:styleId="WWNum210">
    <w:name w:val="WWNum210"/>
    <w:rsid w:val="00A15AA8"/>
  </w:style>
  <w:style w:type="numbering" w:customStyle="1" w:styleId="WWNum201">
    <w:name w:val="WWNum201"/>
    <w:rsid w:val="00A15AA8"/>
    <w:pPr>
      <w:numPr>
        <w:numId w:val="20"/>
      </w:numPr>
    </w:pPr>
  </w:style>
  <w:style w:type="numbering" w:customStyle="1" w:styleId="WWNum221">
    <w:name w:val="WWNum221"/>
    <w:rsid w:val="00A15AA8"/>
    <w:pPr>
      <w:numPr>
        <w:numId w:val="22"/>
      </w:numPr>
    </w:pPr>
  </w:style>
  <w:style w:type="numbering" w:customStyle="1" w:styleId="WWNum411">
    <w:name w:val="WWNum411"/>
    <w:rsid w:val="00A15AA8"/>
    <w:pPr>
      <w:numPr>
        <w:numId w:val="41"/>
      </w:numPr>
    </w:pPr>
  </w:style>
  <w:style w:type="numbering" w:customStyle="1" w:styleId="WWNum391">
    <w:name w:val="WWNum391"/>
    <w:rsid w:val="00A15AA8"/>
    <w:pPr>
      <w:numPr>
        <w:numId w:val="39"/>
      </w:numPr>
    </w:pPr>
  </w:style>
  <w:style w:type="numbering" w:customStyle="1" w:styleId="WWNum472">
    <w:name w:val="WWNum472"/>
    <w:rsid w:val="00A15AA8"/>
    <w:pPr>
      <w:numPr>
        <w:numId w:val="47"/>
      </w:numPr>
    </w:pPr>
  </w:style>
  <w:style w:type="numbering" w:customStyle="1" w:styleId="WWNum281">
    <w:name w:val="WWNum281"/>
    <w:rsid w:val="00A15AA8"/>
    <w:pPr>
      <w:numPr>
        <w:numId w:val="28"/>
      </w:numPr>
    </w:pPr>
  </w:style>
  <w:style w:type="numbering" w:customStyle="1" w:styleId="WWNum241">
    <w:name w:val="WWNum241"/>
    <w:rsid w:val="00A15AA8"/>
    <w:pPr>
      <w:numPr>
        <w:numId w:val="24"/>
      </w:numPr>
    </w:pPr>
  </w:style>
  <w:style w:type="numbering" w:customStyle="1" w:styleId="WWNum191">
    <w:name w:val="WWNum191"/>
    <w:rsid w:val="00A15AA8"/>
    <w:pPr>
      <w:numPr>
        <w:numId w:val="19"/>
      </w:numPr>
    </w:pPr>
  </w:style>
  <w:style w:type="numbering" w:customStyle="1" w:styleId="WWNum151">
    <w:name w:val="WWNum151"/>
    <w:rsid w:val="00A15AA8"/>
    <w:pPr>
      <w:numPr>
        <w:numId w:val="15"/>
      </w:numPr>
    </w:pPr>
  </w:style>
  <w:style w:type="numbering" w:customStyle="1" w:styleId="WWNum101">
    <w:name w:val="WWNum101"/>
    <w:rsid w:val="00A15AA8"/>
    <w:pPr>
      <w:numPr>
        <w:numId w:val="10"/>
      </w:numPr>
    </w:pPr>
  </w:style>
  <w:style w:type="numbering" w:customStyle="1" w:styleId="WWNum181">
    <w:name w:val="WWNum181"/>
    <w:rsid w:val="00A15AA8"/>
    <w:pPr>
      <w:numPr>
        <w:numId w:val="18"/>
      </w:numPr>
    </w:pPr>
  </w:style>
  <w:style w:type="numbering" w:customStyle="1" w:styleId="WWNum271">
    <w:name w:val="WWNum271"/>
    <w:rsid w:val="00A15AA8"/>
    <w:pPr>
      <w:numPr>
        <w:numId w:val="27"/>
      </w:numPr>
    </w:pPr>
  </w:style>
  <w:style w:type="numbering" w:customStyle="1" w:styleId="WWNum331">
    <w:name w:val="WWNum331"/>
    <w:rsid w:val="00A15AA8"/>
    <w:pPr>
      <w:numPr>
        <w:numId w:val="33"/>
      </w:numPr>
    </w:pPr>
  </w:style>
  <w:style w:type="numbering" w:customStyle="1" w:styleId="WWNum381">
    <w:name w:val="WWNum381"/>
    <w:rsid w:val="00A15AA8"/>
    <w:pPr>
      <w:numPr>
        <w:numId w:val="38"/>
      </w:numPr>
    </w:pPr>
  </w:style>
  <w:style w:type="numbering" w:customStyle="1" w:styleId="WWNum81">
    <w:name w:val="WWNum81"/>
    <w:rsid w:val="00A15AA8"/>
    <w:pPr>
      <w:numPr>
        <w:numId w:val="8"/>
      </w:numPr>
    </w:pPr>
  </w:style>
  <w:style w:type="numbering" w:customStyle="1" w:styleId="WWNum112">
    <w:name w:val="WWNum112"/>
    <w:rsid w:val="00A15AA8"/>
    <w:pPr>
      <w:numPr>
        <w:numId w:val="11"/>
      </w:numPr>
    </w:pPr>
  </w:style>
  <w:style w:type="numbering" w:customStyle="1" w:styleId="WWNum61">
    <w:name w:val="WWNum61"/>
    <w:rsid w:val="00A15AA8"/>
  </w:style>
  <w:style w:type="numbering" w:customStyle="1" w:styleId="WWNum311">
    <w:name w:val="WWNum311"/>
    <w:rsid w:val="00A15AA8"/>
    <w:pPr>
      <w:numPr>
        <w:numId w:val="31"/>
      </w:numPr>
    </w:pPr>
  </w:style>
  <w:style w:type="numbering" w:customStyle="1" w:styleId="WWNum461">
    <w:name w:val="WWNum461"/>
    <w:rsid w:val="00A15AA8"/>
    <w:pPr>
      <w:numPr>
        <w:numId w:val="46"/>
      </w:numPr>
    </w:pPr>
  </w:style>
  <w:style w:type="numbering" w:customStyle="1" w:styleId="WWNum71">
    <w:name w:val="WWNum71"/>
    <w:rsid w:val="00A15AA8"/>
    <w:pPr>
      <w:numPr>
        <w:numId w:val="7"/>
      </w:numPr>
    </w:pPr>
  </w:style>
  <w:style w:type="numbering" w:customStyle="1" w:styleId="WWNum171">
    <w:name w:val="WWNum171"/>
    <w:rsid w:val="00A15AA8"/>
    <w:pPr>
      <w:numPr>
        <w:numId w:val="17"/>
      </w:numPr>
    </w:pPr>
  </w:style>
  <w:style w:type="numbering" w:customStyle="1" w:styleId="WWNum442">
    <w:name w:val="WWNum442"/>
    <w:basedOn w:val="Sraonra"/>
    <w:rsid w:val="002F7B41"/>
  </w:style>
  <w:style w:type="numbering" w:customStyle="1" w:styleId="WWNum473">
    <w:name w:val="WWNum473"/>
    <w:basedOn w:val="Sraonra"/>
    <w:rsid w:val="002F7B41"/>
  </w:style>
  <w:style w:type="numbering" w:customStyle="1" w:styleId="WWNum113">
    <w:name w:val="WWNum113"/>
    <w:basedOn w:val="Sraonra"/>
    <w:rsid w:val="002F7B41"/>
    <w:pPr>
      <w:numPr>
        <w:numId w:val="1"/>
      </w:numPr>
    </w:pPr>
  </w:style>
  <w:style w:type="numbering" w:customStyle="1" w:styleId="WWNum133">
    <w:name w:val="WWNum133"/>
    <w:basedOn w:val="Sraonra"/>
    <w:rsid w:val="002F7B41"/>
    <w:pPr>
      <w:numPr>
        <w:numId w:val="2"/>
      </w:numPr>
    </w:pPr>
  </w:style>
  <w:style w:type="numbering" w:customStyle="1" w:styleId="WWNum423">
    <w:name w:val="WWNum423"/>
    <w:basedOn w:val="Sraonra"/>
    <w:rsid w:val="002F7B41"/>
    <w:pPr>
      <w:numPr>
        <w:numId w:val="3"/>
      </w:numPr>
    </w:pPr>
  </w:style>
  <w:style w:type="numbering" w:customStyle="1" w:styleId="WWNum433">
    <w:name w:val="WWNum433"/>
    <w:basedOn w:val="Sraonra"/>
    <w:rsid w:val="002F7B41"/>
    <w:pPr>
      <w:numPr>
        <w:numId w:val="4"/>
      </w:numPr>
    </w:pPr>
  </w:style>
  <w:style w:type="numbering" w:customStyle="1" w:styleId="WWNum474">
    <w:name w:val="WWNum474"/>
    <w:basedOn w:val="Sraonra"/>
    <w:rsid w:val="002F7B41"/>
    <w:pPr>
      <w:numPr>
        <w:numId w:val="5"/>
      </w:numPr>
    </w:pPr>
  </w:style>
  <w:style w:type="numbering" w:customStyle="1" w:styleId="WWNum483">
    <w:name w:val="WWNum483"/>
    <w:basedOn w:val="Sraonra"/>
    <w:rsid w:val="002F7B41"/>
    <w:pPr>
      <w:numPr>
        <w:numId w:val="6"/>
      </w:numPr>
    </w:pPr>
  </w:style>
  <w:style w:type="numbering" w:customStyle="1" w:styleId="WWNum434">
    <w:name w:val="WWNum434"/>
    <w:basedOn w:val="Sraonra"/>
    <w:rsid w:val="0028749F"/>
  </w:style>
  <w:style w:type="numbering" w:customStyle="1" w:styleId="WWNum435">
    <w:name w:val="WWNum435"/>
    <w:rsid w:val="00E52BEC"/>
  </w:style>
  <w:style w:type="numbering" w:customStyle="1" w:styleId="WWNum424">
    <w:name w:val="WWNum424"/>
    <w:rsid w:val="00E52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arsas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s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2D093-3A2A-4824-9A35-BFD895FF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7841</Words>
  <Characters>4470</Characters>
  <Application>Microsoft Office Word</Application>
  <DocSecurity>4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SAVIVALDYBĖS TARYBOS 2018 M. GEGUŽĖS 31 D. SPRENDIMO NR. 1-183 „DĖL SAVIVALDYBĖS BIUDŽETINIŲ KULTŪROS IR MENO ĮSTAIGŲ TEIKIAMŲ MOKAMŲ PASLAUGŲ IR PREKIŲ ANTKAINIO KAINORAŠČIŲ PATVIRTINIMO IR SAVIVALDYBĖS TARYBOS SPRENDIMŲ PRIPAŽINIMO NETEKUSIAIS GALIO</vt:lpstr>
    </vt:vector>
  </TitlesOfParts>
  <Manager>2020-06-23</Manager>
  <Company/>
  <LinksUpToDate>false</LinksUpToDate>
  <CharactersWithSpaces>12287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dc:title>
  <dc:subject>1-192</dc:subject>
  <dc:creator>Ingrida Vaičikauskaitė</dc:creator>
  <cp:lastModifiedBy>Daiva Breivienė</cp:lastModifiedBy>
  <cp:revision>2</cp:revision>
  <cp:lastPrinted>2021-03-01T11:40:00Z</cp:lastPrinted>
  <dcterms:created xsi:type="dcterms:W3CDTF">2021-03-05T08:50:00Z</dcterms:created>
  <dcterms:modified xsi:type="dcterms:W3CDTF">2021-03-05T08:50:00Z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