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F888" w14:textId="77777777" w:rsidR="007D1693" w:rsidRPr="00D67F7E" w:rsidRDefault="007D1693" w:rsidP="007D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D67F7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BF5FB04" wp14:editId="4BF5FB05">
            <wp:extent cx="1143000" cy="552450"/>
            <wp:effectExtent l="0" t="0" r="0" b="0"/>
            <wp:docPr id="1" name="Paveikslėlis 1" descr="Garsa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sa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F889" w14:textId="77777777" w:rsidR="007D1693" w:rsidRPr="00D67F7E" w:rsidRDefault="007D1693" w:rsidP="007D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KINO CENTRAS „GARSAS“</w:t>
      </w:r>
    </w:p>
    <w:p w14:paraId="4BF5F88A" w14:textId="77777777" w:rsidR="007D1693" w:rsidRPr="00D67F7E" w:rsidRDefault="007D1693" w:rsidP="007D16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Juridinis asmenų registras, kodas 148504349, Respublikos g. 40, </w:t>
      </w:r>
    </w:p>
    <w:p w14:paraId="4BF5F88B" w14:textId="77777777" w:rsidR="007D1693" w:rsidRPr="00D67F7E" w:rsidRDefault="007D1693" w:rsidP="007D16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LT-35173 Panevėžys. Tel. (8~45) 46 88 33. Faks. (8~45) 46 78 06. El.p. kcgarsas@garsas.lt</w:t>
      </w:r>
    </w:p>
    <w:p w14:paraId="4BF5F88C" w14:textId="77777777" w:rsidR="007D1693" w:rsidRPr="00D67F7E" w:rsidRDefault="007D1693" w:rsidP="007D169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F5F88D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8E" w14:textId="77777777" w:rsidR="0009393C" w:rsidRDefault="0009393C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Panevėžio miesto savivaldybės</w:t>
      </w:r>
    </w:p>
    <w:p w14:paraId="4BF5F88F" w14:textId="77777777" w:rsidR="00DF3B54" w:rsidRPr="00DF3B54" w:rsidRDefault="00780D31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Kultūros ir meno skyriaus vedėjai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F3B54" w:rsidRP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81269B">
        <w:rPr>
          <w:rFonts w:ascii="Times New Roman" w:eastAsia="Times New Roman" w:hAnsi="Times New Roman" w:cs="Times New Roman"/>
          <w:sz w:val="24"/>
          <w:szCs w:val="24"/>
          <w:lang w:eastAsia="en-GB"/>
        </w:rPr>
        <w:t>1-0</w:t>
      </w:r>
      <w:r w:rsidR="002958E6" w:rsidRPr="002958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B014A1" w:rsidRPr="00B014A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25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3-</w:t>
      </w:r>
      <w:r w:rsidR="002958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(1.19</w:t>
      </w:r>
      <w:r w:rsidR="0081269B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DF3B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BF5F890" w14:textId="77777777" w:rsidR="00DF3B54" w:rsidRPr="00DF3B54" w:rsidRDefault="00DF3B54" w:rsidP="00DF3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F5F891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2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3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4" w14:textId="77777777" w:rsidR="00AC016B" w:rsidRDefault="00AC016B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5" w14:textId="77777777" w:rsid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6" w14:textId="77777777" w:rsidR="00DF3B54" w:rsidRPr="00DF3B54" w:rsidRDefault="0009393C" w:rsidP="00093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DĖL </w:t>
      </w:r>
      <w:r w:rsidR="00780D3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KINO CENTRO „GARSAS“ KAINORAŠČIO </w:t>
      </w:r>
      <w:r w:rsidR="003457A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TIKSLINI</w:t>
      </w:r>
      <w:r w:rsidR="00780D3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</w:t>
      </w:r>
    </w:p>
    <w:p w14:paraId="4BF5F897" w14:textId="77777777" w:rsidR="00DF3B54" w:rsidRPr="00DF3B54" w:rsidRDefault="00DF3B54" w:rsidP="00DF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8" w14:textId="77777777" w:rsidR="00DF3B54" w:rsidRP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9" w14:textId="77777777" w:rsid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A" w14:textId="77777777" w:rsidR="00AC016B" w:rsidRDefault="00AC016B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B" w14:textId="77777777" w:rsidR="00AC016B" w:rsidRPr="00DF3B54" w:rsidRDefault="00AC016B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C" w14:textId="77777777" w:rsidR="00780D31" w:rsidRDefault="00780D31" w:rsidP="00780D3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Prašome kino centro „Garsas“ kainoraš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tį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patvirtint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Panevėžio miesto savivaldybės tarybos 2020 m. birželio 23 d. sprendimu Nr. 1-192 „Dėl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</w:t>
      </w:r>
      <w:r w:rsidR="00AC016B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457A9">
        <w:rPr>
          <w:rFonts w:ascii="Times New Roman" w:eastAsia="Times New Roman" w:hAnsi="Times New Roman" w:cs="Times New Roman"/>
          <w:sz w:val="24"/>
          <w:szCs w:val="24"/>
          <w:lang w:eastAsia="en-GB"/>
        </w:rPr>
        <w:t>patikslinti ir išdėstyti nauja redakcija pagal pridedamą lentelę.</w:t>
      </w:r>
    </w:p>
    <w:p w14:paraId="4BF5F89D" w14:textId="77777777" w:rsidR="00780D31" w:rsidRDefault="00780D31" w:rsidP="00780D3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9393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BF5F89E" w14:textId="77777777" w:rsidR="0009393C" w:rsidRPr="00DF3B54" w:rsidRDefault="0009393C" w:rsidP="0009393C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9F" w14:textId="77777777" w:rsidR="00DF3B54" w:rsidRP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A0" w14:textId="77777777" w:rsidR="00DF3B54" w:rsidRP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A1" w14:textId="77777777" w:rsidR="00DF3B54" w:rsidRPr="00DF3B54" w:rsidRDefault="00DF3B54" w:rsidP="00DF3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BF5F8A2" w14:textId="77777777" w:rsid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3" w14:textId="77777777" w:rsid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4" w14:textId="77777777" w:rsidR="00A57F0E" w:rsidRP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5" w14:textId="77777777" w:rsidR="00A57F0E" w:rsidRDefault="00780D31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Genė Pučinskienė</w:t>
      </w:r>
    </w:p>
    <w:p w14:paraId="4BF5F8A6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7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8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9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A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B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C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D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E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AF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B0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B1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B2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8B3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C357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PATVIRTINTA</w:t>
      </w:r>
    </w:p>
    <w:p w14:paraId="4BF5F8B4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C3579">
        <w:rPr>
          <w:rFonts w:ascii="Times New Roman" w:eastAsia="Calibri" w:hAnsi="Times New Roman" w:cs="Times New Roman"/>
          <w:kern w:val="3"/>
          <w:sz w:val="24"/>
          <w:szCs w:val="24"/>
        </w:rPr>
        <w:t>Panevėžio miesto savivaldybės tarybos</w:t>
      </w:r>
    </w:p>
    <w:p w14:paraId="4BF5F8B5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0C3579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2018 m. gegužės 31 d. sprendimu Nr. 1-183</w:t>
      </w:r>
    </w:p>
    <w:p w14:paraId="4BF5F8B6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C3579">
        <w:rPr>
          <w:rFonts w:ascii="Times New Roman" w:eastAsia="Calibri" w:hAnsi="Times New Roman" w:cs="Times New Roman"/>
          <w:kern w:val="3"/>
          <w:sz w:val="24"/>
          <w:szCs w:val="24"/>
        </w:rPr>
        <w:t xml:space="preserve">(Panevėžio miesto savivaldybės tarybos </w:t>
      </w:r>
    </w:p>
    <w:p w14:paraId="4BF5F8B7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C357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sprendimo Nr.</w:t>
      </w:r>
    </w:p>
    <w:p w14:paraId="4BF5F8B8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ind w:firstLine="4962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C3579">
        <w:rPr>
          <w:rFonts w:ascii="Times New Roman" w:eastAsia="Calibri" w:hAnsi="Times New Roman" w:cs="Times New Roman"/>
          <w:kern w:val="3"/>
          <w:sz w:val="24"/>
          <w:szCs w:val="24"/>
        </w:rPr>
        <w:t>redakcija)</w:t>
      </w:r>
    </w:p>
    <w:p w14:paraId="4BF5F8B9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BF5F8BA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BF5F8BB" w14:textId="77777777" w:rsidR="000C3579" w:rsidRPr="000C3579" w:rsidRDefault="000C3579" w:rsidP="000C3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35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KINO CENTRO „GARSAS“ (KODAS 148504349) TEIKIAMŲ MOKAMŲ PASLAUGŲ IR PREKIŲ ANTKAINIO KAINORAŠTIS</w:t>
      </w:r>
    </w:p>
    <w:p w14:paraId="4BF5F8BC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BF5F8BD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tbl>
      <w:tblPr>
        <w:tblW w:w="963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50"/>
        <w:gridCol w:w="5478"/>
        <w:gridCol w:w="28"/>
        <w:gridCol w:w="1378"/>
        <w:gridCol w:w="11"/>
        <w:gridCol w:w="1564"/>
      </w:tblGrid>
      <w:tr w:rsidR="000C3579" w:rsidRPr="000C3579" w14:paraId="4BF5F8C4" w14:textId="77777777" w:rsidTr="000C3579">
        <w:trPr>
          <w:cantSplit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8B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Eil.</w:t>
            </w:r>
          </w:p>
          <w:p w14:paraId="4BF5F8B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Nr.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8C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Paslaugų pavadinimas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8C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Mato 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8C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Tarifas,</w:t>
            </w:r>
          </w:p>
          <w:p w14:paraId="4BF5F8C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</w:rPr>
              <w:t>Eur</w:t>
            </w:r>
          </w:p>
        </w:tc>
      </w:tr>
      <w:tr w:rsidR="000C3579" w:rsidRPr="000C3579" w14:paraId="4BF5F8C9" w14:textId="77777777" w:rsidTr="000C3579">
        <w:trPr>
          <w:cantSplit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  <w:t>1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20"/>
              </w:rPr>
              <w:t>4</w:t>
            </w:r>
          </w:p>
        </w:tc>
      </w:tr>
      <w:tr w:rsidR="000C3579" w:rsidRPr="000C3579" w14:paraId="4BF5F8CB" w14:textId="77777777" w:rsidTr="000C3579">
        <w:trPr>
          <w:cantSplit/>
          <w:trHeight w:val="31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8CA" w14:textId="77777777" w:rsidR="000C3579" w:rsidRPr="000C3579" w:rsidRDefault="000C3579" w:rsidP="000C3579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BILIETŲ KAINOS</w:t>
            </w:r>
          </w:p>
        </w:tc>
      </w:tr>
      <w:tr w:rsidR="000C3579" w:rsidRPr="000C3579" w14:paraId="4BF5F8D5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CD" w14:textId="77777777" w:rsidR="000C3579" w:rsidRPr="000C3579" w:rsidRDefault="000C3579" w:rsidP="000C3579">
            <w:pPr>
              <w:autoSpaceDN w:val="0"/>
              <w:spacing w:line="256" w:lineRule="auto"/>
              <w:ind w:hanging="1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bazinė kaina</w:t>
            </w:r>
          </w:p>
          <w:p w14:paraId="4BF5F8CE" w14:textId="77777777" w:rsidR="000C3579" w:rsidRPr="000C3579" w:rsidRDefault="000C3579" w:rsidP="000C3579">
            <w:pPr>
              <w:autoSpaceDN w:val="0"/>
              <w:spacing w:line="256" w:lineRule="auto"/>
              <w:ind w:hanging="1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bilietas-dovanų kuponas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C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  <w:p w14:paraId="4BF5F8D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BF5F8D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D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4,00</w:t>
            </w:r>
          </w:p>
          <w:p w14:paraId="4BF5F8D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BF5F8D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4,00</w:t>
            </w:r>
          </w:p>
        </w:tc>
      </w:tr>
      <w:tr w:rsidR="000C3579" w:rsidRPr="000C3579" w14:paraId="4BF5F8DA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Abonementai į kino filmų programas: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D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D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8DF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1.2.1.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C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 ir daugiau programų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D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15,00</w:t>
            </w:r>
          </w:p>
        </w:tc>
      </w:tr>
      <w:tr w:rsidR="000C3579" w:rsidRPr="000C3579" w14:paraId="4BF5F8E4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1.2.2.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1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4–6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0C3579" w:rsidRPr="000C3579" w14:paraId="4BF5F8E9" w14:textId="77777777" w:rsidTr="000C3579">
        <w:trPr>
          <w:cantSplit/>
          <w:trHeight w:val="503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1.2.3.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6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5,00</w:t>
            </w:r>
          </w:p>
        </w:tc>
      </w:tr>
      <w:tr w:rsidR="000C3579" w:rsidRPr="000C3579" w14:paraId="4BF5F8EE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A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1.3.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Metinis abonementas į kino filmus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E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8E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8F3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EF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1.3.1.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0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 apsilankymų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36,00</w:t>
            </w:r>
          </w:p>
        </w:tc>
      </w:tr>
      <w:tr w:rsidR="000C3579" w:rsidRPr="000C3579" w14:paraId="4BF5F8F8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4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1.3.2.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5" w14:textId="77777777" w:rsidR="000C3579" w:rsidRPr="00B014A1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24 apsilankymai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72,00</w:t>
            </w:r>
          </w:p>
        </w:tc>
      </w:tr>
      <w:tr w:rsidR="000C3579" w:rsidRPr="000C3579" w14:paraId="4BF5F8FD" w14:textId="77777777" w:rsidTr="000C3579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x 3,00</w:t>
            </w:r>
          </w:p>
        </w:tc>
      </w:tr>
      <w:tr w:rsidR="000C3579" w:rsidRPr="000C3579" w14:paraId="4BF5F902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8F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Bazinės renginių kainos: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0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0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907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4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8,00</w:t>
            </w:r>
          </w:p>
        </w:tc>
      </w:tr>
      <w:tr w:rsidR="000C3579" w:rsidRPr="000C3579" w14:paraId="4BF5F90C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9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iki 90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6,00</w:t>
            </w:r>
          </w:p>
        </w:tc>
      </w:tr>
      <w:tr w:rsidR="000C3579" w:rsidRPr="000C3579" w14:paraId="4BF5F911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E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iki 60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0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4,00</w:t>
            </w:r>
          </w:p>
        </w:tc>
      </w:tr>
      <w:tr w:rsidR="000C3579" w:rsidRPr="000C3579" w14:paraId="4BF5F916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3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ind w:firstLine="266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renginys iki 40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91B" w14:textId="77777777" w:rsidTr="000C3579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1.5.5.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speciali programa iki 30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20" w14:textId="77777777" w:rsidTr="000C3579">
        <w:trPr>
          <w:cantSplit/>
          <w:trHeight w:val="247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C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1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5, 6, 7, 8, 9, 10</w:t>
            </w:r>
          </w:p>
        </w:tc>
      </w:tr>
      <w:tr w:rsidR="000C3579" w:rsidRPr="000C3579" w14:paraId="4BF5F925" w14:textId="77777777" w:rsidTr="000C3579">
        <w:trPr>
          <w:cantSplit/>
          <w:trHeight w:val="24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1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u-RU"/>
              </w:rPr>
            </w:pPr>
            <w:r w:rsidRPr="00B014A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u-RU"/>
              </w:rPr>
              <w:t>1.7.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2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/>
              </w:rPr>
              <w:t>Kin</w:t>
            </w: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o</w:t>
            </w: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/>
              </w:rPr>
              <w:t xml:space="preserve"> </w:t>
            </w: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 xml:space="preserve">seansų </w:t>
            </w: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/>
              </w:rPr>
              <w:t>lauke</w:t>
            </w: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 xml:space="preserve"> 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3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ru-RU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ru-RU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4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ru-RU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ru-RU"/>
              </w:rPr>
              <w:t>3,00</w:t>
            </w:r>
          </w:p>
        </w:tc>
      </w:tr>
      <w:tr w:rsidR="000C3579" w:rsidRPr="000C3579" w14:paraId="4BF5F92A" w14:textId="77777777" w:rsidTr="000C3579">
        <w:trPr>
          <w:cantSplit/>
          <w:trHeight w:val="24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6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7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Autokinas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8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automobilis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29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10,00</w:t>
            </w:r>
          </w:p>
        </w:tc>
      </w:tr>
      <w:tr w:rsidR="000C3579" w:rsidRPr="000C3579" w14:paraId="4BF5F92C" w14:textId="77777777" w:rsidTr="000C3579">
        <w:trPr>
          <w:cantSplit/>
          <w:trHeight w:val="29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2B" w14:textId="77777777" w:rsidR="000C3579" w:rsidRPr="000C3579" w:rsidRDefault="000C3579" w:rsidP="000C3579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KINO BILIETŲ KAINOS SU NUOLAIDOMIS</w:t>
            </w:r>
          </w:p>
        </w:tc>
      </w:tr>
      <w:tr w:rsidR="000C3579" w:rsidRPr="000C3579" w14:paraId="4BF5F931" w14:textId="77777777" w:rsidTr="000C3579">
        <w:trPr>
          <w:cantSplit/>
          <w:trHeight w:val="395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2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2E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2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3,50</w:t>
            </w:r>
          </w:p>
        </w:tc>
      </w:tr>
      <w:tr w:rsidR="000C3579" w:rsidRPr="000C3579" w14:paraId="4BF5F939" w14:textId="77777777" w:rsidTr="000C3579">
        <w:trPr>
          <w:cantSplit/>
          <w:trHeight w:val="225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2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3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4BF5F934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nuo 2 iki 7 metų</w:t>
            </w:r>
          </w:p>
          <w:p w14:paraId="4BF5F935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Kiekvieno mėnesio pirmą pirmadienį</w:t>
            </w:r>
          </w:p>
          <w:p w14:paraId="4BF5F936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3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3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93E" w14:textId="77777777" w:rsidTr="000C3579">
        <w:trPr>
          <w:cantSplit/>
          <w:trHeight w:val="35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A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2.3.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B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43" w14:textId="77777777" w:rsidTr="000C3579">
        <w:trPr>
          <w:cantSplit/>
          <w:trHeight w:val="35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3F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2.4.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0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48" w14:textId="77777777" w:rsidTr="000C3579">
        <w:trPr>
          <w:cantSplit/>
          <w:trHeight w:val="43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4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2.5.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5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4D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9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2.6.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A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Kartojami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952" w14:textId="77777777" w:rsidTr="000C3579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E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2.7.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4F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Kartojami dokumentinių filmų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57" w14:textId="77777777" w:rsidTr="000C3579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3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2.8.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4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5C" w14:textId="77777777" w:rsidTr="000C3579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8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2.9.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9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Kino seansai-peržiūros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61" w14:textId="77777777" w:rsidTr="000C3579">
        <w:trPr>
          <w:cantSplit/>
          <w:trHeight w:val="55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D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2.10.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E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5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x 3,00</w:t>
            </w:r>
          </w:p>
        </w:tc>
      </w:tr>
      <w:tr w:rsidR="000C3579" w:rsidRPr="000C3579" w14:paraId="4BF5F966" w14:textId="77777777" w:rsidTr="000C3579">
        <w:trPr>
          <w:cantSplit/>
          <w:trHeight w:val="57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2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2.11.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3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96B" w14:textId="77777777" w:rsidTr="000C3579">
        <w:trPr>
          <w:cantSplit/>
          <w:trHeight w:val="27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8" w14:textId="77777777" w:rsidR="000C3579" w:rsidRPr="000C3579" w:rsidRDefault="000C3579" w:rsidP="000C3579">
            <w:pPr>
              <w:keepNext/>
              <w:autoSpaceDN w:val="0"/>
              <w:spacing w:line="256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70" w14:textId="77777777" w:rsidTr="000C3579">
        <w:trPr>
          <w:cantSplit/>
          <w:trHeight w:val="409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D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Nuolaidų kortelės savininkams 11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6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75" w14:textId="77777777" w:rsidTr="000C3579">
        <w:trPr>
          <w:cantSplit/>
          <w:trHeight w:val="416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2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Akcijų metu 2-as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7A" w14:textId="77777777" w:rsidTr="000C3579">
        <w:trPr>
          <w:cantSplit/>
          <w:trHeight w:val="559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2.15.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7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7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7F" w14:textId="77777777" w:rsidTr="000C3579">
        <w:trPr>
          <w:cantSplit/>
          <w:trHeight w:val="559"/>
        </w:trPr>
        <w:tc>
          <w:tcPr>
            <w:tcW w:w="118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7B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ru-RU"/>
              </w:rPr>
              <w:t>2.1</w:t>
            </w: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7C" w14:textId="77777777" w:rsidR="000C3579" w:rsidRPr="00B014A1" w:rsidRDefault="000D7426" w:rsidP="000D742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val="en-US"/>
              </w:rPr>
              <w:t xml:space="preserve">Kino </w:t>
            </w:r>
            <w:r w:rsidR="000C3579"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seansas lauke moksleiviams, studentams, senjorams, žmonėms su negalia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97D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97E" w14:textId="77777777" w:rsidR="000C3579" w:rsidRPr="00B014A1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</w:pPr>
            <w:r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0"/>
              </w:rPr>
              <w:t>2,00</w:t>
            </w:r>
          </w:p>
        </w:tc>
      </w:tr>
      <w:tr w:rsidR="000C3579" w:rsidRPr="000C3579" w14:paraId="4BF5F981" w14:textId="77777777" w:rsidTr="000C3579">
        <w:trPr>
          <w:cantSplit/>
          <w:trHeight w:val="30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8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3. RENGINIŲ BILIETŲ KAINOS SU NUOLAIDOMIS</w:t>
            </w:r>
          </w:p>
        </w:tc>
      </w:tr>
      <w:tr w:rsidR="000C3579" w:rsidRPr="000C3579" w14:paraId="4BF5F986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3.1.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3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Šeimos bilietas (2 s. + 1 v.), tvirtinamas atskiru direktoriaus įsakymu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0C3579" w:rsidRPr="000C3579" w14:paraId="4BF5F98B" w14:textId="77777777" w:rsidTr="000C3579">
        <w:trPr>
          <w:cantSplit/>
          <w:trHeight w:val="56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7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3.2.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8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Šeimos bilietas (2 s. + 2 v.), tvirtinamas atskiru direktoriaus įsakymu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8,00</w:t>
            </w:r>
          </w:p>
        </w:tc>
      </w:tr>
      <w:tr w:rsidR="000C3579" w:rsidRPr="000C3579" w14:paraId="4BF5F990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C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3.3.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D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8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7,00</w:t>
            </w:r>
          </w:p>
        </w:tc>
      </w:tr>
      <w:tr w:rsidR="000C3579" w:rsidRPr="000C3579" w14:paraId="4BF5F995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2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5,00</w:t>
            </w:r>
          </w:p>
        </w:tc>
      </w:tr>
      <w:tr w:rsidR="000C3579" w:rsidRPr="000C3579" w14:paraId="4BF5F99A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6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3.5.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7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Renginys iki 60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99F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B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3.6.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C" w14:textId="77777777" w:rsidR="000C3579" w:rsidRPr="000C3579" w:rsidRDefault="000C3579" w:rsidP="000C3579">
            <w:pPr>
              <w:autoSpaceDN w:val="0"/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9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A4" w14:textId="77777777" w:rsidTr="000C3579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0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3.7.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1" w14:textId="77777777" w:rsidR="000C3579" w:rsidRPr="000C3579" w:rsidRDefault="000C3579" w:rsidP="000C3579">
            <w:pPr>
              <w:autoSpaceDN w:val="0"/>
              <w:spacing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highlight w:val="yellow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Nemokamai</w:t>
            </w:r>
          </w:p>
        </w:tc>
      </w:tr>
      <w:tr w:rsidR="000C3579" w:rsidRPr="000C3579" w14:paraId="4BF5F9A9" w14:textId="77777777" w:rsidTr="000C3579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6" w14:textId="77777777" w:rsidR="000C3579" w:rsidRPr="000C3579" w:rsidRDefault="000C3579" w:rsidP="000C3579">
            <w:pPr>
              <w:keepNext/>
              <w:autoSpaceDN w:val="0"/>
              <w:spacing w:line="256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Iš dalies finansuojamas renginys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9AB" w14:textId="77777777" w:rsidTr="000C3579">
        <w:trPr>
          <w:cantSplit/>
          <w:trHeight w:val="28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AA" w14:textId="77777777" w:rsidR="000C3579" w:rsidRPr="000C3579" w:rsidRDefault="000C3579" w:rsidP="000C3579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ind w:left="313" w:hanging="140"/>
              <w:contextualSpacing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NUOLAIDOS RENGINIŲ BILIETAMS</w:t>
            </w:r>
          </w:p>
        </w:tc>
      </w:tr>
      <w:tr w:rsidR="000C3579" w:rsidRPr="000C3579" w14:paraId="4BF5F9B0" w14:textId="77777777" w:rsidTr="000C3579">
        <w:trPr>
          <w:cantSplit/>
          <w:trHeight w:val="2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AC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4.1.</w:t>
            </w:r>
          </w:p>
        </w:tc>
        <w:tc>
          <w:tcPr>
            <w:tcW w:w="552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14:paraId="4BF5F9AD" w14:textId="77777777" w:rsidR="000C3579" w:rsidRPr="000C3579" w:rsidRDefault="000C3579" w:rsidP="000C3579">
            <w:pPr>
              <w:autoSpaceDN w:val="0"/>
              <w:spacing w:line="256" w:lineRule="auto"/>
              <w:ind w:left="127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Perkant daugiau kaip 10 bilietų į renginį, kurių kaina nuo 4 eurų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4BF5F9A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4BF5F9A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B2" w14:textId="77777777" w:rsidTr="000C3579">
        <w:trPr>
          <w:cantSplit/>
          <w:trHeight w:val="28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B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5. EDUKACINĖS PASLAUGOS</w:t>
            </w:r>
          </w:p>
        </w:tc>
      </w:tr>
      <w:tr w:rsidR="000C3579" w:rsidRPr="000C3579" w14:paraId="4BF5F9B9" w14:textId="77777777" w:rsidTr="000C3579">
        <w:trPr>
          <w:cantSplit/>
          <w:trHeight w:val="4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Klubų, būrelių, kolektyvų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mėn. / asm.</w:t>
            </w:r>
          </w:p>
          <w:p w14:paraId="4BF5F9B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užs. / 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15,00</w:t>
            </w:r>
          </w:p>
          <w:p w14:paraId="4BF5F9B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9BE" w14:textId="77777777" w:rsidTr="000C3579">
        <w:trPr>
          <w:cantSplit/>
          <w:trHeight w:val="31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Neformaliojo vaikų švietimo programa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mėn. / 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10,00</w:t>
            </w:r>
          </w:p>
        </w:tc>
      </w:tr>
      <w:tr w:rsidR="000C3579" w:rsidRPr="000C3579" w14:paraId="4BF5F9C3" w14:textId="77777777" w:rsidTr="000C3579">
        <w:trPr>
          <w:cantSplit/>
          <w:trHeight w:val="4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B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C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9C8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istorija“ ir kitos programos, kurių trukmė iki 30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6" w14:textId="77777777" w:rsidR="000C3579" w:rsidRPr="000C3579" w:rsidRDefault="000C3579" w:rsidP="000C3579">
            <w:pPr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1,00</w:t>
            </w:r>
          </w:p>
        </w:tc>
      </w:tr>
      <w:tr w:rsidR="000C3579" w:rsidRPr="000C3579" w14:paraId="4BF5F9CD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„Išmanioji kūryba“ ir kitos programos, kurių trukmė daugiau nei 120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B" w14:textId="77777777" w:rsidR="000C3579" w:rsidRPr="000C3579" w:rsidRDefault="000C3579" w:rsidP="000C3579">
            <w:pPr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9D2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C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vaizdų, kadrų, garso edukacija vaikams“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0" w14:textId="77777777" w:rsidR="000C3579" w:rsidRPr="000C3579" w:rsidRDefault="000C3579" w:rsidP="000C3579">
            <w:pPr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9D7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Edukacinė programa „Kino pamoka“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5" w14:textId="77777777" w:rsidR="000C3579" w:rsidRPr="000C3579" w:rsidRDefault="000C3579" w:rsidP="000C3579">
            <w:pPr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9DC" w14:textId="77777777" w:rsidTr="000C3579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15,00</w:t>
            </w:r>
          </w:p>
        </w:tc>
      </w:tr>
      <w:tr w:rsidR="000C3579" w:rsidRPr="000C3579" w14:paraId="4BF5F9DE" w14:textId="77777777" w:rsidTr="000C3579">
        <w:trPr>
          <w:cantSplit/>
          <w:trHeight w:val="279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6. PASLAUGOS, SUSIJUSIOS SU KINO FILMŲ RODYMU, NUOMA</w:t>
            </w:r>
          </w:p>
        </w:tc>
      </w:tr>
      <w:tr w:rsidR="000C3579" w:rsidRPr="000C3579" w14:paraId="4BF5F9E3" w14:textId="77777777" w:rsidTr="000C3579">
        <w:trPr>
          <w:cantSplit/>
          <w:trHeight w:val="28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D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centro „Garsas“ platinamų filmų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 proc. nuo parduotų bilietų sumos</w:t>
            </w:r>
          </w:p>
        </w:tc>
      </w:tr>
      <w:tr w:rsidR="000C3579" w:rsidRPr="000C3579" w14:paraId="4BF5F9E8" w14:textId="77777777" w:rsidTr="000C3579">
        <w:trPr>
          <w:cantSplit/>
          <w:trHeight w:val="28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4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5" w14:textId="77777777" w:rsidR="000C3579" w:rsidRPr="00B014A1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centro „Garsas“ platinamo filmo nuoma vienam seansui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E6" w14:textId="77777777" w:rsidR="000C3579" w:rsidRPr="00B014A1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E7" w14:textId="77777777" w:rsidR="000C3579" w:rsidRPr="00B014A1" w:rsidRDefault="00B014A1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  <w:r w:rsidR="000C3579" w:rsidRPr="00B014A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0,00</w:t>
            </w:r>
          </w:p>
        </w:tc>
      </w:tr>
      <w:tr w:rsidR="000C3579" w:rsidRPr="000C3579" w14:paraId="4BF5F9ED" w14:textId="77777777" w:rsidTr="000C3579">
        <w:trPr>
          <w:cantSplit/>
          <w:trHeight w:val="84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filmo rodymo paslauga (užsakomasis kino seansas) kino centro „Garsas“ patalpose apskaičiuojama pagal formulę***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9E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9F6" w14:textId="77777777" w:rsidTr="000C3579">
        <w:trPr>
          <w:cantSplit/>
          <w:trHeight w:val="85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EF" w14:textId="77777777" w:rsidR="000C3579" w:rsidRPr="00B014A1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Kino filmo rodymo paslauga (užsakomasis kino seansas) ne kino centro „Garsas“ patalpose:</w:t>
            </w:r>
          </w:p>
          <w:p w14:paraId="4BF5F9F0" w14:textId="77777777" w:rsidR="000C3579" w:rsidRPr="00B014A1" w:rsidRDefault="000C3579" w:rsidP="000C3579">
            <w:pPr>
              <w:autoSpaceDN w:val="0"/>
              <w:spacing w:line="256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iki 50 km atstumu nuo Panevėžio m. ****</w:t>
            </w:r>
          </w:p>
          <w:p w14:paraId="4BF5F9F1" w14:textId="77777777" w:rsidR="000C3579" w:rsidRPr="00B014A1" w:rsidRDefault="000C3579" w:rsidP="000C3579">
            <w:pPr>
              <w:autoSpaceDN w:val="0"/>
              <w:spacing w:line="256" w:lineRule="auto"/>
              <w:ind w:left="266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daugiau nei 50 km atstumu nuo Panevėžio m. *****</w:t>
            </w:r>
          </w:p>
          <w:p w14:paraId="4BF5F9F2" w14:textId="77777777" w:rsidR="000C3579" w:rsidRPr="00B014A1" w:rsidRDefault="000C3579" w:rsidP="000C3579">
            <w:pPr>
              <w:autoSpaceDN w:val="0"/>
              <w:spacing w:line="256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Panevėžio mieste ******</w:t>
            </w:r>
          </w:p>
          <w:p w14:paraId="4BF5F9F3" w14:textId="77777777" w:rsidR="000C3579" w:rsidRPr="00B014A1" w:rsidRDefault="000C3579" w:rsidP="000C3579">
            <w:pPr>
              <w:autoSpaceDN w:val="0"/>
              <w:spacing w:line="256" w:lineRule="auto"/>
              <w:ind w:left="266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B014A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užsakovui pageidaujant kino rodymo paslauga su bilietais (apskaičiuojama pagal formulę***)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9F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9F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9FB" w14:textId="77777777" w:rsidTr="000C3579">
        <w:trPr>
          <w:cantSplit/>
          <w:trHeight w:val="623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Filmo rodymas internetinėje platformoje per </w:t>
            </w:r>
            <w:hyperlink r:id="rId8" w:history="1">
              <w:r w:rsidRPr="000C3579">
                <w:rPr>
                  <w:rFonts w:ascii="Times New Roman" w:eastAsia="Times New Roman" w:hAnsi="Times New Roman" w:cs="Times New Roman"/>
                  <w:bCs/>
                  <w:color w:val="0563C1" w:themeColor="hyperlink"/>
                  <w:kern w:val="3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 proc. nuo parduotų bilietų sumos</w:t>
            </w:r>
          </w:p>
        </w:tc>
      </w:tr>
      <w:tr w:rsidR="000C3579" w:rsidRPr="000C3579" w14:paraId="4BF5FA00" w14:textId="77777777" w:rsidTr="000C3579">
        <w:trPr>
          <w:cantSplit/>
          <w:trHeight w:val="623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Kino centro „Garsas“ platinamo filmo rodymas internetinėje platformoje per </w:t>
            </w:r>
            <w:hyperlink r:id="rId9" w:history="1">
              <w:r w:rsidRPr="000C3579">
                <w:rPr>
                  <w:rFonts w:ascii="Times New Roman" w:eastAsia="Times New Roman" w:hAnsi="Times New Roman" w:cs="Times New Roman"/>
                  <w:bCs/>
                  <w:color w:val="0563C1" w:themeColor="hyperlink"/>
                  <w:kern w:val="3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9F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79 proc. nuo parduotų bilietų sumos</w:t>
            </w:r>
          </w:p>
        </w:tc>
      </w:tr>
      <w:tr w:rsidR="000C3579" w:rsidRPr="000C3579" w14:paraId="4BF5FA05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2" w14:textId="77777777" w:rsidR="000C3579" w:rsidRPr="000C3579" w:rsidRDefault="00B014A1" w:rsidP="00B014A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Kino centro “Garsas” platinamo f</w:t>
            </w:r>
            <w:r w:rsidR="000C3579"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ilmo įraša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s skaitmeninėje laikmenoje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4" w14:textId="77777777" w:rsidR="000C3579" w:rsidRPr="000C3579" w:rsidRDefault="00B014A1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</w:t>
            </w:r>
            <w:r w:rsidR="000C3579"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,00</w:t>
            </w:r>
          </w:p>
        </w:tc>
      </w:tr>
      <w:tr w:rsidR="000C3579" w:rsidRPr="000C3579" w14:paraId="4BF5FA0A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lt-LT"/>
              </w:rPr>
              <w:t>Kitų šalių platintojų filmo, kurio licenciją Lietuvos teritorijoje turi k</w:t>
            </w: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lt-LT"/>
              </w:rPr>
              <w:t>ino centras</w:t>
            </w: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lt-LT"/>
              </w:rPr>
              <w:t xml:space="preserve"> „Garsas“, rodymas internetinėje platformoje už Lietuvos teritorijos ribų</w:t>
            </w: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proc.</w:t>
            </w:r>
          </w:p>
        </w:tc>
      </w:tr>
      <w:tr w:rsidR="000C3579" w:rsidRPr="000C3579" w14:paraId="4BF5FA0C" w14:textId="77777777" w:rsidTr="000C3579">
        <w:trPr>
          <w:cantSplit/>
          <w:trHeight w:val="320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7. REKLAMOS PASLAUGOS</w:t>
            </w:r>
          </w:p>
        </w:tc>
      </w:tr>
      <w:tr w:rsidR="000C3579" w:rsidRPr="000C3579" w14:paraId="4BF5FA11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0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lt-LT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Reklaminių klipų demonstravimas</w:t>
            </w:r>
            <w:r w:rsidRPr="000C3579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0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1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</w:tr>
      <w:tr w:rsidR="000C3579" w:rsidRPr="000C3579" w14:paraId="4BF5FA16" w14:textId="77777777" w:rsidTr="000C3579">
        <w:trPr>
          <w:cantSplit/>
          <w:trHeight w:val="34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3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0,05</w:t>
            </w:r>
          </w:p>
        </w:tc>
      </w:tr>
      <w:tr w:rsidR="000C3579" w:rsidRPr="000C3579" w14:paraId="4BF5FA1B" w14:textId="77777777" w:rsidTr="000C3579">
        <w:trPr>
          <w:cantSplit/>
          <w:trHeight w:val="2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8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59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0,08</w:t>
            </w:r>
          </w:p>
        </w:tc>
      </w:tr>
      <w:tr w:rsidR="000C3579" w:rsidRPr="000C3579" w14:paraId="4BF5FA20" w14:textId="77777777" w:rsidTr="000C3579">
        <w:trPr>
          <w:cantSplit/>
          <w:trHeight w:val="26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D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per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1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0,12</w:t>
            </w:r>
          </w:p>
        </w:tc>
      </w:tr>
      <w:tr w:rsidR="000C3579" w:rsidRPr="000C3579" w14:paraId="4BF5FA25" w14:textId="77777777" w:rsidTr="000C3579">
        <w:trPr>
          <w:cantSplit/>
          <w:trHeight w:val="21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2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1,15</w:t>
            </w:r>
          </w:p>
        </w:tc>
      </w:tr>
      <w:tr w:rsidR="000C3579" w:rsidRPr="000C3579" w14:paraId="4BF5FA2A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7.1.5.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7" w14:textId="77777777" w:rsidR="000C3579" w:rsidRPr="000C3579" w:rsidRDefault="000C3579" w:rsidP="000C3579">
            <w:pPr>
              <w:autoSpaceDN w:val="0"/>
              <w:spacing w:line="256" w:lineRule="auto"/>
              <w:ind w:firstLine="266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2,30</w:t>
            </w:r>
          </w:p>
        </w:tc>
      </w:tr>
      <w:tr w:rsidR="000C3579" w:rsidRPr="000C3579" w14:paraId="4BF5FA2F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2C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Reklama kasų monitoriuje: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2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2E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A34" w14:textId="77777777" w:rsidTr="000C3579">
        <w:trPr>
          <w:cantSplit/>
          <w:trHeight w:val="23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7.2.1.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1" w14:textId="77777777" w:rsidR="000C3579" w:rsidRPr="000C3579" w:rsidRDefault="000C3579" w:rsidP="000C3579">
            <w:pPr>
              <w:keepNext/>
              <w:autoSpaceDN w:val="0"/>
              <w:spacing w:line="256" w:lineRule="auto"/>
              <w:ind w:firstLine="266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30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3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1,50</w:t>
            </w:r>
          </w:p>
        </w:tc>
      </w:tr>
      <w:tr w:rsidR="000C3579" w:rsidRPr="000C3579" w14:paraId="4BF5FA39" w14:textId="77777777" w:rsidTr="000C3579">
        <w:trPr>
          <w:cantSplit/>
          <w:trHeight w:val="32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7.2.2.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6" w14:textId="77777777" w:rsidR="000C3579" w:rsidRPr="000C3579" w:rsidRDefault="000C3579" w:rsidP="000C3579">
            <w:pPr>
              <w:keepNext/>
              <w:autoSpaceDN w:val="0"/>
              <w:spacing w:line="256" w:lineRule="auto"/>
              <w:ind w:firstLine="266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iki 60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8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2,00</w:t>
            </w:r>
          </w:p>
        </w:tc>
      </w:tr>
      <w:tr w:rsidR="000C3579" w:rsidRPr="000C3579" w14:paraId="4BF5FA3E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B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Reklama bilieto nugarėlėje (skaičius – 30 000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</w:tr>
      <w:tr w:rsidR="000C3579" w:rsidRPr="000C3579" w14:paraId="4BF5FA43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3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0" w14:textId="77777777" w:rsidR="000C3579" w:rsidRPr="000C3579" w:rsidRDefault="000C3579" w:rsidP="000C3579">
            <w:pPr>
              <w:keepNext/>
              <w:tabs>
                <w:tab w:val="left" w:pos="3210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Reklama mėnesio kino programėlės viršelio nugarėlėje (skaičius – 1 000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0,25</w:t>
            </w:r>
          </w:p>
        </w:tc>
      </w:tr>
      <w:tr w:rsidR="000C3579" w:rsidRPr="000C3579" w14:paraId="4BF5FA48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5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Dokumentų kopijavimo paslaugos: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4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47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A4D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A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A4 formatas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C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0,05</w:t>
            </w:r>
          </w:p>
        </w:tc>
      </w:tr>
      <w:tr w:rsidR="000C3579" w:rsidRPr="000C3579" w14:paraId="4BF5FA52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4F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A4 formatas iš abiejų pusių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1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</w:tr>
      <w:tr w:rsidR="000C3579" w:rsidRPr="000C3579" w14:paraId="4BF5FA57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4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A3 formatas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6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0,10</w:t>
            </w:r>
          </w:p>
        </w:tc>
      </w:tr>
      <w:tr w:rsidR="000C3579" w:rsidRPr="000C3579" w14:paraId="4BF5FA5C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7.5.4.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9" w14:textId="77777777" w:rsidR="000C3579" w:rsidRPr="000C3579" w:rsidRDefault="000C3579" w:rsidP="000C3579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A3 formatas iš abiejų pusių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B" w14:textId="77777777" w:rsidR="000C3579" w:rsidRPr="000C3579" w:rsidRDefault="000C3579" w:rsidP="000C3579">
            <w:pPr>
              <w:tabs>
                <w:tab w:val="left" w:pos="2070"/>
                <w:tab w:val="right" w:pos="2903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0,20</w:t>
            </w:r>
          </w:p>
        </w:tc>
      </w:tr>
      <w:tr w:rsidR="000C3579" w:rsidRPr="000C3579" w14:paraId="4BF5FA5E" w14:textId="77777777" w:rsidTr="000C3579">
        <w:trPr>
          <w:cantSplit/>
          <w:trHeight w:val="320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A5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8. KITOS PASLAUGOS</w:t>
            </w:r>
          </w:p>
        </w:tc>
      </w:tr>
      <w:tr w:rsidR="000C3579" w:rsidRPr="000C3579" w14:paraId="4BF5FA63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5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6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6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A68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Renginio organizavimas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 proc. sąmatos vertės</w:t>
            </w:r>
          </w:p>
        </w:tc>
      </w:tr>
      <w:tr w:rsidR="000C3579" w:rsidRPr="000C3579" w14:paraId="4BF5FA6D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Bilietų pardavimas: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6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6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C3579" w:rsidRPr="000C3579" w14:paraId="4BF5FA72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8.3.1.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6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klientų, kitų įstaigų bilietų, parduodamų kino centro „Garsas“ kasoje, pardavimas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 proc. nuo parduotų bilietų sumos</w:t>
            </w:r>
          </w:p>
        </w:tc>
      </w:tr>
      <w:tr w:rsidR="000C3579" w:rsidRPr="000C3579" w14:paraId="4BF5FA77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3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8.3.2.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elektroninių bilietų pardavimas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t-LT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0,29</w:t>
            </w:r>
          </w:p>
        </w:tc>
      </w:tr>
      <w:tr w:rsidR="000C3579" w:rsidRPr="000C3579" w14:paraId="4BF5FA7C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 proc. nuo prekės savikainos</w:t>
            </w:r>
          </w:p>
        </w:tc>
      </w:tr>
      <w:tr w:rsidR="000C3579" w:rsidRPr="000C3579" w14:paraId="4BF5FA81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Nuolaidų kortelė „Ištikimieji“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7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A86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1,50</w:t>
            </w:r>
          </w:p>
        </w:tc>
      </w:tr>
      <w:tr w:rsidR="000C3579" w:rsidRPr="000C3579" w14:paraId="4BF5FA8B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Tualetas ne kino centro „Garsas“ lankytojams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0,30</w:t>
            </w:r>
          </w:p>
        </w:tc>
      </w:tr>
      <w:tr w:rsidR="000C3579" w:rsidRPr="000C3579" w14:paraId="4BF5FA8D" w14:textId="77777777" w:rsidTr="000C3579">
        <w:trPr>
          <w:cantSplit/>
          <w:trHeight w:val="369"/>
        </w:trPr>
        <w:tc>
          <w:tcPr>
            <w:tcW w:w="9639" w:type="dxa"/>
            <w:gridSpan w:val="7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A8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9. INVENTORIAUS NUOMA</w:t>
            </w:r>
          </w:p>
        </w:tc>
      </w:tr>
      <w:tr w:rsidR="000C3579" w:rsidRPr="000C3579" w14:paraId="4BF5FA92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E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8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Apšvietimo ir garso aparatūra renginiams kino centre „Garsas“: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9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9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</w:tr>
      <w:tr w:rsidR="000C3579" w:rsidRPr="000C3579" w14:paraId="4BF5FA97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Garso aparatūra (garso daugiafunkcis pultas, kolonėlės, garso akustinė sistema)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6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15,00</w:t>
            </w:r>
          </w:p>
        </w:tc>
      </w:tr>
      <w:tr w:rsidR="000C3579" w:rsidRPr="000C3579" w14:paraId="4BF5FA9C" w14:textId="77777777" w:rsidTr="000C3579">
        <w:trPr>
          <w:cantSplit/>
          <w:trHeight w:val="321"/>
        </w:trPr>
        <w:tc>
          <w:tcPr>
            <w:tcW w:w="11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9.1.2.</w:t>
            </w:r>
          </w:p>
        </w:tc>
        <w:tc>
          <w:tcPr>
            <w:tcW w:w="55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Projektorius (aukštos raiškos HD projektorius)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B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10,00</w:t>
            </w:r>
          </w:p>
        </w:tc>
      </w:tr>
      <w:tr w:rsidR="000C3579" w:rsidRPr="000C3579" w14:paraId="4BF5FAA1" w14:textId="77777777" w:rsidTr="000C3579">
        <w:trPr>
          <w:cantSplit/>
          <w:trHeight w:val="321"/>
        </w:trPr>
        <w:tc>
          <w:tcPr>
            <w:tcW w:w="11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F5FA9D" w14:textId="77777777" w:rsidR="000C3579" w:rsidRPr="000C3579" w:rsidRDefault="000C3579" w:rsidP="000C3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F5FA9E" w14:textId="77777777" w:rsidR="000C3579" w:rsidRPr="000C3579" w:rsidRDefault="000C3579" w:rsidP="000C3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9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25,00</w:t>
            </w:r>
          </w:p>
        </w:tc>
      </w:tr>
      <w:tr w:rsidR="000C3579" w:rsidRPr="000C3579" w14:paraId="4BF5FAA6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9.1.3.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Apšvietimo įranga (8 efektai, veidrodinis pusrutulis)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3,00</w:t>
            </w:r>
          </w:p>
        </w:tc>
      </w:tr>
      <w:tr w:rsidR="000C3579" w:rsidRPr="000C3579" w14:paraId="4BF5FAAB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Kita: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A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AA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</w:tr>
      <w:tr w:rsidR="000C3579" w:rsidRPr="000C3579" w14:paraId="4BF5FAB0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C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9.2.1.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D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Kilimas (15 x 2 m)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E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AF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30,00</w:t>
            </w:r>
          </w:p>
        </w:tc>
      </w:tr>
      <w:tr w:rsidR="000C3579" w:rsidRPr="000C3579" w14:paraId="4BF5FAB5" w14:textId="77777777" w:rsidTr="000C3579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1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9.2.2.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2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Pripučiamasis ekranas (4,88 x 2,74 m) su aptarnavimu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 val.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100,00</w:t>
            </w:r>
          </w:p>
        </w:tc>
      </w:tr>
      <w:tr w:rsidR="000C3579" w:rsidRPr="000C3579" w14:paraId="4BF5FABA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6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9.2.3.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7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Filmų vertimo titrai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8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B9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100,00</w:t>
            </w:r>
          </w:p>
        </w:tc>
      </w:tr>
      <w:tr w:rsidR="00B014A1" w:rsidRPr="000C3579" w14:paraId="4BF5FABF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BB" w14:textId="77777777" w:rsidR="00B014A1" w:rsidRPr="000C3579" w:rsidRDefault="00B014A1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9.2.4.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BC" w14:textId="77777777" w:rsidR="00B014A1" w:rsidRPr="000C3579" w:rsidRDefault="00B014A1" w:rsidP="00B014A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LED ekrano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BD" w14:textId="77777777" w:rsidR="00B014A1" w:rsidRPr="000C3579" w:rsidRDefault="00B014A1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BE" w14:textId="77777777" w:rsidR="00B014A1" w:rsidRPr="000C3579" w:rsidRDefault="00B014A1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100,00</w:t>
            </w:r>
          </w:p>
        </w:tc>
      </w:tr>
      <w:tr w:rsidR="000C3579" w:rsidRPr="000C3579" w14:paraId="4BF5FAC1" w14:textId="77777777" w:rsidTr="000C3579">
        <w:trPr>
          <w:cantSplit/>
          <w:trHeight w:val="369"/>
        </w:trPr>
        <w:tc>
          <w:tcPr>
            <w:tcW w:w="9639" w:type="dxa"/>
            <w:gridSpan w:val="7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AC0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10. KVIETIMAI</w:t>
            </w:r>
          </w:p>
        </w:tc>
      </w:tr>
      <w:tr w:rsidR="000C3579" w:rsidRPr="000C3579" w14:paraId="4BF5FAC6" w14:textId="77777777" w:rsidTr="000C3579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AC2" w14:textId="77777777" w:rsidR="000C3579" w:rsidRPr="000C3579" w:rsidRDefault="000C3579" w:rsidP="000C357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FAC3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Vidutinis metinis nemokamų</w:t>
            </w:r>
            <w:r w:rsidRPr="000C3579">
              <w:rPr>
                <w:rFonts w:ascii="Times New Roman" w:eastAsia="Times New Roman" w:hAnsi="Times New Roman" w:cs="Times New Roman"/>
                <w:bCs/>
                <w:color w:val="FF0000"/>
                <w:kern w:val="3"/>
                <w:sz w:val="24"/>
                <w:szCs w:val="24"/>
              </w:rPr>
              <w:t xml:space="preserve"> </w:t>
            </w: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AC4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FAC5" w14:textId="77777777" w:rsidR="000C3579" w:rsidRPr="000C3579" w:rsidRDefault="000C3579" w:rsidP="000C357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0C35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Ne daugiau kaip 6 proc. nuo visų metinio žiūrovų skaičiaus</w:t>
            </w:r>
          </w:p>
        </w:tc>
      </w:tr>
    </w:tbl>
    <w:p w14:paraId="4BF5FAC7" w14:textId="77777777" w:rsidR="000C3579" w:rsidRPr="000C3579" w:rsidRDefault="000C3579" w:rsidP="000C3579">
      <w:pPr>
        <w:tabs>
          <w:tab w:val="left" w:pos="6804"/>
          <w:tab w:val="left" w:pos="703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lt-LT"/>
        </w:rPr>
      </w:pPr>
    </w:p>
    <w:p w14:paraId="4BF5FAC8" w14:textId="77777777" w:rsidR="000C3579" w:rsidRDefault="000C3579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C9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CA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FORMULĖS:</w:t>
      </w:r>
    </w:p>
    <w:p w14:paraId="4BF5FACB" w14:textId="77777777" w:rsidR="00D70FF2" w:rsidRPr="00D70FF2" w:rsidRDefault="00D70FF2" w:rsidP="00D70F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</w:rPr>
      </w:pPr>
    </w:p>
    <w:p w14:paraId="4BF5FACC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D70FF2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* </w:t>
      </w: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Programos, renginio kaina apskaičiuojama pagal formulę:</w:t>
      </w:r>
    </w:p>
    <w:p w14:paraId="4BF5FACD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 = E + M + PI</w:t>
      </w:r>
    </w:p>
    <w:p w14:paraId="4BF5FACE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F5FACF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P – programos, renginio kaina, Eur;</w:t>
      </w:r>
    </w:p>
    <w:p w14:paraId="4BF5FAD0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E – atlikėjo, lektoriaus ar vedančio renginį ar programą, paslaugų kaina, Eur;</w:t>
      </w:r>
    </w:p>
    <w:p w14:paraId="4BF5FAD1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M – maisto produktų / medžiagų kaina, Eur;</w:t>
      </w:r>
    </w:p>
    <w:p w14:paraId="4BF5FAD2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PI – papildomi, išskirtinai šiai programai ar renginiui reikalingi kaštai, Eur.</w:t>
      </w:r>
    </w:p>
    <w:p w14:paraId="4BF5FAD3" w14:textId="77777777" w:rsidR="00D70FF2" w:rsidRPr="00D70FF2" w:rsidRDefault="00D70FF2" w:rsidP="00D70FF2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F5FAD4" w14:textId="77777777" w:rsidR="00D70FF2" w:rsidRPr="00D70FF2" w:rsidRDefault="00D70FF2" w:rsidP="00D70FF2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** Edukacinių programų kaina apskaičiuojama pagal lektoriaus honorarą, sunaudotų medžiagų kainą ir programos trukmę:</w:t>
      </w:r>
    </w:p>
    <w:p w14:paraId="4BF5FAD5" w14:textId="77777777" w:rsidR="00D70FF2" w:rsidRPr="00D70FF2" w:rsidRDefault="00D70FF2" w:rsidP="00D70FF2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D70FF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K =  </w:t>
      </w:r>
      <w:r w:rsidRPr="00D70FF2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(e x l) + m + p</w:t>
      </w:r>
    </w:p>
    <w:p w14:paraId="4BF5FAD6" w14:textId="77777777" w:rsidR="00D70FF2" w:rsidRPr="00D70FF2" w:rsidRDefault="00D70FF2" w:rsidP="00D70FF2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                   D</w:t>
      </w:r>
    </w:p>
    <w:p w14:paraId="4BF5FAD7" w14:textId="77777777" w:rsidR="00D70FF2" w:rsidRPr="00D70FF2" w:rsidRDefault="00D70FF2" w:rsidP="00D70FF2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K – edukacinės programos kaina vienam dalyviui, Eur;</w:t>
      </w:r>
    </w:p>
    <w:p w14:paraId="4BF5FAD8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e – kviestinio menininko / amatininko / edukatoriaus, dalyvaujančio ar vedančio edukacinę programą, paslaugų kaina, Eur;</w:t>
      </w:r>
    </w:p>
    <w:p w14:paraId="4BF5FAD9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l – edukacinės programos valandų skaičius;</w:t>
      </w:r>
    </w:p>
    <w:p w14:paraId="4BF5FADA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m – maisto produktų / medžiagų kaina, Eur;</w:t>
      </w:r>
    </w:p>
    <w:p w14:paraId="4BF5FADB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p – papildomi, išskirtinai šiai edukacinei programai reikalingi kaštai, Eur;</w:t>
      </w:r>
    </w:p>
    <w:p w14:paraId="4BF5FADC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d – dalyvių skaičius.</w:t>
      </w:r>
    </w:p>
    <w:p w14:paraId="4BF5FADD" w14:textId="77777777" w:rsidR="00D70FF2" w:rsidRPr="00D70FF2" w:rsidRDefault="00D70FF2" w:rsidP="00D70FF2">
      <w:pPr>
        <w:keepNext/>
        <w:suppressAutoHyphens/>
        <w:autoSpaceDN w:val="0"/>
        <w:spacing w:after="0" w:line="240" w:lineRule="auto"/>
        <w:textAlignment w:val="baseline"/>
        <w:outlineLvl w:val="7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4BF5FADE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D70FF2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*** </w:t>
      </w: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Kino filmo rodymo paslauga (užsakomasis kino seansas) kino centro „Garsas“ patalpose apskaičiuojamas pagal formulę:</w:t>
      </w:r>
    </w:p>
    <w:p w14:paraId="4BF5FADF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F = Ž x BK</w:t>
      </w:r>
    </w:p>
    <w:p w14:paraId="4BF5FAE0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F – kino filmo rodymo paslauga, Eur;</w:t>
      </w:r>
    </w:p>
    <w:p w14:paraId="4BF5FAE1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Ž – žiūrovų skaičius;</w:t>
      </w:r>
    </w:p>
    <w:p w14:paraId="4BF5FAE2" w14:textId="77777777" w:rsidR="00D70FF2" w:rsidRPr="00D70FF2" w:rsidRDefault="00D70FF2" w:rsidP="00D70F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BK – bilieto kaina, Eur.</w:t>
      </w:r>
    </w:p>
    <w:p w14:paraId="4BF5FAE3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F5FAE4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</w:rPr>
      </w:pPr>
      <w:r w:rsidRPr="00D70FF2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Kino filmo rodymo paslauga (užsakomasis kino seansas) ne kino centro „Garsas“ patalpose apskaičiuojama pagal formules:</w:t>
      </w:r>
    </w:p>
    <w:p w14:paraId="4BF5FAE5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</w:rPr>
      </w:pPr>
    </w:p>
    <w:p w14:paraId="4BF5FAE6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D70FF2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**** iki 50 km atstumu nuo Panevėžio m.</w:t>
      </w:r>
    </w:p>
    <w:p w14:paraId="4BF5FAE7" w14:textId="77777777" w:rsidR="00D70FF2" w:rsidRPr="00D70FF2" w:rsidRDefault="0081269B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KRP = </w:t>
      </w:r>
      <w:r w:rsidR="00B014A1">
        <w:rPr>
          <w:rFonts w:ascii="Times New Roman" w:eastAsia="Times New Roman" w:hAnsi="Times New Roman" w:cs="Times New Roman"/>
          <w:kern w:val="3"/>
          <w:sz w:val="24"/>
          <w:szCs w:val="24"/>
        </w:rPr>
        <w:t>120</w:t>
      </w:r>
      <w:r w:rsidR="00D70FF2"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Eur + FNK</w:t>
      </w:r>
    </w:p>
    <w:p w14:paraId="4BF5FAE8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 paslauga, Eur;</w:t>
      </w:r>
    </w:p>
    <w:p w14:paraId="4BF5FAE9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kaina, Eur.</w:t>
      </w:r>
    </w:p>
    <w:p w14:paraId="4BF5FAEA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F5FAEB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D70FF2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***** daugiau nei 50 km atstumu nuo Panevėžio m.</w:t>
      </w:r>
    </w:p>
    <w:p w14:paraId="4BF5FAEC" w14:textId="77777777" w:rsidR="00D70FF2" w:rsidRPr="00B014A1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KRP </w:t>
      </w: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= </w:t>
      </w:r>
      <w:r w:rsidR="00B014A1" w:rsidRPr="00B014A1"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>180</w:t>
      </w: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Eur + FNK</w:t>
      </w:r>
    </w:p>
    <w:p w14:paraId="4BF5FAED" w14:textId="77777777" w:rsidR="00D70FF2" w:rsidRPr="00B014A1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 paslauga, Eur;</w:t>
      </w:r>
    </w:p>
    <w:p w14:paraId="4BF5FAEE" w14:textId="77777777" w:rsidR="00D70FF2" w:rsidRPr="00B014A1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kaina, Eur.</w:t>
      </w:r>
    </w:p>
    <w:p w14:paraId="4BF5FAEF" w14:textId="77777777" w:rsidR="00D70FF2" w:rsidRPr="00B014A1" w:rsidRDefault="00D70FF2" w:rsidP="00D70F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</w:p>
    <w:p w14:paraId="4BF5FAF0" w14:textId="77777777" w:rsidR="00D70FF2" w:rsidRPr="00B014A1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r w:rsidRPr="00B014A1">
        <w:rPr>
          <w:rFonts w:ascii="Times New Roman" w:eastAsia="Times New Roman" w:hAnsi="Times New Roman" w:cs="Times New Roman"/>
          <w:bCs/>
          <w:kern w:val="3"/>
          <w:sz w:val="24"/>
          <w:szCs w:val="20"/>
        </w:rPr>
        <w:t>****** Kino filmo rodymas Panevėžio m.</w:t>
      </w:r>
    </w:p>
    <w:p w14:paraId="4BF5FAF1" w14:textId="77777777" w:rsidR="00D70FF2" w:rsidRPr="00B014A1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KRP = </w:t>
      </w:r>
      <w:r w:rsidR="00B014A1" w:rsidRPr="00B014A1"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>8</w:t>
      </w: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>0 Eur + FNK</w:t>
      </w:r>
    </w:p>
    <w:p w14:paraId="4BF5FAF2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014A1">
        <w:rPr>
          <w:rFonts w:ascii="Times New Roman" w:eastAsia="Times New Roman" w:hAnsi="Times New Roman" w:cs="Times New Roman"/>
          <w:kern w:val="3"/>
          <w:sz w:val="24"/>
          <w:szCs w:val="24"/>
        </w:rPr>
        <w:t>KRP – kino rodymo</w:t>
      </w: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paslauga, Eur;</w:t>
      </w:r>
    </w:p>
    <w:p w14:paraId="4BF5FAF3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70FF2">
        <w:rPr>
          <w:rFonts w:ascii="Times New Roman" w:eastAsia="Times New Roman" w:hAnsi="Times New Roman" w:cs="Times New Roman"/>
          <w:kern w:val="3"/>
          <w:sz w:val="24"/>
          <w:szCs w:val="24"/>
        </w:rPr>
        <w:t>FNK – filmo nuomos kaina, Eur.</w:t>
      </w:r>
    </w:p>
    <w:p w14:paraId="4BF5FAF4" w14:textId="77777777" w:rsidR="00D70FF2" w:rsidRPr="00D70FF2" w:rsidRDefault="00D70FF2" w:rsidP="00D70F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BF5FAF5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</w:p>
    <w:p w14:paraId="4BF5FAF6" w14:textId="77777777" w:rsidR="00D70FF2" w:rsidRPr="00D70FF2" w:rsidRDefault="00D70FF2" w:rsidP="00D70F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  <w:r w:rsidRPr="00D70FF2">
        <w:rPr>
          <w:rFonts w:ascii="Times New Roman" w:eastAsia="SimSun" w:hAnsi="Times New Roman" w:cs="Times New Roman"/>
          <w:kern w:val="3"/>
          <w:sz w:val="20"/>
          <w:szCs w:val="20"/>
        </w:rPr>
        <w:t>__________________________</w:t>
      </w:r>
    </w:p>
    <w:p w14:paraId="4BF5FAF7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8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9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A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B" w14:textId="77777777" w:rsidR="001B469A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C" w14:textId="77777777" w:rsidR="001B469A" w:rsidRPr="00A57F0E" w:rsidRDefault="001B469A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D" w14:textId="77777777" w:rsidR="00A57F0E" w:rsidRP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E" w14:textId="77777777" w:rsidR="00A57F0E" w:rsidRPr="00A57F0E" w:rsidRDefault="00A57F0E" w:rsidP="00A5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5FAFF" w14:textId="77777777" w:rsidR="007D1693" w:rsidRDefault="007D1693" w:rsidP="007D1693">
      <w:pPr>
        <w:tabs>
          <w:tab w:val="left" w:pos="28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5FB00" w14:textId="77777777" w:rsidR="007D1693" w:rsidRDefault="007D1693" w:rsidP="007D1693">
      <w:pPr>
        <w:tabs>
          <w:tab w:val="left" w:pos="28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5FB01" w14:textId="77777777" w:rsidR="00E90BC7" w:rsidRDefault="00E90BC7" w:rsidP="007D1693">
      <w:pPr>
        <w:tabs>
          <w:tab w:val="left" w:pos="28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5FB02" w14:textId="77777777" w:rsidR="007D1693" w:rsidRDefault="007D1693" w:rsidP="007D1693">
      <w:pPr>
        <w:tabs>
          <w:tab w:val="left" w:pos="28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5FB03" w14:textId="77777777" w:rsidR="00DF3B54" w:rsidRPr="00780D31" w:rsidRDefault="00DF3B54" w:rsidP="0009393C">
      <w:pPr>
        <w:tabs>
          <w:tab w:val="left" w:pos="2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F3B54" w:rsidRPr="00780D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5FB08" w14:textId="77777777" w:rsidR="006679A5" w:rsidRDefault="006679A5" w:rsidP="00F3731F">
      <w:pPr>
        <w:spacing w:after="0" w:line="240" w:lineRule="auto"/>
      </w:pPr>
      <w:r>
        <w:separator/>
      </w:r>
    </w:p>
  </w:endnote>
  <w:endnote w:type="continuationSeparator" w:id="0">
    <w:p w14:paraId="4BF5FB09" w14:textId="77777777" w:rsidR="006679A5" w:rsidRDefault="006679A5" w:rsidP="00F3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5FB06" w14:textId="77777777" w:rsidR="006679A5" w:rsidRDefault="006679A5" w:rsidP="00F3731F">
      <w:pPr>
        <w:spacing w:after="0" w:line="240" w:lineRule="auto"/>
      </w:pPr>
      <w:r>
        <w:separator/>
      </w:r>
    </w:p>
  </w:footnote>
  <w:footnote w:type="continuationSeparator" w:id="0">
    <w:p w14:paraId="4BF5FB07" w14:textId="77777777" w:rsidR="006679A5" w:rsidRDefault="006679A5" w:rsidP="00F3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5"/>
    <w:rsid w:val="000269D5"/>
    <w:rsid w:val="00063A8A"/>
    <w:rsid w:val="0009393C"/>
    <w:rsid w:val="000C3579"/>
    <w:rsid w:val="000D7426"/>
    <w:rsid w:val="000E630C"/>
    <w:rsid w:val="001239AE"/>
    <w:rsid w:val="00125CD5"/>
    <w:rsid w:val="001838FE"/>
    <w:rsid w:val="001B3FCC"/>
    <w:rsid w:val="001B469A"/>
    <w:rsid w:val="001B582F"/>
    <w:rsid w:val="001E403D"/>
    <w:rsid w:val="001F4FBB"/>
    <w:rsid w:val="00202A7C"/>
    <w:rsid w:val="00214BA1"/>
    <w:rsid w:val="00266E35"/>
    <w:rsid w:val="002958E6"/>
    <w:rsid w:val="002C3005"/>
    <w:rsid w:val="002E00DF"/>
    <w:rsid w:val="002E5308"/>
    <w:rsid w:val="003457A9"/>
    <w:rsid w:val="003A6E84"/>
    <w:rsid w:val="003E39E0"/>
    <w:rsid w:val="004A7C26"/>
    <w:rsid w:val="004F4D6A"/>
    <w:rsid w:val="00505420"/>
    <w:rsid w:val="00526ED8"/>
    <w:rsid w:val="005D7E7C"/>
    <w:rsid w:val="00601654"/>
    <w:rsid w:val="006028CB"/>
    <w:rsid w:val="00656852"/>
    <w:rsid w:val="006679A5"/>
    <w:rsid w:val="007556E3"/>
    <w:rsid w:val="00780D31"/>
    <w:rsid w:val="007D1693"/>
    <w:rsid w:val="0081269B"/>
    <w:rsid w:val="0081287F"/>
    <w:rsid w:val="00821058"/>
    <w:rsid w:val="008436F3"/>
    <w:rsid w:val="008E11B9"/>
    <w:rsid w:val="00923B50"/>
    <w:rsid w:val="009E3E18"/>
    <w:rsid w:val="00A03484"/>
    <w:rsid w:val="00A32B6D"/>
    <w:rsid w:val="00A57F0E"/>
    <w:rsid w:val="00AC016B"/>
    <w:rsid w:val="00B014A1"/>
    <w:rsid w:val="00B075A5"/>
    <w:rsid w:val="00C173AC"/>
    <w:rsid w:val="00CD7128"/>
    <w:rsid w:val="00D1478F"/>
    <w:rsid w:val="00D248A1"/>
    <w:rsid w:val="00D70FF2"/>
    <w:rsid w:val="00DF3B54"/>
    <w:rsid w:val="00E05AE3"/>
    <w:rsid w:val="00E904E8"/>
    <w:rsid w:val="00E90BC7"/>
    <w:rsid w:val="00F25AD3"/>
    <w:rsid w:val="00F3731F"/>
    <w:rsid w:val="00F725F0"/>
    <w:rsid w:val="00F9554C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888"/>
  <w15:chartTrackingRefBased/>
  <w15:docId w15:val="{F7A1698D-F751-42D0-9078-9F64B6D3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6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169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FBB"/>
    <w:rPr>
      <w:rFonts w:ascii="Segoe UI" w:hAnsi="Segoe UI" w:cs="Segoe UI"/>
      <w:sz w:val="18"/>
      <w:szCs w:val="18"/>
    </w:rPr>
  </w:style>
  <w:style w:type="numbering" w:customStyle="1" w:styleId="WWNum11">
    <w:name w:val="WWNum11"/>
    <w:basedOn w:val="Sraonra"/>
    <w:rsid w:val="001B469A"/>
    <w:pPr>
      <w:numPr>
        <w:numId w:val="1"/>
      </w:numPr>
    </w:pPr>
  </w:style>
  <w:style w:type="numbering" w:customStyle="1" w:styleId="WWNum13">
    <w:name w:val="WWNum13"/>
    <w:basedOn w:val="Sraonra"/>
    <w:rsid w:val="001B469A"/>
    <w:pPr>
      <w:numPr>
        <w:numId w:val="2"/>
      </w:numPr>
    </w:pPr>
  </w:style>
  <w:style w:type="numbering" w:customStyle="1" w:styleId="WWNum42">
    <w:name w:val="WWNum42"/>
    <w:basedOn w:val="Sraonra"/>
    <w:rsid w:val="001B469A"/>
    <w:pPr>
      <w:numPr>
        <w:numId w:val="8"/>
      </w:numPr>
    </w:pPr>
  </w:style>
  <w:style w:type="numbering" w:customStyle="1" w:styleId="WWNum43">
    <w:name w:val="WWNum43"/>
    <w:basedOn w:val="Sraonra"/>
    <w:rsid w:val="001B469A"/>
    <w:pPr>
      <w:numPr>
        <w:numId w:val="4"/>
      </w:numPr>
    </w:pPr>
  </w:style>
  <w:style w:type="numbering" w:customStyle="1" w:styleId="WWNum47">
    <w:name w:val="WWNum47"/>
    <w:basedOn w:val="Sraonra"/>
    <w:rsid w:val="001B469A"/>
    <w:pPr>
      <w:numPr>
        <w:numId w:val="5"/>
      </w:numPr>
    </w:pPr>
  </w:style>
  <w:style w:type="numbering" w:customStyle="1" w:styleId="WWNum48">
    <w:name w:val="WWNum48"/>
    <w:basedOn w:val="Sraonra"/>
    <w:rsid w:val="001B469A"/>
    <w:pPr>
      <w:numPr>
        <w:numId w:val="6"/>
      </w:numPr>
    </w:pPr>
  </w:style>
  <w:style w:type="paragraph" w:styleId="Sraopastraipa">
    <w:name w:val="List Paragraph"/>
    <w:basedOn w:val="prastasis"/>
    <w:uiPriority w:val="34"/>
    <w:qFormat/>
    <w:rsid w:val="00FE0B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731F"/>
  </w:style>
  <w:style w:type="paragraph" w:styleId="Porat">
    <w:name w:val="footer"/>
    <w:basedOn w:val="prastasis"/>
    <w:link w:val="PoratDiagrama"/>
    <w:uiPriority w:val="99"/>
    <w:unhideWhenUsed/>
    <w:rsid w:val="00F3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731F"/>
  </w:style>
  <w:style w:type="numbering" w:customStyle="1" w:styleId="WWNum431">
    <w:name w:val="WWNum431"/>
    <w:rsid w:val="000C3579"/>
  </w:style>
  <w:style w:type="numbering" w:customStyle="1" w:styleId="WWNum421">
    <w:name w:val="WWNum421"/>
    <w:basedOn w:val="Sraonra"/>
    <w:rsid w:val="000C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s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s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6308</Words>
  <Characters>3597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 centras office</dc:creator>
  <cp:lastModifiedBy>Daiva Breivienė</cp:lastModifiedBy>
  <cp:revision>2</cp:revision>
  <cp:lastPrinted>2021-02-25T08:33:00Z</cp:lastPrinted>
  <dcterms:created xsi:type="dcterms:W3CDTF">2021-03-05T08:53:00Z</dcterms:created>
  <dcterms:modified xsi:type="dcterms:W3CDTF">2021-03-05T08:53:00Z</dcterms:modified>
</cp:coreProperties>
</file>