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0A05" w14:textId="77777777" w:rsidR="009855D5" w:rsidRPr="009855D5" w:rsidRDefault="009855D5" w:rsidP="009855D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0"/>
          <w:lang w:eastAsia="lt-LT"/>
        </w:rPr>
      </w:pPr>
      <w:bookmarkStart w:id="0" w:name="_GoBack"/>
      <w:bookmarkEnd w:id="0"/>
      <w:r w:rsidRPr="009855D5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0"/>
        </w:rPr>
        <w:t xml:space="preserve">DĖL </w:t>
      </w:r>
      <w:r w:rsidRPr="009855D5">
        <w:rPr>
          <w:rFonts w:ascii="Times New Roman" w:eastAsia="Calibri" w:hAnsi="Times New Roman" w:cs="Times New Roman"/>
          <w:b/>
          <w:kern w:val="3"/>
          <w:sz w:val="24"/>
          <w:szCs w:val="24"/>
        </w:rPr>
        <w:t>PANEVĖŽIO LĖLIŲ VEŽIMO TEATRO (</w:t>
      </w:r>
      <w:r w:rsidRPr="009855D5">
        <w:rPr>
          <w:rFonts w:ascii="Times New Roman" w:eastAsia="Times New Roman" w:hAnsi="Times New Roman" w:cs="Times New Roman"/>
          <w:b/>
          <w:kern w:val="3"/>
          <w:sz w:val="24"/>
          <w:szCs w:val="20"/>
        </w:rPr>
        <w:t>KODAS</w:t>
      </w:r>
      <w:r w:rsidRPr="009855D5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191782373) TEIK</w:t>
      </w:r>
      <w:r w:rsidR="001A6BBD">
        <w:rPr>
          <w:rFonts w:ascii="Times New Roman" w:eastAsia="Calibri" w:hAnsi="Times New Roman" w:cs="Times New Roman"/>
          <w:b/>
          <w:kern w:val="3"/>
          <w:sz w:val="24"/>
          <w:szCs w:val="24"/>
        </w:rPr>
        <w:t>IAMŲ MOKAMŲ PASLAUGŲ KAINORAŠČIO</w:t>
      </w:r>
    </w:p>
    <w:p w14:paraId="355B0A06" w14:textId="77777777" w:rsidR="009855D5" w:rsidRDefault="009855D5" w:rsidP="009855D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0"/>
        </w:rPr>
      </w:pPr>
      <w:r w:rsidRPr="009855D5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0"/>
        </w:rPr>
        <w:t>PAPILDYMO 3.2.1. papunkčiu</w:t>
      </w:r>
    </w:p>
    <w:p w14:paraId="355B0A07" w14:textId="77777777" w:rsidR="009855D5" w:rsidRPr="009855D5" w:rsidRDefault="009855D5" w:rsidP="009855D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</w:rPr>
      </w:pPr>
    </w:p>
    <w:tbl>
      <w:tblPr>
        <w:tblpPr w:leftFromText="180" w:rightFromText="180" w:vertAnchor="text" w:horzAnchor="margin" w:tblpXSpec="center" w:tblpY="138"/>
        <w:tblW w:w="160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1440"/>
        <w:gridCol w:w="900"/>
        <w:gridCol w:w="1440"/>
        <w:gridCol w:w="1440"/>
        <w:gridCol w:w="1980"/>
        <w:gridCol w:w="4860"/>
        <w:gridCol w:w="3336"/>
      </w:tblGrid>
      <w:tr w:rsidR="009855D5" w:rsidRPr="009855D5" w14:paraId="355B0A18" w14:textId="77777777" w:rsidTr="005D55AE">
        <w:trPr>
          <w:cantSplit/>
          <w:trHeight w:val="1200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0A08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Eil.</w:t>
            </w:r>
          </w:p>
          <w:p w14:paraId="355B0A09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Nr.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0A0A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Paslaugų pavadinimas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0A0B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Mato vnt.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0A0C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Senas tarifas</w:t>
            </w:r>
          </w:p>
          <w:p w14:paraId="355B0A0D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(Eur)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B0A0E" w14:textId="77777777" w:rsid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</w:p>
          <w:p w14:paraId="355B0A0F" w14:textId="77777777" w:rsid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</w:p>
          <w:p w14:paraId="355B0A10" w14:textId="77777777" w:rsid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</w:p>
          <w:p w14:paraId="355B0A11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Naujas tarifas</w:t>
            </w:r>
          </w:p>
          <w:p w14:paraId="355B0A12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(Eur)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B0A13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 xml:space="preserve">Pastabos </w:t>
            </w:r>
          </w:p>
          <w:p w14:paraId="355B0A14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(naujas tarifas, naikinamas tarifas, padidėjęs tarifas, sumažėjęs tarifas, nepakitęs tarifas)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B0A15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Pagrįsti prašomo tarifo (pakėlimo/sumažinimo/naujos paslaugos) dydį</w:t>
            </w:r>
          </w:p>
          <w:p w14:paraId="355B0A16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B0A17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Kainų palyginimas su atitinkamas paslaugas teikiančių įstaigų (Panevėžio ir/ar Lietuvos) paslaugų kainomis</w:t>
            </w:r>
          </w:p>
        </w:tc>
      </w:tr>
      <w:tr w:rsidR="009855D5" w:rsidRPr="009855D5" w14:paraId="355B0A21" w14:textId="77777777" w:rsidTr="005D55AE">
        <w:trPr>
          <w:cantSplit/>
          <w:trHeight w:val="537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0A19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0A1A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0A1B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0A1C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B0A1D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B0A1E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6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B0A1F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7</w:t>
            </w: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B0A20" w14:textId="77777777" w:rsidR="009855D5" w:rsidRPr="009855D5" w:rsidRDefault="009855D5" w:rsidP="005D55A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</w:rPr>
              <w:t>8</w:t>
            </w:r>
          </w:p>
        </w:tc>
      </w:tr>
      <w:tr w:rsidR="009855D5" w:rsidRPr="009855D5" w14:paraId="355B0A34" w14:textId="77777777" w:rsidTr="005D55AE">
        <w:trPr>
          <w:cantSplit/>
          <w:trHeight w:val="1103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0A22" w14:textId="77777777" w:rsidR="009855D5" w:rsidRPr="009855D5" w:rsidRDefault="009855D5" w:rsidP="005D55A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3.2.1.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0A23" w14:textId="77777777" w:rsidR="009855D5" w:rsidRPr="009855D5" w:rsidRDefault="009855D5" w:rsidP="005D55A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Spektakliai jutubo kanalu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B0A24" w14:textId="77777777" w:rsidR="009855D5" w:rsidRPr="009855D5" w:rsidRDefault="009855D5" w:rsidP="005D55A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vnt.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0A25" w14:textId="77777777" w:rsidR="009855D5" w:rsidRPr="009855D5" w:rsidRDefault="009855D5" w:rsidP="005D55A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5B0A26" w14:textId="77777777" w:rsidR="009855D5" w:rsidRPr="009855D5" w:rsidRDefault="009855D5" w:rsidP="005D55A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55D5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5B0A27" w14:textId="77777777" w:rsidR="009855D5" w:rsidRPr="009855D5" w:rsidRDefault="009855D5" w:rsidP="005D55A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70AD47"/>
                <w:kern w:val="3"/>
              </w:rPr>
            </w:pPr>
            <w:r w:rsidRPr="009855D5">
              <w:rPr>
                <w:rFonts w:ascii="Times New Roman" w:eastAsia="SimSun" w:hAnsi="Times New Roman" w:cs="Times New Roman"/>
                <w:kern w:val="3"/>
              </w:rPr>
              <w:t>naujas</w:t>
            </w:r>
          </w:p>
        </w:tc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B0A28" w14:textId="77777777" w:rsidR="00B53FD2" w:rsidRPr="00B53FD2" w:rsidRDefault="00B53FD2" w:rsidP="00B53F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B53FD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Karantino metu Panevėžio lėlių vežimo teatras repertuarinius spektaklius  transliuoja</w:t>
            </w:r>
            <w:r w:rsidR="00C142D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jutube</w:t>
            </w:r>
            <w:r w:rsidR="0089001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kanalu </w:t>
            </w:r>
            <w:r w:rsidRPr="00B53FD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 savaitgaliais dvyliktą valandą, kaip prieš karantiną rodydavo teatre. Tokią praktiką nusprendėm vadovautis, kad Panevėžio miesto žiūrovas nenutoltų nuo kultūros ir spektaklio lankymasis būtų įprastas  tuo pačiu metu. Kiekviena translia</w:t>
            </w:r>
            <w:r w:rsidR="0089001D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cija sulaukia apie 100 peržiūrų ir yra nemokama.</w:t>
            </w:r>
          </w:p>
          <w:p w14:paraId="355B0A29" w14:textId="77777777" w:rsidR="00B53FD2" w:rsidRPr="00B53FD2" w:rsidRDefault="00B53FD2" w:rsidP="00B53F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B53FD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Tačiau atsirado įstaigų, ne tik Panevėžyje, bet ir kituose regionuose,  kurios nori spektaklį žiūrėti jiems patogiu laiku, renginių ar švenčių metu. Dėl to norime apmokestinti šią paslaugą. </w:t>
            </w:r>
          </w:p>
          <w:p w14:paraId="355B0A2A" w14:textId="77777777" w:rsidR="00B53FD2" w:rsidRPr="00B53FD2" w:rsidRDefault="00B53FD2" w:rsidP="00B53F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B53FD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Užsakomojo jutube kanalu spektaklio kaina: 150 eurų, kadangi, spektakliai, kuriuos rodysime, įstaigoms, patogiu metu, yra nufilmuoti profesionaliai, norėtume, kad bent simboliškai atsipirktų filmavimo kaštai ir gauti papildomų pinigų teatro išlaidoms. </w:t>
            </w:r>
          </w:p>
          <w:p w14:paraId="355B0A2B" w14:textId="77777777" w:rsidR="00B53FD2" w:rsidRPr="00B53FD2" w:rsidRDefault="00B53FD2" w:rsidP="00B53F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B53FD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Kadangi Panevėžio lėlių vežimo teatras iš pajamų  lėšų dengia:  ryšių paslaugas, transporto išlaidas, kvalifikacijos kėlimo išlaidas...</w:t>
            </w:r>
          </w:p>
          <w:p w14:paraId="355B0A2C" w14:textId="77777777" w:rsidR="00B53FD2" w:rsidRPr="00B53FD2" w:rsidRDefault="00B53FD2" w:rsidP="00B53F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B53FD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Lėšos šioms paslaugoms gaunamos iš savivaldybės – nepakankamos. </w:t>
            </w:r>
          </w:p>
          <w:p w14:paraId="355B0A2D" w14:textId="77777777" w:rsidR="00B53FD2" w:rsidRPr="00B53FD2" w:rsidRDefault="00B53FD2" w:rsidP="00B53F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B53FD2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 xml:space="preserve">Paprastai užsakomieji vaidinami  spektakliai Panevėžio mieste kainuoja 500 eur., kituose regionuose 700 eur., o jutube kanalu žiūrovas gauna tik dalinę emociją. </w:t>
            </w:r>
          </w:p>
          <w:p w14:paraId="355B0A2E" w14:textId="77777777" w:rsidR="009855D5" w:rsidRPr="009855D5" w:rsidRDefault="009855D5" w:rsidP="005D55A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5B0A2F" w14:textId="77777777" w:rsidR="009855D5" w:rsidRPr="009855D5" w:rsidRDefault="009855D5" w:rsidP="005D55A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9855D5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VŠĮ Klaipėdos lėlių teatras :</w:t>
            </w:r>
          </w:p>
          <w:p w14:paraId="355B0A30" w14:textId="77777777" w:rsidR="009855D5" w:rsidRDefault="009855D5" w:rsidP="005D55A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9855D5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Vaizdo skambutis grupėms. Susitikimo trukmė 30 min., kaina – 120 Eur.</w:t>
            </w:r>
          </w:p>
          <w:p w14:paraId="355B0A31" w14:textId="77777777" w:rsidR="00B53FD2" w:rsidRDefault="00B53FD2" w:rsidP="005D55A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</w:p>
          <w:p w14:paraId="355B0A32" w14:textId="77777777" w:rsidR="00B53FD2" w:rsidRPr="009855D5" w:rsidRDefault="00B53FD2" w:rsidP="005D55A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Kiti Lietuvos Lėlių teatrai  sudarę sutartis su „TIKETA“, „BILIETAI.LT“ platformomis.</w:t>
            </w:r>
          </w:p>
          <w:p w14:paraId="355B0A33" w14:textId="77777777" w:rsidR="009855D5" w:rsidRPr="009855D5" w:rsidRDefault="009855D5" w:rsidP="005D55A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70AD47"/>
                <w:kern w:val="3"/>
                <w:sz w:val="20"/>
                <w:szCs w:val="20"/>
              </w:rPr>
            </w:pPr>
          </w:p>
        </w:tc>
      </w:tr>
    </w:tbl>
    <w:p w14:paraId="355B0A35" w14:textId="77777777" w:rsidR="00BD03C3" w:rsidRDefault="00BD03C3"/>
    <w:sectPr w:rsidR="00BD03C3" w:rsidSect="009855D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D5"/>
    <w:rsid w:val="001A6BBD"/>
    <w:rsid w:val="005D55AE"/>
    <w:rsid w:val="00846582"/>
    <w:rsid w:val="0089001D"/>
    <w:rsid w:val="008E33C9"/>
    <w:rsid w:val="009855D5"/>
    <w:rsid w:val="009E0170"/>
    <w:rsid w:val="00B2673A"/>
    <w:rsid w:val="00B53FD2"/>
    <w:rsid w:val="00BD03C3"/>
    <w:rsid w:val="00C1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0A05"/>
  <w15:docId w15:val="{341E3612-62C1-4F5A-930B-10C85838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1341</Words>
  <Characters>765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2</cp:revision>
  <cp:lastPrinted>2021-02-24T13:42:00Z</cp:lastPrinted>
  <dcterms:created xsi:type="dcterms:W3CDTF">2021-03-05T08:54:00Z</dcterms:created>
  <dcterms:modified xsi:type="dcterms:W3CDTF">2021-03-05T08:54:00Z</dcterms:modified>
</cp:coreProperties>
</file>