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309E" w14:textId="77777777" w:rsidR="004020DB" w:rsidRPr="00135DA3" w:rsidRDefault="004020DB" w:rsidP="004020DB">
      <w:pPr>
        <w:pStyle w:val="Pavadinimas"/>
        <w:rPr>
          <w:sz w:val="28"/>
          <w:szCs w:val="28"/>
        </w:rPr>
      </w:pPr>
      <w:bookmarkStart w:id="0" w:name="_GoBack"/>
      <w:bookmarkEnd w:id="0"/>
      <w:r w:rsidRPr="00135DA3">
        <w:rPr>
          <w:noProof/>
          <w:lang w:eastAsia="lt-LT"/>
        </w:rPr>
        <w:drawing>
          <wp:inline distT="0" distB="0" distL="0" distR="0" wp14:anchorId="70070560" wp14:editId="586631E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1E33" w14:textId="77777777" w:rsidR="004020DB" w:rsidRPr="00135DA3" w:rsidRDefault="004020DB" w:rsidP="004020DB">
      <w:pPr>
        <w:pStyle w:val="Pavadinimas"/>
        <w:rPr>
          <w:sz w:val="24"/>
          <w:szCs w:val="28"/>
        </w:rPr>
      </w:pPr>
    </w:p>
    <w:p w14:paraId="71F26D94" w14:textId="77777777" w:rsidR="004020DB" w:rsidRPr="00135DA3" w:rsidRDefault="004020DB" w:rsidP="004020DB">
      <w:pPr>
        <w:pStyle w:val="Pavadinimas"/>
        <w:rPr>
          <w:sz w:val="28"/>
          <w:szCs w:val="28"/>
        </w:rPr>
      </w:pPr>
      <w:r w:rsidRPr="00135DA3">
        <w:rPr>
          <w:sz w:val="28"/>
          <w:szCs w:val="28"/>
        </w:rPr>
        <w:t>PANEVĖŽIO MIESTO SAVIVALDYBĖS TARYBA</w:t>
      </w:r>
    </w:p>
    <w:p w14:paraId="7C62CBE9" w14:textId="6E0B3BDF" w:rsidR="004020DB" w:rsidRPr="00135DA3" w:rsidRDefault="004020DB" w:rsidP="004020DB">
      <w:pPr>
        <w:pStyle w:val="Standard"/>
      </w:pPr>
    </w:p>
    <w:p w14:paraId="4004BA12" w14:textId="77777777" w:rsidR="000E3AF0" w:rsidRPr="00135DA3" w:rsidRDefault="000E3AF0" w:rsidP="004020DB">
      <w:pPr>
        <w:pStyle w:val="Standard"/>
      </w:pPr>
    </w:p>
    <w:p w14:paraId="7535A14D" w14:textId="77777777" w:rsidR="004020DB" w:rsidRPr="00135DA3" w:rsidRDefault="004020DB" w:rsidP="004020DB">
      <w:pPr>
        <w:pStyle w:val="Antrat2"/>
      </w:pPr>
      <w:r w:rsidRPr="00135DA3">
        <w:t>SPRENDIMAS</w:t>
      </w:r>
    </w:p>
    <w:p w14:paraId="257A0A53" w14:textId="77777777" w:rsidR="004020DB" w:rsidRPr="00135DA3" w:rsidRDefault="004020DB" w:rsidP="004020DB">
      <w:pPr>
        <w:pStyle w:val="Standard"/>
        <w:jc w:val="center"/>
        <w:rPr>
          <w:b/>
          <w:szCs w:val="24"/>
          <w:lang w:eastAsia="en-US"/>
        </w:rPr>
      </w:pPr>
      <w:bookmarkStart w:id="1" w:name="Pavadinimas"/>
      <w:r w:rsidRPr="00135DA3">
        <w:rPr>
          <w:b/>
          <w:szCs w:val="24"/>
          <w:lang w:eastAsia="en-US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bookmarkStart w:id="2" w:name="Nr"/>
    </w:p>
    <w:p w14:paraId="55EAD5A9" w14:textId="77777777" w:rsidR="004020DB" w:rsidRPr="00135DA3" w:rsidRDefault="004020DB" w:rsidP="004020DB">
      <w:pPr>
        <w:pStyle w:val="Standard"/>
        <w:jc w:val="center"/>
      </w:pPr>
    </w:p>
    <w:bookmarkEnd w:id="1"/>
    <w:bookmarkEnd w:id="2"/>
    <w:p w14:paraId="2D13A77C" w14:textId="77777777" w:rsidR="004020DB" w:rsidRPr="00135DA3" w:rsidRDefault="004020DB" w:rsidP="004020DB">
      <w:pPr>
        <w:jc w:val="center"/>
        <w:rPr>
          <w:sz w:val="24"/>
          <w:szCs w:val="24"/>
        </w:rPr>
      </w:pPr>
      <w:r w:rsidRPr="00135DA3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135DA3">
        <w:rPr>
          <w:rStyle w:val="Style3"/>
          <w:szCs w:val="24"/>
        </w:rPr>
        <w:instrText xml:space="preserve"> FORMTEXT </w:instrText>
      </w:r>
      <w:r w:rsidRPr="00135DA3">
        <w:rPr>
          <w:rStyle w:val="Style3"/>
          <w:szCs w:val="24"/>
        </w:rPr>
      </w:r>
      <w:r w:rsidRPr="00135DA3">
        <w:rPr>
          <w:rStyle w:val="Style3"/>
          <w:szCs w:val="24"/>
        </w:rPr>
        <w:fldChar w:fldCharType="separate"/>
      </w:r>
      <w:r w:rsidRPr="00135DA3">
        <w:rPr>
          <w:rStyle w:val="Style3"/>
          <w:szCs w:val="24"/>
        </w:rPr>
        <w:t>2021 m. balandžio 14 d.</w:t>
      </w:r>
      <w:r w:rsidRPr="00135DA3">
        <w:rPr>
          <w:rStyle w:val="Style3"/>
          <w:szCs w:val="24"/>
        </w:rPr>
        <w:fldChar w:fldCharType="end"/>
      </w:r>
      <w:bookmarkEnd w:id="3"/>
      <w:r w:rsidRPr="00135DA3">
        <w:rPr>
          <w:sz w:val="24"/>
          <w:szCs w:val="24"/>
        </w:rPr>
        <w:t xml:space="preserve"> Nr. </w:t>
      </w:r>
      <w:r w:rsidRPr="00135DA3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135DA3">
        <w:rPr>
          <w:sz w:val="24"/>
          <w:szCs w:val="24"/>
        </w:rPr>
        <w:instrText xml:space="preserve"> FORMTEXT </w:instrText>
      </w:r>
      <w:r w:rsidRPr="00135DA3">
        <w:rPr>
          <w:sz w:val="24"/>
          <w:szCs w:val="24"/>
        </w:rPr>
      </w:r>
      <w:r w:rsidRPr="00135DA3">
        <w:rPr>
          <w:sz w:val="24"/>
          <w:szCs w:val="24"/>
        </w:rPr>
        <w:fldChar w:fldCharType="separate"/>
      </w:r>
      <w:r w:rsidRPr="00135DA3">
        <w:rPr>
          <w:sz w:val="24"/>
          <w:szCs w:val="24"/>
        </w:rPr>
        <w:t>TSP-133</w:t>
      </w:r>
      <w:r w:rsidRPr="00135DA3">
        <w:rPr>
          <w:sz w:val="24"/>
          <w:szCs w:val="24"/>
        </w:rPr>
        <w:fldChar w:fldCharType="end"/>
      </w:r>
      <w:bookmarkEnd w:id="4"/>
    </w:p>
    <w:p w14:paraId="660D19E2" w14:textId="77777777" w:rsidR="004020DB" w:rsidRPr="00135DA3" w:rsidRDefault="004020DB" w:rsidP="004020DB">
      <w:pPr>
        <w:keepNext/>
        <w:jc w:val="center"/>
        <w:outlineLvl w:val="2"/>
        <w:rPr>
          <w:b/>
          <w:sz w:val="24"/>
          <w:szCs w:val="24"/>
        </w:rPr>
      </w:pPr>
      <w:r w:rsidRPr="00135DA3">
        <w:rPr>
          <w:sz w:val="24"/>
          <w:szCs w:val="24"/>
        </w:rPr>
        <w:t>Panevėžys</w:t>
      </w:r>
    </w:p>
    <w:p w14:paraId="1FA6EB24" w14:textId="77777777" w:rsidR="004020DB" w:rsidRPr="00135DA3" w:rsidRDefault="004020DB" w:rsidP="004020DB">
      <w:pPr>
        <w:pStyle w:val="Standard"/>
        <w:ind w:firstLine="720"/>
        <w:rPr>
          <w:szCs w:val="24"/>
        </w:rPr>
      </w:pPr>
    </w:p>
    <w:p w14:paraId="25BFE379" w14:textId="77777777" w:rsidR="000E3AF0" w:rsidRPr="00135DA3" w:rsidRDefault="004020DB" w:rsidP="000E3AF0">
      <w:pPr>
        <w:pStyle w:val="Standard"/>
        <w:spacing w:line="360" w:lineRule="auto"/>
        <w:ind w:firstLine="851"/>
        <w:jc w:val="both"/>
      </w:pPr>
      <w:r w:rsidRPr="00135DA3">
        <w:rPr>
          <w:szCs w:val="24"/>
        </w:rPr>
        <w:t xml:space="preserve">Vadovaudamasi Lietuvos Respublikos vietos savivaldos įstatymo </w:t>
      </w:r>
      <w:r w:rsidRPr="00135DA3">
        <w:t xml:space="preserve">16 straipsnio 2 dalies </w:t>
      </w:r>
      <w:r w:rsidRPr="00135DA3">
        <w:br/>
        <w:t>37 punktu, 18 straipsnio 1 dalimi</w:t>
      </w:r>
      <w:r w:rsidRPr="00135DA3">
        <w:rPr>
          <w:szCs w:val="24"/>
        </w:rPr>
        <w:t xml:space="preserve">, Lietuvos Respublikos biudžetinių įstaigų įstatymo 4 straipsnio </w:t>
      </w:r>
      <w:r w:rsidRPr="00135DA3">
        <w:rPr>
          <w:szCs w:val="24"/>
        </w:rPr>
        <w:br/>
        <w:t>2 dalimi, Panevėžio miesto savivaldybės taryba  n u s p r e n d ž i a:</w:t>
      </w:r>
    </w:p>
    <w:p w14:paraId="0AC1150A" w14:textId="4385003E" w:rsidR="004020DB" w:rsidRPr="00AC0C15" w:rsidRDefault="00135DA3" w:rsidP="00135DA3">
      <w:pPr>
        <w:pStyle w:val="Standard"/>
        <w:spacing w:line="360" w:lineRule="auto"/>
        <w:ind w:firstLine="851"/>
        <w:jc w:val="both"/>
      </w:pPr>
      <w:r w:rsidRPr="00135DA3">
        <w:rPr>
          <w:szCs w:val="24"/>
        </w:rPr>
        <w:t xml:space="preserve">1. </w:t>
      </w:r>
      <w:r w:rsidR="00697B28">
        <w:rPr>
          <w:szCs w:val="24"/>
        </w:rPr>
        <w:t>Papildyti</w:t>
      </w:r>
      <w:r w:rsidR="004020DB" w:rsidRPr="00135DA3">
        <w:rPr>
          <w:szCs w:val="24"/>
        </w:rPr>
        <w:t xml:space="preserve"> Panevėžio Elenos Mezginaitės viešosios bibliotekos teikiamų mokamų paslaugų kainoraš</w:t>
      </w:r>
      <w:r w:rsidR="00283507">
        <w:rPr>
          <w:szCs w:val="24"/>
        </w:rPr>
        <w:t>tį</w:t>
      </w:r>
      <w:r w:rsidR="004020DB" w:rsidRPr="00135DA3">
        <w:rPr>
          <w:szCs w:val="24"/>
        </w:rPr>
        <w:t>, patvirtint</w:t>
      </w:r>
      <w:r w:rsidR="00283507">
        <w:rPr>
          <w:szCs w:val="24"/>
        </w:rPr>
        <w:t>ą</w:t>
      </w:r>
      <w:r w:rsidR="004020DB" w:rsidRPr="00135DA3">
        <w:rPr>
          <w:szCs w:val="24"/>
        </w:rPr>
        <w:t xml:space="preserve"> Panevėžio miesto savivaldybės tarybos 2018 m. gegužės 31 d. sprendimu Nr. 1-183 „Dėl Savivaldybės biudžetinių kultūros ir meno įstaigų teikiamų mokamų paslaugų ir prekių antkainio kainoraščių patvirtinimo ir Savivaldybės tarybos sprendimų pripa</w:t>
      </w:r>
      <w:r w:rsidR="00697B28">
        <w:rPr>
          <w:szCs w:val="24"/>
        </w:rPr>
        <w:t>žinimo netekusiais galios</w:t>
      </w:r>
      <w:r w:rsidR="00697B28" w:rsidRPr="00AC0C15">
        <w:rPr>
          <w:szCs w:val="24"/>
        </w:rPr>
        <w:t>“, 3.7 ir 3.8</w:t>
      </w:r>
      <w:r w:rsidR="00283507">
        <w:rPr>
          <w:szCs w:val="24"/>
        </w:rPr>
        <w:t xml:space="preserve"> </w:t>
      </w:r>
      <w:r w:rsidR="004020DB" w:rsidRPr="00AC0C15">
        <w:rPr>
          <w:szCs w:val="24"/>
        </w:rPr>
        <w:t>papunk</w:t>
      </w:r>
      <w:r w:rsidR="00697B28" w:rsidRPr="00AC0C15">
        <w:rPr>
          <w:szCs w:val="24"/>
        </w:rPr>
        <w:t>čiais</w:t>
      </w:r>
      <w:r w:rsidR="004020DB" w:rsidRPr="00AC0C15">
        <w:rPr>
          <w:szCs w:val="24"/>
        </w:rPr>
        <w:t xml:space="preserve"> ir juos išdėstyti taip:</w:t>
      </w: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23"/>
        <w:gridCol w:w="5330"/>
        <w:gridCol w:w="1558"/>
        <w:gridCol w:w="2129"/>
      </w:tblGrid>
      <w:tr w:rsidR="00135DA3" w:rsidRPr="00135DA3" w14:paraId="611D40BB" w14:textId="77777777" w:rsidTr="000E3AF0">
        <w:trPr>
          <w:cantSplit/>
          <w:trHeight w:val="604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9791" w14:textId="46889E6A" w:rsidR="00257CF6" w:rsidRPr="00135DA3" w:rsidRDefault="000E3AF0" w:rsidP="000E3AF0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„</w:t>
            </w:r>
            <w:r w:rsidR="00257CF6" w:rsidRPr="00135DA3">
              <w:rPr>
                <w:lang w:eastAsia="en-US"/>
              </w:rPr>
              <w:t>Eil.</w:t>
            </w:r>
          </w:p>
          <w:p w14:paraId="4AFA573D" w14:textId="1847B76B" w:rsidR="00257CF6" w:rsidRPr="00135DA3" w:rsidRDefault="003C4E3D" w:rsidP="000E3AF0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57CF6" w:rsidRPr="00135DA3">
              <w:rPr>
                <w:lang w:eastAsia="en-US"/>
              </w:rPr>
              <w:t>Nr.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9688" w14:textId="77777777" w:rsidR="00257CF6" w:rsidRPr="00135DA3" w:rsidRDefault="00257CF6" w:rsidP="009C64B1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Paslaugų pavadinimas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8AF0" w14:textId="77777777" w:rsidR="00257CF6" w:rsidRPr="00135DA3" w:rsidRDefault="00257CF6" w:rsidP="009C64B1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Mato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077B" w14:textId="77777777" w:rsidR="00257CF6" w:rsidRPr="00135DA3" w:rsidRDefault="00257CF6" w:rsidP="009C64B1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Tarifas</w:t>
            </w:r>
          </w:p>
          <w:p w14:paraId="4896ED5F" w14:textId="77777777" w:rsidR="00257CF6" w:rsidRPr="00135DA3" w:rsidRDefault="00257CF6" w:rsidP="009C64B1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(Eur)</w:t>
            </w:r>
          </w:p>
        </w:tc>
      </w:tr>
      <w:tr w:rsidR="00135DA3" w:rsidRPr="00135DA3" w14:paraId="59FF859E" w14:textId="77777777" w:rsidTr="009C64B1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9435D" w14:textId="77777777" w:rsidR="00257CF6" w:rsidRPr="00135DA3" w:rsidRDefault="00257CF6" w:rsidP="009C64B1">
            <w:pPr>
              <w:pStyle w:val="Standard"/>
              <w:jc w:val="center"/>
              <w:rPr>
                <w:sz w:val="20"/>
                <w:lang w:eastAsia="en-US"/>
              </w:rPr>
            </w:pPr>
            <w:r w:rsidRPr="00135DA3">
              <w:rPr>
                <w:sz w:val="20"/>
                <w:lang w:eastAsia="en-US"/>
              </w:rPr>
              <w:t>1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232C" w14:textId="77777777" w:rsidR="00257CF6" w:rsidRPr="00135DA3" w:rsidRDefault="00257CF6" w:rsidP="009C64B1">
            <w:pPr>
              <w:pStyle w:val="Standard"/>
              <w:jc w:val="center"/>
              <w:rPr>
                <w:sz w:val="20"/>
                <w:lang w:eastAsia="en-US"/>
              </w:rPr>
            </w:pPr>
            <w:r w:rsidRPr="00135DA3">
              <w:rPr>
                <w:sz w:val="20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2766" w14:textId="77777777" w:rsidR="00257CF6" w:rsidRPr="00135DA3" w:rsidRDefault="00257CF6" w:rsidP="009C64B1">
            <w:pPr>
              <w:pStyle w:val="Standard"/>
              <w:jc w:val="center"/>
              <w:rPr>
                <w:sz w:val="20"/>
                <w:lang w:eastAsia="en-US"/>
              </w:rPr>
            </w:pPr>
            <w:r w:rsidRPr="00135DA3">
              <w:rPr>
                <w:sz w:val="20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85AC8" w14:textId="77777777" w:rsidR="00257CF6" w:rsidRPr="00135DA3" w:rsidRDefault="00257CF6" w:rsidP="009C64B1">
            <w:pPr>
              <w:pStyle w:val="Standard"/>
              <w:jc w:val="center"/>
              <w:rPr>
                <w:sz w:val="20"/>
                <w:lang w:eastAsia="en-US"/>
              </w:rPr>
            </w:pPr>
            <w:r w:rsidRPr="00135DA3">
              <w:rPr>
                <w:sz w:val="20"/>
                <w:lang w:eastAsia="en-US"/>
              </w:rPr>
              <w:t>4</w:t>
            </w:r>
          </w:p>
        </w:tc>
      </w:tr>
      <w:tr w:rsidR="007C0BDE" w:rsidRPr="00135DA3" w14:paraId="0138556D" w14:textId="77777777" w:rsidTr="00561814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AE0B" w14:textId="415F0947" w:rsidR="007C0BDE" w:rsidRPr="00135DA3" w:rsidRDefault="007C0BDE" w:rsidP="009C64B1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3.7</w:t>
            </w:r>
            <w:r w:rsidRPr="00135DA3">
              <w:rPr>
                <w:szCs w:val="24"/>
                <w:lang w:eastAsia="en-US"/>
              </w:rPr>
              <w:t>.</w:t>
            </w:r>
          </w:p>
        </w:tc>
        <w:tc>
          <w:tcPr>
            <w:tcW w:w="90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A928" w14:textId="64AEE307" w:rsidR="007C0BDE" w:rsidRPr="00135DA3" w:rsidRDefault="007C0BDE" w:rsidP="009A31F2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</w:rPr>
              <w:t>Ženkliukų gamyba</w:t>
            </w:r>
          </w:p>
        </w:tc>
      </w:tr>
      <w:tr w:rsidR="00697B28" w:rsidRPr="00135DA3" w14:paraId="0B0E8441" w14:textId="77777777" w:rsidTr="009C64B1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DDE1" w14:textId="67A0C3EA" w:rsidR="00697B28" w:rsidRDefault="00697B28" w:rsidP="009C64B1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3.7.1.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A6CD" w14:textId="7C74661C" w:rsidR="00697B28" w:rsidRDefault="00697B28" w:rsidP="009C64B1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kai maketuoja bibliotekos darbuotojas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EACE" w14:textId="187E3463" w:rsidR="00697B28" w:rsidRPr="00135DA3" w:rsidRDefault="00697B28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vienetas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9CB4" w14:textId="421CA99D" w:rsidR="00697B28" w:rsidRPr="00135DA3" w:rsidRDefault="00697B28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1,20</w:t>
            </w:r>
          </w:p>
        </w:tc>
      </w:tr>
      <w:tr w:rsidR="00697B28" w:rsidRPr="00135DA3" w14:paraId="190D007D" w14:textId="77777777" w:rsidTr="009C64B1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955C" w14:textId="60A3C6EC" w:rsidR="00697B28" w:rsidRDefault="00697B28" w:rsidP="009C64B1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3.7.2.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AF5B" w14:textId="351CBD3B" w:rsidR="00697B28" w:rsidRDefault="00697B28" w:rsidP="009C64B1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kai maketą pateikia vartotojas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1417" w14:textId="3CAC8950" w:rsidR="00697B28" w:rsidRPr="00135DA3" w:rsidRDefault="00697B28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vienetas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B4FC" w14:textId="2A94478B" w:rsidR="00697B28" w:rsidRPr="00135DA3" w:rsidRDefault="00697B28" w:rsidP="009C64B1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0,90</w:t>
            </w:r>
          </w:p>
        </w:tc>
      </w:tr>
      <w:tr w:rsidR="007C0BDE" w:rsidRPr="00135DA3" w14:paraId="08FCC7AD" w14:textId="77777777" w:rsidTr="001A581F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B844" w14:textId="08C55C48" w:rsidR="007C0BDE" w:rsidRPr="00135DA3" w:rsidRDefault="007C0BDE" w:rsidP="009C64B1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3.8.</w:t>
            </w:r>
          </w:p>
        </w:tc>
        <w:tc>
          <w:tcPr>
            <w:tcW w:w="90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F729" w14:textId="5D8E0B63" w:rsidR="007C0BDE" w:rsidRPr="00135DA3" w:rsidRDefault="007C0BDE" w:rsidP="007C0BDE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Laminavimas</w:t>
            </w:r>
          </w:p>
        </w:tc>
      </w:tr>
      <w:tr w:rsidR="00135DA3" w:rsidRPr="00135DA3" w14:paraId="5BCE94A6" w14:textId="77777777" w:rsidTr="009C64B1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DAEA" w14:textId="5C46C826" w:rsidR="00257CF6" w:rsidRPr="00135DA3" w:rsidRDefault="00697B28" w:rsidP="00697B28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3.8.1.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1D25" w14:textId="751C492E" w:rsidR="00257CF6" w:rsidRPr="00135DA3" w:rsidRDefault="00697B28" w:rsidP="009C64B1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A3 formatas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01FD" w14:textId="2D0C396B" w:rsidR="00257CF6" w:rsidRPr="00135DA3" w:rsidRDefault="00257CF6" w:rsidP="00697B28">
            <w:pPr>
              <w:pStyle w:val="Standard"/>
              <w:jc w:val="center"/>
              <w:rPr>
                <w:szCs w:val="24"/>
              </w:rPr>
            </w:pPr>
            <w:r w:rsidRPr="00135DA3">
              <w:rPr>
                <w:szCs w:val="24"/>
              </w:rPr>
              <w:t xml:space="preserve">1 </w:t>
            </w:r>
            <w:r w:rsidR="00697B28">
              <w:rPr>
                <w:szCs w:val="24"/>
              </w:rPr>
              <w:t>vienetas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0FD1" w14:textId="513E55EF" w:rsidR="00257CF6" w:rsidRPr="00135DA3" w:rsidRDefault="00697B28" w:rsidP="009C64B1">
            <w:pPr>
              <w:pStyle w:val="Standard"/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  <w:r w:rsidR="00257CF6" w:rsidRPr="00135DA3">
              <w:rPr>
                <w:szCs w:val="24"/>
              </w:rPr>
              <w:t>0</w:t>
            </w:r>
          </w:p>
        </w:tc>
      </w:tr>
      <w:tr w:rsidR="00135DA3" w:rsidRPr="00135DA3" w14:paraId="47E27489" w14:textId="77777777" w:rsidTr="009C64B1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8856" w14:textId="6E297148" w:rsidR="00257CF6" w:rsidRPr="00135DA3" w:rsidRDefault="00697B28" w:rsidP="009C64B1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3.8.2</w:t>
            </w:r>
            <w:r w:rsidR="00257CF6" w:rsidRPr="00135DA3">
              <w:rPr>
                <w:szCs w:val="24"/>
              </w:rPr>
              <w:t>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2A0E" w14:textId="65CE23EE" w:rsidR="00257CF6" w:rsidRPr="00135DA3" w:rsidRDefault="00697B28" w:rsidP="006963DB">
            <w:pPr>
              <w:widowControl/>
              <w:suppressAutoHyphens w:val="0"/>
              <w:autoSpaceDN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>A4 formatas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35E6" w14:textId="6B9C03A9" w:rsidR="00257CF6" w:rsidRPr="00135DA3" w:rsidRDefault="00697B28" w:rsidP="009C64B1">
            <w:pPr>
              <w:pStyle w:val="Standard"/>
              <w:jc w:val="center"/>
              <w:rPr>
                <w:szCs w:val="24"/>
              </w:rPr>
            </w:pPr>
            <w:r>
              <w:rPr>
                <w:szCs w:val="24"/>
              </w:rPr>
              <w:t>1 vienetas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9817" w14:textId="31E775D5" w:rsidR="00257CF6" w:rsidRPr="00135DA3" w:rsidRDefault="00676E68" w:rsidP="009C64B1">
            <w:pPr>
              <w:pStyle w:val="Standard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963DB" w:rsidRPr="00135DA3">
              <w:rPr>
                <w:szCs w:val="24"/>
              </w:rPr>
              <w:t>,</w:t>
            </w:r>
            <w:r w:rsidR="00257CF6" w:rsidRPr="00135DA3">
              <w:rPr>
                <w:szCs w:val="24"/>
              </w:rPr>
              <w:t>00</w:t>
            </w:r>
          </w:p>
        </w:tc>
      </w:tr>
      <w:tr w:rsidR="00135DA3" w:rsidRPr="00135DA3" w14:paraId="33A46FD9" w14:textId="77777777" w:rsidTr="009C64B1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7EDD" w14:textId="0C658507" w:rsidR="00257CF6" w:rsidRPr="00135DA3" w:rsidRDefault="00676E68" w:rsidP="009C64B1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3.8.3</w:t>
            </w:r>
            <w:r w:rsidR="00257CF6" w:rsidRPr="00135DA3">
              <w:rPr>
                <w:szCs w:val="24"/>
              </w:rPr>
              <w:t>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CEFC" w14:textId="7AF9263C" w:rsidR="00257CF6" w:rsidRPr="00E600A7" w:rsidRDefault="00676E68" w:rsidP="009C64B1">
            <w:pPr>
              <w:widowControl/>
              <w:suppressAutoHyphens w:val="0"/>
              <w:autoSpaceDN/>
              <w:rPr>
                <w:rFonts w:eastAsia="Times New Roman"/>
                <w:sz w:val="24"/>
                <w:szCs w:val="24"/>
                <w:lang w:eastAsia="lt-LT"/>
              </w:rPr>
            </w:pPr>
            <w:r w:rsidRPr="00E600A7">
              <w:rPr>
                <w:rFonts w:eastAsia="Times New Roman"/>
                <w:sz w:val="24"/>
                <w:szCs w:val="24"/>
                <w:lang w:eastAsia="lt-LT"/>
              </w:rPr>
              <w:t>A5 formatas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6633" w14:textId="665B3CFE" w:rsidR="00257CF6" w:rsidRPr="00135DA3" w:rsidRDefault="00257CF6" w:rsidP="00676E68">
            <w:pPr>
              <w:pStyle w:val="Standard"/>
              <w:jc w:val="center"/>
              <w:rPr>
                <w:szCs w:val="24"/>
              </w:rPr>
            </w:pPr>
            <w:r w:rsidRPr="00135DA3">
              <w:rPr>
                <w:szCs w:val="24"/>
              </w:rPr>
              <w:t xml:space="preserve">1 </w:t>
            </w:r>
            <w:r w:rsidR="00676E68">
              <w:rPr>
                <w:szCs w:val="24"/>
              </w:rPr>
              <w:t>vienetas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8566" w14:textId="54F01367" w:rsidR="00257CF6" w:rsidRPr="00135DA3" w:rsidRDefault="00676E68" w:rsidP="00676E68">
            <w:pPr>
              <w:pStyle w:val="Standard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  <w:r w:rsidR="00257CF6" w:rsidRPr="00135DA3">
              <w:rPr>
                <w:szCs w:val="24"/>
              </w:rPr>
              <w:t>0</w:t>
            </w:r>
          </w:p>
        </w:tc>
      </w:tr>
      <w:tr w:rsidR="00135DA3" w:rsidRPr="00135DA3" w14:paraId="16D10ECE" w14:textId="77777777" w:rsidTr="009C64B1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B0D9" w14:textId="59F82E35" w:rsidR="00257CF6" w:rsidRPr="00135DA3" w:rsidRDefault="00676E68" w:rsidP="009C64B1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3.8.4</w:t>
            </w:r>
            <w:r w:rsidR="00257CF6" w:rsidRPr="00135DA3">
              <w:rPr>
                <w:szCs w:val="24"/>
              </w:rPr>
              <w:t>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4693" w14:textId="5E09EA24" w:rsidR="00257CF6" w:rsidRPr="00E600A7" w:rsidRDefault="00676E68" w:rsidP="009C64B1">
            <w:pPr>
              <w:widowControl/>
              <w:suppressAutoHyphens w:val="0"/>
              <w:autoSpaceDN/>
              <w:rPr>
                <w:rFonts w:eastAsia="Times New Roman"/>
                <w:sz w:val="24"/>
                <w:szCs w:val="24"/>
                <w:lang w:eastAsia="lt-LT"/>
              </w:rPr>
            </w:pPr>
            <w:r w:rsidRPr="00E600A7">
              <w:rPr>
                <w:rFonts w:eastAsia="Times New Roman"/>
                <w:sz w:val="24"/>
                <w:szCs w:val="24"/>
                <w:lang w:eastAsia="lt-LT"/>
              </w:rPr>
              <w:t>A</w:t>
            </w:r>
            <w:r w:rsidR="00E600A7" w:rsidRPr="00E600A7">
              <w:rPr>
                <w:rFonts w:eastAsia="Times New Roman"/>
                <w:sz w:val="24"/>
                <w:szCs w:val="24"/>
                <w:lang w:eastAsia="lt-LT"/>
              </w:rPr>
              <w:t>6</w:t>
            </w:r>
            <w:r w:rsidRPr="00E600A7">
              <w:rPr>
                <w:rFonts w:eastAsia="Times New Roman"/>
                <w:sz w:val="24"/>
                <w:szCs w:val="24"/>
                <w:lang w:eastAsia="lt-LT"/>
              </w:rPr>
              <w:t xml:space="preserve"> formatas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7C1F" w14:textId="5091978A" w:rsidR="00257CF6" w:rsidRPr="00135DA3" w:rsidRDefault="00676E68" w:rsidP="009C64B1">
            <w:pPr>
              <w:pStyle w:val="Standard"/>
              <w:jc w:val="center"/>
              <w:rPr>
                <w:szCs w:val="24"/>
              </w:rPr>
            </w:pPr>
            <w:r>
              <w:rPr>
                <w:szCs w:val="24"/>
              </w:rPr>
              <w:t>1 vienetas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1E0" w14:textId="68521235" w:rsidR="00257CF6" w:rsidRPr="00135DA3" w:rsidRDefault="00E600A7" w:rsidP="009C64B1">
            <w:pPr>
              <w:pStyle w:val="Standard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676E68">
              <w:rPr>
                <w:szCs w:val="24"/>
              </w:rPr>
              <w:t>0,3</w:t>
            </w:r>
            <w:r w:rsidR="00257CF6" w:rsidRPr="00135DA3">
              <w:rPr>
                <w:szCs w:val="24"/>
              </w:rPr>
              <w:t>0</w:t>
            </w:r>
            <w:r w:rsidR="000E3AF0" w:rsidRPr="00135DA3">
              <w:rPr>
                <w:szCs w:val="24"/>
              </w:rPr>
              <w:t>“</w:t>
            </w:r>
          </w:p>
        </w:tc>
      </w:tr>
    </w:tbl>
    <w:p w14:paraId="10E3BF33" w14:textId="77777777" w:rsidR="009A10CA" w:rsidRPr="00135DA3" w:rsidRDefault="009A10CA" w:rsidP="004020DB">
      <w:pPr>
        <w:pStyle w:val="Standard"/>
        <w:tabs>
          <w:tab w:val="left" w:pos="6804"/>
          <w:tab w:val="left" w:pos="7031"/>
        </w:tabs>
        <w:rPr>
          <w:szCs w:val="24"/>
        </w:rPr>
      </w:pPr>
    </w:p>
    <w:p w14:paraId="6F97A992" w14:textId="6B688D4E" w:rsidR="00135DA3" w:rsidRDefault="00135DA3" w:rsidP="00135DA3">
      <w:pPr>
        <w:pStyle w:val="Standard"/>
        <w:spacing w:line="360" w:lineRule="auto"/>
        <w:ind w:firstLine="851"/>
        <w:jc w:val="both"/>
        <w:rPr>
          <w:szCs w:val="24"/>
        </w:rPr>
      </w:pPr>
      <w:r w:rsidRPr="00135DA3">
        <w:rPr>
          <w:szCs w:val="24"/>
        </w:rPr>
        <w:t xml:space="preserve">2. Papildyti </w:t>
      </w:r>
      <w:r w:rsidR="00173582" w:rsidRPr="007D5110">
        <w:rPr>
          <w:szCs w:val="24"/>
        </w:rPr>
        <w:t xml:space="preserve">Panevėžio lėlių vežimo teatro </w:t>
      </w:r>
      <w:r w:rsidRPr="00135DA3">
        <w:rPr>
          <w:szCs w:val="24"/>
        </w:rPr>
        <w:t>teikiamų mokamų paslaugų kainoraštį, patvirtintą Panevėžio miesto savivaldybės tarybos 2018 m. gegužės 31 d. sprendimu Nr. 1-183 „Dėl Savivaldybės biudžetinių kultūros ir meno įstaigų teikiamų mokamų paslaugų ir prekių antkainio kainoraščių patvirtinimo ir Savivaldybės tarybos sprendimų pripa</w:t>
      </w:r>
      <w:r w:rsidR="00874456">
        <w:rPr>
          <w:szCs w:val="24"/>
        </w:rPr>
        <w:t xml:space="preserve">žinimo netekusiais galios“, </w:t>
      </w:r>
      <w:r w:rsidR="00BB4760" w:rsidRPr="00BB4760">
        <w:rPr>
          <w:szCs w:val="24"/>
        </w:rPr>
        <w:t>5</w:t>
      </w:r>
      <w:r w:rsidR="00283507">
        <w:rPr>
          <w:szCs w:val="24"/>
        </w:rPr>
        <w:t xml:space="preserve"> </w:t>
      </w:r>
      <w:r w:rsidR="00BB4760">
        <w:rPr>
          <w:szCs w:val="24"/>
        </w:rPr>
        <w:t>punktu</w:t>
      </w:r>
      <w:r w:rsidRPr="00135DA3">
        <w:rPr>
          <w:szCs w:val="24"/>
        </w:rPr>
        <w:t xml:space="preserve"> ir jį išdėstyti taip:</w:t>
      </w: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23"/>
        <w:gridCol w:w="5330"/>
        <w:gridCol w:w="1558"/>
        <w:gridCol w:w="2129"/>
      </w:tblGrid>
      <w:tr w:rsidR="00BB4760" w:rsidRPr="00135DA3" w14:paraId="76FD37AD" w14:textId="77777777" w:rsidTr="00D33AE4">
        <w:trPr>
          <w:cantSplit/>
          <w:trHeight w:val="604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36A0" w14:textId="77777777" w:rsidR="00BB4760" w:rsidRPr="00135DA3" w:rsidRDefault="00BB4760" w:rsidP="00D33AE4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„Eil.</w:t>
            </w:r>
          </w:p>
          <w:p w14:paraId="1BCC745D" w14:textId="40019897" w:rsidR="00BB4760" w:rsidRPr="00135DA3" w:rsidRDefault="003C4E3D" w:rsidP="00D33AE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B4760" w:rsidRPr="00135DA3">
              <w:rPr>
                <w:lang w:eastAsia="en-US"/>
              </w:rPr>
              <w:t>Nr.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8DE44" w14:textId="77777777" w:rsidR="00BB4760" w:rsidRPr="00135DA3" w:rsidRDefault="00BB4760" w:rsidP="00D33AE4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Paslaugų pavadinimas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9F4F" w14:textId="77777777" w:rsidR="00BB4760" w:rsidRPr="00135DA3" w:rsidRDefault="00BB4760" w:rsidP="00D33AE4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Mato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73EB" w14:textId="77777777" w:rsidR="00BB4760" w:rsidRPr="00135DA3" w:rsidRDefault="00BB4760" w:rsidP="00D33AE4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Tarifas</w:t>
            </w:r>
          </w:p>
          <w:p w14:paraId="4A92A628" w14:textId="77777777" w:rsidR="00BB4760" w:rsidRPr="00135DA3" w:rsidRDefault="00BB4760" w:rsidP="00D33AE4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(Eur)</w:t>
            </w:r>
          </w:p>
        </w:tc>
      </w:tr>
      <w:tr w:rsidR="00BB4760" w:rsidRPr="00135DA3" w14:paraId="6751586F" w14:textId="77777777" w:rsidTr="00D33AE4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DDE4F" w14:textId="77777777" w:rsidR="00BB4760" w:rsidRPr="00135DA3" w:rsidRDefault="00BB4760" w:rsidP="00D33AE4">
            <w:pPr>
              <w:pStyle w:val="Standard"/>
              <w:jc w:val="center"/>
              <w:rPr>
                <w:sz w:val="20"/>
                <w:lang w:eastAsia="en-US"/>
              </w:rPr>
            </w:pPr>
            <w:r w:rsidRPr="00135DA3">
              <w:rPr>
                <w:sz w:val="20"/>
                <w:lang w:eastAsia="en-US"/>
              </w:rPr>
              <w:t>1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5D49" w14:textId="77777777" w:rsidR="00BB4760" w:rsidRPr="00135DA3" w:rsidRDefault="00BB4760" w:rsidP="00D33AE4">
            <w:pPr>
              <w:pStyle w:val="Standard"/>
              <w:jc w:val="center"/>
              <w:rPr>
                <w:sz w:val="20"/>
                <w:lang w:eastAsia="en-US"/>
              </w:rPr>
            </w:pPr>
            <w:r w:rsidRPr="00135DA3">
              <w:rPr>
                <w:sz w:val="20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723D" w14:textId="77777777" w:rsidR="00BB4760" w:rsidRPr="00135DA3" w:rsidRDefault="00BB4760" w:rsidP="00D33AE4">
            <w:pPr>
              <w:pStyle w:val="Standard"/>
              <w:jc w:val="center"/>
              <w:rPr>
                <w:sz w:val="20"/>
                <w:lang w:eastAsia="en-US"/>
              </w:rPr>
            </w:pPr>
            <w:r w:rsidRPr="00135DA3">
              <w:rPr>
                <w:sz w:val="20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7B41" w14:textId="77777777" w:rsidR="00BB4760" w:rsidRPr="00135DA3" w:rsidRDefault="00BB4760" w:rsidP="00D33AE4">
            <w:pPr>
              <w:pStyle w:val="Standard"/>
              <w:jc w:val="center"/>
              <w:rPr>
                <w:sz w:val="20"/>
                <w:lang w:eastAsia="en-US"/>
              </w:rPr>
            </w:pPr>
            <w:r w:rsidRPr="00135DA3">
              <w:rPr>
                <w:sz w:val="20"/>
                <w:lang w:eastAsia="en-US"/>
              </w:rPr>
              <w:t>4</w:t>
            </w:r>
          </w:p>
        </w:tc>
      </w:tr>
      <w:tr w:rsidR="00BB4760" w:rsidRPr="00135DA3" w14:paraId="11C3A312" w14:textId="77777777" w:rsidTr="00D33AE4">
        <w:trPr>
          <w:cantSplit/>
          <w:trHeight w:val="283"/>
        </w:trPr>
        <w:tc>
          <w:tcPr>
            <w:tcW w:w="60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F9EC6" w14:textId="2501E8F1" w:rsidR="00BB4760" w:rsidRPr="00135DA3" w:rsidRDefault="00BB4760" w:rsidP="00D33AE4">
            <w:pPr>
              <w:pStyle w:val="Standard"/>
              <w:ind w:left="34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>5</w:t>
            </w:r>
            <w:r w:rsidRPr="00135DA3">
              <w:rPr>
                <w:b/>
                <w:szCs w:val="24"/>
                <w:lang w:eastAsia="en-US"/>
              </w:rPr>
              <w:t>. KULTŪROS PASO PASLAUGOS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CF86" w14:textId="77777777" w:rsidR="00BB4760" w:rsidRPr="00135DA3" w:rsidRDefault="00BB4760" w:rsidP="00D33AE4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1E00" w14:textId="77777777" w:rsidR="00BB4760" w:rsidRPr="00135DA3" w:rsidRDefault="00BB4760" w:rsidP="00D33AE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BB4760" w:rsidRPr="00135DA3" w14:paraId="723416F9" w14:textId="77777777" w:rsidTr="00D33AE4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9E71" w14:textId="26594B75" w:rsidR="00BB4760" w:rsidRPr="00135DA3" w:rsidRDefault="00BB4760" w:rsidP="00D33AE4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35DA3">
              <w:rPr>
                <w:szCs w:val="24"/>
              </w:rPr>
              <w:t>.1.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11AB" w14:textId="33A45CD4" w:rsidR="00BB4760" w:rsidRPr="00AC0C15" w:rsidRDefault="005A0228" w:rsidP="00D33AE4">
            <w:pPr>
              <w:pStyle w:val="Standard"/>
              <w:rPr>
                <w:szCs w:val="24"/>
              </w:rPr>
            </w:pPr>
            <w:r w:rsidRPr="00AC0C15">
              <w:rPr>
                <w:rFonts w:eastAsia="Calibri"/>
                <w:kern w:val="0"/>
                <w:szCs w:val="24"/>
              </w:rPr>
              <w:t xml:space="preserve">Spektaklis </w:t>
            </w:r>
            <w:r w:rsidR="00AC0C15" w:rsidRPr="00AC0C15">
              <w:rPr>
                <w:rFonts w:eastAsia="Calibri"/>
                <w:kern w:val="0"/>
                <w:szCs w:val="24"/>
              </w:rPr>
              <w:t>vaikams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A4F0" w14:textId="09B45918" w:rsidR="00BB4760" w:rsidRPr="00135DA3" w:rsidRDefault="00AC0C15" w:rsidP="00D33AE4">
            <w:pPr>
              <w:pStyle w:val="Standard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Cs w:val="24"/>
              </w:rPr>
              <w:t>1 asm.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6089" w14:textId="0B64DF8C" w:rsidR="00BB4760" w:rsidRPr="00135DA3" w:rsidRDefault="00AC0C15" w:rsidP="00283507">
            <w:pPr>
              <w:pStyle w:val="Standard"/>
              <w:jc w:val="center"/>
              <w:rPr>
                <w:szCs w:val="24"/>
              </w:rPr>
            </w:pPr>
            <w:r>
              <w:rPr>
                <w:szCs w:val="24"/>
              </w:rPr>
              <w:t>4,00</w:t>
            </w:r>
          </w:p>
        </w:tc>
      </w:tr>
      <w:tr w:rsidR="008C4CE1" w:rsidRPr="00135DA3" w14:paraId="633B27FD" w14:textId="77777777" w:rsidTr="00D33AE4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F2BC" w14:textId="6F79F75D" w:rsidR="008C4CE1" w:rsidRDefault="008C4CE1" w:rsidP="008C4CE1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5.2.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033E" w14:textId="4330745B" w:rsidR="008C4CE1" w:rsidRPr="00AC0C15" w:rsidRDefault="008C4CE1" w:rsidP="00E600A7">
            <w:pPr>
              <w:pStyle w:val="Standard"/>
              <w:rPr>
                <w:rFonts w:eastAsia="Calibri"/>
                <w:kern w:val="0"/>
                <w:szCs w:val="24"/>
              </w:rPr>
            </w:pPr>
            <w:r w:rsidRPr="00AC0C15">
              <w:rPr>
                <w:rFonts w:eastAsia="Calibri"/>
                <w:kern w:val="0"/>
                <w:szCs w:val="24"/>
              </w:rPr>
              <w:t>Spektaklis suaugusie</w:t>
            </w:r>
            <w:r>
              <w:rPr>
                <w:rFonts w:eastAsia="Calibri"/>
                <w:kern w:val="0"/>
                <w:szCs w:val="24"/>
              </w:rPr>
              <w:t>sie</w:t>
            </w:r>
            <w:r w:rsidRPr="00AC0C15">
              <w:rPr>
                <w:rFonts w:eastAsia="Calibri"/>
                <w:kern w:val="0"/>
                <w:szCs w:val="24"/>
              </w:rPr>
              <w:t>ms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3F68" w14:textId="66CAA923" w:rsidR="008C4CE1" w:rsidRPr="00135DA3" w:rsidRDefault="008C4CE1" w:rsidP="008C4CE1">
            <w:pPr>
              <w:pStyle w:val="Standard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Cs w:val="24"/>
              </w:rPr>
              <w:t>1 asm.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6979" w14:textId="37E0A712" w:rsidR="008C4CE1" w:rsidRPr="00135DA3" w:rsidRDefault="008C4CE1" w:rsidP="008C4CE1">
            <w:pPr>
              <w:pStyle w:val="Standard"/>
              <w:jc w:val="center"/>
              <w:rPr>
                <w:szCs w:val="24"/>
              </w:rPr>
            </w:pPr>
            <w:r>
              <w:rPr>
                <w:szCs w:val="24"/>
              </w:rPr>
              <w:t>6,00</w:t>
            </w:r>
          </w:p>
        </w:tc>
      </w:tr>
      <w:tr w:rsidR="008C4CE1" w:rsidRPr="00135DA3" w14:paraId="3FE2DBE8" w14:textId="77777777" w:rsidTr="00D33AE4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38EE" w14:textId="5276A2C6" w:rsidR="008C4CE1" w:rsidRPr="00135DA3" w:rsidRDefault="008C4CE1" w:rsidP="008C4CE1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5.3</w:t>
            </w:r>
            <w:r w:rsidRPr="00135DA3">
              <w:rPr>
                <w:szCs w:val="24"/>
              </w:rPr>
              <w:t>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EC2E" w14:textId="17F0332B" w:rsidR="008C4CE1" w:rsidRPr="00135DA3" w:rsidRDefault="008C4CE1" w:rsidP="008C4CE1">
            <w:pPr>
              <w:pStyle w:val="Standard"/>
              <w:rPr>
                <w:szCs w:val="24"/>
              </w:rPr>
            </w:pPr>
            <w:r>
              <w:rPr>
                <w:rFonts w:eastAsia="Calibri"/>
                <w:kern w:val="0"/>
                <w:szCs w:val="24"/>
              </w:rPr>
              <w:t>Spektaklis (nuotoliniu būdu)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AC39" w14:textId="0792521B" w:rsidR="008C4CE1" w:rsidRPr="00135DA3" w:rsidRDefault="008C4CE1" w:rsidP="008C4CE1">
            <w:pPr>
              <w:pStyle w:val="Standard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Cs w:val="24"/>
              </w:rPr>
              <w:t>1 asm.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0F4E" w14:textId="565B6299" w:rsidR="008C4CE1" w:rsidRPr="00135DA3" w:rsidRDefault="008C4CE1" w:rsidP="008C4CE1">
            <w:pPr>
              <w:pStyle w:val="Standard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35DA3">
              <w:rPr>
                <w:szCs w:val="24"/>
              </w:rPr>
              <w:t>,00</w:t>
            </w:r>
          </w:p>
        </w:tc>
      </w:tr>
      <w:tr w:rsidR="008C4CE1" w:rsidRPr="00135DA3" w14:paraId="12EDC319" w14:textId="77777777" w:rsidTr="00D33AE4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3270" w14:textId="7B6A8220" w:rsidR="008C4CE1" w:rsidRPr="00135DA3" w:rsidRDefault="008C4CE1" w:rsidP="008C4CE1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5.4</w:t>
            </w:r>
            <w:r w:rsidRPr="00135DA3">
              <w:rPr>
                <w:szCs w:val="24"/>
              </w:rPr>
              <w:t>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E6C1" w14:textId="406D92C1" w:rsidR="008C4CE1" w:rsidRPr="00135DA3" w:rsidRDefault="008C4CE1" w:rsidP="008C4CE1">
            <w:pPr>
              <w:widowControl/>
              <w:suppressAutoHyphens w:val="0"/>
              <w:autoSpaceDN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Spektaklis ir aptarimas / diskusija (nuotoliniu būdu)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3B86" w14:textId="28F42717" w:rsidR="008C4CE1" w:rsidRPr="00135DA3" w:rsidRDefault="008C4CE1" w:rsidP="008C4CE1">
            <w:pPr>
              <w:pStyle w:val="Standard"/>
              <w:jc w:val="center"/>
              <w:rPr>
                <w:szCs w:val="24"/>
              </w:rPr>
            </w:pPr>
            <w:r w:rsidRPr="00135DA3">
              <w:rPr>
                <w:szCs w:val="24"/>
              </w:rPr>
              <w:t xml:space="preserve">1 </w:t>
            </w:r>
            <w:r>
              <w:rPr>
                <w:szCs w:val="24"/>
              </w:rPr>
              <w:t>asm.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737A" w14:textId="7CB900C3" w:rsidR="008C4CE1" w:rsidRPr="00135DA3" w:rsidRDefault="008C4CE1" w:rsidP="008C4CE1">
            <w:pPr>
              <w:pStyle w:val="Standard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135DA3">
              <w:rPr>
                <w:szCs w:val="24"/>
              </w:rPr>
              <w:t>3,00</w:t>
            </w:r>
            <w:r>
              <w:rPr>
                <w:szCs w:val="24"/>
              </w:rPr>
              <w:t>“</w:t>
            </w:r>
          </w:p>
        </w:tc>
      </w:tr>
    </w:tbl>
    <w:p w14:paraId="63C99CE3" w14:textId="77777777" w:rsidR="00BB4760" w:rsidRDefault="00BB4760" w:rsidP="00135DA3">
      <w:pPr>
        <w:pStyle w:val="Standard"/>
        <w:tabs>
          <w:tab w:val="left" w:pos="7031"/>
        </w:tabs>
        <w:jc w:val="both"/>
        <w:rPr>
          <w:szCs w:val="24"/>
        </w:rPr>
      </w:pPr>
    </w:p>
    <w:p w14:paraId="6C018A31" w14:textId="663C4077" w:rsidR="00135DA3" w:rsidRDefault="00135DA3" w:rsidP="00135DA3">
      <w:pPr>
        <w:pStyle w:val="Standard"/>
        <w:spacing w:line="360" w:lineRule="auto"/>
        <w:ind w:firstLine="851"/>
        <w:jc w:val="both"/>
        <w:rPr>
          <w:szCs w:val="24"/>
        </w:rPr>
      </w:pPr>
      <w:r w:rsidRPr="00135DA3">
        <w:rPr>
          <w:szCs w:val="24"/>
        </w:rPr>
        <w:t xml:space="preserve">3. </w:t>
      </w:r>
      <w:r w:rsidR="00173582" w:rsidRPr="00AC0C15">
        <w:rPr>
          <w:szCs w:val="24"/>
        </w:rPr>
        <w:t>Pakeisti</w:t>
      </w:r>
      <w:r w:rsidR="008C4CE1" w:rsidRPr="008C4CE1">
        <w:rPr>
          <w:szCs w:val="24"/>
        </w:rPr>
        <w:t xml:space="preserve"> </w:t>
      </w:r>
      <w:r w:rsidR="00676E68" w:rsidRPr="00AC0C15">
        <w:rPr>
          <w:szCs w:val="24"/>
        </w:rPr>
        <w:t xml:space="preserve">kino centro „Garsas“ </w:t>
      </w:r>
      <w:r w:rsidRPr="00135DA3">
        <w:rPr>
          <w:szCs w:val="24"/>
        </w:rPr>
        <w:t>teikiamų mokamų paslaugų</w:t>
      </w:r>
      <w:r w:rsidR="008C4CE1">
        <w:rPr>
          <w:szCs w:val="24"/>
        </w:rPr>
        <w:t xml:space="preserve"> ir prekių antkainio</w:t>
      </w:r>
      <w:r w:rsidRPr="00135DA3">
        <w:rPr>
          <w:szCs w:val="24"/>
        </w:rPr>
        <w:t xml:space="preserve"> kainoraš</w:t>
      </w:r>
      <w:r w:rsidR="00C04E4A">
        <w:rPr>
          <w:szCs w:val="24"/>
        </w:rPr>
        <w:t>čio</w:t>
      </w:r>
      <w:r w:rsidRPr="00135DA3">
        <w:rPr>
          <w:szCs w:val="24"/>
        </w:rPr>
        <w:t>, patvirtint</w:t>
      </w:r>
      <w:r w:rsidR="00C04E4A">
        <w:rPr>
          <w:szCs w:val="24"/>
        </w:rPr>
        <w:t>o</w:t>
      </w:r>
      <w:r w:rsidRPr="00135DA3">
        <w:rPr>
          <w:szCs w:val="24"/>
        </w:rPr>
        <w:t xml:space="preserve">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</w:t>
      </w:r>
      <w:r w:rsidR="00C04E4A">
        <w:rPr>
          <w:szCs w:val="24"/>
        </w:rPr>
        <w:t xml:space="preserve">, </w:t>
      </w:r>
      <w:r w:rsidR="009A31F2">
        <w:rPr>
          <w:szCs w:val="24"/>
        </w:rPr>
        <w:t>3.1 ir 3.2 papunkčius ir juos išdėstyti taip:</w:t>
      </w: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23"/>
        <w:gridCol w:w="5330"/>
        <w:gridCol w:w="1558"/>
        <w:gridCol w:w="2129"/>
      </w:tblGrid>
      <w:tr w:rsidR="009A31F2" w:rsidRPr="00135DA3" w14:paraId="0ACE9DB2" w14:textId="77777777" w:rsidTr="001136B1">
        <w:trPr>
          <w:cantSplit/>
          <w:trHeight w:val="604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AEF5" w14:textId="77777777" w:rsidR="009A31F2" w:rsidRPr="00135DA3" w:rsidRDefault="009A31F2" w:rsidP="001136B1">
            <w:pPr>
              <w:pStyle w:val="Standard"/>
              <w:rPr>
                <w:lang w:eastAsia="en-US"/>
              </w:rPr>
            </w:pPr>
            <w:r w:rsidRPr="00135DA3">
              <w:rPr>
                <w:lang w:eastAsia="en-US"/>
              </w:rPr>
              <w:t>„Eil.</w:t>
            </w:r>
          </w:p>
          <w:p w14:paraId="7298AE90" w14:textId="2DD42E51" w:rsidR="009A31F2" w:rsidRPr="00135DA3" w:rsidRDefault="003C4E3D" w:rsidP="001136B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9A31F2" w:rsidRPr="00135DA3">
              <w:rPr>
                <w:lang w:eastAsia="en-US"/>
              </w:rPr>
              <w:t>Nr.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C80A" w14:textId="77777777" w:rsidR="009A31F2" w:rsidRPr="00135DA3" w:rsidRDefault="009A31F2" w:rsidP="001136B1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Paslaugų pavadinimas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200C" w14:textId="77777777" w:rsidR="009A31F2" w:rsidRPr="00135DA3" w:rsidRDefault="009A31F2" w:rsidP="001136B1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Mato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A1BDD" w14:textId="77777777" w:rsidR="009A31F2" w:rsidRPr="00135DA3" w:rsidRDefault="009A31F2" w:rsidP="001136B1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Tarifas</w:t>
            </w:r>
          </w:p>
          <w:p w14:paraId="270BCD45" w14:textId="77777777" w:rsidR="009A31F2" w:rsidRPr="00135DA3" w:rsidRDefault="009A31F2" w:rsidP="001136B1">
            <w:pPr>
              <w:pStyle w:val="Standard"/>
              <w:jc w:val="center"/>
              <w:rPr>
                <w:lang w:eastAsia="en-US"/>
              </w:rPr>
            </w:pPr>
            <w:r w:rsidRPr="00135DA3">
              <w:rPr>
                <w:lang w:eastAsia="en-US"/>
              </w:rPr>
              <w:t>(Eur)</w:t>
            </w:r>
          </w:p>
        </w:tc>
      </w:tr>
      <w:tr w:rsidR="009A31F2" w:rsidRPr="00135DA3" w14:paraId="6E0BE6E7" w14:textId="77777777" w:rsidTr="001136B1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7009" w14:textId="77777777" w:rsidR="009A31F2" w:rsidRPr="00135DA3" w:rsidRDefault="009A31F2" w:rsidP="001136B1">
            <w:pPr>
              <w:pStyle w:val="Standard"/>
              <w:jc w:val="center"/>
              <w:rPr>
                <w:sz w:val="20"/>
                <w:lang w:eastAsia="en-US"/>
              </w:rPr>
            </w:pPr>
            <w:r w:rsidRPr="00135DA3">
              <w:rPr>
                <w:sz w:val="20"/>
                <w:lang w:eastAsia="en-US"/>
              </w:rPr>
              <w:t>1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CFD9" w14:textId="77777777" w:rsidR="009A31F2" w:rsidRPr="00135DA3" w:rsidRDefault="009A31F2" w:rsidP="001136B1">
            <w:pPr>
              <w:pStyle w:val="Standard"/>
              <w:jc w:val="center"/>
              <w:rPr>
                <w:sz w:val="20"/>
                <w:lang w:eastAsia="en-US"/>
              </w:rPr>
            </w:pPr>
            <w:r w:rsidRPr="00135DA3">
              <w:rPr>
                <w:sz w:val="20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BC14" w14:textId="77777777" w:rsidR="009A31F2" w:rsidRPr="00135DA3" w:rsidRDefault="009A31F2" w:rsidP="001136B1">
            <w:pPr>
              <w:pStyle w:val="Standard"/>
              <w:jc w:val="center"/>
              <w:rPr>
                <w:sz w:val="20"/>
                <w:lang w:eastAsia="en-US"/>
              </w:rPr>
            </w:pPr>
            <w:r w:rsidRPr="00135DA3">
              <w:rPr>
                <w:sz w:val="20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03C08" w14:textId="77777777" w:rsidR="009A31F2" w:rsidRPr="00135DA3" w:rsidRDefault="009A31F2" w:rsidP="001136B1">
            <w:pPr>
              <w:pStyle w:val="Standard"/>
              <w:jc w:val="center"/>
              <w:rPr>
                <w:sz w:val="20"/>
                <w:lang w:eastAsia="en-US"/>
              </w:rPr>
            </w:pPr>
            <w:r w:rsidRPr="00135DA3">
              <w:rPr>
                <w:sz w:val="20"/>
                <w:lang w:eastAsia="en-US"/>
              </w:rPr>
              <w:t>4</w:t>
            </w:r>
          </w:p>
        </w:tc>
      </w:tr>
      <w:tr w:rsidR="009A31F2" w:rsidRPr="00135DA3" w14:paraId="13EBE57C" w14:textId="77777777" w:rsidTr="001136B1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F8E0" w14:textId="5BCF79E5" w:rsidR="009A31F2" w:rsidRPr="00135DA3" w:rsidRDefault="009A31F2" w:rsidP="007C10D5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3.1.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8A66" w14:textId="7FCB6E5A" w:rsidR="009A31F2" w:rsidRPr="00135DA3" w:rsidRDefault="009A31F2" w:rsidP="00AC0C15">
            <w:pPr>
              <w:pStyle w:val="Standard"/>
              <w:rPr>
                <w:szCs w:val="24"/>
              </w:rPr>
            </w:pPr>
            <w:r w:rsidRPr="009A31F2">
              <w:rPr>
                <w:szCs w:val="24"/>
              </w:rPr>
              <w:t>Šeimos bilietas (2 s. + 1 v</w:t>
            </w:r>
            <w:r w:rsidR="00AC0C15" w:rsidRPr="00AC0C15">
              <w:rPr>
                <w:szCs w:val="24"/>
              </w:rPr>
              <w:t>.)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3E39" w14:textId="6395AC4F" w:rsidR="009A31F2" w:rsidRPr="00135DA3" w:rsidRDefault="009A31F2" w:rsidP="001136B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31F2">
              <w:rPr>
                <w:szCs w:val="24"/>
              </w:rPr>
              <w:t>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025F" w14:textId="2037ECFA" w:rsidR="009A31F2" w:rsidRPr="00135DA3" w:rsidRDefault="009A31F2" w:rsidP="001136B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31F2">
              <w:rPr>
                <w:szCs w:val="24"/>
              </w:rPr>
              <w:t>10,00</w:t>
            </w:r>
          </w:p>
        </w:tc>
      </w:tr>
      <w:tr w:rsidR="009A31F2" w:rsidRPr="00135DA3" w14:paraId="3244D373" w14:textId="77777777" w:rsidTr="001136B1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309D" w14:textId="08CCF68B" w:rsidR="009A31F2" w:rsidRPr="00135DA3" w:rsidRDefault="009A31F2" w:rsidP="007C10D5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3.2.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EB3F" w14:textId="03E4C0D6" w:rsidR="009A31F2" w:rsidRPr="00135DA3" w:rsidRDefault="009A31F2" w:rsidP="00AC0C15">
            <w:pPr>
              <w:pStyle w:val="Standard"/>
              <w:rPr>
                <w:szCs w:val="24"/>
              </w:rPr>
            </w:pPr>
            <w:r w:rsidRPr="009A31F2">
              <w:rPr>
                <w:szCs w:val="24"/>
              </w:rPr>
              <w:t>Šeimos bilietas (2 s. + 2 v</w:t>
            </w:r>
            <w:r w:rsidR="007C10D5">
              <w:rPr>
                <w:szCs w:val="24"/>
              </w:rPr>
              <w:t>.</w:t>
            </w:r>
            <w:r w:rsidR="00AC0C15">
              <w:rPr>
                <w:szCs w:val="24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8642" w14:textId="060926EE" w:rsidR="009A31F2" w:rsidRPr="00135DA3" w:rsidRDefault="009A31F2" w:rsidP="001136B1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v</w:t>
            </w:r>
            <w:r w:rsidRPr="009A31F2">
              <w:rPr>
                <w:szCs w:val="24"/>
              </w:rPr>
              <w:t>nt</w:t>
            </w:r>
            <w:r>
              <w:rPr>
                <w:szCs w:val="24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1776" w14:textId="6603E320" w:rsidR="009A31F2" w:rsidRPr="00135DA3" w:rsidRDefault="007C10D5" w:rsidP="007C10D5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</w:t>
            </w:r>
            <w:r w:rsidR="009A31F2">
              <w:rPr>
                <w:szCs w:val="24"/>
                <w:lang w:eastAsia="en-US"/>
              </w:rPr>
              <w:t>8</w:t>
            </w:r>
            <w:r w:rsidR="009A31F2" w:rsidRPr="00135DA3">
              <w:rPr>
                <w:szCs w:val="24"/>
                <w:lang w:eastAsia="en-US"/>
              </w:rPr>
              <w:t>,00</w:t>
            </w:r>
            <w:r w:rsidR="009A31F2">
              <w:rPr>
                <w:szCs w:val="24"/>
                <w:lang w:eastAsia="en-US"/>
              </w:rPr>
              <w:t>“</w:t>
            </w:r>
          </w:p>
        </w:tc>
      </w:tr>
    </w:tbl>
    <w:p w14:paraId="4CB6121A" w14:textId="77777777" w:rsidR="00A36355" w:rsidRDefault="00A36355" w:rsidP="00A36355">
      <w:pPr>
        <w:pStyle w:val="Standard"/>
        <w:spacing w:line="360" w:lineRule="auto"/>
        <w:ind w:firstLine="851"/>
        <w:jc w:val="both"/>
        <w:rPr>
          <w:szCs w:val="24"/>
        </w:rPr>
      </w:pPr>
    </w:p>
    <w:p w14:paraId="636658E3" w14:textId="69AD52DE" w:rsidR="00A36355" w:rsidRPr="00160251" w:rsidRDefault="00C21352" w:rsidP="00A36355">
      <w:pPr>
        <w:pStyle w:val="Standard"/>
        <w:spacing w:line="360" w:lineRule="auto"/>
        <w:ind w:firstLine="851"/>
        <w:jc w:val="both"/>
        <w:rPr>
          <w:szCs w:val="24"/>
        </w:rPr>
      </w:pPr>
      <w:r w:rsidRPr="007C0BDE">
        <w:rPr>
          <w:szCs w:val="24"/>
        </w:rPr>
        <w:t>4.</w:t>
      </w:r>
      <w:r w:rsidR="00A36355" w:rsidRPr="00A36355">
        <w:rPr>
          <w:szCs w:val="24"/>
        </w:rPr>
        <w:t xml:space="preserve"> </w:t>
      </w:r>
      <w:r w:rsidR="00A36355" w:rsidRPr="00160251">
        <w:rPr>
          <w:szCs w:val="24"/>
        </w:rPr>
        <w:t xml:space="preserve">Pakeisti </w:t>
      </w:r>
      <w:r w:rsidR="002A30EA">
        <w:rPr>
          <w:szCs w:val="24"/>
        </w:rPr>
        <w:t xml:space="preserve">Panevėžio </w:t>
      </w:r>
      <w:r w:rsidR="00A36355">
        <w:rPr>
          <w:szCs w:val="24"/>
        </w:rPr>
        <w:t>teatro</w:t>
      </w:r>
      <w:r w:rsidR="00A36355" w:rsidRPr="00160251">
        <w:rPr>
          <w:szCs w:val="24"/>
        </w:rPr>
        <w:t xml:space="preserve"> „</w:t>
      </w:r>
      <w:r w:rsidR="00A36355">
        <w:rPr>
          <w:szCs w:val="24"/>
        </w:rPr>
        <w:t>Menas</w:t>
      </w:r>
      <w:r w:rsidR="00A36355" w:rsidRPr="00160251">
        <w:rPr>
          <w:szCs w:val="24"/>
        </w:rPr>
        <w:t xml:space="preserve">“ teikiamų mokamų </w:t>
      </w:r>
      <w:r w:rsidR="00A36355" w:rsidRPr="008C4CE1">
        <w:rPr>
          <w:szCs w:val="24"/>
        </w:rPr>
        <w:t>paslaugų</w:t>
      </w:r>
      <w:r w:rsidR="008C4CE1" w:rsidRPr="008C4CE1">
        <w:rPr>
          <w:szCs w:val="24"/>
        </w:rPr>
        <w:t xml:space="preserve"> </w:t>
      </w:r>
      <w:r w:rsidR="00A36355" w:rsidRPr="008C4CE1">
        <w:rPr>
          <w:szCs w:val="24"/>
        </w:rPr>
        <w:t xml:space="preserve">kainoraštį, </w:t>
      </w:r>
      <w:r w:rsidR="00A36355" w:rsidRPr="00160251">
        <w:rPr>
          <w:szCs w:val="24"/>
        </w:rPr>
        <w:t>patvirtintą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galios“, ir jį išdėstyti nauja redakcija (pridedama).</w:t>
      </w:r>
    </w:p>
    <w:p w14:paraId="02F05BAF" w14:textId="77777777" w:rsidR="00900104" w:rsidRDefault="00A36355" w:rsidP="007C0BDE">
      <w:pPr>
        <w:widowControl/>
        <w:spacing w:line="360" w:lineRule="auto"/>
        <w:ind w:firstLine="720"/>
        <w:jc w:val="both"/>
        <w:textAlignment w:val="auto"/>
        <w:rPr>
          <w:rFonts w:eastAsia="Times New Roman"/>
          <w:sz w:val="24"/>
          <w:lang w:eastAsia="lt-LT"/>
        </w:rPr>
      </w:pPr>
      <w:r>
        <w:rPr>
          <w:sz w:val="24"/>
          <w:szCs w:val="24"/>
        </w:rPr>
        <w:t>5.</w:t>
      </w:r>
      <w:r w:rsidR="00C21352">
        <w:rPr>
          <w:szCs w:val="24"/>
        </w:rPr>
        <w:t xml:space="preserve"> </w:t>
      </w:r>
      <w:r w:rsidR="007C0BDE" w:rsidRPr="00ED21F5">
        <w:rPr>
          <w:rFonts w:eastAsia="Times New Roman"/>
          <w:sz w:val="24"/>
          <w:lang w:eastAsia="lt-LT"/>
        </w:rPr>
        <w:t>Nustatyti, kad sprendimas</w:t>
      </w:r>
      <w:r w:rsidR="00900104">
        <w:rPr>
          <w:rFonts w:eastAsia="Times New Roman"/>
          <w:sz w:val="24"/>
          <w:lang w:eastAsia="lt-LT"/>
        </w:rPr>
        <w:t>:</w:t>
      </w:r>
    </w:p>
    <w:p w14:paraId="47474712" w14:textId="67DD4E4A" w:rsidR="007C0BDE" w:rsidRDefault="00900104" w:rsidP="007C0BDE">
      <w:pPr>
        <w:widowControl/>
        <w:spacing w:line="360" w:lineRule="auto"/>
        <w:ind w:firstLine="720"/>
        <w:jc w:val="both"/>
        <w:textAlignment w:val="auto"/>
        <w:rPr>
          <w:rFonts w:eastAsia="Times New Roman"/>
          <w:sz w:val="24"/>
          <w:lang w:eastAsia="lt-LT"/>
        </w:rPr>
      </w:pPr>
      <w:r>
        <w:rPr>
          <w:rFonts w:eastAsia="Times New Roman"/>
          <w:sz w:val="24"/>
          <w:lang w:eastAsia="lt-LT"/>
        </w:rPr>
        <w:t>5.1.</w:t>
      </w:r>
      <w:r w:rsidR="007C0BDE" w:rsidRPr="00ED21F5">
        <w:rPr>
          <w:rFonts w:eastAsia="Times New Roman"/>
          <w:sz w:val="24"/>
          <w:lang w:eastAsia="lt-LT"/>
        </w:rPr>
        <w:t xml:space="preserve"> skelbiamas Teisės aktų registre ir Panevėžio miesto savivaldybės interneto svetainėje</w:t>
      </w:r>
      <w:r>
        <w:rPr>
          <w:rFonts w:eastAsia="Times New Roman"/>
          <w:sz w:val="24"/>
          <w:lang w:eastAsia="lt-LT"/>
        </w:rPr>
        <w:t>;</w:t>
      </w:r>
    </w:p>
    <w:p w14:paraId="42918CBC" w14:textId="7B630326" w:rsidR="007C0BDE" w:rsidRPr="00ED21F5" w:rsidRDefault="00900104" w:rsidP="007C0BDE">
      <w:pPr>
        <w:widowControl/>
        <w:spacing w:line="360" w:lineRule="auto"/>
        <w:ind w:firstLine="720"/>
        <w:jc w:val="both"/>
        <w:textAlignment w:val="auto"/>
        <w:rPr>
          <w:rFonts w:eastAsia="Times New Roman"/>
          <w:sz w:val="24"/>
          <w:lang w:eastAsia="lt-LT"/>
        </w:rPr>
      </w:pPr>
      <w:r>
        <w:rPr>
          <w:rFonts w:eastAsia="Times New Roman"/>
          <w:sz w:val="24"/>
          <w:lang w:eastAsia="lt-LT"/>
        </w:rPr>
        <w:t>5.2.</w:t>
      </w:r>
      <w:r w:rsidR="007C0BDE" w:rsidRPr="00ED21F5">
        <w:rPr>
          <w:rFonts w:eastAsia="Times New Roman"/>
          <w:sz w:val="24"/>
          <w:lang w:eastAsia="lt-LT"/>
        </w:rPr>
        <w:t xml:space="preserve"> įsigalioja kitą dieną po oficialaus paskelbimo Teisės aktų registre.</w:t>
      </w:r>
    </w:p>
    <w:p w14:paraId="147E5309" w14:textId="4D443D69" w:rsidR="007C0BDE" w:rsidRPr="00ED21F5" w:rsidRDefault="007C0BDE" w:rsidP="007C10D5">
      <w:pPr>
        <w:widowControl/>
        <w:ind w:firstLine="720"/>
        <w:jc w:val="both"/>
        <w:textAlignment w:val="auto"/>
        <w:rPr>
          <w:rFonts w:eastAsia="Times New Roman"/>
          <w:sz w:val="24"/>
          <w:lang w:eastAsia="lt-LT"/>
        </w:rPr>
      </w:pPr>
    </w:p>
    <w:p w14:paraId="5A51E060" w14:textId="77777777" w:rsidR="00A36355" w:rsidRPr="00135DA3" w:rsidRDefault="00A36355" w:rsidP="007C10D5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</w:p>
    <w:p w14:paraId="5899C4CE" w14:textId="1142EA6D" w:rsidR="007C0BDE" w:rsidRDefault="004020DB" w:rsidP="007C10D5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  <w:r w:rsidRPr="00135DA3">
        <w:rPr>
          <w:rFonts w:eastAsia="Calibri"/>
          <w:szCs w:val="24"/>
          <w:lang w:eastAsia="en-US"/>
        </w:rPr>
        <w:t>Savivaldybės meras</w:t>
      </w:r>
      <w:r w:rsidRPr="00135DA3">
        <w:rPr>
          <w:rFonts w:eastAsia="Calibri"/>
          <w:szCs w:val="24"/>
          <w:lang w:eastAsia="en-US"/>
        </w:rPr>
        <w:tab/>
        <w:t>Rytis Mykolas Račkauskas</w:t>
      </w:r>
    </w:p>
    <w:p w14:paraId="32686506" w14:textId="41FB46D5" w:rsidR="00A36355" w:rsidRDefault="00A36355">
      <w:pPr>
        <w:widowControl/>
        <w:suppressAutoHyphens w:val="0"/>
        <w:autoSpaceDN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340B727" w14:textId="77777777" w:rsidR="000053E2" w:rsidRPr="007D5110" w:rsidRDefault="000053E2" w:rsidP="000053E2">
      <w:pPr>
        <w:pStyle w:val="Standard"/>
        <w:tabs>
          <w:tab w:val="left" w:pos="6804"/>
          <w:tab w:val="left" w:pos="7031"/>
        </w:tabs>
        <w:ind w:firstLine="4962"/>
        <w:rPr>
          <w:rFonts w:eastAsia="Calibri"/>
          <w:szCs w:val="24"/>
          <w:lang w:eastAsia="en-US"/>
        </w:rPr>
      </w:pPr>
      <w:r w:rsidRPr="007D5110">
        <w:rPr>
          <w:rFonts w:eastAsia="Calibri"/>
          <w:szCs w:val="24"/>
          <w:lang w:eastAsia="en-US"/>
        </w:rPr>
        <w:lastRenderedPageBreak/>
        <w:t>PATVIRTINTA</w:t>
      </w:r>
    </w:p>
    <w:p w14:paraId="24BF2FC8" w14:textId="77777777" w:rsidR="000053E2" w:rsidRPr="007D5110" w:rsidRDefault="000053E2" w:rsidP="000053E2">
      <w:pPr>
        <w:widowControl/>
        <w:tabs>
          <w:tab w:val="left" w:pos="6804"/>
          <w:tab w:val="left" w:pos="7031"/>
        </w:tabs>
        <w:ind w:firstLine="4962"/>
        <w:textAlignment w:val="auto"/>
        <w:rPr>
          <w:rFonts w:eastAsia="Calibri"/>
          <w:sz w:val="24"/>
          <w:szCs w:val="24"/>
        </w:rPr>
      </w:pPr>
      <w:r w:rsidRPr="007D5110">
        <w:rPr>
          <w:rFonts w:eastAsia="Calibri"/>
          <w:sz w:val="24"/>
          <w:szCs w:val="24"/>
        </w:rPr>
        <w:t>Panevėžio miesto savivaldybės tarybos</w:t>
      </w:r>
    </w:p>
    <w:p w14:paraId="5598D29D" w14:textId="77777777" w:rsidR="000053E2" w:rsidRPr="007D5110" w:rsidRDefault="000053E2" w:rsidP="000053E2">
      <w:pPr>
        <w:widowControl/>
        <w:tabs>
          <w:tab w:val="left" w:pos="6804"/>
          <w:tab w:val="left" w:pos="7031"/>
        </w:tabs>
        <w:ind w:firstLine="4962"/>
        <w:textAlignment w:val="auto"/>
        <w:rPr>
          <w:rFonts w:eastAsia="Times New Roman"/>
          <w:sz w:val="24"/>
          <w:szCs w:val="24"/>
          <w:lang w:eastAsia="lt-LT"/>
        </w:rPr>
      </w:pPr>
      <w:r w:rsidRPr="007D5110">
        <w:rPr>
          <w:rFonts w:eastAsia="Times New Roman"/>
          <w:sz w:val="24"/>
          <w:szCs w:val="24"/>
          <w:lang w:eastAsia="lt-LT"/>
        </w:rPr>
        <w:t>2018 m. gegužės 31 d. sprendimu Nr. 1-183</w:t>
      </w:r>
    </w:p>
    <w:p w14:paraId="62D4AB66" w14:textId="5789C365" w:rsidR="000053E2" w:rsidRPr="007D5110" w:rsidRDefault="000053E2" w:rsidP="000053E2">
      <w:pPr>
        <w:widowControl/>
        <w:ind w:firstLine="4962"/>
        <w:jc w:val="both"/>
        <w:rPr>
          <w:rFonts w:eastAsia="Times New Roman"/>
          <w:sz w:val="24"/>
        </w:rPr>
      </w:pPr>
      <w:r w:rsidRPr="007D5110">
        <w:rPr>
          <w:rFonts w:eastAsia="Calibri"/>
          <w:sz w:val="24"/>
          <w:szCs w:val="24"/>
        </w:rPr>
        <w:t>(</w:t>
      </w:r>
      <w:r>
        <w:rPr>
          <w:rFonts w:eastAsia="Times New Roman"/>
          <w:sz w:val="24"/>
        </w:rPr>
        <w:t>2021 m. balandžio</w:t>
      </w:r>
      <w:r w:rsidRPr="007D5110">
        <w:rPr>
          <w:rFonts w:eastAsia="Times New Roman"/>
          <w:sz w:val="24"/>
        </w:rPr>
        <w:t xml:space="preserve"> ...... d. sprendimo Nr.     </w:t>
      </w:r>
    </w:p>
    <w:p w14:paraId="13C04425" w14:textId="77777777" w:rsidR="000053E2" w:rsidRPr="007D5110" w:rsidRDefault="000053E2" w:rsidP="000053E2">
      <w:pPr>
        <w:widowControl/>
        <w:ind w:firstLine="4962"/>
        <w:jc w:val="both"/>
        <w:rPr>
          <w:rFonts w:eastAsia="Times New Roman"/>
          <w:sz w:val="24"/>
        </w:rPr>
      </w:pPr>
      <w:r w:rsidRPr="007D5110">
        <w:rPr>
          <w:rFonts w:eastAsia="Times New Roman"/>
          <w:sz w:val="24"/>
        </w:rPr>
        <w:t>redakcija)</w:t>
      </w:r>
    </w:p>
    <w:p w14:paraId="5FD929ED" w14:textId="77777777" w:rsidR="00A36355" w:rsidRDefault="00A36355" w:rsidP="000053E2">
      <w:pPr>
        <w:widowControl/>
        <w:suppressAutoHyphens w:val="0"/>
        <w:autoSpaceDN/>
        <w:jc w:val="right"/>
        <w:textAlignment w:val="auto"/>
        <w:rPr>
          <w:rFonts w:eastAsia="Calibri"/>
          <w:sz w:val="24"/>
          <w:szCs w:val="24"/>
        </w:rPr>
      </w:pPr>
    </w:p>
    <w:p w14:paraId="77327AA2" w14:textId="77777777" w:rsidR="00A21317" w:rsidRPr="00A21317" w:rsidRDefault="00A21317" w:rsidP="00A21317">
      <w:pPr>
        <w:widowControl/>
        <w:rPr>
          <w:rFonts w:eastAsia="Times New Roman"/>
          <w:sz w:val="24"/>
        </w:rPr>
      </w:pPr>
    </w:p>
    <w:p w14:paraId="66978AD1" w14:textId="77777777" w:rsidR="00A21317" w:rsidRPr="009A20A0" w:rsidRDefault="00A21317" w:rsidP="00A21317">
      <w:pPr>
        <w:widowControl/>
        <w:jc w:val="center"/>
        <w:rPr>
          <w:rFonts w:eastAsia="Times New Roman"/>
          <w:b/>
          <w:sz w:val="24"/>
          <w:lang w:eastAsia="lt-LT"/>
        </w:rPr>
      </w:pPr>
      <w:r w:rsidRPr="00A21317">
        <w:rPr>
          <w:rFonts w:eastAsia="Times New Roman"/>
          <w:b/>
          <w:sz w:val="24"/>
          <w:lang w:eastAsia="lt-LT"/>
        </w:rPr>
        <w:t>PANEVĖŽIO TEATRO „MENAS“ (</w:t>
      </w:r>
      <w:r w:rsidRPr="00A21317">
        <w:rPr>
          <w:rFonts w:eastAsia="Times New Roman"/>
          <w:b/>
          <w:sz w:val="24"/>
        </w:rPr>
        <w:t>KODAS</w:t>
      </w:r>
      <w:r w:rsidRPr="00A21317">
        <w:rPr>
          <w:rFonts w:eastAsia="Times New Roman"/>
          <w:b/>
          <w:sz w:val="24"/>
          <w:lang w:eastAsia="lt-LT"/>
        </w:rPr>
        <w:t xml:space="preserve"> 190432352) </w:t>
      </w:r>
      <w:r w:rsidRPr="009A20A0">
        <w:rPr>
          <w:rFonts w:eastAsia="Times New Roman"/>
          <w:b/>
          <w:sz w:val="24"/>
          <w:lang w:eastAsia="lt-LT"/>
        </w:rPr>
        <w:t>TEIKIAMŲ MOKAMŲ PASLAUGŲ KAINORAŠTIS</w:t>
      </w:r>
    </w:p>
    <w:p w14:paraId="5EB56F55" w14:textId="77777777" w:rsidR="00A21317" w:rsidRPr="00A21317" w:rsidRDefault="00A21317" w:rsidP="00A21317">
      <w:pPr>
        <w:widowControl/>
        <w:jc w:val="center"/>
        <w:rPr>
          <w:rFonts w:eastAsia="Times New Roman"/>
          <w:sz w:val="24"/>
          <w:lang w:eastAsia="lt-LT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1701"/>
        <w:gridCol w:w="1842"/>
      </w:tblGrid>
      <w:tr w:rsidR="00A21317" w:rsidRPr="00A21317" w14:paraId="39E15F59" w14:textId="77777777" w:rsidTr="00CA1BFC">
        <w:trPr>
          <w:cantSplit/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FEF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Eil.</w:t>
            </w:r>
          </w:p>
          <w:p w14:paraId="610D9EC8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Nr.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3B57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Paslaugų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6CE4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Mato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636E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Tarifas</w:t>
            </w:r>
          </w:p>
          <w:p w14:paraId="392775DD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(Eur)</w:t>
            </w:r>
          </w:p>
        </w:tc>
      </w:tr>
      <w:tr w:rsidR="00A21317" w:rsidRPr="00A21317" w14:paraId="3262AFD1" w14:textId="77777777" w:rsidTr="00CA1BF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BECA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FC9D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D37A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AAE3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4</w:t>
            </w:r>
          </w:p>
        </w:tc>
      </w:tr>
      <w:tr w:rsidR="001704A5" w:rsidRPr="00A21317" w14:paraId="4E26B5C3" w14:textId="77777777" w:rsidTr="00DF5C1A">
        <w:trPr>
          <w:cantSplit/>
          <w:trHeight w:val="283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562718" w14:textId="1905510F" w:rsidR="001704A5" w:rsidRPr="001704A5" w:rsidRDefault="001704A5" w:rsidP="001704A5">
            <w:pPr>
              <w:pStyle w:val="Sraopastraipa"/>
              <w:numPr>
                <w:ilvl w:val="0"/>
                <w:numId w:val="56"/>
              </w:numPr>
              <w:suppressAutoHyphens w:val="0"/>
              <w:autoSpaceDN/>
              <w:textAlignment w:val="auto"/>
              <w:rPr>
                <w:kern w:val="0"/>
                <w:szCs w:val="24"/>
              </w:rPr>
            </w:pPr>
            <w:r w:rsidRPr="001704A5">
              <w:rPr>
                <w:b/>
                <w:kern w:val="0"/>
                <w:szCs w:val="24"/>
              </w:rPr>
              <w:t>BILIETŲ KAINOS</w:t>
            </w:r>
          </w:p>
        </w:tc>
      </w:tr>
      <w:tr w:rsidR="00A21317" w:rsidRPr="00A21317" w14:paraId="4829F8A1" w14:textId="77777777" w:rsidTr="00CA1BF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CA50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3C0D" w14:textId="77777777" w:rsidR="00A21317" w:rsidRPr="00A21317" w:rsidRDefault="00A21317" w:rsidP="00A21317">
            <w:pPr>
              <w:keepNext/>
              <w:widowControl/>
              <w:suppressAutoHyphens w:val="0"/>
              <w:autoSpaceDN/>
              <w:spacing w:line="150" w:lineRule="atLeast"/>
              <w:textAlignment w:val="auto"/>
              <w:outlineLvl w:val="1"/>
              <w:rPr>
                <w:rFonts w:eastAsia="Times New Roman"/>
                <w:b/>
                <w:bCs/>
                <w:kern w:val="0"/>
                <w:sz w:val="24"/>
                <w:szCs w:val="24"/>
              </w:rPr>
            </w:pPr>
            <w:r w:rsidRPr="007C10D5">
              <w:rPr>
                <w:rFonts w:eastAsia="Times New Roman"/>
                <w:kern w:val="0"/>
                <w:sz w:val="24"/>
                <w:szCs w:val="24"/>
              </w:rPr>
              <w:t>Spektakliai teatre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8229" w14:textId="77777777" w:rsidR="00A21317" w:rsidRPr="00A21317" w:rsidRDefault="00A21317" w:rsidP="00A21317">
            <w:pPr>
              <w:widowControl/>
              <w:suppressAutoHyphens w:val="0"/>
              <w:autoSpaceDN/>
              <w:spacing w:line="150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4A7" w14:textId="77777777" w:rsidR="00A21317" w:rsidRPr="00A21317" w:rsidRDefault="00A21317" w:rsidP="00A21317">
            <w:pPr>
              <w:widowControl/>
              <w:suppressAutoHyphens w:val="0"/>
              <w:autoSpaceDN/>
              <w:spacing w:line="150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:rsidR="00A21317" w:rsidRPr="00A21317" w14:paraId="3C172936" w14:textId="77777777" w:rsidTr="00CA1BFC">
        <w:trPr>
          <w:cantSplit/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09CA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1.1.1.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40EF" w14:textId="7F766625" w:rsidR="00A21317" w:rsidRPr="00A21317" w:rsidRDefault="00A21317" w:rsidP="00A21317">
            <w:pPr>
              <w:keepNext/>
              <w:widowControl/>
              <w:tabs>
                <w:tab w:val="left" w:pos="176"/>
              </w:tabs>
              <w:suppressAutoHyphens w:val="0"/>
              <w:autoSpaceDN/>
              <w:spacing w:line="201" w:lineRule="atLeast"/>
              <w:textAlignment w:val="auto"/>
              <w:outlineLvl w:val="1"/>
              <w:rPr>
                <w:rFonts w:eastAsia="Times New Roman"/>
                <w:b/>
                <w:bCs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Spektakli</w:t>
            </w:r>
            <w:r w:rsidR="009A20A0">
              <w:rPr>
                <w:rFonts w:eastAsia="Times New Roman"/>
                <w:kern w:val="0"/>
                <w:sz w:val="24"/>
                <w:szCs w:val="24"/>
              </w:rPr>
              <w:t>s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 xml:space="preserve"> vaikams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CD4A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8020" w14:textId="77777777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4,00</w:t>
            </w:r>
          </w:p>
        </w:tc>
      </w:tr>
      <w:tr w:rsidR="00A21317" w:rsidRPr="00A21317" w14:paraId="502DD93C" w14:textId="77777777" w:rsidTr="00CA1BFC">
        <w:trPr>
          <w:cantSplit/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D16F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1.1.2.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3380D7" w14:textId="4A77CC24" w:rsidR="00A21317" w:rsidRPr="00A21317" w:rsidRDefault="00A21317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Spektakli</w:t>
            </w:r>
            <w:r w:rsidR="009A20A0">
              <w:rPr>
                <w:rFonts w:eastAsia="Times New Roman"/>
                <w:kern w:val="0"/>
                <w:sz w:val="24"/>
                <w:szCs w:val="24"/>
              </w:rPr>
              <w:t>s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 xml:space="preserve"> suaugusiesiems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E29910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16D673" w14:textId="0A4AC021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0787C" wp14:editId="45D7FE7C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237490</wp:posOffset>
                      </wp:positionV>
                      <wp:extent cx="1097280" cy="226060"/>
                      <wp:effectExtent l="0" t="0" r="7620" b="2540"/>
                      <wp:wrapNone/>
                      <wp:docPr id="2" name="Stačiakamp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DAF428" w14:textId="77777777" w:rsidR="00A21317" w:rsidRPr="00565EED" w:rsidRDefault="00A21317" w:rsidP="00A21317"/>
                              </w:txbxContent>
                            </wps:txbx>
                            <wps:bodyPr rot="0" vert="horz" wrap="square" lIns="14400" tIns="14400" rIns="14400" bIns="14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C0787C" id="Stačiakampis 2" o:spid="_x0000_s1026" style="position:absolute;left:0;text-align:left;margin-left:239.9pt;margin-top:18.7pt;width:86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Gdu48AEAAMEDAAAOAAAAZHJzL2Uyb0RvYy54bWysU1Fu2zAM/R+wOwj6X+wYRdYZcYqiRYcB 3VYg2wEYWY6F2qJGKbGzO+xWO9goOc3S9a/YjyBK1ON7j9Tyauw7sdfkDdpKzme5FNoqrI3dVvL7 t7t3l1L4ALaGDq2u5EF7ebV6+2Y5uFIX2GJXaxIMYn05uEq2Ibgyy7xqdQ9+hk5bvmyQeggc0jar CQZG77usyPNFNiDVjlBp7/n0drqUq4TfNFqFr03jdRBdJZlbSCuldRPXbLWEckvgWqOONOAVLHow loueoG4hgNiReQHVG0XosQkzhX2GTWOUThpYzTz/R826BaeTFjbHu5NN/v/Bqi/7BxKmrmQhhYWe W7QO8PuXgUfonfGiiBYNzpecuXYPFEV6d4/q0QuLNy3Yrb4mwqHVUDOxeczPnj2IgeenYjN8xpor wC5gcmtsqI+A7IMYU1MOp6boMQjFh/P8w/viknun+K4oFvkidS2D8um1Ix8+auxF3FSSuOkJHfb3 PkQ2UD6lxGIW70zXpcZ39tkBJ8aTxD4SnoSHcTMePdhgfWAdhNMc8dzzpkX6KcXAM1RJ/2MHpKXo PtnoxcVFHofuPKDzYHMegFUMVckgxbS9CdOg7hyZbcuV5kmWxWv2rzFJWvR2YnXkzXOSFB9nOg7i eZyy/v681R8AAAD//wMAUEsDBBQABgAIAAAAIQAfh1Jp4AAAAAkBAAAPAAAAZHJzL2Rvd25yZXYu eG1sTI/BTsMwEETvSPyDtUjcqENTEgjZVAgVqZW40HLpzY23cWi8jmI3DX+POcFxNKOZN+Vysp0Y afCtY4T7WQKCuHa65Qbhc/d29wjCB8VadY4J4Zs8LKvrq1IV2l34g8ZtaEQsYV8oBBNCX0jpa0NW +ZnriaN3dINVIcqhkXpQl1huOzlPkkxa1XJcMKqnV0P1aXu2CKv10axHua+/NvtN9p7yasenBPH2 Znp5BhFoCn9h+MWP6FBFpoM7s/aiQ1jkTxE9IKT5AkQMZA/zDMQBIU8TkFUp/z+ofgAAAP//AwBQ SwECLQAUAAYACAAAACEAtoM4kv4AAADhAQAAEwAAAAAAAAAAAAAAAAAAAAAAW0NvbnRlbnRfVHlw ZXNdLnhtbFBLAQItABQABgAIAAAAIQA4/SH/1gAAAJQBAAALAAAAAAAAAAAAAAAAAC8BAABfcmVs cy8ucmVsc1BLAQItABQABgAIAAAAIQBRGdu48AEAAMEDAAAOAAAAAAAAAAAAAAAAAC4CAABkcnMv ZTJvRG9jLnhtbFBLAQItABQABgAIAAAAIQAfh1Jp4AAAAAkBAAAPAAAAAAAAAAAAAAAAAEoEAABk cnMvZG93bnJldi54bWxQSwUGAAAAAAQABADzAAAAVwUAAAAA " filled="f" stroked="f">
                      <v:textbox inset=".4mm,.4mm,.4mm,.4mm">
                        <w:txbxContent>
                          <w:p w14:paraId="12DAF428" w14:textId="77777777" w:rsidR="00A21317" w:rsidRPr="00565EED" w:rsidRDefault="00A21317" w:rsidP="00A21317"/>
                        </w:txbxContent>
                      </v:textbox>
                    </v:rect>
                  </w:pict>
                </mc:Fallback>
              </mc:AlternateContent>
            </w: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7,00</w:t>
            </w:r>
          </w:p>
        </w:tc>
      </w:tr>
      <w:tr w:rsidR="00A21317" w:rsidRPr="00A21317" w14:paraId="688A8069" w14:textId="77777777" w:rsidTr="00CA1BFC">
        <w:trPr>
          <w:cantSplit/>
          <w:trHeight w:val="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BC60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1.1.3.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5FBA" w14:textId="77777777" w:rsidR="00A21317" w:rsidRPr="00A21317" w:rsidRDefault="00A21317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Premjera suaugusiesiems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4CE4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BD5E" w14:textId="77777777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9,00</w:t>
            </w:r>
          </w:p>
        </w:tc>
      </w:tr>
      <w:tr w:rsidR="00A21317" w:rsidRPr="00A21317" w14:paraId="63F5A9EA" w14:textId="77777777" w:rsidTr="00CA1BFC">
        <w:trPr>
          <w:cantSplit/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1E01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1.1.4.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C862" w14:textId="43F8C371" w:rsidR="00A21317" w:rsidRPr="00A21317" w:rsidRDefault="00A21317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Spektakli</w:t>
            </w:r>
            <w:r w:rsidR="009A20A0">
              <w:rPr>
                <w:rFonts w:eastAsia="Times New Roman"/>
                <w:kern w:val="0"/>
                <w:sz w:val="24"/>
                <w:szCs w:val="24"/>
              </w:rPr>
              <w:t>s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 xml:space="preserve"> vaikams (&gt; 10 asmenų</w:t>
            </w:r>
            <w:r w:rsidR="009A20A0" w:rsidRPr="00A21317">
              <w:rPr>
                <w:rFonts w:eastAsia="Times New Roman"/>
                <w:kern w:val="0"/>
                <w:sz w:val="24"/>
                <w:szCs w:val="24"/>
              </w:rPr>
              <w:t xml:space="preserve"> grupei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1E08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0F39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3,00</w:t>
            </w:r>
          </w:p>
        </w:tc>
      </w:tr>
      <w:tr w:rsidR="00A21317" w:rsidRPr="00A21317" w14:paraId="44222797" w14:textId="77777777" w:rsidTr="00CA1BFC">
        <w:trPr>
          <w:cantSplit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564A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1.1.5.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3E63" w14:textId="1E343696" w:rsidR="00A21317" w:rsidRPr="00A21317" w:rsidRDefault="00A21317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Spektakli</w:t>
            </w:r>
            <w:r w:rsidR="009A20A0">
              <w:rPr>
                <w:rFonts w:eastAsia="Times New Roman"/>
                <w:kern w:val="0"/>
                <w:sz w:val="24"/>
                <w:szCs w:val="24"/>
              </w:rPr>
              <w:t>s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 xml:space="preserve"> suaugusiesiems (&gt; 10 asmenų</w:t>
            </w:r>
            <w:r w:rsidR="009A20A0" w:rsidRPr="00A21317">
              <w:rPr>
                <w:rFonts w:eastAsia="Times New Roman"/>
                <w:kern w:val="0"/>
                <w:sz w:val="24"/>
                <w:szCs w:val="24"/>
              </w:rPr>
              <w:t xml:space="preserve"> grupei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05DA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4447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5,00</w:t>
            </w:r>
          </w:p>
        </w:tc>
      </w:tr>
      <w:tr w:rsidR="00A21317" w:rsidRPr="00A21317" w14:paraId="74524468" w14:textId="77777777" w:rsidTr="00CA1BF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B6DA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B1B9" w14:textId="614A0011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Gastrolių spektakli</w:t>
            </w:r>
            <w:r w:rsidR="009A20A0">
              <w:rPr>
                <w:rFonts w:eastAsia="Times New Roman"/>
                <w:kern w:val="0"/>
                <w:sz w:val="24"/>
                <w:szCs w:val="24"/>
              </w:rPr>
              <w:t>s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 xml:space="preserve"> vaikams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C8AC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2662" w14:textId="77777777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4,00</w:t>
            </w:r>
          </w:p>
        </w:tc>
      </w:tr>
      <w:tr w:rsidR="00A21317" w:rsidRPr="00A21317" w14:paraId="502B421F" w14:textId="77777777" w:rsidTr="00CA1BF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3C93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915D" w14:textId="3882C06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Gastrolių spektakli</w:t>
            </w:r>
            <w:r w:rsidR="009A20A0">
              <w:rPr>
                <w:rFonts w:eastAsia="Times New Roman"/>
                <w:kern w:val="0"/>
                <w:sz w:val="24"/>
                <w:szCs w:val="24"/>
              </w:rPr>
              <w:t>s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 xml:space="preserve"> suaugusiesiems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A54F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 xml:space="preserve">1 asm.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7960" w14:textId="77777777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7,00</w:t>
            </w:r>
          </w:p>
        </w:tc>
      </w:tr>
      <w:tr w:rsidR="00A21317" w:rsidRPr="00A21317" w14:paraId="7EB89BEE" w14:textId="77777777" w:rsidTr="00CA1BF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ED5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469D" w14:textId="4F4403A8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 xml:space="preserve">Kalėdinis spektaklis vaikams ir susitikimas su Kalėdų </w:t>
            </w:r>
            <w:r w:rsidR="009A20A0">
              <w:rPr>
                <w:rFonts w:eastAsia="Times New Roman"/>
                <w:kern w:val="0"/>
                <w:sz w:val="24"/>
                <w:szCs w:val="24"/>
              </w:rPr>
              <w:t>S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>eneliu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C896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C3E9" w14:textId="77777777" w:rsidR="00A21317" w:rsidRPr="00A21317" w:rsidRDefault="00A21317" w:rsidP="00A21317">
            <w:pPr>
              <w:widowControl/>
              <w:suppressAutoHyphens w:val="0"/>
              <w:autoSpaceDN/>
              <w:ind w:right="12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5,00</w:t>
            </w:r>
          </w:p>
        </w:tc>
      </w:tr>
      <w:tr w:rsidR="00A21317" w:rsidRPr="00A21317" w14:paraId="1D20883E" w14:textId="77777777" w:rsidTr="00CA1BF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F4F2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A894" w14:textId="5C21E5B4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Naujametini</w:t>
            </w:r>
            <w:r w:rsidR="009A20A0">
              <w:rPr>
                <w:rFonts w:eastAsia="Times New Roman"/>
                <w:kern w:val="0"/>
                <w:sz w:val="24"/>
                <w:szCs w:val="24"/>
              </w:rPr>
              <w:t>s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 xml:space="preserve"> spektakli</w:t>
            </w:r>
            <w:r w:rsidR="009A20A0">
              <w:rPr>
                <w:rFonts w:eastAsia="Times New Roman"/>
                <w:kern w:val="0"/>
                <w:sz w:val="24"/>
                <w:szCs w:val="24"/>
              </w:rPr>
              <w:t>s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 xml:space="preserve"> (nuolaidos netaikomos)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063E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2F25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15,00</w:t>
            </w:r>
          </w:p>
        </w:tc>
      </w:tr>
      <w:tr w:rsidR="00A21317" w:rsidRPr="00A21317" w14:paraId="136E401F" w14:textId="77777777" w:rsidTr="00CA1BFC">
        <w:trPr>
          <w:cantSplit/>
          <w:trHeight w:val="283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77849" w14:textId="000C7727" w:rsidR="00A21317" w:rsidRPr="001704A5" w:rsidRDefault="00A21317" w:rsidP="00C70B52">
            <w:pPr>
              <w:pStyle w:val="Sraopastraipa"/>
              <w:numPr>
                <w:ilvl w:val="0"/>
                <w:numId w:val="56"/>
              </w:numPr>
              <w:suppressAutoHyphens w:val="0"/>
              <w:autoSpaceDN/>
              <w:ind w:left="65" w:right="7263" w:hanging="284"/>
              <w:jc w:val="center"/>
              <w:textAlignment w:val="auto"/>
              <w:rPr>
                <w:b/>
                <w:kern w:val="0"/>
                <w:szCs w:val="24"/>
              </w:rPr>
            </w:pPr>
            <w:r w:rsidRPr="001704A5">
              <w:rPr>
                <w:b/>
                <w:kern w:val="0"/>
                <w:szCs w:val="24"/>
              </w:rPr>
              <w:t>NUOLAIDOS</w:t>
            </w:r>
          </w:p>
        </w:tc>
      </w:tr>
      <w:tr w:rsidR="00A21317" w:rsidRPr="00A21317" w14:paraId="62C32415" w14:textId="77777777" w:rsidTr="00CA1BF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9033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AB13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Grupės vadovui, lydinčiam į renginį 10 ir daugiau asmenų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ABB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282E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Nemokamai</w:t>
            </w:r>
          </w:p>
        </w:tc>
      </w:tr>
      <w:tr w:rsidR="00A21317" w:rsidRPr="00A21317" w14:paraId="4B500278" w14:textId="77777777" w:rsidTr="00CA1BFC">
        <w:trPr>
          <w:cantSplit/>
          <w:trHeight w:val="6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1C62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E9C4E0" w14:textId="08F12C19" w:rsidR="00A21317" w:rsidRPr="00A21317" w:rsidRDefault="00A21317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  <w:lang w:eastAsia="lt-LT"/>
              </w:rPr>
              <w:t>Spektakli</w:t>
            </w:r>
            <w:r w:rsidR="009A20A0">
              <w:rPr>
                <w:rFonts w:eastAsia="Times New Roman"/>
                <w:kern w:val="0"/>
                <w:sz w:val="24"/>
                <w:szCs w:val="24"/>
                <w:lang w:eastAsia="lt-LT"/>
              </w:rPr>
              <w:t>s</w:t>
            </w:r>
            <w:r w:rsidRPr="00A21317">
              <w:rPr>
                <w:rFonts w:eastAsia="Times New Roman"/>
                <w:kern w:val="0"/>
                <w:sz w:val="24"/>
                <w:szCs w:val="24"/>
                <w:lang w:eastAsia="lt-LT"/>
              </w:rPr>
              <w:t>, vykstant</w:t>
            </w:r>
            <w:r w:rsidR="009A20A0">
              <w:rPr>
                <w:rFonts w:eastAsia="Times New Roman"/>
                <w:kern w:val="0"/>
                <w:sz w:val="24"/>
                <w:szCs w:val="24"/>
                <w:lang w:eastAsia="lt-LT"/>
              </w:rPr>
              <w:t>i</w:t>
            </w:r>
            <w:r w:rsidRPr="00A21317">
              <w:rPr>
                <w:rFonts w:eastAsia="Times New Roman"/>
                <w:kern w:val="0"/>
                <w:sz w:val="24"/>
                <w:szCs w:val="24"/>
                <w:lang w:eastAsia="lt-LT"/>
              </w:rPr>
              <w:t>s miesto ir valstybinių švenčių metu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32A728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4384F2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Nemokamai</w:t>
            </w:r>
          </w:p>
        </w:tc>
      </w:tr>
      <w:tr w:rsidR="00A21317" w:rsidRPr="00A21317" w14:paraId="4436CFC4" w14:textId="77777777" w:rsidTr="00CA1BF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852B" w14:textId="77777777" w:rsidR="00A21317" w:rsidRPr="00D22049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D22049">
              <w:rPr>
                <w:rFonts w:eastAsia="Times New Roman"/>
                <w:kern w:val="0"/>
                <w:sz w:val="24"/>
                <w:szCs w:val="24"/>
              </w:rPr>
              <w:t>*2.3.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98B7" w14:textId="4E3A623E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</w:rPr>
              <w:t>Mokiniams,</w:t>
            </w: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 xml:space="preserve"> studentams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7301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D4FD" w14:textId="77777777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4,00</w:t>
            </w:r>
          </w:p>
        </w:tc>
      </w:tr>
      <w:tr w:rsidR="00A21317" w:rsidRPr="00A21317" w14:paraId="0601D8E6" w14:textId="77777777" w:rsidTr="00CA1BF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7496" w14:textId="77777777" w:rsidR="00A21317" w:rsidRPr="00D22049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D22049">
              <w:rPr>
                <w:rFonts w:eastAsia="Times New Roman"/>
                <w:kern w:val="0"/>
                <w:sz w:val="24"/>
                <w:szCs w:val="24"/>
              </w:rPr>
              <w:t>*2.4.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64ED" w14:textId="32C54244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</w:rPr>
              <w:t>Pensininkams, n</w:t>
            </w: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eįgaliesiems ir juos lydintiems asmenims</w:t>
            </w:r>
            <w:r>
              <w:rPr>
                <w:rFonts w:eastAsia="Calibri"/>
                <w:bCs/>
                <w:kern w:val="0"/>
                <w:sz w:val="24"/>
                <w:szCs w:val="24"/>
              </w:rPr>
              <w:t>, globėjams ir jų globojamiems asmenims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A80B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A6ED" w14:textId="77777777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3,00</w:t>
            </w:r>
          </w:p>
        </w:tc>
      </w:tr>
      <w:tr w:rsidR="00A21317" w:rsidRPr="00A21317" w14:paraId="4EAC2EEF" w14:textId="77777777" w:rsidTr="00CA1BF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BC9B" w14:textId="63CA689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2.5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7A14" w14:textId="672EEBCB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Vaikams iki 2 metų imtinai (</w:t>
            </w:r>
            <w:r>
              <w:rPr>
                <w:rFonts w:eastAsia="Calibri"/>
                <w:bCs/>
                <w:kern w:val="0"/>
                <w:sz w:val="24"/>
                <w:szCs w:val="24"/>
              </w:rPr>
              <w:t>nuolaida netaikoma į spektaklius kūdikiams</w:t>
            </w: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0DBB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AF2D" w14:textId="77777777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Nemokamai</w:t>
            </w:r>
          </w:p>
        </w:tc>
      </w:tr>
      <w:tr w:rsidR="00A21317" w:rsidRPr="00A21317" w14:paraId="511041C3" w14:textId="77777777" w:rsidTr="00CA1BF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5BA5" w14:textId="639CB295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2.6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9418" w14:textId="77777777" w:rsidR="00A21317" w:rsidRPr="00A21317" w:rsidRDefault="00A21317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Festivalio dalyviams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3DAD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F155" w14:textId="77777777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Nemokamai</w:t>
            </w:r>
          </w:p>
        </w:tc>
      </w:tr>
      <w:tr w:rsidR="00A21317" w:rsidRPr="00A21317" w14:paraId="0753C79E" w14:textId="77777777" w:rsidTr="00CA1BF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C7A7" w14:textId="672C87D1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2.7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4E7F" w14:textId="77777777" w:rsidR="00A21317" w:rsidRPr="00A21317" w:rsidRDefault="00A21317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Turintiems teatro „Menas“ žurnalisto akreditaciją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4FA7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9AA0" w14:textId="77777777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Nemokamai</w:t>
            </w:r>
          </w:p>
        </w:tc>
      </w:tr>
      <w:tr w:rsidR="00A21317" w:rsidRPr="00A21317" w14:paraId="28FD1E6F" w14:textId="77777777" w:rsidTr="00CA1BF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A38F" w14:textId="28EFED0D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2.8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7066" w14:textId="635B64EA" w:rsidR="00A21317" w:rsidRPr="00A21317" w:rsidRDefault="00A21317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Teatro „Menas“ organizuojam</w:t>
            </w:r>
            <w:r w:rsidR="009A20A0">
              <w:rPr>
                <w:rFonts w:eastAsia="Times New Roman"/>
                <w:kern w:val="0"/>
                <w:sz w:val="24"/>
                <w:lang w:eastAsia="lt-LT"/>
              </w:rPr>
              <w:t>as</w:t>
            </w:r>
            <w:r w:rsidRPr="00A21317">
              <w:rPr>
                <w:rFonts w:eastAsia="Times New Roman"/>
                <w:kern w:val="0"/>
                <w:sz w:val="24"/>
                <w:lang w:eastAsia="lt-LT"/>
              </w:rPr>
              <w:t xml:space="preserve"> nemokam</w:t>
            </w:r>
            <w:r w:rsidR="009A20A0">
              <w:rPr>
                <w:rFonts w:eastAsia="Times New Roman"/>
                <w:kern w:val="0"/>
                <w:sz w:val="24"/>
                <w:lang w:eastAsia="lt-LT"/>
              </w:rPr>
              <w:t>as</w:t>
            </w:r>
            <w:r w:rsidRPr="00A21317">
              <w:rPr>
                <w:rFonts w:eastAsia="Times New Roman"/>
                <w:kern w:val="0"/>
                <w:sz w:val="24"/>
                <w:lang w:eastAsia="lt-LT"/>
              </w:rPr>
              <w:t xml:space="preserve"> rengin</w:t>
            </w:r>
            <w:r w:rsidR="009A20A0">
              <w:rPr>
                <w:rFonts w:eastAsia="Times New Roman"/>
                <w:kern w:val="0"/>
                <w:sz w:val="24"/>
                <w:lang w:eastAsia="lt-LT"/>
              </w:rPr>
              <w:t>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F5E2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D09E" w14:textId="77777777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Nemokamai</w:t>
            </w:r>
          </w:p>
        </w:tc>
      </w:tr>
      <w:tr w:rsidR="00A21317" w:rsidRPr="00A21317" w14:paraId="1B8A5B80" w14:textId="77777777" w:rsidTr="0061534E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446B" w14:textId="372DE4A3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2.9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8A46" w14:textId="77777777" w:rsidR="00A21317" w:rsidRPr="00A21317" w:rsidRDefault="00A21317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Teatro svečiams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6B42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Ne daugiau 14 asm. vienam spektakliui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95ED" w14:textId="77777777" w:rsidR="00A21317" w:rsidRPr="00A21317" w:rsidRDefault="00A21317" w:rsidP="00A21317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Nemokamai</w:t>
            </w:r>
          </w:p>
        </w:tc>
      </w:tr>
      <w:tr w:rsidR="00D532CF" w:rsidRPr="00A21317" w14:paraId="6C4A9319" w14:textId="77777777" w:rsidTr="007C10D5">
        <w:trPr>
          <w:cantSplit/>
          <w:trHeight w:val="283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DD0661" w14:textId="70639CA2" w:rsidR="00D532CF" w:rsidRPr="00D532CF" w:rsidRDefault="00D532CF" w:rsidP="00D532CF">
            <w:pPr>
              <w:pStyle w:val="Sraopastraipa"/>
              <w:numPr>
                <w:ilvl w:val="0"/>
                <w:numId w:val="56"/>
              </w:numPr>
              <w:suppressAutoHyphens w:val="0"/>
              <w:autoSpaceDN/>
              <w:textAlignment w:val="auto"/>
              <w:rPr>
                <w:kern w:val="0"/>
                <w:szCs w:val="24"/>
              </w:rPr>
            </w:pPr>
            <w:r w:rsidRPr="00D532CF">
              <w:rPr>
                <w:b/>
                <w:kern w:val="0"/>
                <w:szCs w:val="24"/>
              </w:rPr>
              <w:t>KITOS PASLAUGOS</w:t>
            </w:r>
          </w:p>
        </w:tc>
      </w:tr>
      <w:tr w:rsidR="00A21317" w:rsidRPr="00A21317" w14:paraId="786D6632" w14:textId="77777777" w:rsidTr="007C10D5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1A73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564B4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Užsakomasis spektaklis teatre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50657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0ECE1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Iki 60 žiūrovų (bilieto su nuolaida kainomis) minimali kaina – 200,00</w:t>
            </w:r>
          </w:p>
          <w:p w14:paraId="369C5333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26308EBD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&gt; 60 žiūrovų 300,00</w:t>
            </w:r>
          </w:p>
          <w:p w14:paraId="2FE0BFE1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5C2DDEB2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&gt; 80 žiūrovų 350,00</w:t>
            </w:r>
          </w:p>
          <w:p w14:paraId="66C54933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39961101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&gt; 100 žiūrovų 450,00</w:t>
            </w:r>
          </w:p>
          <w:p w14:paraId="4D172748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0C4ADFC8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&gt; 120 žiūrovų 550,00</w:t>
            </w:r>
          </w:p>
          <w:p w14:paraId="2F77C157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2040FD99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&gt; 140 žiūrovų 650,00</w:t>
            </w:r>
          </w:p>
          <w:p w14:paraId="784DABFF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56CC5889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&gt; 160 žiūrovų 750,00</w:t>
            </w:r>
          </w:p>
        </w:tc>
      </w:tr>
      <w:tr w:rsidR="00A21317" w:rsidRPr="00A21317" w14:paraId="36230331" w14:textId="77777777" w:rsidTr="007C10D5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719F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3.2.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19223" w14:textId="77777777" w:rsidR="00A21317" w:rsidRPr="00A21317" w:rsidRDefault="00A21317" w:rsidP="00A2131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Teatro studijos nario mokestis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003D73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264D4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2,00</w:t>
            </w:r>
          </w:p>
        </w:tc>
      </w:tr>
      <w:tr w:rsidR="00A21317" w:rsidRPr="00A21317" w14:paraId="67450165" w14:textId="77777777" w:rsidTr="007C10D5">
        <w:trPr>
          <w:cantSplit/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3109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3.3.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C15FE" w14:textId="78F707EE" w:rsidR="00A21317" w:rsidRPr="00A21317" w:rsidRDefault="00707EC1" w:rsidP="00A2131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lang w:eastAsia="lt-LT"/>
              </w:rPr>
              <w:t>Kūrybinės dirbtuvės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45E27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CF6CD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5,00</w:t>
            </w:r>
          </w:p>
        </w:tc>
      </w:tr>
      <w:tr w:rsidR="00A21317" w:rsidRPr="00A21317" w14:paraId="3A1CC5D0" w14:textId="77777777" w:rsidTr="007C10D5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613F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3.4.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69AC1" w14:textId="5D8957B5" w:rsidR="00A21317" w:rsidRPr="00A21317" w:rsidRDefault="00707EC1" w:rsidP="00A2131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lang w:eastAsia="lt-LT"/>
              </w:rPr>
              <w:t>Renginio dalyvio mokestis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BDB64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C8024" w14:textId="2ADF8CA7" w:rsidR="00A21317" w:rsidRPr="00A21317" w:rsidRDefault="00707EC1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</w:rPr>
              <w:t>5</w:t>
            </w:r>
            <w:r w:rsidR="00A21317" w:rsidRPr="00A21317">
              <w:rPr>
                <w:rFonts w:eastAsia="Calibri"/>
                <w:bCs/>
                <w:kern w:val="0"/>
                <w:sz w:val="24"/>
                <w:szCs w:val="24"/>
              </w:rPr>
              <w:t>,00</w:t>
            </w:r>
          </w:p>
        </w:tc>
      </w:tr>
      <w:tr w:rsidR="00A21317" w:rsidRPr="00A21317" w14:paraId="27EDBDD9" w14:textId="77777777" w:rsidTr="007C10D5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8324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3.5.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FD0053" w14:textId="3417D08D" w:rsidR="00A21317" w:rsidRPr="00A21317" w:rsidRDefault="00707EC1" w:rsidP="00A2131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lang w:eastAsia="lt-LT"/>
              </w:rPr>
              <w:t>Teatro „Menas“ organizuojam</w:t>
            </w:r>
            <w:r w:rsidR="009A20A0">
              <w:rPr>
                <w:rFonts w:eastAsia="Times New Roman"/>
                <w:kern w:val="0"/>
                <w:sz w:val="24"/>
                <w:lang w:eastAsia="lt-LT"/>
              </w:rPr>
              <w:t>as</w:t>
            </w:r>
            <w:r>
              <w:rPr>
                <w:rFonts w:eastAsia="Times New Roman"/>
                <w:kern w:val="0"/>
                <w:sz w:val="24"/>
                <w:lang w:eastAsia="lt-LT"/>
              </w:rPr>
              <w:t xml:space="preserve"> nemokam</w:t>
            </w:r>
            <w:r w:rsidR="009A20A0">
              <w:rPr>
                <w:rFonts w:eastAsia="Times New Roman"/>
                <w:kern w:val="0"/>
                <w:sz w:val="24"/>
                <w:lang w:eastAsia="lt-LT"/>
              </w:rPr>
              <w:t>as</w:t>
            </w:r>
            <w:r>
              <w:rPr>
                <w:rFonts w:eastAsia="Times New Roman"/>
                <w:kern w:val="0"/>
                <w:sz w:val="24"/>
                <w:lang w:eastAsia="lt-LT"/>
              </w:rPr>
              <w:t xml:space="preserve"> rengin</w:t>
            </w:r>
            <w:r w:rsidR="009A20A0">
              <w:rPr>
                <w:rFonts w:eastAsia="Times New Roman"/>
                <w:kern w:val="0"/>
                <w:sz w:val="24"/>
                <w:lang w:eastAsia="lt-LT"/>
              </w:rPr>
              <w:t>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0260EB" w14:textId="4DC97CDC" w:rsidR="00A21317" w:rsidRPr="00A21317" w:rsidRDefault="00707EC1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1 renginys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4CFF5F" w14:textId="75A64CFF" w:rsidR="00A21317" w:rsidRPr="00A21317" w:rsidRDefault="00707EC1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Nemokamai</w:t>
            </w:r>
          </w:p>
        </w:tc>
      </w:tr>
      <w:tr w:rsidR="00707EC1" w:rsidRPr="00A21317" w14:paraId="21401A45" w14:textId="77777777" w:rsidTr="007C10D5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C13" w14:textId="07E4D431" w:rsidR="00707EC1" w:rsidRPr="00A21317" w:rsidRDefault="00707EC1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3.6.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27D1A" w14:textId="3A862496" w:rsidR="00707EC1" w:rsidRPr="00A21317" w:rsidRDefault="00707EC1" w:rsidP="00A2131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>
              <w:rPr>
                <w:rFonts w:eastAsia="Times New Roman"/>
                <w:kern w:val="0"/>
                <w:sz w:val="24"/>
                <w:lang w:eastAsia="lt-LT"/>
              </w:rPr>
              <w:t>Rėmėjo bilietas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60AC4" w14:textId="39FC95BC" w:rsidR="00707EC1" w:rsidRPr="00A21317" w:rsidRDefault="00707EC1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7BD25" w14:textId="13573604" w:rsidR="00707EC1" w:rsidRPr="00A21317" w:rsidRDefault="00707EC1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</w:rPr>
              <w:t>50</w:t>
            </w: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,00</w:t>
            </w:r>
          </w:p>
        </w:tc>
      </w:tr>
      <w:tr w:rsidR="00707EC1" w:rsidRPr="00A21317" w14:paraId="259E43CA" w14:textId="77777777" w:rsidTr="007C10D5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DEB0" w14:textId="13BFE89C" w:rsidR="00707EC1" w:rsidRPr="00A21317" w:rsidRDefault="00707EC1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3.7.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F05FE" w14:textId="1B00E522" w:rsidR="00707EC1" w:rsidRPr="00A21317" w:rsidRDefault="00707EC1" w:rsidP="00A2131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>
              <w:rPr>
                <w:rFonts w:eastAsia="Times New Roman"/>
                <w:kern w:val="0"/>
                <w:sz w:val="24"/>
                <w:lang w:eastAsia="lt-LT"/>
              </w:rPr>
              <w:t>VIP bilietas mėnesiui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A515" w14:textId="6DF1213D" w:rsidR="00707EC1" w:rsidRPr="00A21317" w:rsidRDefault="00707EC1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AFF3A" w14:textId="090B69AC" w:rsidR="00707EC1" w:rsidRPr="00A21317" w:rsidRDefault="00707EC1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</w:rPr>
              <w:t>100</w:t>
            </w: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,00</w:t>
            </w:r>
          </w:p>
        </w:tc>
      </w:tr>
      <w:tr w:rsidR="00707EC1" w:rsidRPr="00A21317" w14:paraId="6F33EA79" w14:textId="77777777" w:rsidTr="007C10D5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D5A6" w14:textId="15E1A7A8" w:rsidR="00707EC1" w:rsidRPr="00A21317" w:rsidRDefault="00707EC1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3.8.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90F02" w14:textId="75C7F556" w:rsidR="00707EC1" w:rsidRPr="00A21317" w:rsidRDefault="00707EC1" w:rsidP="00A2131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>
              <w:rPr>
                <w:rFonts w:eastAsia="Times New Roman"/>
                <w:kern w:val="0"/>
                <w:sz w:val="24"/>
                <w:lang w:eastAsia="lt-LT"/>
              </w:rPr>
              <w:t>Dovanų kuponas su spec. įpakavimu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18111" w14:textId="1F8317E5" w:rsidR="00707EC1" w:rsidRPr="00A21317" w:rsidRDefault="00707EC1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12BA3" w14:textId="6655C0F1" w:rsidR="00707EC1" w:rsidRPr="00A21317" w:rsidRDefault="00707EC1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</w:rPr>
              <w:t>1</w:t>
            </w: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5,00</w:t>
            </w:r>
          </w:p>
        </w:tc>
      </w:tr>
      <w:tr w:rsidR="00D532CF" w:rsidRPr="00A21317" w14:paraId="34EE5151" w14:textId="77777777" w:rsidTr="007C10D5">
        <w:trPr>
          <w:cantSplit/>
          <w:trHeight w:val="283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B0F687" w14:textId="76513723" w:rsidR="00D532CF" w:rsidRPr="00D532CF" w:rsidRDefault="00D532CF" w:rsidP="00D532CF">
            <w:pPr>
              <w:pStyle w:val="Sraopastraipa"/>
              <w:numPr>
                <w:ilvl w:val="0"/>
                <w:numId w:val="56"/>
              </w:numPr>
              <w:suppressAutoHyphens w:val="0"/>
              <w:autoSpaceDN/>
              <w:textAlignment w:val="auto"/>
              <w:rPr>
                <w:kern w:val="0"/>
                <w:szCs w:val="24"/>
              </w:rPr>
            </w:pPr>
            <w:r w:rsidRPr="00D532CF">
              <w:rPr>
                <w:b/>
                <w:kern w:val="0"/>
                <w:szCs w:val="24"/>
              </w:rPr>
              <w:t>PATALPŲ NUOMA</w:t>
            </w:r>
          </w:p>
        </w:tc>
      </w:tr>
      <w:tr w:rsidR="00A21317" w:rsidRPr="00A21317" w14:paraId="3F213225" w14:textId="77777777" w:rsidTr="007C10D5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53B6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4.1.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24B4E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Renginiams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4FAF2D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val.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021E6" w14:textId="77777777" w:rsidR="00A21317" w:rsidRPr="00A21317" w:rsidRDefault="00A21317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50,00</w:t>
            </w:r>
          </w:p>
        </w:tc>
      </w:tr>
      <w:tr w:rsidR="00FB48A3" w:rsidRPr="00A21317" w14:paraId="612092CA" w14:textId="77777777" w:rsidTr="007C10D5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B6D" w14:textId="39AC470B" w:rsidR="00FB48A3" w:rsidRPr="00A21317" w:rsidRDefault="00FB48A3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4.2.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0F5D0" w14:textId="11CA90B7" w:rsidR="00FB48A3" w:rsidRPr="00A21317" w:rsidRDefault="00BB2F3E" w:rsidP="00A21317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Renginiams</w:t>
            </w:r>
            <w:r>
              <w:rPr>
                <w:rFonts w:eastAsia="Times New Roman"/>
                <w:kern w:val="0"/>
                <w:sz w:val="24"/>
                <w:szCs w:val="24"/>
              </w:rPr>
              <w:t xml:space="preserve"> su techniniu aptarnavimu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31803" w14:textId="6D6C1B13" w:rsidR="00FB48A3" w:rsidRPr="00A21317" w:rsidRDefault="00BB2F3E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val.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CF0DA" w14:textId="7A91CCD4" w:rsidR="00FB48A3" w:rsidRPr="00A21317" w:rsidRDefault="00BB2F3E" w:rsidP="00A2131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8</w:t>
            </w:r>
            <w:r w:rsidRPr="00A21317">
              <w:rPr>
                <w:rFonts w:eastAsia="Times New Roman"/>
                <w:kern w:val="0"/>
                <w:sz w:val="24"/>
                <w:szCs w:val="24"/>
              </w:rPr>
              <w:t>0,00</w:t>
            </w:r>
          </w:p>
        </w:tc>
      </w:tr>
      <w:tr w:rsidR="00A21317" w:rsidRPr="00A21317" w14:paraId="13D12CC9" w14:textId="77777777" w:rsidTr="007C10D5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9B1E" w14:textId="086FA01E" w:rsidR="00A21317" w:rsidRPr="00A21317" w:rsidRDefault="00FB48A3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4.3</w:t>
            </w:r>
            <w:r w:rsidR="00A21317" w:rsidRPr="00A21317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4BA66" w14:textId="77777777" w:rsidR="00A21317" w:rsidRPr="00A21317" w:rsidRDefault="00A21317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Festivalio spektakliams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F8F22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spekt.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2C80B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Nemokamai</w:t>
            </w:r>
          </w:p>
        </w:tc>
      </w:tr>
      <w:tr w:rsidR="00A21317" w:rsidRPr="00A21317" w14:paraId="38A32986" w14:textId="77777777" w:rsidTr="007C10D5">
        <w:trPr>
          <w:cantSplit/>
          <w:trHeight w:val="41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C5E1" w14:textId="6426BA17" w:rsidR="00A21317" w:rsidRPr="00A21317" w:rsidRDefault="00FB48A3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4.4</w:t>
            </w:r>
            <w:r w:rsidR="00A21317" w:rsidRPr="00A21317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471EAF" w14:textId="1D81DCB2" w:rsidR="00A21317" w:rsidRPr="00A21317" w:rsidRDefault="00A21317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Teatro „Menas“ organizuojami</w:t>
            </w:r>
            <w:r w:rsidR="009A20A0">
              <w:rPr>
                <w:rFonts w:eastAsia="Times New Roman"/>
                <w:kern w:val="0"/>
                <w:sz w:val="24"/>
                <w:lang w:eastAsia="lt-LT"/>
              </w:rPr>
              <w:t>ems</w:t>
            </w:r>
            <w:r w:rsidRPr="00A21317">
              <w:rPr>
                <w:rFonts w:eastAsia="Times New Roman"/>
                <w:kern w:val="0"/>
                <w:sz w:val="24"/>
                <w:lang w:eastAsia="lt-LT"/>
              </w:rPr>
              <w:t xml:space="preserve"> mokam</w:t>
            </w:r>
            <w:r w:rsidR="009A20A0">
              <w:rPr>
                <w:rFonts w:eastAsia="Times New Roman"/>
                <w:kern w:val="0"/>
                <w:sz w:val="24"/>
                <w:lang w:eastAsia="lt-LT"/>
              </w:rPr>
              <w:t>iems</w:t>
            </w:r>
            <w:r w:rsidRPr="00A21317">
              <w:rPr>
                <w:rFonts w:eastAsia="Times New Roman"/>
                <w:kern w:val="0"/>
                <w:sz w:val="24"/>
                <w:lang w:eastAsia="lt-LT"/>
              </w:rPr>
              <w:t xml:space="preserve"> renginia</w:t>
            </w:r>
            <w:r w:rsidR="009A20A0">
              <w:rPr>
                <w:rFonts w:eastAsia="Times New Roman"/>
                <w:kern w:val="0"/>
                <w:sz w:val="24"/>
                <w:lang w:eastAsia="lt-LT"/>
              </w:rPr>
              <w:t>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0E029" w14:textId="77777777" w:rsidR="00A21317" w:rsidRPr="00A21317" w:rsidRDefault="00A2131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renginys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474C4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Nuomos kaina priklauso nuo sumos, surinktos už renginį:</w:t>
            </w:r>
          </w:p>
          <w:p w14:paraId="63103DF2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50 %</w:t>
            </w:r>
          </w:p>
          <w:p w14:paraId="01255658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iki 100,00</w:t>
            </w:r>
          </w:p>
          <w:p w14:paraId="106E10E3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</w:p>
          <w:p w14:paraId="698AA0AA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40%</w:t>
            </w:r>
          </w:p>
          <w:p w14:paraId="06429B0D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100,00–200,00</w:t>
            </w:r>
          </w:p>
          <w:p w14:paraId="4442F220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</w:p>
          <w:p w14:paraId="574F9C80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30 %</w:t>
            </w:r>
          </w:p>
          <w:p w14:paraId="2433C367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200,00–300,00</w:t>
            </w:r>
          </w:p>
          <w:p w14:paraId="70DC0548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</w:p>
          <w:p w14:paraId="43C38435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20 %</w:t>
            </w:r>
          </w:p>
          <w:p w14:paraId="3EB3B235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300,00</w:t>
            </w:r>
          </w:p>
          <w:p w14:paraId="0EC863A3" w14:textId="77777777" w:rsidR="00A21317" w:rsidRPr="00A21317" w:rsidRDefault="00A21317" w:rsidP="007C10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lang w:eastAsia="lt-LT"/>
              </w:rPr>
              <w:t>ir daugiau</w:t>
            </w:r>
          </w:p>
        </w:tc>
      </w:tr>
      <w:tr w:rsidR="00707EC1" w:rsidRPr="00A21317" w14:paraId="0D8FDB2E" w14:textId="77777777" w:rsidTr="007C10D5">
        <w:trPr>
          <w:cantSplit/>
          <w:trHeight w:val="359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ED647DD" w14:textId="1DB8DC57" w:rsidR="00707EC1" w:rsidRPr="00707EC1" w:rsidRDefault="00F97B97" w:rsidP="001704A5">
            <w:pPr>
              <w:pStyle w:val="Sraopastraipa"/>
              <w:numPr>
                <w:ilvl w:val="0"/>
                <w:numId w:val="56"/>
              </w:numPr>
              <w:suppressAutoHyphens w:val="0"/>
              <w:autoSpaceDN/>
              <w:textAlignment w:val="auto"/>
              <w:rPr>
                <w:kern w:val="0"/>
              </w:rPr>
            </w:pPr>
            <w:r>
              <w:rPr>
                <w:b/>
                <w:kern w:val="0"/>
                <w:szCs w:val="24"/>
              </w:rPr>
              <w:t>KULTŪROS PASO PASLAUGOS</w:t>
            </w:r>
          </w:p>
        </w:tc>
      </w:tr>
      <w:tr w:rsidR="00707EC1" w:rsidRPr="00A21317" w14:paraId="7A2716E8" w14:textId="77777777" w:rsidTr="007C10D5">
        <w:trPr>
          <w:cantSplit/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FE9A" w14:textId="1773DBA4" w:rsidR="00707EC1" w:rsidRPr="00A21317" w:rsidRDefault="00F97B9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5.1.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07F5" w14:textId="409B94BE" w:rsidR="00707EC1" w:rsidRPr="003C4E3D" w:rsidRDefault="00DF4B6F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3C4E3D">
              <w:rPr>
                <w:color w:val="000000"/>
                <w:sz w:val="24"/>
                <w:szCs w:val="24"/>
              </w:rPr>
              <w:t>Spektaklis „Musių valdovas“</w:t>
            </w:r>
            <w:r w:rsidR="00E600A7" w:rsidRPr="003C4E3D">
              <w:rPr>
                <w:color w:val="000000"/>
                <w:sz w:val="24"/>
                <w:szCs w:val="24"/>
              </w:rPr>
              <w:t xml:space="preserve"> </w:t>
            </w:r>
            <w:r w:rsidRPr="003C4E3D">
              <w:rPr>
                <w:color w:val="000000"/>
                <w:sz w:val="24"/>
                <w:szCs w:val="24"/>
              </w:rPr>
              <w:t>+ diskusija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9E359" w14:textId="46FEFB7B" w:rsidR="00707EC1" w:rsidRPr="00A21317" w:rsidRDefault="00F97B9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3A0A9" w14:textId="21FF8C6B" w:rsidR="00707EC1" w:rsidRPr="00A21317" w:rsidRDefault="00F97B9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</w:rPr>
              <w:t>10</w:t>
            </w: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,00</w:t>
            </w:r>
          </w:p>
        </w:tc>
      </w:tr>
      <w:tr w:rsidR="00707EC1" w:rsidRPr="00A21317" w14:paraId="0154434D" w14:textId="77777777" w:rsidTr="007C10D5">
        <w:trPr>
          <w:cantSplit/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5A97" w14:textId="52BDDDEC" w:rsidR="00707EC1" w:rsidRPr="00A21317" w:rsidRDefault="00F97B9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2FA7D" w14:textId="2A7AB5C2" w:rsidR="00707EC1" w:rsidRPr="003C4E3D" w:rsidRDefault="00DF4B6F" w:rsidP="00A2131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3C4E3D">
              <w:rPr>
                <w:color w:val="000000"/>
                <w:sz w:val="24"/>
                <w:szCs w:val="24"/>
              </w:rPr>
              <w:t>Spektaklis „Musių valdovas“</w:t>
            </w:r>
            <w:r w:rsidR="00E600A7" w:rsidRPr="003C4E3D">
              <w:rPr>
                <w:color w:val="000000"/>
                <w:sz w:val="24"/>
                <w:szCs w:val="24"/>
              </w:rPr>
              <w:t xml:space="preserve"> </w:t>
            </w:r>
            <w:r w:rsidRPr="003C4E3D">
              <w:rPr>
                <w:color w:val="000000"/>
                <w:sz w:val="24"/>
                <w:szCs w:val="24"/>
              </w:rPr>
              <w:t>+ diskusija (</w:t>
            </w:r>
            <w:r w:rsidR="00C70B52" w:rsidRPr="003C4E3D">
              <w:rPr>
                <w:color w:val="000000"/>
                <w:sz w:val="24"/>
                <w:szCs w:val="24"/>
              </w:rPr>
              <w:t>nuotoliniu būdu</w:t>
            </w:r>
            <w:r w:rsidRPr="003C4E3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090FB" w14:textId="3F027400" w:rsidR="00707EC1" w:rsidRPr="00A21317" w:rsidRDefault="00F97B9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6EBE4" w14:textId="71FE8EF0" w:rsidR="00707EC1" w:rsidRPr="00A21317" w:rsidRDefault="00F97B97" w:rsidP="00A2131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7,00</w:t>
            </w:r>
          </w:p>
        </w:tc>
      </w:tr>
      <w:tr w:rsidR="00C70B52" w:rsidRPr="00A21317" w14:paraId="30EE900D" w14:textId="77777777" w:rsidTr="007C10D5">
        <w:trPr>
          <w:cantSplit/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F504" w14:textId="58F77B2D" w:rsidR="00C70B52" w:rsidRPr="00A21317" w:rsidRDefault="00C70B52" w:rsidP="00C70B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5.3.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5366" w14:textId="2BA60405" w:rsidR="00C70B52" w:rsidRPr="00A21317" w:rsidRDefault="00C70B52" w:rsidP="00C70B5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70B52">
              <w:rPr>
                <w:rFonts w:eastAsia="Times New Roman"/>
                <w:kern w:val="0"/>
                <w:sz w:val="24"/>
                <w:lang w:eastAsia="lt-LT"/>
              </w:rPr>
              <w:t>Spektaklis „Meilė, džiazas ir velnias“</w:t>
            </w:r>
            <w:r w:rsidR="00E600A7">
              <w:rPr>
                <w:rFonts w:eastAsia="Times New Roman"/>
                <w:kern w:val="0"/>
                <w:sz w:val="24"/>
                <w:lang w:eastAsia="lt-LT"/>
              </w:rPr>
              <w:t xml:space="preserve"> </w:t>
            </w:r>
            <w:r w:rsidRPr="00C70B52">
              <w:rPr>
                <w:rFonts w:eastAsia="Times New Roman"/>
                <w:kern w:val="0"/>
                <w:sz w:val="24"/>
                <w:lang w:eastAsia="lt-LT"/>
              </w:rPr>
              <w:t>+ diskusija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54BB1" w14:textId="5C29076E" w:rsidR="00C70B52" w:rsidRPr="00A21317" w:rsidRDefault="00C70B52" w:rsidP="00C70B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A4C3" w14:textId="0C053383" w:rsidR="00C70B52" w:rsidRPr="00A21317" w:rsidRDefault="00C70B52" w:rsidP="00C70B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</w:rPr>
              <w:t>10</w:t>
            </w: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,00</w:t>
            </w:r>
          </w:p>
        </w:tc>
      </w:tr>
      <w:tr w:rsidR="00C70B52" w:rsidRPr="00A21317" w14:paraId="509239F4" w14:textId="77777777" w:rsidTr="007C10D5">
        <w:trPr>
          <w:cantSplit/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E58" w14:textId="293D6263" w:rsidR="00C70B52" w:rsidRPr="00A21317" w:rsidRDefault="00C70B52" w:rsidP="00C70B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5.4.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0097" w14:textId="1AF4FE73" w:rsidR="00C70B52" w:rsidRPr="00A21317" w:rsidRDefault="00C70B52" w:rsidP="00C70B5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70B52">
              <w:rPr>
                <w:rFonts w:eastAsia="Times New Roman"/>
                <w:kern w:val="0"/>
                <w:sz w:val="24"/>
                <w:lang w:eastAsia="lt-LT"/>
              </w:rPr>
              <w:t>Spektaklis „Alio valio“</w:t>
            </w:r>
            <w:r w:rsidR="00E600A7">
              <w:rPr>
                <w:rFonts w:eastAsia="Times New Roman"/>
                <w:kern w:val="0"/>
                <w:sz w:val="24"/>
                <w:lang w:eastAsia="lt-LT"/>
              </w:rPr>
              <w:t xml:space="preserve"> </w:t>
            </w:r>
            <w:r w:rsidRPr="00C70B52">
              <w:rPr>
                <w:rFonts w:eastAsia="Times New Roman"/>
                <w:kern w:val="0"/>
                <w:sz w:val="24"/>
                <w:lang w:eastAsia="lt-LT"/>
              </w:rPr>
              <w:t>+ edukacija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58CFB" w14:textId="2D0EE23A" w:rsidR="00C70B52" w:rsidRPr="00A21317" w:rsidRDefault="00C70B52" w:rsidP="00C70B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E30C7" w14:textId="0B37A0ED" w:rsidR="00C70B52" w:rsidRPr="00A21317" w:rsidRDefault="00C70B52" w:rsidP="00C70B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</w:rPr>
              <w:t>6</w:t>
            </w: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,00</w:t>
            </w:r>
          </w:p>
        </w:tc>
      </w:tr>
      <w:tr w:rsidR="00C70B52" w:rsidRPr="00A21317" w14:paraId="6D78FDDB" w14:textId="77777777" w:rsidTr="007C10D5">
        <w:trPr>
          <w:cantSplit/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D53" w14:textId="32F43F2A" w:rsidR="00C70B52" w:rsidRPr="00A21317" w:rsidRDefault="00C70B52" w:rsidP="00C70B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5.5.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04E9" w14:textId="6CB0E308" w:rsidR="00C70B52" w:rsidRPr="00A21317" w:rsidRDefault="00C70B52" w:rsidP="00C70B5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70B52">
              <w:rPr>
                <w:rFonts w:eastAsia="Times New Roman"/>
                <w:kern w:val="0"/>
                <w:sz w:val="24"/>
                <w:lang w:eastAsia="lt-LT"/>
              </w:rPr>
              <w:t xml:space="preserve">Kūrybinės dirbtuvės </w:t>
            </w:r>
            <w:r w:rsidRPr="004A381E">
              <w:rPr>
                <w:rFonts w:eastAsia="Times New Roman"/>
                <w:kern w:val="0"/>
                <w:sz w:val="24"/>
                <w:lang w:eastAsia="lt-LT"/>
              </w:rPr>
              <w:t>„Kodas-teatras“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03B7B" w14:textId="2F0987B0" w:rsidR="00C70B52" w:rsidRPr="00A21317" w:rsidRDefault="00C70B52" w:rsidP="00C70B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A21317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6B98C" w14:textId="7D8535C0" w:rsidR="00C70B52" w:rsidRPr="00A21317" w:rsidRDefault="00C70B52" w:rsidP="00C70B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</w:rPr>
              <w:t>5</w:t>
            </w:r>
            <w:r w:rsidRPr="00A21317">
              <w:rPr>
                <w:rFonts w:eastAsia="Calibri"/>
                <w:bCs/>
                <w:kern w:val="0"/>
                <w:sz w:val="24"/>
                <w:szCs w:val="24"/>
              </w:rPr>
              <w:t>,00</w:t>
            </w:r>
          </w:p>
        </w:tc>
      </w:tr>
      <w:tr w:rsidR="00152311" w:rsidRPr="00152311" w14:paraId="588C6FB9" w14:textId="77777777" w:rsidTr="007C10D5">
        <w:trPr>
          <w:cantSplit/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880" w14:textId="5F2807DF" w:rsidR="00C70B52" w:rsidRPr="00152311" w:rsidRDefault="00C70B52" w:rsidP="00C70B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152311">
              <w:rPr>
                <w:rFonts w:eastAsia="Times New Roman"/>
                <w:kern w:val="0"/>
                <w:sz w:val="24"/>
                <w:szCs w:val="24"/>
              </w:rPr>
              <w:t>5.6.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D252" w14:textId="563666A4" w:rsidR="00C70B52" w:rsidRPr="00152311" w:rsidRDefault="00C70B52" w:rsidP="00C70B5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152311">
              <w:rPr>
                <w:rFonts w:eastAsia="Times New Roman"/>
                <w:kern w:val="0"/>
                <w:sz w:val="24"/>
                <w:lang w:eastAsia="lt-LT"/>
              </w:rPr>
              <w:t>Edukacija-ekskursija teatre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F7C50" w14:textId="1BA742C2" w:rsidR="00C70B52" w:rsidRPr="00152311" w:rsidRDefault="00C70B52" w:rsidP="00C70B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15231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0F1E3" w14:textId="1E133691" w:rsidR="00C70B52" w:rsidRPr="00152311" w:rsidRDefault="00C70B52" w:rsidP="00C70B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152311">
              <w:rPr>
                <w:rFonts w:eastAsia="Calibri"/>
                <w:bCs/>
                <w:kern w:val="0"/>
                <w:sz w:val="24"/>
                <w:szCs w:val="24"/>
              </w:rPr>
              <w:t>5,00</w:t>
            </w:r>
          </w:p>
        </w:tc>
      </w:tr>
    </w:tbl>
    <w:p w14:paraId="7F5AEEBD" w14:textId="77777777" w:rsidR="009A20A0" w:rsidRPr="00152311" w:rsidRDefault="009A20A0" w:rsidP="00A21317">
      <w:pPr>
        <w:widowControl/>
        <w:jc w:val="both"/>
        <w:rPr>
          <w:rFonts w:eastAsia="Calibri"/>
          <w:bCs/>
          <w:kern w:val="0"/>
          <w:sz w:val="24"/>
          <w:szCs w:val="24"/>
          <w:lang w:eastAsia="lt-LT"/>
        </w:rPr>
      </w:pPr>
    </w:p>
    <w:p w14:paraId="7F3FCD4A" w14:textId="389287A0" w:rsidR="00A21317" w:rsidRPr="003C4E3D" w:rsidRDefault="00E600A7" w:rsidP="00A21317">
      <w:pPr>
        <w:widowControl/>
        <w:jc w:val="both"/>
        <w:rPr>
          <w:rFonts w:eastAsia="Times New Roman"/>
          <w:i/>
          <w:kern w:val="0"/>
          <w:sz w:val="24"/>
          <w:lang w:eastAsia="lt-LT"/>
        </w:rPr>
      </w:pPr>
      <w:r>
        <w:rPr>
          <w:rFonts w:eastAsia="Calibri"/>
          <w:bCs/>
          <w:kern w:val="0"/>
          <w:sz w:val="24"/>
          <w:szCs w:val="24"/>
          <w:lang w:eastAsia="lt-LT"/>
        </w:rPr>
        <w:t xml:space="preserve">Pastaba. </w:t>
      </w:r>
      <w:r w:rsidR="00707EC1">
        <w:rPr>
          <w:rFonts w:eastAsia="Calibri"/>
          <w:bCs/>
          <w:kern w:val="0"/>
          <w:sz w:val="24"/>
          <w:szCs w:val="24"/>
          <w:lang w:eastAsia="lt-LT"/>
        </w:rPr>
        <w:t>*</w:t>
      </w:r>
      <w:r w:rsidR="00707EC1" w:rsidRPr="00152311">
        <w:rPr>
          <w:rFonts w:eastAsia="Calibri"/>
          <w:bCs/>
          <w:i/>
          <w:kern w:val="0"/>
          <w:sz w:val="24"/>
          <w:szCs w:val="24"/>
          <w:lang w:eastAsia="lt-LT"/>
        </w:rPr>
        <w:t xml:space="preserve">2.3, </w:t>
      </w:r>
      <w:r w:rsidRPr="00152311">
        <w:rPr>
          <w:rFonts w:eastAsia="Calibri"/>
          <w:bCs/>
          <w:i/>
          <w:kern w:val="0"/>
          <w:sz w:val="24"/>
          <w:szCs w:val="24"/>
          <w:lang w:eastAsia="lt-LT"/>
        </w:rPr>
        <w:t>*</w:t>
      </w:r>
      <w:r w:rsidR="00707EC1" w:rsidRPr="00152311">
        <w:rPr>
          <w:rFonts w:eastAsia="Calibri"/>
          <w:bCs/>
          <w:i/>
          <w:kern w:val="0"/>
          <w:sz w:val="24"/>
          <w:szCs w:val="24"/>
          <w:lang w:eastAsia="lt-LT"/>
        </w:rPr>
        <w:t>2.4</w:t>
      </w:r>
      <w:r w:rsidR="00707EC1">
        <w:rPr>
          <w:rFonts w:eastAsia="Calibri"/>
          <w:bCs/>
          <w:kern w:val="0"/>
          <w:sz w:val="24"/>
          <w:szCs w:val="24"/>
          <w:lang w:eastAsia="lt-LT"/>
        </w:rPr>
        <w:t xml:space="preserve"> </w:t>
      </w:r>
      <w:r w:rsidR="00707EC1" w:rsidRPr="003C4E3D">
        <w:rPr>
          <w:rFonts w:eastAsia="Calibri"/>
          <w:bCs/>
          <w:i/>
          <w:kern w:val="0"/>
          <w:sz w:val="24"/>
          <w:szCs w:val="24"/>
          <w:lang w:eastAsia="lt-LT"/>
        </w:rPr>
        <w:t>papunkčiuose</w:t>
      </w:r>
      <w:r w:rsidR="00A21317" w:rsidRPr="003C4E3D">
        <w:rPr>
          <w:rFonts w:eastAsia="Calibri"/>
          <w:bCs/>
          <w:i/>
          <w:kern w:val="0"/>
          <w:sz w:val="24"/>
          <w:szCs w:val="24"/>
          <w:lang w:eastAsia="lt-LT"/>
        </w:rPr>
        <w:t xml:space="preserve"> numatytos nuolaidos netaikomos premjeriniams spektakliams.</w:t>
      </w:r>
      <w:r w:rsidR="00A21317" w:rsidRPr="003C4E3D">
        <w:rPr>
          <w:rFonts w:eastAsia="Calibri"/>
          <w:bCs/>
          <w:kern w:val="0"/>
          <w:sz w:val="24"/>
          <w:szCs w:val="24"/>
          <w:lang w:eastAsia="lt-LT"/>
        </w:rPr>
        <w:t xml:space="preserve"> </w:t>
      </w:r>
      <w:r w:rsidR="00A21317" w:rsidRPr="003C4E3D">
        <w:rPr>
          <w:rFonts w:eastAsia="Times New Roman"/>
          <w:i/>
          <w:kern w:val="0"/>
          <w:sz w:val="24"/>
          <w:lang w:eastAsia="lt-LT"/>
        </w:rPr>
        <w:t>Nuolaidos taikomos tik pateikus atitinkamus dokumentus. Nuolaidos nesumuojamos.</w:t>
      </w:r>
    </w:p>
    <w:p w14:paraId="6869C4A9" w14:textId="77777777" w:rsidR="00E600A7" w:rsidRPr="00A21317" w:rsidRDefault="00E600A7" w:rsidP="00A21317">
      <w:pPr>
        <w:widowControl/>
        <w:jc w:val="both"/>
        <w:rPr>
          <w:rFonts w:eastAsia="Times New Roman"/>
          <w:sz w:val="24"/>
        </w:rPr>
      </w:pPr>
    </w:p>
    <w:p w14:paraId="0B9CADDC" w14:textId="78E12A18" w:rsidR="00A21317" w:rsidRPr="00E600A7" w:rsidRDefault="00A21317" w:rsidP="00E600A7">
      <w:pPr>
        <w:keepNext/>
        <w:widowControl/>
        <w:spacing w:line="360" w:lineRule="auto"/>
        <w:jc w:val="center"/>
        <w:rPr>
          <w:rFonts w:eastAsia="Microsoft YaHei"/>
          <w:iCs/>
          <w:sz w:val="24"/>
          <w:szCs w:val="28"/>
          <w:lang w:eastAsia="lt-LT"/>
        </w:rPr>
      </w:pPr>
      <w:r w:rsidRPr="00A21317">
        <w:rPr>
          <w:rFonts w:eastAsia="Microsoft YaHei"/>
          <w:iCs/>
          <w:sz w:val="24"/>
          <w:szCs w:val="28"/>
          <w:lang w:eastAsia="lt-LT"/>
        </w:rPr>
        <w:t>_________________________</w:t>
      </w:r>
    </w:p>
    <w:sectPr w:rsidR="00A21317" w:rsidRPr="00E600A7" w:rsidSect="009A20A0">
      <w:headerReference w:type="default" r:id="rId9"/>
      <w:pgSz w:w="11906" w:h="16838" w:code="9"/>
      <w:pgMar w:top="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27940" w14:textId="77777777" w:rsidR="00AE2C6E" w:rsidRDefault="00AE2C6E">
      <w:r>
        <w:separator/>
      </w:r>
    </w:p>
  </w:endnote>
  <w:endnote w:type="continuationSeparator" w:id="0">
    <w:p w14:paraId="5E43C401" w14:textId="77777777" w:rsidR="00AE2C6E" w:rsidRDefault="00AE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B0E49" w14:textId="77777777" w:rsidR="00AE2C6E" w:rsidRDefault="00AE2C6E">
      <w:r>
        <w:rPr>
          <w:color w:val="000000"/>
        </w:rPr>
        <w:separator/>
      </w:r>
    </w:p>
  </w:footnote>
  <w:footnote w:type="continuationSeparator" w:id="0">
    <w:p w14:paraId="552610C3" w14:textId="77777777" w:rsidR="00AE2C6E" w:rsidRDefault="00AE2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9C4D5" w14:textId="77777777" w:rsidR="00311047" w:rsidRDefault="00311047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57269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11E114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18A6FB4"/>
    <w:multiLevelType w:val="hybridMultilevel"/>
    <w:tmpl w:val="8F16C4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4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9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2B6CA5"/>
    <w:multiLevelType w:val="hybridMultilevel"/>
    <w:tmpl w:val="16A405A6"/>
    <w:lvl w:ilvl="0" w:tplc="47DC37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6510A89"/>
    <w:multiLevelType w:val="multilevel"/>
    <w:tmpl w:val="3FB43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6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7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0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6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9B830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4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6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50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32A53D1"/>
    <w:multiLevelType w:val="hybridMultilevel"/>
    <w:tmpl w:val="B5EA71DC"/>
    <w:lvl w:ilvl="0" w:tplc="F08A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5C3F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C022916"/>
    <w:multiLevelType w:val="hybridMultilevel"/>
    <w:tmpl w:val="87F671AC"/>
    <w:lvl w:ilvl="0" w:tplc="4E3CED5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4"/>
  </w:num>
  <w:num w:numId="4">
    <w:abstractNumId w:val="8"/>
  </w:num>
  <w:num w:numId="5">
    <w:abstractNumId w:val="13"/>
  </w:num>
  <w:num w:numId="6">
    <w:abstractNumId w:val="48"/>
  </w:num>
  <w:num w:numId="7">
    <w:abstractNumId w:val="54"/>
  </w:num>
  <w:num w:numId="8">
    <w:abstractNumId w:val="46"/>
  </w:num>
  <w:num w:numId="9">
    <w:abstractNumId w:val="10"/>
  </w:num>
  <w:num w:numId="10">
    <w:abstractNumId w:val="40"/>
  </w:num>
  <w:num w:numId="11">
    <w:abstractNumId w:val="47"/>
  </w:num>
  <w:num w:numId="12">
    <w:abstractNumId w:val="26"/>
  </w:num>
  <w:num w:numId="13">
    <w:abstractNumId w:val="7"/>
  </w:num>
  <w:num w:numId="14">
    <w:abstractNumId w:val="17"/>
  </w:num>
  <w:num w:numId="15">
    <w:abstractNumId w:val="39"/>
  </w:num>
  <w:num w:numId="16">
    <w:abstractNumId w:val="28"/>
  </w:num>
  <w:num w:numId="17">
    <w:abstractNumId w:val="55"/>
  </w:num>
  <w:num w:numId="18">
    <w:abstractNumId w:val="42"/>
  </w:num>
  <w:num w:numId="19">
    <w:abstractNumId w:val="38"/>
  </w:num>
  <w:num w:numId="20">
    <w:abstractNumId w:val="30"/>
  </w:num>
  <w:num w:numId="21">
    <w:abstractNumId w:val="20"/>
  </w:num>
  <w:num w:numId="22">
    <w:abstractNumId w:val="31"/>
  </w:num>
  <w:num w:numId="23">
    <w:abstractNumId w:val="9"/>
  </w:num>
  <w:num w:numId="24">
    <w:abstractNumId w:val="36"/>
  </w:num>
  <w:num w:numId="25">
    <w:abstractNumId w:val="12"/>
  </w:num>
  <w:num w:numId="26">
    <w:abstractNumId w:val="6"/>
  </w:num>
  <w:num w:numId="27">
    <w:abstractNumId w:val="43"/>
  </w:num>
  <w:num w:numId="28">
    <w:abstractNumId w:val="35"/>
  </w:num>
  <w:num w:numId="29">
    <w:abstractNumId w:val="0"/>
  </w:num>
  <w:num w:numId="30">
    <w:abstractNumId w:val="15"/>
  </w:num>
  <w:num w:numId="31">
    <w:abstractNumId w:val="49"/>
  </w:num>
  <w:num w:numId="32">
    <w:abstractNumId w:val="18"/>
  </w:num>
  <w:num w:numId="33">
    <w:abstractNumId w:val="44"/>
  </w:num>
  <w:num w:numId="34">
    <w:abstractNumId w:val="21"/>
  </w:num>
  <w:num w:numId="35">
    <w:abstractNumId w:val="37"/>
  </w:num>
  <w:num w:numId="36">
    <w:abstractNumId w:val="14"/>
  </w:num>
  <w:num w:numId="37">
    <w:abstractNumId w:val="19"/>
  </w:num>
  <w:num w:numId="38">
    <w:abstractNumId w:val="45"/>
  </w:num>
  <w:num w:numId="39">
    <w:abstractNumId w:val="33"/>
  </w:num>
  <w:num w:numId="40">
    <w:abstractNumId w:val="16"/>
  </w:num>
  <w:num w:numId="41">
    <w:abstractNumId w:val="2"/>
  </w:num>
  <w:num w:numId="42">
    <w:abstractNumId w:val="3"/>
  </w:num>
  <w:num w:numId="43">
    <w:abstractNumId w:val="24"/>
  </w:num>
  <w:num w:numId="44">
    <w:abstractNumId w:val="50"/>
  </w:num>
  <w:num w:numId="45">
    <w:abstractNumId w:val="34"/>
  </w:num>
  <w:num w:numId="46">
    <w:abstractNumId w:val="22"/>
  </w:num>
  <w:num w:numId="47">
    <w:abstractNumId w:val="1"/>
  </w:num>
  <w:num w:numId="48">
    <w:abstractNumId w:val="32"/>
  </w:num>
  <w:num w:numId="49">
    <w:abstractNumId w:val="25"/>
  </w:num>
  <w:num w:numId="50">
    <w:abstractNumId w:val="11"/>
  </w:num>
  <w:num w:numId="51">
    <w:abstractNumId w:val="5"/>
  </w:num>
  <w:num w:numId="52">
    <w:abstractNumId w:val="41"/>
  </w:num>
  <w:num w:numId="53">
    <w:abstractNumId w:val="23"/>
  </w:num>
  <w:num w:numId="54">
    <w:abstractNumId w:val="52"/>
  </w:num>
  <w:num w:numId="5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CC"/>
    <w:rsid w:val="000053E2"/>
    <w:rsid w:val="0003415F"/>
    <w:rsid w:val="00036E55"/>
    <w:rsid w:val="00037972"/>
    <w:rsid w:val="00041A07"/>
    <w:rsid w:val="0004251A"/>
    <w:rsid w:val="000461DB"/>
    <w:rsid w:val="00055978"/>
    <w:rsid w:val="00061288"/>
    <w:rsid w:val="000667FB"/>
    <w:rsid w:val="0008252C"/>
    <w:rsid w:val="000871EB"/>
    <w:rsid w:val="000918B1"/>
    <w:rsid w:val="000B05CC"/>
    <w:rsid w:val="000C45AF"/>
    <w:rsid w:val="000C5B4C"/>
    <w:rsid w:val="000E3AF0"/>
    <w:rsid w:val="000F1D3B"/>
    <w:rsid w:val="000F4B3C"/>
    <w:rsid w:val="00130236"/>
    <w:rsid w:val="001339AB"/>
    <w:rsid w:val="00135DA3"/>
    <w:rsid w:val="0015163F"/>
    <w:rsid w:val="00152311"/>
    <w:rsid w:val="001575B4"/>
    <w:rsid w:val="00160D45"/>
    <w:rsid w:val="00160FA0"/>
    <w:rsid w:val="001704A5"/>
    <w:rsid w:val="00173582"/>
    <w:rsid w:val="001962D5"/>
    <w:rsid w:val="001971CE"/>
    <w:rsid w:val="00197244"/>
    <w:rsid w:val="001B3E3F"/>
    <w:rsid w:val="00204D53"/>
    <w:rsid w:val="002072B1"/>
    <w:rsid w:val="00213DEA"/>
    <w:rsid w:val="002208B9"/>
    <w:rsid w:val="00231C7B"/>
    <w:rsid w:val="002354A4"/>
    <w:rsid w:val="00237B5C"/>
    <w:rsid w:val="00257CF6"/>
    <w:rsid w:val="0026275B"/>
    <w:rsid w:val="00275130"/>
    <w:rsid w:val="00276FF2"/>
    <w:rsid w:val="00283507"/>
    <w:rsid w:val="00293CA8"/>
    <w:rsid w:val="002A30EA"/>
    <w:rsid w:val="002B4BC5"/>
    <w:rsid w:val="002C2445"/>
    <w:rsid w:val="002D4FCA"/>
    <w:rsid w:val="002D7956"/>
    <w:rsid w:val="00307D74"/>
    <w:rsid w:val="003106F8"/>
    <w:rsid w:val="00311047"/>
    <w:rsid w:val="00321A2B"/>
    <w:rsid w:val="00325942"/>
    <w:rsid w:val="003311D1"/>
    <w:rsid w:val="00334DA2"/>
    <w:rsid w:val="00365CBE"/>
    <w:rsid w:val="003A729E"/>
    <w:rsid w:val="003C4E3D"/>
    <w:rsid w:val="003D1D40"/>
    <w:rsid w:val="003D6216"/>
    <w:rsid w:val="003E2C4F"/>
    <w:rsid w:val="003F3903"/>
    <w:rsid w:val="003F7909"/>
    <w:rsid w:val="004020DB"/>
    <w:rsid w:val="00405E8E"/>
    <w:rsid w:val="00407378"/>
    <w:rsid w:val="00412600"/>
    <w:rsid w:val="00415B12"/>
    <w:rsid w:val="00426F39"/>
    <w:rsid w:val="0044259D"/>
    <w:rsid w:val="00460415"/>
    <w:rsid w:val="00475B6D"/>
    <w:rsid w:val="0047664B"/>
    <w:rsid w:val="00476C46"/>
    <w:rsid w:val="00487479"/>
    <w:rsid w:val="004A2414"/>
    <w:rsid w:val="004A2543"/>
    <w:rsid w:val="004A381E"/>
    <w:rsid w:val="004A432D"/>
    <w:rsid w:val="004C38F0"/>
    <w:rsid w:val="004C77B3"/>
    <w:rsid w:val="004E1538"/>
    <w:rsid w:val="004E7ECD"/>
    <w:rsid w:val="005211B8"/>
    <w:rsid w:val="00522E45"/>
    <w:rsid w:val="0053148B"/>
    <w:rsid w:val="00541043"/>
    <w:rsid w:val="005451D9"/>
    <w:rsid w:val="005719DD"/>
    <w:rsid w:val="0058134D"/>
    <w:rsid w:val="00584850"/>
    <w:rsid w:val="00585F5F"/>
    <w:rsid w:val="00592BEB"/>
    <w:rsid w:val="00595E76"/>
    <w:rsid w:val="005963B4"/>
    <w:rsid w:val="005A0228"/>
    <w:rsid w:val="005B2F64"/>
    <w:rsid w:val="005D2FFC"/>
    <w:rsid w:val="005F18A5"/>
    <w:rsid w:val="006026DE"/>
    <w:rsid w:val="00604486"/>
    <w:rsid w:val="00605043"/>
    <w:rsid w:val="006068BE"/>
    <w:rsid w:val="00611052"/>
    <w:rsid w:val="0061534E"/>
    <w:rsid w:val="00621359"/>
    <w:rsid w:val="00627265"/>
    <w:rsid w:val="00634FBF"/>
    <w:rsid w:val="00676E68"/>
    <w:rsid w:val="00683455"/>
    <w:rsid w:val="00691493"/>
    <w:rsid w:val="00696265"/>
    <w:rsid w:val="006963DB"/>
    <w:rsid w:val="00697B28"/>
    <w:rsid w:val="006A2871"/>
    <w:rsid w:val="006B06D6"/>
    <w:rsid w:val="006B6FFF"/>
    <w:rsid w:val="006C641C"/>
    <w:rsid w:val="006D039F"/>
    <w:rsid w:val="006D05BD"/>
    <w:rsid w:val="006D0802"/>
    <w:rsid w:val="006E2150"/>
    <w:rsid w:val="006F0D96"/>
    <w:rsid w:val="006F3A3E"/>
    <w:rsid w:val="006F5E26"/>
    <w:rsid w:val="00707EC1"/>
    <w:rsid w:val="00731698"/>
    <w:rsid w:val="00737DE7"/>
    <w:rsid w:val="0075352F"/>
    <w:rsid w:val="007566BC"/>
    <w:rsid w:val="00765226"/>
    <w:rsid w:val="00766975"/>
    <w:rsid w:val="007914CF"/>
    <w:rsid w:val="007A4EB4"/>
    <w:rsid w:val="007B0E68"/>
    <w:rsid w:val="007B7102"/>
    <w:rsid w:val="007B7331"/>
    <w:rsid w:val="007C0BDE"/>
    <w:rsid w:val="007C10D5"/>
    <w:rsid w:val="007E7B06"/>
    <w:rsid w:val="00810A37"/>
    <w:rsid w:val="00825C79"/>
    <w:rsid w:val="008311A1"/>
    <w:rsid w:val="008312E6"/>
    <w:rsid w:val="00834038"/>
    <w:rsid w:val="008508F7"/>
    <w:rsid w:val="00860070"/>
    <w:rsid w:val="0086756D"/>
    <w:rsid w:val="00874456"/>
    <w:rsid w:val="00897DB8"/>
    <w:rsid w:val="008C3A02"/>
    <w:rsid w:val="008C3B25"/>
    <w:rsid w:val="008C4CE1"/>
    <w:rsid w:val="008D3DAF"/>
    <w:rsid w:val="008E16D7"/>
    <w:rsid w:val="008F6746"/>
    <w:rsid w:val="008F6A9F"/>
    <w:rsid w:val="008F6B92"/>
    <w:rsid w:val="00900104"/>
    <w:rsid w:val="0090677C"/>
    <w:rsid w:val="009235BB"/>
    <w:rsid w:val="00936B32"/>
    <w:rsid w:val="0094130E"/>
    <w:rsid w:val="00950C13"/>
    <w:rsid w:val="00951E7D"/>
    <w:rsid w:val="009956CD"/>
    <w:rsid w:val="009A0C6F"/>
    <w:rsid w:val="009A10CA"/>
    <w:rsid w:val="009A20A0"/>
    <w:rsid w:val="009A31F2"/>
    <w:rsid w:val="009B324A"/>
    <w:rsid w:val="009C09CD"/>
    <w:rsid w:val="009C776E"/>
    <w:rsid w:val="009E2501"/>
    <w:rsid w:val="009E3D59"/>
    <w:rsid w:val="009E64E1"/>
    <w:rsid w:val="00A07635"/>
    <w:rsid w:val="00A10AFC"/>
    <w:rsid w:val="00A21317"/>
    <w:rsid w:val="00A23638"/>
    <w:rsid w:val="00A24E3F"/>
    <w:rsid w:val="00A32980"/>
    <w:rsid w:val="00A32BDD"/>
    <w:rsid w:val="00A36355"/>
    <w:rsid w:val="00A4023E"/>
    <w:rsid w:val="00A415F2"/>
    <w:rsid w:val="00A41D61"/>
    <w:rsid w:val="00A465FD"/>
    <w:rsid w:val="00A46EFF"/>
    <w:rsid w:val="00A47857"/>
    <w:rsid w:val="00A53502"/>
    <w:rsid w:val="00A56060"/>
    <w:rsid w:val="00A73279"/>
    <w:rsid w:val="00A75341"/>
    <w:rsid w:val="00A8218C"/>
    <w:rsid w:val="00A83AE5"/>
    <w:rsid w:val="00A84A89"/>
    <w:rsid w:val="00A87C23"/>
    <w:rsid w:val="00A91121"/>
    <w:rsid w:val="00AB79D3"/>
    <w:rsid w:val="00AC0C15"/>
    <w:rsid w:val="00AC34E6"/>
    <w:rsid w:val="00AD1F65"/>
    <w:rsid w:val="00AE2C6E"/>
    <w:rsid w:val="00AE315C"/>
    <w:rsid w:val="00AE31DC"/>
    <w:rsid w:val="00AF380B"/>
    <w:rsid w:val="00B11DA2"/>
    <w:rsid w:val="00B1233F"/>
    <w:rsid w:val="00B258E2"/>
    <w:rsid w:val="00B26ADB"/>
    <w:rsid w:val="00B278A6"/>
    <w:rsid w:val="00B438C4"/>
    <w:rsid w:val="00B550A8"/>
    <w:rsid w:val="00B6156D"/>
    <w:rsid w:val="00B6723A"/>
    <w:rsid w:val="00B80447"/>
    <w:rsid w:val="00B87327"/>
    <w:rsid w:val="00B87A53"/>
    <w:rsid w:val="00B96A07"/>
    <w:rsid w:val="00BA7BB5"/>
    <w:rsid w:val="00BB1E84"/>
    <w:rsid w:val="00BB2F3E"/>
    <w:rsid w:val="00BB4760"/>
    <w:rsid w:val="00BB773C"/>
    <w:rsid w:val="00BD0D1C"/>
    <w:rsid w:val="00BD3EA7"/>
    <w:rsid w:val="00BE4917"/>
    <w:rsid w:val="00BF664C"/>
    <w:rsid w:val="00C0241E"/>
    <w:rsid w:val="00C04E4A"/>
    <w:rsid w:val="00C10AB5"/>
    <w:rsid w:val="00C20829"/>
    <w:rsid w:val="00C21352"/>
    <w:rsid w:val="00C3343C"/>
    <w:rsid w:val="00C33DC5"/>
    <w:rsid w:val="00C47FA0"/>
    <w:rsid w:val="00C5011B"/>
    <w:rsid w:val="00C57269"/>
    <w:rsid w:val="00C70B52"/>
    <w:rsid w:val="00C92951"/>
    <w:rsid w:val="00C92AB0"/>
    <w:rsid w:val="00CD16E1"/>
    <w:rsid w:val="00CD5140"/>
    <w:rsid w:val="00CF10F3"/>
    <w:rsid w:val="00CF7C52"/>
    <w:rsid w:val="00D22049"/>
    <w:rsid w:val="00D33276"/>
    <w:rsid w:val="00D532CF"/>
    <w:rsid w:val="00D558C6"/>
    <w:rsid w:val="00D7233E"/>
    <w:rsid w:val="00DC6E6B"/>
    <w:rsid w:val="00DD3882"/>
    <w:rsid w:val="00DD4154"/>
    <w:rsid w:val="00DF4B6F"/>
    <w:rsid w:val="00E26443"/>
    <w:rsid w:val="00E4397E"/>
    <w:rsid w:val="00E570AE"/>
    <w:rsid w:val="00E600A7"/>
    <w:rsid w:val="00E6445C"/>
    <w:rsid w:val="00E64C38"/>
    <w:rsid w:val="00E714E7"/>
    <w:rsid w:val="00E72326"/>
    <w:rsid w:val="00E76CB7"/>
    <w:rsid w:val="00E8168D"/>
    <w:rsid w:val="00E82A08"/>
    <w:rsid w:val="00E86570"/>
    <w:rsid w:val="00E970C8"/>
    <w:rsid w:val="00EA3733"/>
    <w:rsid w:val="00EB2ADD"/>
    <w:rsid w:val="00EB5FBA"/>
    <w:rsid w:val="00EC5DC9"/>
    <w:rsid w:val="00EE2217"/>
    <w:rsid w:val="00EE37A9"/>
    <w:rsid w:val="00EF156A"/>
    <w:rsid w:val="00EF49FC"/>
    <w:rsid w:val="00EF7588"/>
    <w:rsid w:val="00F20C0B"/>
    <w:rsid w:val="00F24E00"/>
    <w:rsid w:val="00F34A74"/>
    <w:rsid w:val="00F36FF7"/>
    <w:rsid w:val="00F45B14"/>
    <w:rsid w:val="00F53A4D"/>
    <w:rsid w:val="00F67765"/>
    <w:rsid w:val="00F77870"/>
    <w:rsid w:val="00F83A32"/>
    <w:rsid w:val="00F859E2"/>
    <w:rsid w:val="00F90915"/>
    <w:rsid w:val="00F954FF"/>
    <w:rsid w:val="00F97AC7"/>
    <w:rsid w:val="00F97B97"/>
    <w:rsid w:val="00FB36E0"/>
    <w:rsid w:val="00FB48A3"/>
    <w:rsid w:val="00FB4B6D"/>
    <w:rsid w:val="00FC6167"/>
    <w:rsid w:val="00FD0286"/>
    <w:rsid w:val="00FD1303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C4BB"/>
  <w15:docId w15:val="{0845DD66-C4BB-40DF-9404-173C7C4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05BD"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tarp">
    <w:name w:val="No Spacing"/>
    <w:basedOn w:val="Standard"/>
    <w:pPr>
      <w:spacing w:before="100" w:after="100"/>
    </w:pPr>
  </w:style>
  <w:style w:type="paragraph" w:styleId="Sraopastraipa">
    <w:name w:val="List Paragraph"/>
    <w:basedOn w:val="Standard"/>
    <w:pPr>
      <w:ind w:left="720"/>
    </w:pPr>
    <w:rPr>
      <w:lang w:val="en-US"/>
    </w:rPr>
  </w:style>
  <w:style w:type="paragraph" w:styleId="Pavadinimas">
    <w:name w:val="Title"/>
    <w:basedOn w:val="Standard"/>
    <w:next w:val="Paantrat"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qFormat/>
    <w:pPr>
      <w:jc w:val="center"/>
    </w:pPr>
    <w:rPr>
      <w:i/>
      <w:i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1Diagrama">
    <w:name w:val="Antraštė 1 Diagrama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rPr>
      <w:b/>
      <w:bCs/>
      <w:sz w:val="24"/>
      <w:szCs w:val="24"/>
      <w:lang w:eastAsia="lt-LT"/>
    </w:rPr>
  </w:style>
  <w:style w:type="character" w:customStyle="1" w:styleId="StrongEmphasis">
    <w:name w:val="Strong Emphasis"/>
    <w:rPr>
      <w:b/>
      <w:bCs/>
    </w:rPr>
  </w:style>
  <w:style w:type="character" w:styleId="Emfaz">
    <w:name w:val="Emphasis"/>
    <w:rPr>
      <w:i/>
      <w:iCs/>
    </w:rPr>
  </w:style>
  <w:style w:type="character" w:customStyle="1" w:styleId="Antrat2Diagrama">
    <w:name w:val="Antraštė 2 Diagrama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ntrat6Diagrama">
    <w:name w:val="Antraštė 6 Diagrama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uiPriority w:val="99"/>
    <w:rPr>
      <w:rFonts w:eastAsia="Times New Roman"/>
      <w:sz w:val="24"/>
      <w:lang w:eastAsia="lt-LT"/>
    </w:rPr>
  </w:style>
  <w:style w:type="character" w:customStyle="1" w:styleId="PoratDiagrama">
    <w:name w:val="Poraštė Diagrama"/>
    <w:rPr>
      <w:rFonts w:eastAsia="Times New Roman"/>
      <w:sz w:val="24"/>
      <w:lang w:eastAsia="lt-LT"/>
    </w:rPr>
  </w:style>
  <w:style w:type="character" w:customStyle="1" w:styleId="ListLabel1">
    <w:name w:val="ListLabel 1"/>
    <w:rPr>
      <w:b/>
      <w:color w:val="000000"/>
    </w:rPr>
  </w:style>
  <w:style w:type="character" w:customStyle="1" w:styleId="ListLabel2">
    <w:name w:val="ListLabel 2"/>
    <w:rPr>
      <w:b/>
      <w:sz w:val="24"/>
    </w:rPr>
  </w:style>
  <w:style w:type="character" w:customStyle="1" w:styleId="ListLabel3">
    <w:name w:val="ListLabel 3"/>
    <w:rPr>
      <w:rFonts w:eastAsia="Times New Roman"/>
      <w:b/>
      <w:color w:val="000000"/>
      <w:sz w:val="24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b/>
      <w:i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48"/>
      </w:numPr>
    </w:pPr>
  </w:style>
  <w:style w:type="numbering" w:customStyle="1" w:styleId="WWNum42">
    <w:name w:val="WWNum42"/>
    <w:basedOn w:val="Sraonra"/>
    <w:pPr>
      <w:numPr>
        <w:numId w:val="47"/>
      </w:numPr>
    </w:pPr>
  </w:style>
  <w:style w:type="numbering" w:customStyle="1" w:styleId="WWNum43">
    <w:name w:val="WWNum43"/>
    <w:basedOn w:val="Sraonra"/>
    <w:pPr>
      <w:numPr>
        <w:numId w:val="41"/>
      </w:numPr>
    </w:pPr>
  </w:style>
  <w:style w:type="numbering" w:customStyle="1" w:styleId="WWNum44">
    <w:name w:val="WWNum44"/>
    <w:basedOn w:val="Sraonra"/>
    <w:pPr>
      <w:numPr>
        <w:numId w:val="42"/>
      </w:numPr>
    </w:pPr>
  </w:style>
  <w:style w:type="numbering" w:customStyle="1" w:styleId="WWNum45">
    <w:name w:val="WWNum45"/>
    <w:basedOn w:val="Sraonra"/>
    <w:pPr>
      <w:numPr>
        <w:numId w:val="43"/>
      </w:numPr>
    </w:pPr>
  </w:style>
  <w:style w:type="numbering" w:customStyle="1" w:styleId="WWNum46">
    <w:name w:val="WWNum46"/>
    <w:basedOn w:val="Sraonra"/>
    <w:pPr>
      <w:numPr>
        <w:numId w:val="44"/>
      </w:numPr>
    </w:pPr>
  </w:style>
  <w:style w:type="numbering" w:customStyle="1" w:styleId="WWNum47">
    <w:name w:val="WWNum47"/>
    <w:basedOn w:val="Sraonra"/>
    <w:pPr>
      <w:numPr>
        <w:numId w:val="45"/>
      </w:numPr>
    </w:pPr>
  </w:style>
  <w:style w:type="numbering" w:customStyle="1" w:styleId="WWNum48">
    <w:name w:val="WWNum48"/>
    <w:basedOn w:val="Sraonra"/>
    <w:pPr>
      <w:numPr>
        <w:numId w:val="46"/>
      </w:numPr>
    </w:pPr>
  </w:style>
  <w:style w:type="character" w:customStyle="1" w:styleId="PaantratDiagrama">
    <w:name w:val="Paantraštė Diagrama"/>
    <w:link w:val="Paantrat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numbering" w:customStyle="1" w:styleId="WWNum111">
    <w:name w:val="WWNum111"/>
    <w:basedOn w:val="Sraonra"/>
    <w:rsid w:val="00B26ADB"/>
  </w:style>
  <w:style w:type="numbering" w:customStyle="1" w:styleId="WWNum131">
    <w:name w:val="WWNum131"/>
    <w:basedOn w:val="Sraonra"/>
    <w:rsid w:val="00B26ADB"/>
  </w:style>
  <w:style w:type="numbering" w:customStyle="1" w:styleId="WWNum421">
    <w:name w:val="WWNum421"/>
    <w:basedOn w:val="Sraonra"/>
    <w:rsid w:val="00B26ADB"/>
  </w:style>
  <w:style w:type="numbering" w:customStyle="1" w:styleId="WWNum431">
    <w:name w:val="WWNum431"/>
    <w:basedOn w:val="Sraonra"/>
    <w:rsid w:val="00B26ADB"/>
  </w:style>
  <w:style w:type="numbering" w:customStyle="1" w:styleId="WWNum471">
    <w:name w:val="WWNum471"/>
    <w:basedOn w:val="Sraonra"/>
    <w:rsid w:val="00B26ADB"/>
  </w:style>
  <w:style w:type="numbering" w:customStyle="1" w:styleId="WWNum481">
    <w:name w:val="WWNum481"/>
    <w:basedOn w:val="Sraonra"/>
    <w:rsid w:val="00B26ADB"/>
  </w:style>
  <w:style w:type="table" w:customStyle="1" w:styleId="Lentelstinklelis2">
    <w:name w:val="Lentelės tinklelis2"/>
    <w:basedOn w:val="prastojilentel"/>
    <w:next w:val="Lentelstinklelis"/>
    <w:uiPriority w:val="39"/>
    <w:rsid w:val="00B67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6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810A37"/>
    <w:rPr>
      <w:rFonts w:ascii="Times New Roman" w:hAnsi="Times New Roman"/>
      <w:sz w:val="24"/>
    </w:rPr>
  </w:style>
  <w:style w:type="paragraph" w:customStyle="1" w:styleId="standard0">
    <w:name w:val="standard"/>
    <w:basedOn w:val="prastasis"/>
    <w:rsid w:val="00731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860A-2B2C-4DB8-9DCA-C2F8B27A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4084</Words>
  <Characters>2329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</vt:vector>
  </TitlesOfParts>
  <Manager>2019-09-26</Manager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dc:title>
  <dc:subject>339</dc:subject>
  <dc:creator>PANEVĖŽIO MIESTO TARYBA</dc:creator>
  <cp:lastModifiedBy>Daiva Breivienė</cp:lastModifiedBy>
  <cp:revision>2</cp:revision>
  <cp:lastPrinted>2019-08-01T10:56:00Z</cp:lastPrinted>
  <dcterms:created xsi:type="dcterms:W3CDTF">2021-04-14T05:28:00Z</dcterms:created>
  <dcterms:modified xsi:type="dcterms:W3CDTF">2021-04-14T05:28:00Z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