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F50B3" w14:textId="77777777" w:rsidR="00275D2C" w:rsidRPr="003D4F4C" w:rsidRDefault="00635A8B" w:rsidP="00F84E49">
      <w:pPr>
        <w:pStyle w:val="Pavadinimas"/>
        <w:spacing w:line="360" w:lineRule="auto"/>
      </w:pPr>
      <w:bookmarkStart w:id="0" w:name="_GoBack"/>
      <w:bookmarkEnd w:id="0"/>
      <w:r w:rsidRPr="003D4F4C">
        <w:rPr>
          <w:noProof/>
          <w:lang w:eastAsia="lt-LT"/>
        </w:rPr>
        <w:drawing>
          <wp:inline distT="0" distB="0" distL="0" distR="0" wp14:anchorId="14EF50E1" wp14:editId="14EF50E2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F50B4" w14:textId="77777777" w:rsidR="00275D2C" w:rsidRPr="003D4F4C" w:rsidRDefault="00275D2C" w:rsidP="00855AA3">
      <w:pPr>
        <w:pStyle w:val="Pavadinimas"/>
        <w:rPr>
          <w:sz w:val="28"/>
          <w:szCs w:val="28"/>
        </w:rPr>
      </w:pPr>
      <w:r w:rsidRPr="003D4F4C">
        <w:rPr>
          <w:sz w:val="28"/>
          <w:szCs w:val="28"/>
        </w:rPr>
        <w:t xml:space="preserve"> </w:t>
      </w:r>
    </w:p>
    <w:p w14:paraId="14EF50B5" w14:textId="77777777" w:rsidR="00275D2C" w:rsidRPr="003D4F4C" w:rsidRDefault="00275D2C" w:rsidP="00855AA3">
      <w:pPr>
        <w:jc w:val="center"/>
        <w:rPr>
          <w:rFonts w:ascii="Times New Roman" w:hAnsi="Times New Roman"/>
          <w:b/>
          <w:sz w:val="28"/>
          <w:lang w:val="lt-LT"/>
        </w:rPr>
      </w:pPr>
      <w:r w:rsidRPr="003D4F4C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 w:rsidRPr="003D4F4C">
        <w:rPr>
          <w:rFonts w:ascii="Times New Roman" w:hAnsi="Times New Roman"/>
          <w:b/>
          <w:sz w:val="28"/>
          <w:lang w:val="lt-LT"/>
        </w:rPr>
        <w:t>,</w:t>
      </w:r>
      <w:r w:rsidRPr="003D4F4C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3D4F4C">
        <w:rPr>
          <w:rFonts w:ascii="Times New Roman" w:hAnsi="Times New Roman"/>
          <w:b/>
          <w:sz w:val="28"/>
          <w:lang w:val="lt-LT"/>
        </w:rPr>
        <w:t xml:space="preserve"> IR SPORTO</w:t>
      </w:r>
      <w:r w:rsidRPr="003D4F4C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14EF50B6" w14:textId="77777777" w:rsidR="00275D2C" w:rsidRPr="003D4F4C" w:rsidRDefault="00275D2C" w:rsidP="00855AA3">
      <w:pPr>
        <w:jc w:val="center"/>
        <w:rPr>
          <w:rFonts w:ascii="Times New Roman" w:hAnsi="Times New Roman"/>
          <w:b/>
          <w:sz w:val="28"/>
          <w:lang w:val="lt-LT"/>
        </w:rPr>
      </w:pPr>
    </w:p>
    <w:p w14:paraId="14EF50B7" w14:textId="77777777" w:rsidR="00337854" w:rsidRPr="003D4F4C" w:rsidRDefault="00337854" w:rsidP="00855AA3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3D4F4C">
        <w:rPr>
          <w:rFonts w:ascii="Times New Roman" w:hAnsi="Times New Roman"/>
          <w:sz w:val="18"/>
          <w:szCs w:val="18"/>
          <w:lang w:val="lt-LT"/>
        </w:rPr>
        <w:t xml:space="preserve">Biudžetinė įstaiga, A. Volano g. 2, </w:t>
      </w:r>
      <w:r w:rsidR="003A49F7" w:rsidRPr="003D4F4C">
        <w:rPr>
          <w:rFonts w:ascii="Times New Roman" w:hAnsi="Times New Roman"/>
          <w:sz w:val="18"/>
          <w:szCs w:val="18"/>
          <w:lang w:val="lt-LT"/>
        </w:rPr>
        <w:t>01124</w:t>
      </w:r>
      <w:r w:rsidRPr="003D4F4C"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 w:rsidRPr="003D4F4C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3D4F4C">
        <w:rPr>
          <w:rFonts w:ascii="Times New Roman" w:hAnsi="Times New Roman"/>
          <w:sz w:val="18"/>
          <w:szCs w:val="18"/>
          <w:lang w:val="lt-LT"/>
        </w:rPr>
        <w:t xml:space="preserve">, tel. (8 5) 219 1225/219 1152, el. p. smmin@smm.lt, http://www.smm.lt. Duomenys kaupiami ir saugomi Juridinių asmenų registre, kodas </w:t>
      </w:r>
      <w:r w:rsidRPr="003D4F4C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14EF50B8" w14:textId="77777777" w:rsidR="00337854" w:rsidRPr="003D4F4C" w:rsidRDefault="00337854" w:rsidP="00855AA3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3D4F4C">
        <w:rPr>
          <w:rFonts w:ascii="Times New Roman" w:hAnsi="Times New Roman"/>
          <w:sz w:val="18"/>
          <w:szCs w:val="18"/>
          <w:lang w:val="lt-LT"/>
        </w:rPr>
        <w:t>Atsisk. sąsk. LT30 7300 0100 0245 7205 „Swedbank“, AB, kodas 73000</w:t>
      </w:r>
    </w:p>
    <w:p w14:paraId="14EF50B9" w14:textId="77777777" w:rsidR="00275D2C" w:rsidRPr="003D4F4C" w:rsidRDefault="00275D2C" w:rsidP="00F84E49">
      <w:pPr>
        <w:spacing w:line="360" w:lineRule="auto"/>
        <w:rPr>
          <w:sz w:val="24"/>
          <w:lang w:val="lt-LT"/>
        </w:rPr>
      </w:pPr>
      <w:r w:rsidRPr="003D4F4C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14EF50BA" w14:textId="77777777" w:rsidR="00275D2C" w:rsidRPr="003D4F4C" w:rsidRDefault="00275D2C" w:rsidP="00F84E49">
      <w:pPr>
        <w:spacing w:line="360" w:lineRule="auto"/>
        <w:jc w:val="center"/>
        <w:rPr>
          <w:rFonts w:ascii="Times New Roman" w:hAnsi="Times New Roman"/>
          <w:b/>
          <w:sz w:val="24"/>
          <w:u w:val="single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3D4F4C" w14:paraId="14EF50BF" w14:textId="77777777" w:rsidTr="00B50EFA">
        <w:tc>
          <w:tcPr>
            <w:tcW w:w="3369" w:type="dxa"/>
          </w:tcPr>
          <w:p w14:paraId="14EF50BB" w14:textId="77777777" w:rsidR="00275D2C" w:rsidRPr="00855AA3" w:rsidRDefault="003B35EC" w:rsidP="00855AA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D4F4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Savivaldybių administracijoms</w:t>
            </w:r>
          </w:p>
        </w:tc>
        <w:tc>
          <w:tcPr>
            <w:tcW w:w="1984" w:type="dxa"/>
          </w:tcPr>
          <w:p w14:paraId="14EF50BC" w14:textId="77777777" w:rsidR="00275D2C" w:rsidRPr="003D4F4C" w:rsidRDefault="00275D2C" w:rsidP="00F84E49">
            <w:pPr>
              <w:pStyle w:val="Porat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14EF50BD" w14:textId="7D374A46" w:rsidR="00275D2C" w:rsidRPr="003D4F4C" w:rsidRDefault="00275D2C" w:rsidP="00F84E49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3D4F4C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bookmarkEnd w:id="1"/>
            <w:r w:rsidR="00262FC7">
              <w:rPr>
                <w:rFonts w:ascii="Times New Roman" w:hAnsi="Times New Roman"/>
                <w:sz w:val="24"/>
                <w:lang w:val="lt-LT"/>
              </w:rPr>
              <w:t>2021</w:t>
            </w:r>
            <w:r w:rsidRPr="003D4F4C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231B8B" w:rsidRPr="003D4F4C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Pr="003D4F4C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="007C1553">
              <w:rPr>
                <w:rFonts w:ascii="Times New Roman" w:hAnsi="Times New Roman"/>
                <w:sz w:val="24"/>
                <w:lang w:val="lt-LT"/>
              </w:rPr>
              <w:t>04-29</w:t>
            </w:r>
            <w:r w:rsidR="006C4300" w:rsidRPr="003D4F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4F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6C4300" w:rsidRPr="003D4F4C">
              <w:rPr>
                <w:rFonts w:ascii="Times New Roman" w:hAnsi="Times New Roman"/>
                <w:sz w:val="24"/>
                <w:lang w:val="lt-LT"/>
              </w:rPr>
            </w:r>
            <w:r w:rsidR="006C4300" w:rsidRPr="003D4F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3D4F4C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3D4F4C">
              <w:rPr>
                <w:rFonts w:ascii="Times New Roman" w:hAnsi="Times New Roman"/>
                <w:sz w:val="24"/>
                <w:lang w:val="lt-LT"/>
              </w:rPr>
              <w:t> </w:t>
            </w:r>
            <w:r w:rsidR="006C4300" w:rsidRPr="003D4F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3D4F4C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083650" w:rsidRPr="003D4F4C">
              <w:rPr>
                <w:rFonts w:ascii="Times New Roman" w:hAnsi="Times New Roman"/>
                <w:sz w:val="24"/>
                <w:lang w:val="lt-LT"/>
              </w:rPr>
              <w:t>SR</w:t>
            </w:r>
            <w:r w:rsidR="007C1553">
              <w:rPr>
                <w:rFonts w:ascii="Times New Roman" w:hAnsi="Times New Roman"/>
                <w:sz w:val="24"/>
                <w:lang w:val="lt-LT"/>
              </w:rPr>
              <w:t>-1756</w:t>
            </w:r>
          </w:p>
          <w:p w14:paraId="14EF50BE" w14:textId="77777777" w:rsidR="00275D2C" w:rsidRPr="003D4F4C" w:rsidRDefault="00265C98" w:rsidP="00F84E49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 w:rsidRPr="003D4F4C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275D2C" w:rsidRPr="003D4F4C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262FC7">
              <w:rPr>
                <w:rFonts w:ascii="Times New Roman" w:hAnsi="Times New Roman"/>
                <w:sz w:val="24"/>
                <w:lang w:val="lt-LT"/>
              </w:rPr>
              <w:t>2021</w:t>
            </w:r>
            <w:r w:rsidR="003D4F4C">
              <w:rPr>
                <w:rFonts w:ascii="Times New Roman" w:hAnsi="Times New Roman"/>
                <w:sz w:val="24"/>
                <w:lang w:val="lt-LT"/>
              </w:rPr>
              <w:t>-</w:t>
            </w:r>
            <w:r w:rsidR="0089043B" w:rsidRPr="003D4F4C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3B35EC" w:rsidRPr="003D4F4C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177620" w:rsidRPr="003D4F4C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3D4F4C">
              <w:rPr>
                <w:rFonts w:ascii="Times New Roman" w:hAnsi="Times New Roman"/>
                <w:sz w:val="24"/>
                <w:lang w:val="lt-LT"/>
              </w:rPr>
              <w:t xml:space="preserve">-   </w:t>
            </w:r>
            <w:r w:rsidR="00177620" w:rsidRPr="003D4F4C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394AF5" w:rsidRPr="003D4F4C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</w:p>
        </w:tc>
      </w:tr>
    </w:tbl>
    <w:p w14:paraId="14EF50C0" w14:textId="77777777" w:rsidR="00275D2C" w:rsidRPr="003D4F4C" w:rsidRDefault="00275D2C" w:rsidP="00F84E49">
      <w:pPr>
        <w:spacing w:line="360" w:lineRule="auto"/>
        <w:rPr>
          <w:rFonts w:ascii="Times New Roman" w:hAnsi="Times New Roman"/>
          <w:sz w:val="24"/>
          <w:lang w:val="lt-LT"/>
        </w:rPr>
      </w:pPr>
    </w:p>
    <w:p w14:paraId="14EF50C1" w14:textId="77777777" w:rsidR="00D92054" w:rsidRPr="003D4F4C" w:rsidRDefault="0087754A" w:rsidP="00F84E49">
      <w:pPr>
        <w:spacing w:line="360" w:lineRule="auto"/>
        <w:jc w:val="both"/>
        <w:rPr>
          <w:rFonts w:ascii="Times New Roman" w:hAnsi="Times New Roman"/>
          <w:b/>
          <w:sz w:val="24"/>
          <w:lang w:val="lt-LT"/>
        </w:rPr>
        <w:sectPr w:rsidR="00D92054" w:rsidRPr="003D4F4C" w:rsidSect="005E3F76">
          <w:footerReference w:type="even" r:id="rId12"/>
          <w:footerReference w:type="default" r:id="rId13"/>
          <w:type w:val="continuous"/>
          <w:pgSz w:w="11907" w:h="16840" w:code="9"/>
          <w:pgMar w:top="709" w:right="562" w:bottom="1138" w:left="1699" w:header="288" w:footer="720" w:gutter="0"/>
          <w:cols w:space="720"/>
          <w:formProt w:val="0"/>
          <w:noEndnote/>
          <w:titlePg/>
        </w:sectPr>
      </w:pPr>
      <w:r w:rsidRPr="003D4F4C">
        <w:rPr>
          <w:rFonts w:ascii="Times New Roman" w:hAnsi="Times New Roman"/>
          <w:b/>
          <w:sz w:val="24"/>
          <w:lang w:val="lt-LT"/>
        </w:rPr>
        <w:t xml:space="preserve">DĖL </w:t>
      </w:r>
      <w:r w:rsidR="00207A9E">
        <w:rPr>
          <w:rFonts w:ascii="Times New Roman" w:hAnsi="Times New Roman"/>
          <w:b/>
          <w:sz w:val="24"/>
          <w:lang w:val="lt-LT"/>
        </w:rPr>
        <w:t xml:space="preserve">VAIKŲ  VASAROS STOVYKLŲ </w:t>
      </w:r>
      <w:r w:rsidR="00D219BC" w:rsidRPr="003D4F4C">
        <w:rPr>
          <w:rFonts w:ascii="Times New Roman" w:hAnsi="Times New Roman"/>
          <w:b/>
          <w:sz w:val="24"/>
          <w:lang w:val="lt-LT"/>
        </w:rPr>
        <w:t xml:space="preserve"> FINANSAVIMO 2021 METAIS</w:t>
      </w:r>
    </w:p>
    <w:p w14:paraId="14EF50C2" w14:textId="77777777" w:rsidR="00FE3CB6" w:rsidRPr="003D4F4C" w:rsidRDefault="00FE3CB6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C3" w14:textId="77777777" w:rsidR="00FE3CB6" w:rsidRPr="003D4F4C" w:rsidRDefault="00F63970" w:rsidP="00F84E49">
      <w:pPr>
        <w:spacing w:line="360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3D4F4C">
        <w:rPr>
          <w:rFonts w:ascii="Times New Roman" w:hAnsi="Times New Roman"/>
          <w:sz w:val="24"/>
          <w:szCs w:val="24"/>
          <w:lang w:val="lt-LT"/>
        </w:rPr>
        <w:t xml:space="preserve">                </w:t>
      </w:r>
      <w:r w:rsidR="00207A9E">
        <w:rPr>
          <w:rFonts w:ascii="Times New Roman" w:hAnsi="Times New Roman"/>
          <w:sz w:val="24"/>
          <w:szCs w:val="24"/>
          <w:lang w:val="lt-LT"/>
        </w:rPr>
        <w:t xml:space="preserve">Informuojame, kad </w:t>
      </w:r>
      <w:r w:rsidR="008C3866">
        <w:rPr>
          <w:rFonts w:ascii="Times New Roman" w:hAnsi="Times New Roman"/>
          <w:sz w:val="24"/>
          <w:szCs w:val="24"/>
          <w:lang w:val="lt-LT"/>
        </w:rPr>
        <w:t>š</w:t>
      </w:r>
      <w:r w:rsidRPr="003D4F4C">
        <w:rPr>
          <w:rFonts w:ascii="Times New Roman" w:hAnsi="Times New Roman"/>
          <w:sz w:val="24"/>
          <w:szCs w:val="24"/>
          <w:lang w:val="lt-LT"/>
        </w:rPr>
        <w:t>vieti</w:t>
      </w:r>
      <w:r w:rsidR="00207A9E">
        <w:rPr>
          <w:rFonts w:ascii="Times New Roman" w:hAnsi="Times New Roman"/>
          <w:sz w:val="24"/>
          <w:szCs w:val="24"/>
          <w:lang w:val="lt-LT"/>
        </w:rPr>
        <w:t>mo, mokslo ir sporto ministr</w:t>
      </w:r>
      <w:r w:rsidR="008C3866">
        <w:rPr>
          <w:rFonts w:ascii="Times New Roman" w:hAnsi="Times New Roman"/>
          <w:sz w:val="24"/>
          <w:szCs w:val="24"/>
          <w:lang w:val="lt-LT"/>
        </w:rPr>
        <w:t>as</w:t>
      </w:r>
      <w:r w:rsidR="00A0138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E7C70" w:rsidRPr="003D4F4C">
        <w:rPr>
          <w:rFonts w:ascii="Times New Roman" w:hAnsi="Times New Roman"/>
          <w:sz w:val="24"/>
          <w:szCs w:val="24"/>
          <w:lang w:val="lt-LT"/>
        </w:rPr>
        <w:t xml:space="preserve">2021 </w:t>
      </w:r>
      <w:r w:rsidR="00B52C55">
        <w:rPr>
          <w:rFonts w:ascii="Times New Roman" w:hAnsi="Times New Roman"/>
          <w:sz w:val="24"/>
          <w:szCs w:val="24"/>
          <w:lang w:val="lt-LT"/>
        </w:rPr>
        <w:t xml:space="preserve">m. </w:t>
      </w:r>
      <w:r w:rsidR="000E519A">
        <w:rPr>
          <w:rFonts w:ascii="Times New Roman" w:hAnsi="Times New Roman"/>
          <w:sz w:val="24"/>
          <w:szCs w:val="24"/>
          <w:lang w:val="lt-LT"/>
        </w:rPr>
        <w:t>balandžio 26</w:t>
      </w:r>
      <w:r w:rsidR="00207A9E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0E519A">
        <w:rPr>
          <w:rFonts w:ascii="Times New Roman" w:hAnsi="Times New Roman"/>
          <w:sz w:val="24"/>
          <w:szCs w:val="24"/>
          <w:lang w:val="lt-LT"/>
        </w:rPr>
        <w:t xml:space="preserve"> įsakymu</w:t>
      </w:r>
      <w:r w:rsidR="00207A9E">
        <w:rPr>
          <w:rFonts w:ascii="Times New Roman" w:hAnsi="Times New Roman"/>
          <w:sz w:val="24"/>
          <w:szCs w:val="24"/>
          <w:lang w:val="lt-LT"/>
        </w:rPr>
        <w:t xml:space="preserve"> Nr. V-</w:t>
      </w:r>
      <w:r w:rsidR="000E519A">
        <w:rPr>
          <w:rFonts w:ascii="Times New Roman" w:hAnsi="Times New Roman"/>
          <w:sz w:val="24"/>
          <w:szCs w:val="24"/>
          <w:lang w:val="lt-LT"/>
        </w:rPr>
        <w:t xml:space="preserve"> 609</w:t>
      </w:r>
      <w:r w:rsidR="00207A9E">
        <w:rPr>
          <w:rFonts w:ascii="Times New Roman" w:hAnsi="Times New Roman"/>
          <w:sz w:val="24"/>
          <w:szCs w:val="24"/>
          <w:lang w:val="lt-LT"/>
        </w:rPr>
        <w:t xml:space="preserve"> patvirtino</w:t>
      </w:r>
      <w:r w:rsidR="00207A9E" w:rsidRPr="00822038">
        <w:rPr>
          <w:rFonts w:ascii="Times New Roman" w:hAnsi="Times New Roman"/>
          <w:sz w:val="24"/>
          <w:szCs w:val="24"/>
          <w:lang w:val="lt-LT"/>
        </w:rPr>
        <w:t xml:space="preserve"> Lietuvos Respublikos švietimo, mokslo ir sporto minist</w:t>
      </w:r>
      <w:r w:rsidR="00207A9E">
        <w:rPr>
          <w:rFonts w:ascii="Times New Roman" w:hAnsi="Times New Roman"/>
          <w:sz w:val="24"/>
          <w:szCs w:val="24"/>
          <w:lang w:val="lt-LT"/>
        </w:rPr>
        <w:t>ro 2018 m. rugsėjo 12 d. įsakymo</w:t>
      </w:r>
      <w:r w:rsidR="00207A9E" w:rsidRPr="0082203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07A9E">
        <w:rPr>
          <w:rFonts w:ascii="Times New Roman" w:hAnsi="Times New Roman"/>
          <w:sz w:val="24"/>
          <w:szCs w:val="24"/>
          <w:lang w:val="lt-LT"/>
        </w:rPr>
        <w:t>Nr. V-</w:t>
      </w:r>
      <w:r w:rsidR="00207A9E" w:rsidRPr="00D409F9">
        <w:rPr>
          <w:rFonts w:ascii="Times New Roman" w:hAnsi="Times New Roman"/>
          <w:sz w:val="24"/>
          <w:szCs w:val="24"/>
          <w:lang w:val="lt-LT"/>
        </w:rPr>
        <w:t>75</w:t>
      </w:r>
      <w:r w:rsidR="00207A9E">
        <w:rPr>
          <w:rFonts w:ascii="Times New Roman" w:hAnsi="Times New Roman"/>
          <w:sz w:val="24"/>
          <w:szCs w:val="24"/>
          <w:lang w:val="lt-LT"/>
        </w:rPr>
        <w:t xml:space="preserve">8 </w:t>
      </w:r>
      <w:r w:rsidR="00207A9E" w:rsidRPr="00822038">
        <w:rPr>
          <w:rFonts w:ascii="Times New Roman" w:hAnsi="Times New Roman"/>
          <w:sz w:val="24"/>
          <w:szCs w:val="24"/>
          <w:lang w:val="lt-LT"/>
        </w:rPr>
        <w:t xml:space="preserve">„Dėl </w:t>
      </w:r>
      <w:r w:rsidR="00207A9E">
        <w:rPr>
          <w:rFonts w:ascii="Times New Roman" w:hAnsi="Times New Roman"/>
          <w:sz w:val="24"/>
          <w:szCs w:val="24"/>
          <w:lang w:val="lt-LT"/>
        </w:rPr>
        <w:t>N</w:t>
      </w:r>
      <w:r w:rsidR="00207A9E" w:rsidRPr="00822038">
        <w:rPr>
          <w:rFonts w:ascii="Times New Roman" w:hAnsi="Times New Roman"/>
          <w:sz w:val="24"/>
          <w:szCs w:val="24"/>
          <w:lang w:val="lt-LT"/>
        </w:rPr>
        <w:t>eformaliojo vaikų švietimo lėšų skyrimo ir panaudojimo tvarkos aprašo patvirtinimo“</w:t>
      </w:r>
      <w:r w:rsidR="00207A9E">
        <w:rPr>
          <w:rFonts w:ascii="Times New Roman" w:hAnsi="Times New Roman"/>
          <w:sz w:val="24"/>
          <w:szCs w:val="24"/>
          <w:lang w:val="lt-LT"/>
        </w:rPr>
        <w:t xml:space="preserve"> pakeit</w:t>
      </w:r>
      <w:r w:rsidR="00A739BB">
        <w:rPr>
          <w:rFonts w:ascii="Times New Roman" w:hAnsi="Times New Roman"/>
          <w:sz w:val="24"/>
          <w:szCs w:val="24"/>
          <w:lang w:val="lt-LT"/>
        </w:rPr>
        <w:t xml:space="preserve">imus, kurie leidžia dėl sudėtingos epidemiologinės COVID-19 situacijos </w:t>
      </w:r>
      <w:r w:rsidR="00857CF3">
        <w:rPr>
          <w:rFonts w:ascii="Times New Roman" w:hAnsi="Times New Roman"/>
          <w:sz w:val="24"/>
          <w:szCs w:val="24"/>
          <w:lang w:val="lt-LT"/>
        </w:rPr>
        <w:t xml:space="preserve">savivaldybėms skirtas ir </w:t>
      </w:r>
      <w:r w:rsidR="00A739BB">
        <w:rPr>
          <w:rFonts w:ascii="Times New Roman" w:hAnsi="Times New Roman"/>
          <w:sz w:val="24"/>
          <w:szCs w:val="24"/>
          <w:lang w:val="lt-LT"/>
        </w:rPr>
        <w:t xml:space="preserve">planuojamas nepanaudoti </w:t>
      </w:r>
      <w:r w:rsidR="00857CF3">
        <w:rPr>
          <w:rFonts w:ascii="Times New Roman" w:hAnsi="Times New Roman"/>
          <w:sz w:val="24"/>
          <w:szCs w:val="24"/>
          <w:lang w:val="lt-LT"/>
        </w:rPr>
        <w:t xml:space="preserve">neformaliojo vaikų švietimo (toliau – NVŠ) </w:t>
      </w:r>
      <w:r w:rsidR="00A739BB">
        <w:rPr>
          <w:rFonts w:ascii="Times New Roman" w:hAnsi="Times New Roman"/>
          <w:sz w:val="24"/>
          <w:szCs w:val="24"/>
          <w:lang w:val="lt-LT"/>
        </w:rPr>
        <w:t xml:space="preserve">lėšas skirti stovykloms, organizuojamoms mokinių atostogų metu, finansuoti.  </w:t>
      </w:r>
    </w:p>
    <w:p w14:paraId="14EF50C4" w14:textId="77777777" w:rsidR="00FD6E97" w:rsidRDefault="00A739BB" w:rsidP="00F84E49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C35D32">
        <w:rPr>
          <w:rFonts w:ascii="Times New Roman" w:hAnsi="Times New Roman"/>
          <w:sz w:val="24"/>
          <w:szCs w:val="24"/>
          <w:lang w:val="lt-LT"/>
        </w:rPr>
        <w:t xml:space="preserve">Toks spendimas priimtas, išanalizavus </w:t>
      </w:r>
      <w:r w:rsidR="00857CF3" w:rsidRPr="00C35D32">
        <w:rPr>
          <w:rFonts w:ascii="Times New Roman" w:hAnsi="Times New Roman"/>
          <w:sz w:val="24"/>
          <w:szCs w:val="24"/>
          <w:lang w:val="lt-LT"/>
        </w:rPr>
        <w:t>NVŠ</w:t>
      </w:r>
      <w:r w:rsidRPr="00C35D32">
        <w:rPr>
          <w:rFonts w:ascii="Times New Roman" w:hAnsi="Times New Roman"/>
          <w:sz w:val="24"/>
          <w:szCs w:val="24"/>
          <w:lang w:val="lt-LT"/>
        </w:rPr>
        <w:t xml:space="preserve"> lėšų naudojimo</w:t>
      </w:r>
      <w:r w:rsidR="00A01389" w:rsidRPr="00C35D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7CF3" w:rsidRPr="00C35D32">
        <w:rPr>
          <w:rFonts w:ascii="Times New Roman" w:hAnsi="Times New Roman"/>
          <w:sz w:val="24"/>
          <w:szCs w:val="24"/>
          <w:lang w:val="lt-LT"/>
        </w:rPr>
        <w:t>situaciją šalyje ir</w:t>
      </w:r>
      <w:r w:rsidR="00A01389" w:rsidRPr="00C35D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97772" w:rsidRPr="00C35D32">
        <w:rPr>
          <w:rFonts w:ascii="Times New Roman" w:hAnsi="Times New Roman"/>
          <w:sz w:val="24"/>
          <w:szCs w:val="24"/>
          <w:lang w:val="lt-LT"/>
        </w:rPr>
        <w:t xml:space="preserve">konstatavus </w:t>
      </w:r>
      <w:r w:rsidR="00A01389" w:rsidRPr="00C35D32">
        <w:rPr>
          <w:rFonts w:ascii="Times New Roman" w:hAnsi="Times New Roman"/>
          <w:sz w:val="24"/>
          <w:szCs w:val="24"/>
          <w:lang w:val="lt-LT"/>
        </w:rPr>
        <w:t xml:space="preserve">sumažėjusias švietimo teikėjų galimybes įgyvendinti </w:t>
      </w:r>
      <w:r w:rsidR="00B051FF" w:rsidRPr="00C35D32">
        <w:rPr>
          <w:rFonts w:ascii="Times New Roman" w:hAnsi="Times New Roman"/>
          <w:sz w:val="24"/>
          <w:szCs w:val="24"/>
          <w:lang w:val="lt-LT"/>
        </w:rPr>
        <w:t xml:space="preserve">NVŠ </w:t>
      </w:r>
      <w:r w:rsidR="00A01389" w:rsidRPr="00C35D32">
        <w:rPr>
          <w:rFonts w:ascii="Times New Roman" w:hAnsi="Times New Roman"/>
          <w:sz w:val="24"/>
          <w:szCs w:val="24"/>
          <w:lang w:val="lt-LT"/>
        </w:rPr>
        <w:t xml:space="preserve">programas, </w:t>
      </w:r>
      <w:r w:rsidR="00857CF3" w:rsidRPr="00C35D32">
        <w:rPr>
          <w:rFonts w:ascii="Times New Roman" w:hAnsi="Times New Roman"/>
          <w:sz w:val="24"/>
          <w:szCs w:val="24"/>
          <w:lang w:val="lt-LT"/>
        </w:rPr>
        <w:t>taip pat siekiant</w:t>
      </w:r>
      <w:r w:rsidR="00857CF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97772">
        <w:rPr>
          <w:rFonts w:ascii="Times New Roman" w:hAnsi="Times New Roman"/>
          <w:sz w:val="24"/>
          <w:szCs w:val="24"/>
          <w:lang w:val="lt-LT"/>
        </w:rPr>
        <w:t>didinti mokinių galimybes dalyvauti vaikų vasaros stovyklose</w:t>
      </w:r>
      <w:r w:rsidR="00F62513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59777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7CF3">
        <w:rPr>
          <w:rFonts w:ascii="Times New Roman" w:hAnsi="Times New Roman"/>
          <w:sz w:val="24"/>
          <w:szCs w:val="24"/>
          <w:lang w:val="lt-LT"/>
        </w:rPr>
        <w:t>tobulinti mokinių socialines</w:t>
      </w:r>
      <w:r w:rsidR="008C3866">
        <w:rPr>
          <w:rFonts w:ascii="Times New Roman" w:hAnsi="Times New Roman"/>
          <w:sz w:val="24"/>
          <w:szCs w:val="24"/>
          <w:lang w:val="lt-LT"/>
        </w:rPr>
        <w:t>-</w:t>
      </w:r>
      <w:r w:rsidR="00597772">
        <w:rPr>
          <w:rFonts w:ascii="Times New Roman" w:hAnsi="Times New Roman"/>
          <w:sz w:val="24"/>
          <w:szCs w:val="24"/>
          <w:lang w:val="lt-LT"/>
        </w:rPr>
        <w:t xml:space="preserve"> emocin</w:t>
      </w:r>
      <w:r w:rsidR="00857CF3">
        <w:rPr>
          <w:rFonts w:ascii="Times New Roman" w:hAnsi="Times New Roman"/>
          <w:sz w:val="24"/>
          <w:szCs w:val="24"/>
          <w:lang w:val="lt-LT"/>
        </w:rPr>
        <w:t>es kompetencij</w:t>
      </w:r>
      <w:r w:rsidR="00FD6E97">
        <w:rPr>
          <w:rFonts w:ascii="Times New Roman" w:hAnsi="Times New Roman"/>
          <w:sz w:val="24"/>
          <w:szCs w:val="24"/>
          <w:lang w:val="lt-LT"/>
        </w:rPr>
        <w:t>as, sumenkusias dėl nuotolinio mokymosi.</w:t>
      </w:r>
    </w:p>
    <w:p w14:paraId="14EF50C5" w14:textId="77777777" w:rsidR="00857CF3" w:rsidRDefault="00FD6E97" w:rsidP="00F84E49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Remiantis ank</w:t>
      </w:r>
      <w:r w:rsidR="008C3866">
        <w:rPr>
          <w:rFonts w:ascii="Times New Roman" w:hAnsi="Times New Roman"/>
          <w:sz w:val="24"/>
          <w:szCs w:val="24"/>
          <w:lang w:val="lt-LT"/>
        </w:rPr>
        <w:t>s</w:t>
      </w:r>
      <w:r>
        <w:rPr>
          <w:rFonts w:ascii="Times New Roman" w:hAnsi="Times New Roman"/>
          <w:sz w:val="24"/>
          <w:szCs w:val="24"/>
          <w:lang w:val="lt-LT"/>
        </w:rPr>
        <w:t>čiau</w:t>
      </w:r>
      <w:r w:rsidR="00F62513">
        <w:rPr>
          <w:rFonts w:ascii="Times New Roman" w:hAnsi="Times New Roman"/>
          <w:sz w:val="24"/>
          <w:szCs w:val="24"/>
          <w:lang w:val="lt-LT"/>
        </w:rPr>
        <w:t xml:space="preserve"> minėto</w:t>
      </w:r>
      <w:r>
        <w:rPr>
          <w:rFonts w:ascii="Times New Roman" w:hAnsi="Times New Roman"/>
          <w:sz w:val="24"/>
          <w:szCs w:val="24"/>
          <w:lang w:val="lt-LT"/>
        </w:rPr>
        <w:t xml:space="preserve"> aprašo VI</w:t>
      </w:r>
      <w:r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1 </w:t>
      </w:r>
      <w:r>
        <w:rPr>
          <w:rFonts w:ascii="Times New Roman" w:hAnsi="Times New Roman"/>
          <w:sz w:val="24"/>
          <w:szCs w:val="24"/>
          <w:lang w:val="lt-LT"/>
        </w:rPr>
        <w:t>skyriumi, d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l valstyb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s lygio ekstremaliosios situacijos ir (ar) karantino, paskelbto d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l C</w:t>
      </w:r>
      <w:r w:rsidR="008C3866" w:rsidRPr="00597772">
        <w:rPr>
          <w:rFonts w:ascii="Times New Roman" w:hAnsi="Times New Roman"/>
          <w:sz w:val="24"/>
          <w:szCs w:val="24"/>
          <w:lang w:val="lt-LT"/>
        </w:rPr>
        <w:t>OVID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-19</w:t>
      </w:r>
      <w:r>
        <w:rPr>
          <w:rFonts w:ascii="Times New Roman" w:hAnsi="Times New Roman"/>
          <w:sz w:val="24"/>
          <w:szCs w:val="24"/>
          <w:lang w:val="lt-LT"/>
        </w:rPr>
        <w:t xml:space="preserve"> ligos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, planuojama nepanaudoti NVŠ l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ėšų</w:t>
      </w:r>
      <w:r>
        <w:rPr>
          <w:rFonts w:ascii="Times New Roman" w:hAnsi="Times New Roman"/>
          <w:sz w:val="24"/>
          <w:szCs w:val="24"/>
          <w:lang w:val="lt-LT"/>
        </w:rPr>
        <w:t xml:space="preserve"> sum</w:t>
      </w:r>
      <w:r w:rsidR="008C3866">
        <w:rPr>
          <w:rFonts w:ascii="Times New Roman" w:hAnsi="Times New Roman"/>
          <w:sz w:val="24"/>
          <w:szCs w:val="24"/>
          <w:lang w:val="lt-LT"/>
        </w:rPr>
        <w:t>a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35D32">
        <w:rPr>
          <w:rFonts w:ascii="Times New Roman" w:hAnsi="Times New Roman"/>
          <w:sz w:val="24"/>
          <w:szCs w:val="24"/>
          <w:lang w:val="lt-LT"/>
        </w:rPr>
        <w:t>turi būti</w:t>
      </w:r>
      <w:r w:rsidR="00597772" w:rsidRPr="00C35D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62513" w:rsidRPr="00C35D32">
        <w:rPr>
          <w:rFonts w:ascii="Times New Roman" w:hAnsi="Times New Roman"/>
          <w:sz w:val="24"/>
          <w:szCs w:val="24"/>
          <w:lang w:val="lt-LT"/>
        </w:rPr>
        <w:t>pa</w:t>
      </w:r>
      <w:r w:rsidR="00597772" w:rsidRPr="00C35D32">
        <w:rPr>
          <w:rFonts w:ascii="Times New Roman" w:hAnsi="Times New Roman"/>
          <w:sz w:val="24"/>
          <w:szCs w:val="24"/>
          <w:lang w:val="lt-LT"/>
        </w:rPr>
        <w:t>tvirtin</w:t>
      </w:r>
      <w:r w:rsidR="00F62513" w:rsidRPr="00C35D32">
        <w:rPr>
          <w:rFonts w:ascii="Times New Roman" w:hAnsi="Times New Roman"/>
          <w:sz w:val="24"/>
          <w:szCs w:val="24"/>
          <w:lang w:val="lt-LT"/>
        </w:rPr>
        <w:t xml:space="preserve">ta </w:t>
      </w:r>
      <w:r w:rsidR="00597772" w:rsidRPr="00C35D32">
        <w:rPr>
          <w:rFonts w:ascii="Times New Roman" w:hAnsi="Times New Roman"/>
          <w:sz w:val="24"/>
          <w:szCs w:val="24"/>
          <w:lang w:val="lt-LT"/>
        </w:rPr>
        <w:t>atitinkamos savivaldyb</w:t>
      </w:r>
      <w:r w:rsidR="00597772" w:rsidRPr="00C35D3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597772" w:rsidRPr="00C35D32">
        <w:rPr>
          <w:rFonts w:ascii="Times New Roman" w:hAnsi="Times New Roman"/>
          <w:sz w:val="24"/>
          <w:szCs w:val="24"/>
          <w:lang w:val="lt-LT"/>
        </w:rPr>
        <w:t xml:space="preserve">s tarybos sprendimu ir naudojama </w:t>
      </w:r>
      <w:r w:rsidR="008C3866" w:rsidRPr="00C35D32">
        <w:rPr>
          <w:rFonts w:ascii="Times New Roman" w:hAnsi="Times New Roman"/>
          <w:sz w:val="24"/>
          <w:szCs w:val="24"/>
          <w:lang w:val="lt-LT"/>
        </w:rPr>
        <w:t>s</w:t>
      </w:r>
      <w:r w:rsidR="00597772" w:rsidRPr="00C35D32">
        <w:rPr>
          <w:rFonts w:ascii="Times New Roman" w:hAnsi="Times New Roman"/>
          <w:sz w:val="24"/>
          <w:szCs w:val="24"/>
          <w:lang w:val="lt-LT"/>
        </w:rPr>
        <w:t>tovykloms finansuoti pagal savivaldyb</w:t>
      </w:r>
      <w:r w:rsidR="00597772" w:rsidRPr="00C35D32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C35D32">
        <w:rPr>
          <w:rFonts w:ascii="Times New Roman" w:hAnsi="Times New Roman"/>
          <w:sz w:val="24"/>
          <w:szCs w:val="24"/>
          <w:lang w:val="lt-LT"/>
        </w:rPr>
        <w:t>s</w:t>
      </w:r>
      <w:r w:rsidR="00597772" w:rsidRPr="00C35D32">
        <w:rPr>
          <w:rFonts w:ascii="Times New Roman" w:hAnsi="Times New Roman"/>
          <w:sz w:val="24"/>
          <w:szCs w:val="24"/>
          <w:lang w:val="lt-LT"/>
        </w:rPr>
        <w:t xml:space="preserve"> patvirtint</w:t>
      </w:r>
      <w:r w:rsidR="00597772" w:rsidRPr="00C35D3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597772" w:rsidRPr="00C35D32">
        <w:rPr>
          <w:rFonts w:ascii="Times New Roman" w:hAnsi="Times New Roman"/>
          <w:sz w:val="24"/>
          <w:szCs w:val="24"/>
          <w:lang w:val="lt-LT"/>
        </w:rPr>
        <w:t xml:space="preserve"> Stovykl</w:t>
      </w:r>
      <w:r w:rsidR="00597772" w:rsidRPr="00C35D32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97772" w:rsidRPr="00C35D32">
        <w:rPr>
          <w:rFonts w:ascii="Times New Roman" w:hAnsi="Times New Roman"/>
          <w:sz w:val="24"/>
          <w:szCs w:val="24"/>
          <w:lang w:val="lt-LT"/>
        </w:rPr>
        <w:t xml:space="preserve"> finansavimo tvark</w:t>
      </w:r>
      <w:r w:rsidR="00597772" w:rsidRPr="00C35D3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3363B7" w:rsidRPr="00C35D32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523151" w:rsidRPr="00C35D32">
        <w:rPr>
          <w:rFonts w:ascii="Times New Roman" w:hAnsi="Times New Roman"/>
          <w:sz w:val="24"/>
          <w:szCs w:val="24"/>
          <w:lang w:val="lt-LT"/>
        </w:rPr>
        <w:t>tvarka gali būti patvirtinta savivaldybės tarybos ar jos įgaliotos institucijos</w:t>
      </w:r>
      <w:r w:rsidR="003363B7" w:rsidRPr="00C35D32">
        <w:rPr>
          <w:rFonts w:ascii="Times New Roman" w:hAnsi="Times New Roman"/>
          <w:sz w:val="24"/>
          <w:szCs w:val="24"/>
          <w:lang w:val="lt-LT"/>
        </w:rPr>
        <w:t>).</w:t>
      </w:r>
      <w:r w:rsidR="00F62513" w:rsidRPr="00C35D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97772" w:rsidRPr="00C35D32">
        <w:rPr>
          <w:rFonts w:ascii="Times New Roman" w:hAnsi="Times New Roman"/>
          <w:sz w:val="24"/>
          <w:szCs w:val="24"/>
          <w:lang w:val="lt-LT"/>
        </w:rPr>
        <w:t>Savivaldyb</w:t>
      </w:r>
      <w:r w:rsidR="00597772" w:rsidRPr="00C35D3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597772" w:rsidRPr="00C35D32">
        <w:rPr>
          <w:rFonts w:ascii="Times New Roman" w:hAnsi="Times New Roman"/>
          <w:sz w:val="24"/>
          <w:szCs w:val="24"/>
          <w:lang w:val="lt-LT"/>
        </w:rPr>
        <w:t>ms rekomenduojama nustatyti prioritet</w:t>
      </w:r>
      <w:r w:rsidR="00597772" w:rsidRPr="00C35D3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597772" w:rsidRPr="00C35D32">
        <w:rPr>
          <w:rFonts w:ascii="Times New Roman" w:hAnsi="Times New Roman"/>
          <w:sz w:val="24"/>
          <w:szCs w:val="24"/>
          <w:lang w:val="lt-LT"/>
        </w:rPr>
        <w:t xml:space="preserve"> NVŠ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 l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ėš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omis finansuojamose </w:t>
      </w:r>
      <w:r w:rsidR="008C3866">
        <w:rPr>
          <w:rFonts w:ascii="Times New Roman" w:hAnsi="Times New Roman"/>
          <w:sz w:val="24"/>
          <w:szCs w:val="24"/>
          <w:lang w:val="lt-LT"/>
        </w:rPr>
        <w:t>s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tovyklose dalyvauti mokiniams, turintiems speciali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j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 ugdymosi poreiki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, atsirandan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č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i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 d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ė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l 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į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gimt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 ar 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į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gyt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 sutrikim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, nepalanki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 aplinkos veiksni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>, taip pat mokiniams, gaunantiems socialin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ę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 param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ą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 arba turintiems teis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ę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į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 socialin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ę</w:t>
      </w:r>
      <w:r w:rsidR="00597772" w:rsidRPr="00597772">
        <w:rPr>
          <w:rFonts w:ascii="Times New Roman" w:hAnsi="Times New Roman"/>
          <w:sz w:val="24"/>
          <w:szCs w:val="24"/>
          <w:lang w:val="lt-LT"/>
        </w:rPr>
        <w:t xml:space="preserve"> param</w:t>
      </w:r>
      <w:r w:rsidR="00597772" w:rsidRPr="00597772">
        <w:rPr>
          <w:rFonts w:ascii="Times New Roman" w:hAnsi="Times New Roman" w:hint="eastAsia"/>
          <w:sz w:val="24"/>
          <w:szCs w:val="24"/>
          <w:lang w:val="lt-LT"/>
        </w:rPr>
        <w:t>ą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14EF50C6" w14:textId="77777777" w:rsidR="00FD6E97" w:rsidRPr="00B52C55" w:rsidRDefault="00FD6E97" w:rsidP="00F84E49">
      <w:pPr>
        <w:pStyle w:val="prastasiniatinklio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 w:rsidRPr="00B52C55">
        <w:rPr>
          <w:lang w:val="lt-LT"/>
        </w:rPr>
        <w:t>Taip pat informuojame, kad 2021</w:t>
      </w:r>
      <w:r w:rsidR="00B52C55" w:rsidRPr="00B52C55">
        <w:rPr>
          <w:lang w:val="lt-LT"/>
        </w:rPr>
        <w:t xml:space="preserve"> m.</w:t>
      </w:r>
      <w:r w:rsidRPr="00B52C55">
        <w:rPr>
          <w:lang w:val="lt-LT"/>
        </w:rPr>
        <w:t xml:space="preserve"> balandžio 26 d. įsakymu Nr. V-</w:t>
      </w:r>
      <w:r w:rsidR="00B52C55" w:rsidRPr="00B52C55">
        <w:rPr>
          <w:lang w:val="lt-LT"/>
        </w:rPr>
        <w:t>628 patvirtintas Vaikų vasaros stovyklų finansavimo i</w:t>
      </w:r>
      <w:r w:rsidR="00B52C55">
        <w:rPr>
          <w:lang w:val="lt-LT"/>
        </w:rPr>
        <w:t>r organizavimo tvarkos aprašas.</w:t>
      </w:r>
      <w:r w:rsidR="00B52C55" w:rsidRPr="00B52C55">
        <w:rPr>
          <w:lang w:val="lt-LT"/>
        </w:rPr>
        <w:t xml:space="preserve"> </w:t>
      </w:r>
      <w:r w:rsidR="00B52C55">
        <w:rPr>
          <w:lang w:val="lt-LT"/>
        </w:rPr>
        <w:t xml:space="preserve">Remiantis šiuo aprašu, skelbiamas </w:t>
      </w:r>
      <w:r w:rsidRPr="00B52C55">
        <w:rPr>
          <w:lang w:val="lt-LT"/>
        </w:rPr>
        <w:t>vasaros stovykl</w:t>
      </w:r>
      <w:r w:rsidR="00B52C55">
        <w:rPr>
          <w:lang w:val="lt-LT"/>
        </w:rPr>
        <w:t xml:space="preserve">ų finansavimo konkursas, kuriam </w:t>
      </w:r>
      <w:r w:rsidR="00523151" w:rsidRPr="00C35D32">
        <w:rPr>
          <w:lang w:val="lt-LT"/>
        </w:rPr>
        <w:t>numatyta</w:t>
      </w:r>
      <w:r w:rsidR="00523151">
        <w:rPr>
          <w:lang w:val="lt-LT"/>
        </w:rPr>
        <w:t xml:space="preserve"> </w:t>
      </w:r>
      <w:r w:rsidR="00B52C55">
        <w:rPr>
          <w:lang w:val="lt-LT"/>
        </w:rPr>
        <w:t>skirta 510 </w:t>
      </w:r>
      <w:r w:rsidR="00C35D32">
        <w:rPr>
          <w:lang w:val="lt-LT"/>
        </w:rPr>
        <w:t xml:space="preserve"> </w:t>
      </w:r>
      <w:r w:rsidR="00B52C55">
        <w:rPr>
          <w:lang w:val="lt-LT"/>
        </w:rPr>
        <w:t xml:space="preserve">000 eurų valstybės biudžeto lėšų. </w:t>
      </w:r>
      <w:r w:rsidR="003B446C">
        <w:rPr>
          <w:lang w:val="lt-LT"/>
        </w:rPr>
        <w:t xml:space="preserve"> </w:t>
      </w:r>
      <w:r w:rsidR="00F62513">
        <w:rPr>
          <w:lang w:val="lt-LT"/>
        </w:rPr>
        <w:t>Bus finansuojamos va</w:t>
      </w:r>
      <w:r w:rsidR="003B446C">
        <w:rPr>
          <w:lang w:val="lt-LT"/>
        </w:rPr>
        <w:t>saros stovyklos</w:t>
      </w:r>
      <w:r w:rsidR="00F62513">
        <w:rPr>
          <w:lang w:val="lt-LT"/>
        </w:rPr>
        <w:t>,</w:t>
      </w:r>
      <w:r w:rsidR="003B446C">
        <w:rPr>
          <w:lang w:val="lt-LT"/>
        </w:rPr>
        <w:t xml:space="preserve"> </w:t>
      </w:r>
      <w:r w:rsidR="00F62513">
        <w:rPr>
          <w:lang w:val="lt-LT"/>
        </w:rPr>
        <w:t>skirtos</w:t>
      </w:r>
      <w:r w:rsidR="003B446C">
        <w:rPr>
          <w:lang w:val="lt-LT"/>
        </w:rPr>
        <w:t xml:space="preserve"> 5–8 klasių mokiniams, kurie</w:t>
      </w:r>
      <w:r w:rsidR="00B52C55" w:rsidRPr="00B52C55">
        <w:rPr>
          <w:lang w:val="lt-LT"/>
        </w:rPr>
        <w:t xml:space="preserve"> stovyklose </w:t>
      </w:r>
      <w:r w:rsidR="00B52C55" w:rsidRPr="00B52C55">
        <w:rPr>
          <w:lang w:val="lt-LT"/>
        </w:rPr>
        <w:lastRenderedPageBreak/>
        <w:t xml:space="preserve">dalyvaus atsižvelgiant į mokyklų vaiko </w:t>
      </w:r>
      <w:r w:rsidR="003B446C">
        <w:rPr>
          <w:lang w:val="lt-LT"/>
        </w:rPr>
        <w:t>gerovės komisijų rekomendacijas ir</w:t>
      </w:r>
      <w:r w:rsidRPr="00B52C55">
        <w:rPr>
          <w:lang w:val="lt-LT"/>
        </w:rPr>
        <w:t xml:space="preserve"> neformaliojo švietimo metodais galės patobulinti savo žinias, gebėjimus ir įgūdžius gamtos mokslų, matematikos ir kalbų</w:t>
      </w:r>
      <w:r w:rsidR="00B52C55">
        <w:rPr>
          <w:lang w:val="lt-LT"/>
        </w:rPr>
        <w:t xml:space="preserve"> srityse. </w:t>
      </w:r>
    </w:p>
    <w:p w14:paraId="14EF50C7" w14:textId="77777777" w:rsidR="00FD6E97" w:rsidRPr="00B52C55" w:rsidRDefault="00FD6E97" w:rsidP="00F84E49">
      <w:pPr>
        <w:pStyle w:val="prastasiniatinklio"/>
        <w:spacing w:before="0" w:beforeAutospacing="0" w:after="0" w:afterAutospacing="0" w:line="360" w:lineRule="auto"/>
        <w:ind w:firstLine="1247"/>
        <w:jc w:val="both"/>
        <w:rPr>
          <w:lang w:val="lt-LT"/>
        </w:rPr>
      </w:pPr>
      <w:r w:rsidRPr="00B52C55">
        <w:rPr>
          <w:lang w:val="lt-LT"/>
        </w:rPr>
        <w:t>Stovyklos vaikams bus nemokamos, truks ne tru</w:t>
      </w:r>
      <w:r w:rsidR="003B446C">
        <w:rPr>
          <w:lang w:val="lt-LT"/>
        </w:rPr>
        <w:t>mpiau nei 7 kalendorines dienas, j</w:t>
      </w:r>
      <w:r w:rsidRPr="00B52C55">
        <w:rPr>
          <w:lang w:val="lt-LT"/>
        </w:rPr>
        <w:t>os gali būti rengiamos kaip dienos sto</w:t>
      </w:r>
      <w:r w:rsidR="003B446C">
        <w:rPr>
          <w:lang w:val="lt-LT"/>
        </w:rPr>
        <w:t>vyklos ar stovyklos su nakvyne, o</w:t>
      </w:r>
      <w:r w:rsidRPr="00B52C55">
        <w:rPr>
          <w:lang w:val="lt-LT"/>
        </w:rPr>
        <w:t xml:space="preserve"> jų programoje turi būti veiklų, kurios skatintų vaikų fizinį aktyvumą, ugdytų socialines-emocines kompetencijas, matematinius, gamtamokslius, kalbinius gebėjimus</w:t>
      </w:r>
      <w:r w:rsidR="003B6F9A">
        <w:rPr>
          <w:lang w:val="lt-LT"/>
        </w:rPr>
        <w:t>.</w:t>
      </w:r>
      <w:r w:rsidR="003B446C">
        <w:rPr>
          <w:lang w:val="lt-LT"/>
        </w:rPr>
        <w:t xml:space="preserve"> Paraiškos </w:t>
      </w:r>
      <w:r w:rsidR="003B6F9A">
        <w:rPr>
          <w:lang w:val="lt-LT"/>
        </w:rPr>
        <w:t>stovyklų finansavimo konkursui</w:t>
      </w:r>
      <w:r w:rsidR="003B6F9A" w:rsidRPr="003B6F9A">
        <w:rPr>
          <w:lang w:val="lt-LT"/>
        </w:rPr>
        <w:t xml:space="preserve"> iki geguž</w:t>
      </w:r>
      <w:r w:rsidR="003B6F9A" w:rsidRPr="003B6F9A">
        <w:rPr>
          <w:rFonts w:hint="eastAsia"/>
          <w:lang w:val="lt-LT"/>
        </w:rPr>
        <w:t>ė</w:t>
      </w:r>
      <w:r w:rsidR="003B6F9A" w:rsidRPr="003B6F9A">
        <w:rPr>
          <w:lang w:val="lt-LT"/>
        </w:rPr>
        <w:t>s 21 d. reikia si</w:t>
      </w:r>
      <w:r w:rsidR="003B6F9A" w:rsidRPr="003B6F9A">
        <w:rPr>
          <w:rFonts w:hint="eastAsia"/>
          <w:lang w:val="lt-LT"/>
        </w:rPr>
        <w:t>ų</w:t>
      </w:r>
      <w:r w:rsidR="003B6F9A" w:rsidRPr="003B6F9A">
        <w:rPr>
          <w:lang w:val="lt-LT"/>
        </w:rPr>
        <w:t xml:space="preserve">sti adresu </w:t>
      </w:r>
      <w:hyperlink r:id="rId14" w:history="1">
        <w:r w:rsidR="003B6F9A" w:rsidRPr="007C03DF">
          <w:rPr>
            <w:rStyle w:val="Hipersaitas"/>
            <w:lang w:val="lt-LT"/>
          </w:rPr>
          <w:t>konkursas@lmnsc.lt</w:t>
        </w:r>
      </w:hyperlink>
      <w:r w:rsidR="003B6F9A">
        <w:rPr>
          <w:lang w:val="lt-LT"/>
        </w:rPr>
        <w:t xml:space="preserve">. </w:t>
      </w:r>
    </w:p>
    <w:p w14:paraId="14EF50C8" w14:textId="77777777" w:rsidR="00597772" w:rsidRDefault="00597772" w:rsidP="00F84E49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EF50C9" w14:textId="77777777" w:rsidR="003E6920" w:rsidRPr="003D4F4C" w:rsidRDefault="003E6920" w:rsidP="00F84E49">
      <w:pPr>
        <w:autoSpaceDE/>
        <w:autoSpaceDN/>
        <w:adjustRightInd/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14EF50CA" w14:textId="77777777" w:rsidR="003B35EC" w:rsidRPr="003D4F4C" w:rsidRDefault="003B35EC" w:rsidP="00F84E49">
      <w:pPr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b/>
          <w:sz w:val="24"/>
          <w:szCs w:val="24"/>
          <w:lang w:val="lt-LT"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354D03" w:rsidRPr="003D4F4C" w14:paraId="14EF50CD" w14:textId="77777777" w:rsidTr="00B50EFA">
        <w:trPr>
          <w:cantSplit/>
        </w:trPr>
        <w:tc>
          <w:tcPr>
            <w:tcW w:w="5778" w:type="dxa"/>
          </w:tcPr>
          <w:p w14:paraId="14EF50CB" w14:textId="77777777" w:rsidR="00275D2C" w:rsidRPr="003D4F4C" w:rsidRDefault="00BC4467" w:rsidP="00F84E4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D4F4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Švietimo, mokslo ir sporto </w:t>
            </w:r>
            <w:r w:rsidR="006D3969" w:rsidRPr="003D4F4C">
              <w:rPr>
                <w:rFonts w:ascii="Times New Roman" w:hAnsi="Times New Roman"/>
                <w:sz w:val="24"/>
                <w:szCs w:val="24"/>
                <w:lang w:val="lt-LT"/>
              </w:rPr>
              <w:t>viceministr</w:t>
            </w:r>
            <w:r w:rsidR="00D219BC" w:rsidRPr="003D4F4C">
              <w:rPr>
                <w:rFonts w:ascii="Times New Roman" w:hAnsi="Times New Roman"/>
                <w:sz w:val="24"/>
                <w:szCs w:val="24"/>
                <w:lang w:val="lt-LT"/>
              </w:rPr>
              <w:t>as</w:t>
            </w:r>
          </w:p>
        </w:tc>
        <w:tc>
          <w:tcPr>
            <w:tcW w:w="4077" w:type="dxa"/>
          </w:tcPr>
          <w:p w14:paraId="14EF50CC" w14:textId="77777777" w:rsidR="00275D2C" w:rsidRPr="003D4F4C" w:rsidRDefault="00B93A15" w:rsidP="00F84E4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D4F4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</w:t>
            </w:r>
            <w:r w:rsidR="00D219BC" w:rsidRPr="003D4F4C">
              <w:rPr>
                <w:rFonts w:ascii="Times New Roman" w:hAnsi="Times New Roman"/>
                <w:sz w:val="24"/>
                <w:szCs w:val="24"/>
                <w:lang w:val="lt-LT"/>
              </w:rPr>
              <w:t>Ramūnas Skaudžius</w:t>
            </w:r>
          </w:p>
        </w:tc>
      </w:tr>
    </w:tbl>
    <w:p w14:paraId="14EF50CE" w14:textId="77777777" w:rsidR="005E3F76" w:rsidRPr="003D4F4C" w:rsidRDefault="005E3F76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CF" w14:textId="77777777" w:rsidR="00697DD7" w:rsidRPr="003D4F4C" w:rsidRDefault="00697DD7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0" w14:textId="77777777" w:rsidR="008C3866" w:rsidRDefault="008C3866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1" w14:textId="77777777" w:rsidR="008C3866" w:rsidRDefault="008C3866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2" w14:textId="77777777" w:rsidR="008C3866" w:rsidRDefault="008C3866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3" w14:textId="77777777" w:rsidR="008C3866" w:rsidRDefault="008C3866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4" w14:textId="77777777" w:rsidR="008C3866" w:rsidRDefault="008C3866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5" w14:textId="77777777" w:rsidR="00F62513" w:rsidRDefault="00F62513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6" w14:textId="77777777" w:rsidR="00F62513" w:rsidRDefault="00F62513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7" w14:textId="77777777" w:rsidR="00F62513" w:rsidRDefault="00F62513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8" w14:textId="77777777" w:rsidR="00F62513" w:rsidRDefault="00F62513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9" w14:textId="77777777" w:rsidR="002725E4" w:rsidRDefault="002725E4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A" w14:textId="77777777" w:rsidR="002725E4" w:rsidRDefault="002725E4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B" w14:textId="77777777" w:rsidR="00B63AB2" w:rsidRDefault="00B63AB2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C" w14:textId="77777777" w:rsidR="00B63AB2" w:rsidRDefault="00B63AB2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D" w14:textId="77777777" w:rsidR="00B63AB2" w:rsidRDefault="00B63AB2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E" w14:textId="77777777" w:rsidR="00B63AB2" w:rsidRDefault="00B63AB2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DF" w14:textId="77777777" w:rsidR="002725E4" w:rsidRDefault="002725E4" w:rsidP="00F84E49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14EF50E0" w14:textId="77777777" w:rsidR="00430EA9" w:rsidRPr="003D4F4C" w:rsidRDefault="001E02F1" w:rsidP="00F84E49">
      <w:pPr>
        <w:spacing w:line="360" w:lineRule="auto"/>
        <w:jc w:val="both"/>
        <w:rPr>
          <w:lang w:val="lt-LT"/>
        </w:rPr>
      </w:pPr>
      <w:r w:rsidRPr="003D4F4C">
        <w:rPr>
          <w:rFonts w:ascii="Times New Roman" w:hAnsi="Times New Roman"/>
          <w:sz w:val="24"/>
          <w:lang w:val="lt-LT"/>
        </w:rPr>
        <w:t>Aušra Birietienė, tel. (8 5)  219 1167, el. p. Ausra.Birietiene</w:t>
      </w:r>
      <w:r w:rsidR="003D48CE" w:rsidRPr="003D4F4C">
        <w:rPr>
          <w:rFonts w:ascii="Times New Roman" w:hAnsi="Times New Roman"/>
          <w:sz w:val="24"/>
          <w:lang w:val="lt-LT"/>
        </w:rPr>
        <w:t>@smm.lt</w:t>
      </w:r>
    </w:p>
    <w:sectPr w:rsidR="00430EA9" w:rsidRPr="003D4F4C" w:rsidSect="005E3F76">
      <w:type w:val="continuous"/>
      <w:pgSz w:w="11907" w:h="16840" w:code="9"/>
      <w:pgMar w:top="851" w:right="562" w:bottom="142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F50E5" w14:textId="77777777" w:rsidR="00B017CD" w:rsidRDefault="00B017CD">
      <w:r>
        <w:separator/>
      </w:r>
    </w:p>
  </w:endnote>
  <w:endnote w:type="continuationSeparator" w:id="0">
    <w:p w14:paraId="14EF50E6" w14:textId="77777777" w:rsidR="00B017CD" w:rsidRDefault="00B0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50E7" w14:textId="77777777" w:rsidR="00825CDB" w:rsidRDefault="006C430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25CD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EF50E8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50E9" w14:textId="77777777" w:rsidR="00825CDB" w:rsidRPr="00DA4683" w:rsidRDefault="006C4300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="00825CDB"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774CBD">
      <w:rPr>
        <w:rStyle w:val="Puslapionumeris"/>
        <w:rFonts w:ascii="Times New Roman" w:hAnsi="Times New Roman"/>
        <w:noProof/>
        <w:sz w:val="16"/>
        <w:szCs w:val="16"/>
        <w:lang w:val="en-US"/>
      </w:rPr>
      <w:t>Dokumentas2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14:paraId="14EF50EA" w14:textId="77777777" w:rsidR="00825CDB" w:rsidRDefault="00825CDB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F50E3" w14:textId="77777777" w:rsidR="00B017CD" w:rsidRDefault="00B017CD">
      <w:r>
        <w:separator/>
      </w:r>
    </w:p>
  </w:footnote>
  <w:footnote w:type="continuationSeparator" w:id="0">
    <w:p w14:paraId="14EF50E4" w14:textId="77777777" w:rsidR="00B017CD" w:rsidRDefault="00B0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C01C2"/>
    <w:multiLevelType w:val="hybridMultilevel"/>
    <w:tmpl w:val="1D62BA0C"/>
    <w:lvl w:ilvl="0" w:tplc="CCF42D04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BD"/>
    <w:rsid w:val="0001202C"/>
    <w:rsid w:val="0001313E"/>
    <w:rsid w:val="000532BF"/>
    <w:rsid w:val="00060042"/>
    <w:rsid w:val="00066466"/>
    <w:rsid w:val="000762A3"/>
    <w:rsid w:val="0007694A"/>
    <w:rsid w:val="00083650"/>
    <w:rsid w:val="00084A76"/>
    <w:rsid w:val="0008504D"/>
    <w:rsid w:val="00094D24"/>
    <w:rsid w:val="000A324D"/>
    <w:rsid w:val="000A764D"/>
    <w:rsid w:val="000D2D54"/>
    <w:rsid w:val="000D37DB"/>
    <w:rsid w:val="000E519A"/>
    <w:rsid w:val="000F0C6F"/>
    <w:rsid w:val="000F6DF5"/>
    <w:rsid w:val="00106291"/>
    <w:rsid w:val="00106913"/>
    <w:rsid w:val="00112ECD"/>
    <w:rsid w:val="00112F96"/>
    <w:rsid w:val="00117E08"/>
    <w:rsid w:val="001221B7"/>
    <w:rsid w:val="001349D6"/>
    <w:rsid w:val="00140FDC"/>
    <w:rsid w:val="00151BE2"/>
    <w:rsid w:val="001557AC"/>
    <w:rsid w:val="00171F7B"/>
    <w:rsid w:val="00173340"/>
    <w:rsid w:val="00177620"/>
    <w:rsid w:val="001974E0"/>
    <w:rsid w:val="001A04DA"/>
    <w:rsid w:val="001B4EE8"/>
    <w:rsid w:val="001D6DA3"/>
    <w:rsid w:val="001E02F1"/>
    <w:rsid w:val="001E1B35"/>
    <w:rsid w:val="00203A76"/>
    <w:rsid w:val="0020712A"/>
    <w:rsid w:val="00207A9E"/>
    <w:rsid w:val="00211B7F"/>
    <w:rsid w:val="00215103"/>
    <w:rsid w:val="00223240"/>
    <w:rsid w:val="00227C20"/>
    <w:rsid w:val="00231B8B"/>
    <w:rsid w:val="00242BD1"/>
    <w:rsid w:val="002528DC"/>
    <w:rsid w:val="0025401C"/>
    <w:rsid w:val="00254D12"/>
    <w:rsid w:val="00262FC7"/>
    <w:rsid w:val="002649AB"/>
    <w:rsid w:val="00265C98"/>
    <w:rsid w:val="00267DAC"/>
    <w:rsid w:val="00270BA3"/>
    <w:rsid w:val="0027101F"/>
    <w:rsid w:val="00271BC6"/>
    <w:rsid w:val="002725E4"/>
    <w:rsid w:val="00275D2C"/>
    <w:rsid w:val="002766EC"/>
    <w:rsid w:val="00277419"/>
    <w:rsid w:val="00293B0B"/>
    <w:rsid w:val="002A176A"/>
    <w:rsid w:val="002B2CBE"/>
    <w:rsid w:val="002B5676"/>
    <w:rsid w:val="002E3D75"/>
    <w:rsid w:val="002F44C1"/>
    <w:rsid w:val="002F4A20"/>
    <w:rsid w:val="00303D5A"/>
    <w:rsid w:val="003046A5"/>
    <w:rsid w:val="00310CF0"/>
    <w:rsid w:val="003208F1"/>
    <w:rsid w:val="00322863"/>
    <w:rsid w:val="003363B7"/>
    <w:rsid w:val="00337854"/>
    <w:rsid w:val="00354D03"/>
    <w:rsid w:val="0036601A"/>
    <w:rsid w:val="00366710"/>
    <w:rsid w:val="00372CF6"/>
    <w:rsid w:val="00385D08"/>
    <w:rsid w:val="00386581"/>
    <w:rsid w:val="00394AF5"/>
    <w:rsid w:val="00394F53"/>
    <w:rsid w:val="003976EE"/>
    <w:rsid w:val="003A49F7"/>
    <w:rsid w:val="003B0B87"/>
    <w:rsid w:val="003B35EC"/>
    <w:rsid w:val="003B446C"/>
    <w:rsid w:val="003B6F9A"/>
    <w:rsid w:val="003D48CE"/>
    <w:rsid w:val="003D4F4C"/>
    <w:rsid w:val="003D7DCB"/>
    <w:rsid w:val="003E3FF8"/>
    <w:rsid w:val="003E4F79"/>
    <w:rsid w:val="003E6920"/>
    <w:rsid w:val="003E7A5B"/>
    <w:rsid w:val="003F3B1C"/>
    <w:rsid w:val="003F7AFE"/>
    <w:rsid w:val="00405095"/>
    <w:rsid w:val="00407A48"/>
    <w:rsid w:val="004127F4"/>
    <w:rsid w:val="004134A2"/>
    <w:rsid w:val="00420049"/>
    <w:rsid w:val="004235D9"/>
    <w:rsid w:val="00430EA9"/>
    <w:rsid w:val="00440E8F"/>
    <w:rsid w:val="0044162F"/>
    <w:rsid w:val="0044602D"/>
    <w:rsid w:val="00454208"/>
    <w:rsid w:val="00470D1C"/>
    <w:rsid w:val="00497B75"/>
    <w:rsid w:val="004A0F20"/>
    <w:rsid w:val="004A7242"/>
    <w:rsid w:val="004D6ADD"/>
    <w:rsid w:val="004E22CA"/>
    <w:rsid w:val="004F08EC"/>
    <w:rsid w:val="004F38E7"/>
    <w:rsid w:val="004F68FB"/>
    <w:rsid w:val="004F6A30"/>
    <w:rsid w:val="00500F6A"/>
    <w:rsid w:val="00505998"/>
    <w:rsid w:val="005101CF"/>
    <w:rsid w:val="00517816"/>
    <w:rsid w:val="00523151"/>
    <w:rsid w:val="005347B2"/>
    <w:rsid w:val="005428F8"/>
    <w:rsid w:val="00561F8E"/>
    <w:rsid w:val="005648B3"/>
    <w:rsid w:val="0057433E"/>
    <w:rsid w:val="00584E4C"/>
    <w:rsid w:val="00586B8B"/>
    <w:rsid w:val="00597772"/>
    <w:rsid w:val="005A39D3"/>
    <w:rsid w:val="005C56F0"/>
    <w:rsid w:val="005D153C"/>
    <w:rsid w:val="005D1D06"/>
    <w:rsid w:val="005E3F76"/>
    <w:rsid w:val="005E7C70"/>
    <w:rsid w:val="005F095B"/>
    <w:rsid w:val="005F3F21"/>
    <w:rsid w:val="006223DE"/>
    <w:rsid w:val="00631CC9"/>
    <w:rsid w:val="00632016"/>
    <w:rsid w:val="00635A8B"/>
    <w:rsid w:val="006419A8"/>
    <w:rsid w:val="00651849"/>
    <w:rsid w:val="00665748"/>
    <w:rsid w:val="006830DB"/>
    <w:rsid w:val="00684318"/>
    <w:rsid w:val="00686E30"/>
    <w:rsid w:val="00697DD7"/>
    <w:rsid w:val="00697EF8"/>
    <w:rsid w:val="006A00D1"/>
    <w:rsid w:val="006C4300"/>
    <w:rsid w:val="006D3969"/>
    <w:rsid w:val="006D75D1"/>
    <w:rsid w:val="00713ADF"/>
    <w:rsid w:val="007245CD"/>
    <w:rsid w:val="007252C5"/>
    <w:rsid w:val="00740FEB"/>
    <w:rsid w:val="00744F73"/>
    <w:rsid w:val="00750C1D"/>
    <w:rsid w:val="007554C2"/>
    <w:rsid w:val="00763998"/>
    <w:rsid w:val="00772C8E"/>
    <w:rsid w:val="00774CBD"/>
    <w:rsid w:val="00784FE5"/>
    <w:rsid w:val="00786C8C"/>
    <w:rsid w:val="00792769"/>
    <w:rsid w:val="007B2F8C"/>
    <w:rsid w:val="007B62F1"/>
    <w:rsid w:val="007C1553"/>
    <w:rsid w:val="007C376C"/>
    <w:rsid w:val="007D2B8A"/>
    <w:rsid w:val="007D58F6"/>
    <w:rsid w:val="007D64E8"/>
    <w:rsid w:val="007F0A71"/>
    <w:rsid w:val="007F0CEC"/>
    <w:rsid w:val="007F67E9"/>
    <w:rsid w:val="00801EE4"/>
    <w:rsid w:val="00810495"/>
    <w:rsid w:val="00816746"/>
    <w:rsid w:val="00825CC6"/>
    <w:rsid w:val="00825CDB"/>
    <w:rsid w:val="008453E3"/>
    <w:rsid w:val="00852A82"/>
    <w:rsid w:val="00855AA3"/>
    <w:rsid w:val="00857CF3"/>
    <w:rsid w:val="008620AD"/>
    <w:rsid w:val="008754B9"/>
    <w:rsid w:val="0087754A"/>
    <w:rsid w:val="00880100"/>
    <w:rsid w:val="008807DD"/>
    <w:rsid w:val="008874C5"/>
    <w:rsid w:val="0089043B"/>
    <w:rsid w:val="0089798E"/>
    <w:rsid w:val="008A1104"/>
    <w:rsid w:val="008B56A3"/>
    <w:rsid w:val="008B57B2"/>
    <w:rsid w:val="008B5AD7"/>
    <w:rsid w:val="008C3866"/>
    <w:rsid w:val="008C41DA"/>
    <w:rsid w:val="008D0EA2"/>
    <w:rsid w:val="008D39D5"/>
    <w:rsid w:val="008D3A08"/>
    <w:rsid w:val="008E0009"/>
    <w:rsid w:val="008E561D"/>
    <w:rsid w:val="00901B72"/>
    <w:rsid w:val="00902BF1"/>
    <w:rsid w:val="00903008"/>
    <w:rsid w:val="00904C77"/>
    <w:rsid w:val="00941A03"/>
    <w:rsid w:val="009725B0"/>
    <w:rsid w:val="00973D74"/>
    <w:rsid w:val="0099361B"/>
    <w:rsid w:val="009A4C40"/>
    <w:rsid w:val="009A610C"/>
    <w:rsid w:val="009A6CD8"/>
    <w:rsid w:val="009B1A17"/>
    <w:rsid w:val="009B7954"/>
    <w:rsid w:val="009B79F7"/>
    <w:rsid w:val="009D08AA"/>
    <w:rsid w:val="009F2E58"/>
    <w:rsid w:val="00A01389"/>
    <w:rsid w:val="00A13FCE"/>
    <w:rsid w:val="00A25CDF"/>
    <w:rsid w:val="00A50954"/>
    <w:rsid w:val="00A56E99"/>
    <w:rsid w:val="00A6097F"/>
    <w:rsid w:val="00A65926"/>
    <w:rsid w:val="00A665AB"/>
    <w:rsid w:val="00A67BA5"/>
    <w:rsid w:val="00A722E2"/>
    <w:rsid w:val="00A7296B"/>
    <w:rsid w:val="00A72A67"/>
    <w:rsid w:val="00A739BB"/>
    <w:rsid w:val="00A82778"/>
    <w:rsid w:val="00A87902"/>
    <w:rsid w:val="00AA57E5"/>
    <w:rsid w:val="00AB106F"/>
    <w:rsid w:val="00AC0A2C"/>
    <w:rsid w:val="00AC5DA3"/>
    <w:rsid w:val="00AC74D5"/>
    <w:rsid w:val="00AD223F"/>
    <w:rsid w:val="00AE0C61"/>
    <w:rsid w:val="00AF2E36"/>
    <w:rsid w:val="00AF3D2F"/>
    <w:rsid w:val="00AF4F3B"/>
    <w:rsid w:val="00B017CD"/>
    <w:rsid w:val="00B051FF"/>
    <w:rsid w:val="00B05505"/>
    <w:rsid w:val="00B22380"/>
    <w:rsid w:val="00B44044"/>
    <w:rsid w:val="00B46B7D"/>
    <w:rsid w:val="00B50EFA"/>
    <w:rsid w:val="00B52C55"/>
    <w:rsid w:val="00B54744"/>
    <w:rsid w:val="00B614D4"/>
    <w:rsid w:val="00B61E3D"/>
    <w:rsid w:val="00B63AB2"/>
    <w:rsid w:val="00B63CD8"/>
    <w:rsid w:val="00B70C87"/>
    <w:rsid w:val="00B772AC"/>
    <w:rsid w:val="00B80CFA"/>
    <w:rsid w:val="00B817CD"/>
    <w:rsid w:val="00B87C4F"/>
    <w:rsid w:val="00B933FD"/>
    <w:rsid w:val="00B93A15"/>
    <w:rsid w:val="00BA1081"/>
    <w:rsid w:val="00BA1503"/>
    <w:rsid w:val="00BA6512"/>
    <w:rsid w:val="00BC017A"/>
    <w:rsid w:val="00BC0D3B"/>
    <w:rsid w:val="00BC4467"/>
    <w:rsid w:val="00BD1C0E"/>
    <w:rsid w:val="00BE0D14"/>
    <w:rsid w:val="00BE6719"/>
    <w:rsid w:val="00C229EB"/>
    <w:rsid w:val="00C34CB3"/>
    <w:rsid w:val="00C35D32"/>
    <w:rsid w:val="00C3789D"/>
    <w:rsid w:val="00C4737C"/>
    <w:rsid w:val="00C60208"/>
    <w:rsid w:val="00C617FF"/>
    <w:rsid w:val="00C66C44"/>
    <w:rsid w:val="00C86EC8"/>
    <w:rsid w:val="00C87C45"/>
    <w:rsid w:val="00C936B4"/>
    <w:rsid w:val="00CA567B"/>
    <w:rsid w:val="00CA5FC4"/>
    <w:rsid w:val="00CB1AE4"/>
    <w:rsid w:val="00CB7860"/>
    <w:rsid w:val="00CC57F8"/>
    <w:rsid w:val="00CC7CAB"/>
    <w:rsid w:val="00CD083D"/>
    <w:rsid w:val="00CE2BF1"/>
    <w:rsid w:val="00CE7136"/>
    <w:rsid w:val="00CF51D3"/>
    <w:rsid w:val="00D01C22"/>
    <w:rsid w:val="00D14E15"/>
    <w:rsid w:val="00D219BC"/>
    <w:rsid w:val="00D35019"/>
    <w:rsid w:val="00D42CB1"/>
    <w:rsid w:val="00D655EC"/>
    <w:rsid w:val="00D83972"/>
    <w:rsid w:val="00D91BB9"/>
    <w:rsid w:val="00D92054"/>
    <w:rsid w:val="00D92FBA"/>
    <w:rsid w:val="00DA4683"/>
    <w:rsid w:val="00DB083D"/>
    <w:rsid w:val="00DC498E"/>
    <w:rsid w:val="00DE082D"/>
    <w:rsid w:val="00DE3C20"/>
    <w:rsid w:val="00DE71D5"/>
    <w:rsid w:val="00DF68BA"/>
    <w:rsid w:val="00DF76B3"/>
    <w:rsid w:val="00E02F7F"/>
    <w:rsid w:val="00E0580E"/>
    <w:rsid w:val="00E30D62"/>
    <w:rsid w:val="00E323AE"/>
    <w:rsid w:val="00E47A70"/>
    <w:rsid w:val="00E504D5"/>
    <w:rsid w:val="00E53B95"/>
    <w:rsid w:val="00E73E21"/>
    <w:rsid w:val="00E74238"/>
    <w:rsid w:val="00E761D5"/>
    <w:rsid w:val="00E823CD"/>
    <w:rsid w:val="00E86F25"/>
    <w:rsid w:val="00E9791F"/>
    <w:rsid w:val="00EC360A"/>
    <w:rsid w:val="00EC3C56"/>
    <w:rsid w:val="00EC418A"/>
    <w:rsid w:val="00EC4FCF"/>
    <w:rsid w:val="00EC674F"/>
    <w:rsid w:val="00EF3F09"/>
    <w:rsid w:val="00F04E06"/>
    <w:rsid w:val="00F20D41"/>
    <w:rsid w:val="00F51665"/>
    <w:rsid w:val="00F6235F"/>
    <w:rsid w:val="00F62513"/>
    <w:rsid w:val="00F6270F"/>
    <w:rsid w:val="00F63970"/>
    <w:rsid w:val="00F826FE"/>
    <w:rsid w:val="00F84E49"/>
    <w:rsid w:val="00F85D7B"/>
    <w:rsid w:val="00F90DC9"/>
    <w:rsid w:val="00F94A03"/>
    <w:rsid w:val="00FA59DA"/>
    <w:rsid w:val="00FD6E97"/>
    <w:rsid w:val="00FE3CB6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6145"/>
    <o:shapelayout v:ext="edit">
      <o:idmap v:ext="edit" data="1"/>
    </o:shapelayout>
  </w:shapeDefaults>
  <w:decimalSymbol w:val=","/>
  <w:listSeparator w:val=";"/>
  <w14:docId w14:val="14EF50B3"/>
  <w15:docId w15:val="{99461CA9-B83E-4A0B-B4D4-E8DD5A35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4300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rsid w:val="006C4300"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rsid w:val="006C4300"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rsid w:val="006C4300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6C4300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6C4300"/>
    <w:pPr>
      <w:tabs>
        <w:tab w:val="center" w:pos="4819"/>
        <w:tab w:val="right" w:pos="9071"/>
      </w:tabs>
    </w:pPr>
  </w:style>
  <w:style w:type="character" w:styleId="Hipersaitas">
    <w:name w:val="Hyperlink"/>
    <w:rsid w:val="006C4300"/>
    <w:rPr>
      <w:color w:val="0000FF"/>
      <w:u w:val="single"/>
    </w:rPr>
  </w:style>
  <w:style w:type="paragraph" w:styleId="Pavadinimas">
    <w:name w:val="Title"/>
    <w:basedOn w:val="prastasis"/>
    <w:qFormat/>
    <w:rsid w:val="006C4300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rsid w:val="006C4300"/>
    <w:pPr>
      <w:jc w:val="center"/>
    </w:pPr>
    <w:rPr>
      <w:b/>
      <w:bCs/>
    </w:rPr>
  </w:style>
  <w:style w:type="character" w:styleId="Komentaronuoroda">
    <w:name w:val="annotation reference"/>
    <w:semiHidden/>
    <w:rsid w:val="006C43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C4300"/>
  </w:style>
  <w:style w:type="character" w:styleId="Puslapionumeris">
    <w:name w:val="page number"/>
    <w:basedOn w:val="Numatytasispastraiposriftas"/>
    <w:rsid w:val="006C4300"/>
  </w:style>
  <w:style w:type="character" w:styleId="Perirtashipersaitas">
    <w:name w:val="FollowedHyperlink"/>
    <w:rsid w:val="006C4300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AB10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B106F"/>
    <w:rPr>
      <w:rFonts w:ascii="Tahoma" w:hAnsi="Tahoma" w:cs="Tahoma"/>
      <w:sz w:val="16"/>
      <w:szCs w:val="16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7101F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7101F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7101F"/>
    <w:rPr>
      <w:rFonts w:ascii="HelveticaLT" w:hAnsi="HelveticaLT"/>
      <w:b/>
      <w:bCs/>
      <w:lang w:val="en-GB" w:eastAsia="en-US"/>
    </w:rPr>
  </w:style>
  <w:style w:type="character" w:styleId="Grietas">
    <w:name w:val="Strong"/>
    <w:uiPriority w:val="22"/>
    <w:qFormat/>
    <w:rsid w:val="008874C5"/>
    <w:rPr>
      <w:rFonts w:ascii="Times New Roman" w:hAnsi="Times New Roman" w:cs="Times New Roman" w:hint="default"/>
      <w:b/>
      <w:bCs/>
    </w:rPr>
  </w:style>
  <w:style w:type="paragraph" w:styleId="Sraopastraipa">
    <w:name w:val="List Paragraph"/>
    <w:basedOn w:val="prastasis"/>
    <w:uiPriority w:val="34"/>
    <w:qFormat/>
    <w:rsid w:val="008874C5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E3C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7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nkursas@lmns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ACEF-9933-4F32-BE56-A60315839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A812C-6684-41EF-AFE9-AC4EB3EFD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FB96D-65E2-4762-A32D-24ECEDC23940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5AA75F-F8FE-4ED4-B39D-2CBD40CD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3029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7ef0ac49-781d-4520-948a-82aa75a19b6d</vt:lpstr>
      <vt:lpstr/>
    </vt:vector>
  </TitlesOfParts>
  <Company>VKS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7ef0ac49-781d-4520-948a-82aa75a19b6d</dc:title>
  <dc:creator>Janavičienė Vida | ŠMSM</dc:creator>
  <cp:lastModifiedBy>Daiva Breivienė</cp:lastModifiedBy>
  <cp:revision>2</cp:revision>
  <cp:lastPrinted>2001-05-31T14:38:00Z</cp:lastPrinted>
  <dcterms:created xsi:type="dcterms:W3CDTF">2021-05-14T05:19:00Z</dcterms:created>
  <dcterms:modified xsi:type="dcterms:W3CDTF">2021-05-14T05:19:00Z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