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62F" w:rsidRPr="00895163" w:rsidRDefault="0042262F" w:rsidP="0042262F">
      <w:pPr>
        <w:spacing w:after="20" w:line="240" w:lineRule="auto"/>
        <w:jc w:val="center"/>
        <w:rPr>
          <w:rFonts w:ascii="Times New Roman" w:hAnsi="Times New Roman"/>
          <w:b/>
          <w:bCs/>
          <w:sz w:val="24"/>
          <w:szCs w:val="24"/>
          <w:lang w:val="lt-LT"/>
        </w:rPr>
      </w:pPr>
      <w:bookmarkStart w:id="0" w:name="_GoBack"/>
      <w:bookmarkEnd w:id="0"/>
      <w:r w:rsidRPr="00895163">
        <w:rPr>
          <w:rFonts w:ascii="Times New Roman" w:hAnsi="Times New Roman"/>
          <w:b/>
          <w:noProof/>
          <w:sz w:val="24"/>
          <w:szCs w:val="24"/>
          <w:lang w:val="lt-LT" w:eastAsia="lt-LT"/>
        </w:rPr>
        <w:drawing>
          <wp:inline distT="0" distB="0" distL="0" distR="0" wp14:anchorId="0EBE68BB" wp14:editId="39C479FE">
            <wp:extent cx="542925" cy="5143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rsidR="0042262F" w:rsidRPr="00895163" w:rsidRDefault="0042262F" w:rsidP="0042262F">
      <w:pPr>
        <w:spacing w:after="20" w:line="240" w:lineRule="auto"/>
        <w:jc w:val="center"/>
        <w:rPr>
          <w:rFonts w:ascii="Times New Roman" w:hAnsi="Times New Roman"/>
          <w:b/>
          <w:bCs/>
          <w:sz w:val="24"/>
          <w:szCs w:val="24"/>
          <w:lang w:val="lt-LT"/>
        </w:rPr>
      </w:pPr>
    </w:p>
    <w:p w:rsidR="0042262F" w:rsidRPr="00895163" w:rsidRDefault="0042262F" w:rsidP="0042262F">
      <w:pPr>
        <w:spacing w:after="20" w:line="240" w:lineRule="auto"/>
        <w:jc w:val="center"/>
        <w:rPr>
          <w:rFonts w:ascii="Times New Roman" w:hAnsi="Times New Roman"/>
          <w:b/>
          <w:bCs/>
          <w:sz w:val="28"/>
          <w:szCs w:val="28"/>
          <w:lang w:val="lt-LT"/>
        </w:rPr>
      </w:pPr>
      <w:r w:rsidRPr="00895163">
        <w:rPr>
          <w:rFonts w:ascii="Times New Roman" w:hAnsi="Times New Roman"/>
          <w:b/>
          <w:bCs/>
          <w:sz w:val="28"/>
          <w:szCs w:val="28"/>
          <w:lang w:val="lt-LT"/>
        </w:rPr>
        <w:t>LIETUVOS RESPUBLIKOS ŠVIETIMO, MOKSLO IR SPORTO MINISTERIJOS BENDROJO UGDYMO DEPARTAMENTAS</w:t>
      </w:r>
    </w:p>
    <w:p w:rsidR="0042262F" w:rsidRPr="00895163" w:rsidRDefault="0042262F" w:rsidP="0042262F">
      <w:pPr>
        <w:overflowPunct w:val="0"/>
        <w:autoSpaceDE w:val="0"/>
        <w:autoSpaceDN w:val="0"/>
        <w:adjustRightInd w:val="0"/>
        <w:spacing w:after="20" w:line="240" w:lineRule="auto"/>
        <w:jc w:val="center"/>
        <w:textAlignment w:val="baseline"/>
        <w:rPr>
          <w:rFonts w:ascii="Times New Roman" w:hAnsi="Times New Roman"/>
          <w:b/>
          <w:sz w:val="24"/>
          <w:szCs w:val="24"/>
          <w:lang w:val="lt-LT"/>
        </w:rPr>
      </w:pPr>
    </w:p>
    <w:p w:rsidR="0042262F" w:rsidRPr="00895163" w:rsidRDefault="0042262F" w:rsidP="0042262F">
      <w:pPr>
        <w:overflowPunct w:val="0"/>
        <w:autoSpaceDE w:val="0"/>
        <w:autoSpaceDN w:val="0"/>
        <w:adjustRightInd w:val="0"/>
        <w:spacing w:after="0" w:line="240" w:lineRule="auto"/>
        <w:jc w:val="center"/>
        <w:textAlignment w:val="baseline"/>
        <w:rPr>
          <w:rFonts w:ascii="Times New Roman" w:hAnsi="Times New Roman"/>
          <w:sz w:val="18"/>
          <w:szCs w:val="18"/>
          <w:lang w:val="lt-LT" w:eastAsia="en-GB"/>
        </w:rPr>
      </w:pPr>
      <w:r w:rsidRPr="00895163">
        <w:rPr>
          <w:rFonts w:ascii="Times New Roman" w:hAnsi="Times New Roman"/>
          <w:sz w:val="18"/>
          <w:szCs w:val="18"/>
          <w:lang w:val="lt-LT"/>
        </w:rPr>
        <w:t>Biudžetinė įstaiga, A. Volano g. 2, 01516</w:t>
      </w:r>
      <w:r w:rsidRPr="00895163">
        <w:rPr>
          <w:rFonts w:ascii="Times New Roman" w:hAnsi="Times New Roman"/>
          <w:sz w:val="20"/>
          <w:szCs w:val="20"/>
          <w:lang w:val="lt-LT"/>
        </w:rPr>
        <w:t xml:space="preserve"> </w:t>
      </w:r>
      <w:smartTag w:uri="urn:schemas-tilde-lv/tildestengine" w:element="firmas">
        <w:r w:rsidRPr="00895163">
          <w:rPr>
            <w:rFonts w:ascii="Times New Roman" w:hAnsi="Times New Roman"/>
            <w:sz w:val="18"/>
            <w:szCs w:val="18"/>
            <w:lang w:val="lt-LT"/>
          </w:rPr>
          <w:t>Vilnius</w:t>
        </w:r>
      </w:smartTag>
      <w:r w:rsidRPr="00895163">
        <w:rPr>
          <w:rFonts w:ascii="Times New Roman" w:hAnsi="Times New Roman"/>
          <w:sz w:val="18"/>
          <w:szCs w:val="18"/>
          <w:lang w:val="lt-LT"/>
        </w:rPr>
        <w:t xml:space="preserve">, tel. (8 5)  219 1152, faks. (8 5)  261 2077, el. p. smmin@smm.lt, http://www.smm.lt. Duomenys kaupiami ir saugomi Juridinių asmenų registre, kodas </w:t>
      </w:r>
      <w:r w:rsidRPr="00895163">
        <w:rPr>
          <w:rFonts w:ascii="Times New Roman" w:hAnsi="Times New Roman"/>
          <w:sz w:val="18"/>
          <w:szCs w:val="18"/>
          <w:lang w:val="lt-LT" w:eastAsia="en-GB"/>
        </w:rPr>
        <w:t>188603091</w:t>
      </w:r>
    </w:p>
    <w:p w:rsidR="0042262F" w:rsidRPr="00895163" w:rsidRDefault="0042262F" w:rsidP="0042262F">
      <w:pPr>
        <w:overflowPunct w:val="0"/>
        <w:autoSpaceDE w:val="0"/>
        <w:autoSpaceDN w:val="0"/>
        <w:adjustRightInd w:val="0"/>
        <w:spacing w:after="0" w:line="240" w:lineRule="auto"/>
        <w:textAlignment w:val="baseline"/>
        <w:rPr>
          <w:rFonts w:ascii="HelveticaLT" w:hAnsi="HelveticaLT"/>
          <w:sz w:val="24"/>
          <w:szCs w:val="24"/>
          <w:lang w:val="lt-LT"/>
        </w:rPr>
      </w:pPr>
      <w:r w:rsidRPr="00895163">
        <w:rPr>
          <w:rFonts w:ascii="Times New Roman" w:hAnsi="Times New Roman"/>
          <w:position w:val="10"/>
          <w:sz w:val="24"/>
          <w:szCs w:val="24"/>
          <w:lang w:val="lt-LT"/>
        </w:rPr>
        <w:t>_____________________________________________________________________________</w:t>
      </w:r>
    </w:p>
    <w:p w:rsidR="0042262F" w:rsidRPr="00895163" w:rsidRDefault="0042262F" w:rsidP="0042262F">
      <w:pPr>
        <w:overflowPunct w:val="0"/>
        <w:autoSpaceDE w:val="0"/>
        <w:autoSpaceDN w:val="0"/>
        <w:adjustRightInd w:val="0"/>
        <w:spacing w:after="20" w:line="240" w:lineRule="auto"/>
        <w:jc w:val="center"/>
        <w:textAlignment w:val="baseline"/>
        <w:rPr>
          <w:rFonts w:ascii="Times New Roman" w:hAnsi="Times New Roman"/>
          <w:sz w:val="24"/>
          <w:szCs w:val="24"/>
          <w:lang w:val="lt-LT"/>
        </w:rPr>
      </w:pPr>
    </w:p>
    <w:tbl>
      <w:tblPr>
        <w:tblW w:w="10564" w:type="dxa"/>
        <w:tblLayout w:type="fixed"/>
        <w:tblLook w:val="0000" w:firstRow="0" w:lastRow="0" w:firstColumn="0" w:lastColumn="0" w:noHBand="0" w:noVBand="0"/>
      </w:tblPr>
      <w:tblGrid>
        <w:gridCol w:w="4678"/>
        <w:gridCol w:w="1384"/>
        <w:gridCol w:w="4502"/>
      </w:tblGrid>
      <w:tr w:rsidR="0042262F" w:rsidRPr="00895163" w:rsidTr="009A5275">
        <w:trPr>
          <w:trHeight w:val="1637"/>
        </w:trPr>
        <w:tc>
          <w:tcPr>
            <w:tcW w:w="4678" w:type="dxa"/>
          </w:tcPr>
          <w:p w:rsidR="0042262F" w:rsidRPr="00895163" w:rsidRDefault="0042262F" w:rsidP="009A5275">
            <w:pPr>
              <w:tabs>
                <w:tab w:val="center" w:pos="4153"/>
                <w:tab w:val="right" w:pos="8306"/>
              </w:tabs>
              <w:overflowPunct w:val="0"/>
              <w:autoSpaceDE w:val="0"/>
              <w:autoSpaceDN w:val="0"/>
              <w:adjustRightInd w:val="0"/>
              <w:spacing w:after="0" w:line="240" w:lineRule="auto"/>
              <w:textAlignment w:val="baseline"/>
              <w:rPr>
                <w:rFonts w:ascii="Times New Roman" w:hAnsi="Times New Roman"/>
                <w:color w:val="000000" w:themeColor="text1"/>
                <w:sz w:val="24"/>
                <w:szCs w:val="24"/>
                <w:lang w:val="lt-LT"/>
              </w:rPr>
            </w:pPr>
            <w:r w:rsidRPr="00895163">
              <w:rPr>
                <w:rFonts w:ascii="Times New Roman" w:hAnsi="Times New Roman"/>
                <w:color w:val="000000" w:themeColor="text1"/>
                <w:sz w:val="24"/>
                <w:szCs w:val="24"/>
                <w:lang w:val="lt-LT"/>
              </w:rPr>
              <w:t>Tomui Juknai,</w:t>
            </w:r>
          </w:p>
          <w:p w:rsidR="0042262F" w:rsidRPr="00895163" w:rsidRDefault="0042262F" w:rsidP="009A5275">
            <w:pPr>
              <w:tabs>
                <w:tab w:val="center" w:pos="4153"/>
                <w:tab w:val="right" w:pos="8306"/>
              </w:tabs>
              <w:overflowPunct w:val="0"/>
              <w:autoSpaceDE w:val="0"/>
              <w:autoSpaceDN w:val="0"/>
              <w:adjustRightInd w:val="0"/>
              <w:spacing w:after="0" w:line="240" w:lineRule="auto"/>
              <w:textAlignment w:val="baseline"/>
              <w:rPr>
                <w:rFonts w:ascii="Times New Roman" w:hAnsi="Times New Roman"/>
                <w:color w:val="000000" w:themeColor="text1"/>
                <w:sz w:val="24"/>
                <w:szCs w:val="24"/>
                <w:lang w:val="lt-LT"/>
              </w:rPr>
            </w:pPr>
            <w:r w:rsidRPr="00895163">
              <w:rPr>
                <w:rFonts w:ascii="Times New Roman" w:hAnsi="Times New Roman"/>
                <w:color w:val="000000" w:themeColor="text1"/>
                <w:sz w:val="24"/>
                <w:szCs w:val="24"/>
                <w:lang w:val="lt-LT"/>
              </w:rPr>
              <w:t>Panevėžio miesto savivaldybės administracijos direktoriui</w:t>
            </w:r>
          </w:p>
          <w:p w:rsidR="0042262F" w:rsidRPr="00895163" w:rsidRDefault="0042262F" w:rsidP="009A5275">
            <w:pPr>
              <w:tabs>
                <w:tab w:val="center" w:pos="4153"/>
                <w:tab w:val="right" w:pos="8306"/>
              </w:tabs>
              <w:overflowPunct w:val="0"/>
              <w:autoSpaceDE w:val="0"/>
              <w:autoSpaceDN w:val="0"/>
              <w:adjustRightInd w:val="0"/>
              <w:spacing w:after="0" w:line="240" w:lineRule="auto"/>
              <w:textAlignment w:val="baseline"/>
              <w:rPr>
                <w:rFonts w:ascii="Times New Roman" w:hAnsi="Times New Roman"/>
                <w:color w:val="000000" w:themeColor="text1"/>
                <w:sz w:val="24"/>
                <w:szCs w:val="24"/>
                <w:lang w:val="lt-LT"/>
              </w:rPr>
            </w:pPr>
          </w:p>
          <w:p w:rsidR="0042262F" w:rsidRPr="00895163" w:rsidRDefault="0042262F" w:rsidP="009A5275">
            <w:pPr>
              <w:tabs>
                <w:tab w:val="center" w:pos="4153"/>
                <w:tab w:val="right" w:pos="8306"/>
              </w:tabs>
              <w:overflowPunct w:val="0"/>
              <w:autoSpaceDE w:val="0"/>
              <w:autoSpaceDN w:val="0"/>
              <w:adjustRightInd w:val="0"/>
              <w:spacing w:after="0" w:line="240" w:lineRule="auto"/>
              <w:textAlignment w:val="baseline"/>
              <w:rPr>
                <w:rFonts w:ascii="Times New Roman" w:hAnsi="Times New Roman"/>
                <w:color w:val="000000" w:themeColor="text1"/>
                <w:sz w:val="24"/>
                <w:szCs w:val="24"/>
                <w:lang w:val="lt-LT"/>
              </w:rPr>
            </w:pPr>
            <w:r w:rsidRPr="00895163">
              <w:rPr>
                <w:rFonts w:ascii="Times New Roman" w:hAnsi="Times New Roman"/>
                <w:color w:val="000000" w:themeColor="text1"/>
                <w:sz w:val="24"/>
                <w:szCs w:val="24"/>
                <w:lang w:val="lt-LT"/>
              </w:rPr>
              <w:t>Kopija</w:t>
            </w:r>
          </w:p>
          <w:p w:rsidR="0042262F" w:rsidRPr="00895163" w:rsidRDefault="0042262F" w:rsidP="009A5275">
            <w:pPr>
              <w:tabs>
                <w:tab w:val="center" w:pos="4153"/>
                <w:tab w:val="right" w:pos="8306"/>
              </w:tabs>
              <w:overflowPunct w:val="0"/>
              <w:autoSpaceDE w:val="0"/>
              <w:autoSpaceDN w:val="0"/>
              <w:adjustRightInd w:val="0"/>
              <w:spacing w:after="0" w:line="240" w:lineRule="auto"/>
              <w:textAlignment w:val="baseline"/>
              <w:rPr>
                <w:rFonts w:ascii="Times New Roman" w:hAnsi="Times New Roman"/>
                <w:color w:val="000000" w:themeColor="text1"/>
                <w:sz w:val="24"/>
                <w:szCs w:val="24"/>
                <w:lang w:val="lt-LT"/>
              </w:rPr>
            </w:pPr>
            <w:r w:rsidRPr="00895163">
              <w:rPr>
                <w:rFonts w:ascii="Times New Roman" w:hAnsi="Times New Roman"/>
                <w:color w:val="000000" w:themeColor="text1"/>
                <w:sz w:val="24"/>
                <w:szCs w:val="24"/>
                <w:lang w:val="lt-LT"/>
              </w:rPr>
              <w:t>Lietuvos Respublikos sveikatos apsaugos ministerijai</w:t>
            </w:r>
          </w:p>
        </w:tc>
        <w:tc>
          <w:tcPr>
            <w:tcW w:w="1384" w:type="dxa"/>
          </w:tcPr>
          <w:p w:rsidR="0042262F" w:rsidRPr="00895163" w:rsidRDefault="0042262F" w:rsidP="009A5275">
            <w:pPr>
              <w:overflowPunct w:val="0"/>
              <w:autoSpaceDE w:val="0"/>
              <w:autoSpaceDN w:val="0"/>
              <w:adjustRightInd w:val="0"/>
              <w:spacing w:after="20" w:line="240" w:lineRule="auto"/>
              <w:jc w:val="center"/>
              <w:textAlignment w:val="baseline"/>
              <w:rPr>
                <w:rFonts w:ascii="Times New Roman" w:hAnsi="Times New Roman"/>
                <w:color w:val="000000" w:themeColor="text1"/>
                <w:sz w:val="24"/>
                <w:szCs w:val="24"/>
                <w:lang w:val="lt-LT"/>
              </w:rPr>
            </w:pPr>
          </w:p>
        </w:tc>
        <w:tc>
          <w:tcPr>
            <w:tcW w:w="4502" w:type="dxa"/>
          </w:tcPr>
          <w:p w:rsidR="0042262F" w:rsidRPr="00895163" w:rsidRDefault="0042262F" w:rsidP="009A5275">
            <w:pPr>
              <w:overflowPunct w:val="0"/>
              <w:autoSpaceDE w:val="0"/>
              <w:autoSpaceDN w:val="0"/>
              <w:adjustRightInd w:val="0"/>
              <w:spacing w:after="20" w:line="240" w:lineRule="auto"/>
              <w:textAlignment w:val="baseline"/>
              <w:rPr>
                <w:rFonts w:ascii="Times New Roman" w:hAnsi="Times New Roman"/>
                <w:color w:val="000000" w:themeColor="text1"/>
                <w:sz w:val="24"/>
                <w:szCs w:val="24"/>
                <w:lang w:val="lt-LT"/>
              </w:rPr>
            </w:pPr>
            <w:r w:rsidRPr="00895163">
              <w:rPr>
                <w:rFonts w:ascii="Times New Roman" w:hAnsi="Times New Roman"/>
                <w:color w:val="000000" w:themeColor="text1"/>
                <w:sz w:val="24"/>
                <w:szCs w:val="24"/>
                <w:lang w:val="lt-LT"/>
              </w:rPr>
              <w:fldChar w:fldCharType="begin">
                <w:ffData>
                  <w:name w:val="Data"/>
                  <w:enabled/>
                  <w:calcOnExit w:val="0"/>
                  <w:textInput>
                    <w:default w:val="2021-"/>
                  </w:textInput>
                </w:ffData>
              </w:fldChar>
            </w:r>
            <w:bookmarkStart w:id="1" w:name="Data"/>
            <w:r w:rsidRPr="00895163">
              <w:rPr>
                <w:rFonts w:ascii="Times New Roman" w:hAnsi="Times New Roman"/>
                <w:color w:val="000000" w:themeColor="text1"/>
                <w:sz w:val="24"/>
                <w:szCs w:val="24"/>
                <w:lang w:val="lt-LT"/>
              </w:rPr>
              <w:instrText xml:space="preserve"> FORMTEXT </w:instrText>
            </w:r>
            <w:r w:rsidRPr="00895163">
              <w:rPr>
                <w:rFonts w:ascii="Times New Roman" w:hAnsi="Times New Roman"/>
                <w:color w:val="000000" w:themeColor="text1"/>
                <w:sz w:val="24"/>
                <w:szCs w:val="24"/>
                <w:lang w:val="lt-LT"/>
              </w:rPr>
            </w:r>
            <w:r w:rsidRPr="00895163">
              <w:rPr>
                <w:rFonts w:ascii="Times New Roman" w:hAnsi="Times New Roman"/>
                <w:color w:val="000000" w:themeColor="text1"/>
                <w:sz w:val="24"/>
                <w:szCs w:val="24"/>
                <w:lang w:val="lt-LT"/>
              </w:rPr>
              <w:fldChar w:fldCharType="separate"/>
            </w:r>
            <w:r w:rsidRPr="00895163">
              <w:rPr>
                <w:rFonts w:ascii="Times New Roman" w:hAnsi="Times New Roman"/>
                <w:color w:val="000000" w:themeColor="text1"/>
                <w:sz w:val="24"/>
                <w:szCs w:val="24"/>
                <w:lang w:val="lt-LT"/>
              </w:rPr>
              <w:t>2021-</w:t>
            </w:r>
            <w:r w:rsidRPr="00895163">
              <w:rPr>
                <w:rFonts w:ascii="Times New Roman" w:hAnsi="Times New Roman"/>
                <w:color w:val="000000" w:themeColor="text1"/>
                <w:sz w:val="24"/>
                <w:szCs w:val="24"/>
                <w:lang w:val="lt-LT"/>
              </w:rPr>
              <w:fldChar w:fldCharType="end"/>
            </w:r>
            <w:bookmarkEnd w:id="1"/>
            <w:r>
              <w:rPr>
                <w:rFonts w:ascii="Times New Roman" w:hAnsi="Times New Roman"/>
                <w:color w:val="000000" w:themeColor="text1"/>
                <w:sz w:val="24"/>
                <w:szCs w:val="24"/>
                <w:lang w:val="lt-LT"/>
              </w:rPr>
              <w:t>03</w:t>
            </w:r>
            <w:r w:rsidRPr="00895163">
              <w:rPr>
                <w:rFonts w:ascii="Times New Roman" w:hAnsi="Times New Roman"/>
                <w:color w:val="000000" w:themeColor="text1"/>
                <w:sz w:val="24"/>
                <w:szCs w:val="24"/>
                <w:lang w:val="lt-LT"/>
              </w:rPr>
              <w:t>-</w:t>
            </w:r>
            <w:r>
              <w:rPr>
                <w:rFonts w:ascii="Times New Roman" w:hAnsi="Times New Roman"/>
                <w:color w:val="000000" w:themeColor="text1"/>
                <w:sz w:val="24"/>
                <w:szCs w:val="24"/>
                <w:lang w:val="lt-LT"/>
              </w:rPr>
              <w:t xml:space="preserve">      </w:t>
            </w:r>
            <w:r w:rsidRPr="00895163">
              <w:rPr>
                <w:rFonts w:ascii="Times New Roman" w:hAnsi="Times New Roman"/>
                <w:color w:val="000000" w:themeColor="text1"/>
                <w:sz w:val="24"/>
                <w:szCs w:val="24"/>
                <w:lang w:val="lt-LT"/>
              </w:rPr>
              <w:t xml:space="preserve"> Nr. SR-</w:t>
            </w:r>
          </w:p>
          <w:p w:rsidR="0042262F" w:rsidRPr="00895163" w:rsidRDefault="0042262F" w:rsidP="009A5275">
            <w:pPr>
              <w:overflowPunct w:val="0"/>
              <w:autoSpaceDE w:val="0"/>
              <w:autoSpaceDN w:val="0"/>
              <w:adjustRightInd w:val="0"/>
              <w:spacing w:after="20" w:line="240" w:lineRule="auto"/>
              <w:textAlignment w:val="baseline"/>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Į 2021-03-10 Nr. 19-607</w:t>
            </w:r>
            <w:r w:rsidRPr="00895163">
              <w:rPr>
                <w:rFonts w:ascii="Times New Roman" w:hAnsi="Times New Roman"/>
                <w:color w:val="000000" w:themeColor="text1"/>
                <w:sz w:val="24"/>
                <w:szCs w:val="24"/>
                <w:lang w:val="lt-LT"/>
              </w:rPr>
              <w:t>(4.45E)</w:t>
            </w:r>
          </w:p>
          <w:p w:rsidR="0042262F" w:rsidRPr="00895163" w:rsidRDefault="0042262F" w:rsidP="009A5275">
            <w:pPr>
              <w:overflowPunct w:val="0"/>
              <w:autoSpaceDE w:val="0"/>
              <w:autoSpaceDN w:val="0"/>
              <w:adjustRightInd w:val="0"/>
              <w:spacing w:after="20" w:line="240" w:lineRule="auto"/>
              <w:textAlignment w:val="baseline"/>
              <w:rPr>
                <w:rFonts w:ascii="Times New Roman" w:hAnsi="Times New Roman"/>
                <w:color w:val="000000" w:themeColor="text1"/>
                <w:sz w:val="24"/>
                <w:szCs w:val="24"/>
                <w:lang w:val="lt-LT"/>
              </w:rPr>
            </w:pPr>
          </w:p>
        </w:tc>
      </w:tr>
    </w:tbl>
    <w:p w:rsidR="0042262F" w:rsidRPr="00895163" w:rsidRDefault="0042262F" w:rsidP="0042262F">
      <w:pPr>
        <w:overflowPunct w:val="0"/>
        <w:autoSpaceDE w:val="0"/>
        <w:autoSpaceDN w:val="0"/>
        <w:adjustRightInd w:val="0"/>
        <w:spacing w:after="20" w:line="240" w:lineRule="auto"/>
        <w:textAlignment w:val="baseline"/>
        <w:rPr>
          <w:rFonts w:ascii="Times New Roman" w:hAnsi="Times New Roman"/>
          <w:color w:val="000000" w:themeColor="text1"/>
          <w:sz w:val="24"/>
          <w:szCs w:val="24"/>
          <w:lang w:val="lt-LT"/>
        </w:rPr>
      </w:pPr>
    </w:p>
    <w:tbl>
      <w:tblPr>
        <w:tblW w:w="9781" w:type="dxa"/>
        <w:tblLayout w:type="fixed"/>
        <w:tblLook w:val="0000" w:firstRow="0" w:lastRow="0" w:firstColumn="0" w:lastColumn="0" w:noHBand="0" w:noVBand="0"/>
      </w:tblPr>
      <w:tblGrid>
        <w:gridCol w:w="9781"/>
      </w:tblGrid>
      <w:tr w:rsidR="0042262F" w:rsidRPr="00895163" w:rsidTr="009A5275">
        <w:tc>
          <w:tcPr>
            <w:tcW w:w="9781" w:type="dxa"/>
          </w:tcPr>
          <w:p w:rsidR="0042262F" w:rsidRPr="00895163" w:rsidRDefault="0042262F" w:rsidP="009A5275">
            <w:pPr>
              <w:overflowPunct w:val="0"/>
              <w:autoSpaceDE w:val="0"/>
              <w:autoSpaceDN w:val="0"/>
              <w:adjustRightInd w:val="0"/>
              <w:spacing w:after="20" w:line="240" w:lineRule="auto"/>
              <w:jc w:val="both"/>
              <w:textAlignment w:val="baseline"/>
              <w:rPr>
                <w:rFonts w:ascii="Times New Roman" w:hAnsi="Times New Roman"/>
                <w:b/>
                <w:caps/>
                <w:color w:val="000000" w:themeColor="text1"/>
                <w:sz w:val="24"/>
                <w:szCs w:val="24"/>
                <w:lang w:val="lt-LT"/>
              </w:rPr>
            </w:pPr>
            <w:r w:rsidRPr="00895163">
              <w:rPr>
                <w:rFonts w:ascii="Times New Roman" w:hAnsi="Times New Roman"/>
                <w:b/>
                <w:caps/>
                <w:color w:val="000000" w:themeColor="text1"/>
                <w:sz w:val="24"/>
                <w:szCs w:val="24"/>
                <w:lang w:val="lt-LT"/>
              </w:rPr>
              <w:t xml:space="preserve">DĖL </w:t>
            </w:r>
            <w:r w:rsidRPr="00B439EF">
              <w:rPr>
                <w:rFonts w:ascii="Times New Roman" w:hAnsi="Times New Roman"/>
                <w:b/>
                <w:caps/>
                <w:color w:val="000000" w:themeColor="text1"/>
                <w:sz w:val="24"/>
                <w:szCs w:val="24"/>
                <w:lang w:val="lt-LT"/>
              </w:rPr>
              <w:t>PANEVĖŽIO MIESTO IKIMOKYKLINIO UGDYMO MOKYKLŲ DARBO VASAROS METU</w:t>
            </w:r>
          </w:p>
        </w:tc>
      </w:tr>
    </w:tbl>
    <w:p w:rsidR="0042262F" w:rsidRPr="00895163" w:rsidRDefault="0042262F" w:rsidP="0042262F">
      <w:pPr>
        <w:overflowPunct w:val="0"/>
        <w:autoSpaceDE w:val="0"/>
        <w:autoSpaceDN w:val="0"/>
        <w:adjustRightInd w:val="0"/>
        <w:spacing w:after="20" w:line="240" w:lineRule="auto"/>
        <w:jc w:val="both"/>
        <w:textAlignment w:val="baseline"/>
        <w:rPr>
          <w:rFonts w:ascii="Times New Roman" w:hAnsi="Times New Roman"/>
          <w:color w:val="000000" w:themeColor="text1"/>
          <w:sz w:val="24"/>
          <w:szCs w:val="24"/>
          <w:lang w:val="lt-LT"/>
        </w:rPr>
      </w:pPr>
    </w:p>
    <w:p w:rsidR="0042262F" w:rsidRDefault="0042262F" w:rsidP="0042262F">
      <w:pPr>
        <w:spacing w:after="0"/>
        <w:ind w:firstLine="851"/>
        <w:jc w:val="both"/>
        <w:rPr>
          <w:rFonts w:ascii="Times New Roman" w:hAnsi="Times New Roman"/>
          <w:color w:val="000000" w:themeColor="text1"/>
          <w:sz w:val="24"/>
          <w:szCs w:val="24"/>
          <w:lang w:val="lt-LT"/>
        </w:rPr>
      </w:pPr>
      <w:r w:rsidRPr="00895163">
        <w:rPr>
          <w:rFonts w:ascii="Times New Roman" w:hAnsi="Times New Roman"/>
          <w:color w:val="000000" w:themeColor="text1"/>
          <w:sz w:val="24"/>
          <w:szCs w:val="24"/>
          <w:lang w:val="lt-LT"/>
        </w:rPr>
        <w:t>Lietuvos Respublikos švietimo, mokslo ir sporto ministerija (toliau – ŠMSM), išnagrinėjusi Panevėžio miesto savivaldybė</w:t>
      </w:r>
      <w:r>
        <w:rPr>
          <w:rFonts w:ascii="Times New Roman" w:hAnsi="Times New Roman"/>
          <w:color w:val="000000" w:themeColor="text1"/>
          <w:sz w:val="24"/>
          <w:szCs w:val="24"/>
          <w:lang w:val="lt-LT"/>
        </w:rPr>
        <w:t>s administracijos 2021 m. kovo 10</w:t>
      </w:r>
      <w:r w:rsidRPr="00895163">
        <w:rPr>
          <w:rFonts w:ascii="Times New Roman" w:hAnsi="Times New Roman"/>
          <w:color w:val="000000" w:themeColor="text1"/>
          <w:sz w:val="24"/>
          <w:szCs w:val="24"/>
          <w:lang w:val="lt-LT"/>
        </w:rPr>
        <w:t xml:space="preserve"> d. raštą dėl </w:t>
      </w:r>
      <w:r>
        <w:rPr>
          <w:rFonts w:ascii="Times New Roman" w:hAnsi="Times New Roman"/>
          <w:color w:val="000000" w:themeColor="text1"/>
          <w:sz w:val="24"/>
          <w:szCs w:val="24"/>
          <w:lang w:val="lt-LT"/>
        </w:rPr>
        <w:t>P</w:t>
      </w:r>
      <w:r w:rsidRPr="00B439EF">
        <w:rPr>
          <w:rFonts w:ascii="Times New Roman" w:hAnsi="Times New Roman"/>
          <w:color w:val="000000" w:themeColor="text1"/>
          <w:sz w:val="24"/>
          <w:szCs w:val="24"/>
          <w:lang w:val="lt-LT"/>
        </w:rPr>
        <w:t>anevėžio miesto ikimokyklinio ugdymo mokyklų darbo vasaros metu</w:t>
      </w:r>
      <w:r>
        <w:rPr>
          <w:rFonts w:ascii="Times New Roman" w:hAnsi="Times New Roman"/>
          <w:color w:val="000000" w:themeColor="text1"/>
          <w:sz w:val="24"/>
          <w:szCs w:val="24"/>
          <w:lang w:val="lt-LT"/>
        </w:rPr>
        <w:t>,</w:t>
      </w:r>
      <w:r w:rsidRPr="00895163">
        <w:rPr>
          <w:rFonts w:ascii="Times New Roman" w:hAnsi="Times New Roman"/>
          <w:color w:val="000000" w:themeColor="text1"/>
          <w:sz w:val="24"/>
          <w:szCs w:val="24"/>
          <w:lang w:val="lt-LT"/>
        </w:rPr>
        <w:t xml:space="preserve"> </w:t>
      </w:r>
      <w:r w:rsidRPr="00895163">
        <w:rPr>
          <w:rFonts w:ascii="Times New Roman" w:hAnsi="Times New Roman"/>
          <w:color w:val="000000" w:themeColor="text1"/>
          <w:sz w:val="24"/>
          <w:szCs w:val="24"/>
          <w:lang w:val="lt-LT" w:eastAsia="lt-LT"/>
        </w:rPr>
        <w:t>atkreipia dėmesį, kad:</w:t>
      </w:r>
    </w:p>
    <w:p w:rsidR="0042262F" w:rsidRPr="00CF7505" w:rsidRDefault="0042262F" w:rsidP="0042262F">
      <w:pPr>
        <w:numPr>
          <w:ilvl w:val="0"/>
          <w:numId w:val="1"/>
        </w:numPr>
        <w:spacing w:after="0"/>
        <w:ind w:left="0" w:firstLine="284"/>
        <w:contextualSpacing/>
        <w:jc w:val="both"/>
        <w:rPr>
          <w:rFonts w:ascii="Times New Roman" w:hAnsi="Times New Roman"/>
          <w:color w:val="000000" w:themeColor="text1"/>
          <w:sz w:val="24"/>
          <w:szCs w:val="24"/>
          <w:lang w:val="lt-LT" w:eastAsia="lt-LT"/>
        </w:rPr>
      </w:pPr>
      <w:r w:rsidRPr="00895163">
        <w:rPr>
          <w:rFonts w:ascii="Times New Roman" w:hAnsi="Times New Roman"/>
          <w:color w:val="000000" w:themeColor="text1"/>
          <w:sz w:val="24"/>
          <w:szCs w:val="24"/>
          <w:lang w:val="lt-LT" w:eastAsia="lt-LT"/>
        </w:rPr>
        <w:t xml:space="preserve">ikimokyklinis ugdymas yra savivaldybių savarankiškoji funkcija, o priešmokyklinis – priskirtoji, todėl savininkas (savivaldybės taryba) </w:t>
      </w:r>
      <w:r>
        <w:rPr>
          <w:rFonts w:ascii="Times New Roman" w:hAnsi="Times New Roman"/>
          <w:color w:val="000000" w:themeColor="text1"/>
          <w:sz w:val="24"/>
          <w:szCs w:val="24"/>
          <w:lang w:val="lt-LT" w:eastAsia="lt-LT"/>
        </w:rPr>
        <w:t xml:space="preserve">(toliau – Savininkas) </w:t>
      </w:r>
      <w:r w:rsidRPr="00895163">
        <w:rPr>
          <w:rFonts w:ascii="Times New Roman" w:hAnsi="Times New Roman"/>
          <w:color w:val="000000" w:themeColor="text1"/>
          <w:sz w:val="24"/>
          <w:szCs w:val="24"/>
          <w:lang w:val="lt-LT" w:eastAsia="lt-LT"/>
        </w:rPr>
        <w:t>vadovaujasi Lietuvos Respublikos vietos savivaldos įstatymo</w:t>
      </w:r>
      <w:r>
        <w:rPr>
          <w:rFonts w:ascii="Times New Roman" w:hAnsi="Times New Roman"/>
          <w:color w:val="000000" w:themeColor="text1"/>
          <w:sz w:val="24"/>
          <w:szCs w:val="24"/>
          <w:lang w:val="lt-LT" w:eastAsia="lt-LT"/>
        </w:rPr>
        <w:t xml:space="preserve"> (dokumentą galima rasti: </w:t>
      </w:r>
      <w:hyperlink r:id="rId11" w:history="1">
        <w:r w:rsidRPr="005309C1">
          <w:rPr>
            <w:rStyle w:val="Hipersaitas"/>
            <w:rFonts w:ascii="Times New Roman" w:hAnsi="Times New Roman"/>
            <w:sz w:val="24"/>
            <w:szCs w:val="24"/>
            <w:lang w:val="lt-LT" w:eastAsia="lt-LT"/>
          </w:rPr>
          <w:t>https://e-seimas.lrs.lt/portal/legalAct/lt/TAD/TAIS.5884/ABIhhVTNIr?jfwid=i3h7wxcs6</w:t>
        </w:r>
      </w:hyperlink>
      <w:r>
        <w:rPr>
          <w:rFonts w:ascii="Times New Roman" w:hAnsi="Times New Roman"/>
          <w:color w:val="000000" w:themeColor="text1"/>
          <w:sz w:val="24"/>
          <w:szCs w:val="24"/>
          <w:lang w:val="lt-LT" w:eastAsia="lt-LT"/>
        </w:rPr>
        <w:t xml:space="preserve">) </w:t>
      </w:r>
      <w:r w:rsidRPr="00895163">
        <w:rPr>
          <w:rFonts w:ascii="Times New Roman" w:hAnsi="Times New Roman"/>
          <w:color w:val="000000" w:themeColor="text1"/>
          <w:sz w:val="24"/>
          <w:szCs w:val="24"/>
          <w:lang w:val="lt-LT" w:eastAsia="lt-LT"/>
        </w:rPr>
        <w:t xml:space="preserve">jam suteiktais įgaliojimais ir kitais savivaldybės tarybos patvirtintais teisiniais dokumentais. </w:t>
      </w:r>
      <w:r>
        <w:rPr>
          <w:rFonts w:ascii="Times New Roman" w:hAnsi="Times New Roman"/>
          <w:color w:val="000000" w:themeColor="text1"/>
          <w:sz w:val="24"/>
          <w:szCs w:val="24"/>
          <w:lang w:val="lt-LT" w:eastAsia="lt-LT"/>
        </w:rPr>
        <w:t>Įstaigos S</w:t>
      </w:r>
      <w:r w:rsidRPr="00895163">
        <w:rPr>
          <w:rFonts w:ascii="Times New Roman" w:hAnsi="Times New Roman"/>
          <w:color w:val="000000" w:themeColor="text1"/>
          <w:sz w:val="24"/>
          <w:szCs w:val="24"/>
          <w:lang w:val="lt-LT" w:eastAsia="lt-LT"/>
        </w:rPr>
        <w:t xml:space="preserve">avininkas atsako už tokių </w:t>
      </w:r>
      <w:r w:rsidRPr="00895163">
        <w:rPr>
          <w:rFonts w:ascii="Times New Roman" w:hAnsi="Times New Roman"/>
          <w:color w:val="000000" w:themeColor="text1"/>
          <w:sz w:val="24"/>
          <w:szCs w:val="24"/>
          <w:lang w:val="lt-LT"/>
        </w:rPr>
        <w:t>ikimokyklinio ir / ar priešmokyklinio ugdymo programas vykdanči</w:t>
      </w:r>
      <w:r>
        <w:rPr>
          <w:rFonts w:ascii="Times New Roman" w:hAnsi="Times New Roman"/>
          <w:color w:val="000000" w:themeColor="text1"/>
          <w:sz w:val="24"/>
          <w:szCs w:val="24"/>
          <w:lang w:val="lt-LT"/>
        </w:rPr>
        <w:t>ų</w:t>
      </w:r>
      <w:r w:rsidRPr="00895163">
        <w:rPr>
          <w:rFonts w:ascii="Times New Roman" w:hAnsi="Times New Roman"/>
          <w:color w:val="000000" w:themeColor="text1"/>
          <w:sz w:val="24"/>
          <w:szCs w:val="24"/>
          <w:lang w:val="lt-LT"/>
        </w:rPr>
        <w:t xml:space="preserve"> įstaig</w:t>
      </w:r>
      <w:r>
        <w:rPr>
          <w:rFonts w:ascii="Times New Roman" w:hAnsi="Times New Roman"/>
          <w:color w:val="000000" w:themeColor="text1"/>
          <w:sz w:val="24"/>
          <w:szCs w:val="24"/>
          <w:lang w:val="lt-LT"/>
        </w:rPr>
        <w:t>ų</w:t>
      </w:r>
      <w:r>
        <w:rPr>
          <w:rFonts w:ascii="Times New Roman" w:hAnsi="Times New Roman"/>
          <w:color w:val="000000" w:themeColor="text1"/>
          <w:sz w:val="24"/>
          <w:szCs w:val="24"/>
          <w:lang w:val="lt-LT" w:eastAsia="lt-LT"/>
        </w:rPr>
        <w:t xml:space="preserve"> (toliau – Įstaigos)</w:t>
      </w:r>
      <w:r w:rsidRPr="00895163">
        <w:rPr>
          <w:rFonts w:ascii="Times New Roman" w:hAnsi="Times New Roman"/>
          <w:color w:val="000000" w:themeColor="text1"/>
          <w:sz w:val="24"/>
          <w:szCs w:val="24"/>
          <w:lang w:val="lt-LT" w:eastAsia="lt-LT"/>
        </w:rPr>
        <w:t xml:space="preserve"> ir jų</w:t>
      </w:r>
      <w:r>
        <w:rPr>
          <w:rFonts w:ascii="Times New Roman" w:hAnsi="Times New Roman"/>
          <w:color w:val="000000" w:themeColor="text1"/>
          <w:sz w:val="24"/>
          <w:szCs w:val="24"/>
          <w:lang w:val="lt-LT" w:eastAsia="lt-LT"/>
        </w:rPr>
        <w:t xml:space="preserve"> vadovų darbą, ikimokyklinio ir / </w:t>
      </w:r>
      <w:r w:rsidRPr="00895163">
        <w:rPr>
          <w:rFonts w:ascii="Times New Roman" w:hAnsi="Times New Roman"/>
          <w:color w:val="000000" w:themeColor="text1"/>
          <w:sz w:val="24"/>
          <w:szCs w:val="24"/>
          <w:lang w:val="lt-LT" w:eastAsia="lt-LT"/>
        </w:rPr>
        <w:t>ar priešmokyklinio ugdymo organizavimą, jo koky</w:t>
      </w:r>
      <w:r>
        <w:rPr>
          <w:rFonts w:ascii="Times New Roman" w:hAnsi="Times New Roman"/>
          <w:color w:val="000000" w:themeColor="text1"/>
          <w:sz w:val="24"/>
          <w:szCs w:val="24"/>
          <w:lang w:val="lt-LT" w:eastAsia="lt-LT"/>
        </w:rPr>
        <w:t>bę ir kt. Įstaigų S</w:t>
      </w:r>
      <w:r w:rsidRPr="00895163">
        <w:rPr>
          <w:rFonts w:ascii="Times New Roman" w:hAnsi="Times New Roman"/>
          <w:color w:val="000000" w:themeColor="text1"/>
          <w:sz w:val="24"/>
          <w:szCs w:val="24"/>
          <w:lang w:val="lt-LT" w:eastAsia="lt-LT"/>
        </w:rPr>
        <w:t xml:space="preserve">avininkas turi teisę nustatyti tam tikrus </w:t>
      </w:r>
      <w:r>
        <w:rPr>
          <w:rFonts w:ascii="Times New Roman" w:hAnsi="Times New Roman"/>
          <w:color w:val="000000" w:themeColor="text1"/>
          <w:sz w:val="24"/>
          <w:szCs w:val="24"/>
          <w:lang w:val="lt-LT" w:eastAsia="lt-LT"/>
        </w:rPr>
        <w:t>Įstaigų darbo reguliavimo reglamentavimus, tačiau pažymime, kad reglamentuodami Įstaigų darbą Savininkai pirmiausia turi vadovautis Vietos savivaldos 5 str. 1.1 papunkčio nuostata dėl savarankiškųjų funkcijų ir santykio su kitais teisės aktais: „</w:t>
      </w:r>
      <w:bookmarkStart w:id="2" w:name="part_3d6275e217004fa08c2053e21b079ad1"/>
      <w:bookmarkStart w:id="3" w:name="part_4efd24b5c3d04ee2b64c3e53511b79d7"/>
      <w:bookmarkEnd w:id="2"/>
      <w:bookmarkEnd w:id="3"/>
      <w:r w:rsidRPr="000C2E04">
        <w:rPr>
          <w:rFonts w:ascii="Times New Roman" w:hAnsi="Times New Roman"/>
          <w:color w:val="000000" w:themeColor="text1"/>
          <w:sz w:val="24"/>
          <w:szCs w:val="24"/>
          <w:lang w:val="lt-LT" w:eastAsia="lt-LT"/>
        </w:rPr>
        <w:t xml:space="preserve">1) savarankiškąsias. Šias funkcijas savivaldybės atlieka pagal Konstitucijos ir įstatymų suteiktą kompetenciją, įsipareigojimus bendruomenei ir šios interesais. Įgyvendindamos šias funkcijas, savivaldybės turi Konstitucijos ir įstatymų nustatytą sprendimų iniciatyvos, jų priėmimo ir įgyvendinimo laisvę ir yra atsakingos už savarankiškųjų funkcijų atlikimą. </w:t>
      </w:r>
      <w:r w:rsidRPr="000C2E04">
        <w:rPr>
          <w:rFonts w:ascii="Times New Roman" w:hAnsi="Times New Roman"/>
          <w:color w:val="000000" w:themeColor="text1"/>
          <w:sz w:val="24"/>
          <w:szCs w:val="24"/>
          <w:u w:val="single"/>
          <w:lang w:val="lt-LT" w:eastAsia="lt-LT"/>
        </w:rPr>
        <w:t>Įgyvendinant šias funkcijas, savivaldybių veiklą saisto įstatymų nustatyti reikalavimai ir tvarka, kuri, kai tai numatyta įstatymuose, nustatoma ir kituose teisės aktuose</w:t>
      </w:r>
      <w:r w:rsidRPr="000C2E04">
        <w:rPr>
          <w:rFonts w:ascii="Times New Roman" w:hAnsi="Times New Roman"/>
          <w:color w:val="000000" w:themeColor="text1"/>
          <w:sz w:val="24"/>
          <w:szCs w:val="24"/>
          <w:lang w:val="lt-LT" w:eastAsia="lt-LT"/>
        </w:rPr>
        <w:t>;</w:t>
      </w:r>
      <w:r>
        <w:rPr>
          <w:rFonts w:ascii="Times New Roman" w:hAnsi="Times New Roman"/>
          <w:color w:val="000000" w:themeColor="text1"/>
          <w:sz w:val="24"/>
          <w:szCs w:val="24"/>
          <w:lang w:val="lt-LT" w:eastAsia="lt-LT"/>
        </w:rPr>
        <w:t>“;</w:t>
      </w:r>
    </w:p>
    <w:p w:rsidR="0042262F" w:rsidRDefault="0042262F" w:rsidP="0042262F">
      <w:pPr>
        <w:numPr>
          <w:ilvl w:val="0"/>
          <w:numId w:val="1"/>
        </w:numPr>
        <w:spacing w:after="0"/>
        <w:ind w:left="0" w:firstLine="284"/>
        <w:contextualSpacing/>
        <w:jc w:val="both"/>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Savininkas turi tenkinti tos savivaldybės šeimų poreikius ir sudaryti palankias sąlygas tėvams (globėjams) pasinaudoti ikimokyklinio ar priešmokyklinio ugdymo paslaugomis bet kokiu metų laiku įskaitant ir vasaros laikotarpį;</w:t>
      </w:r>
    </w:p>
    <w:p w:rsidR="0042262F" w:rsidRDefault="0042262F" w:rsidP="0042262F">
      <w:pPr>
        <w:numPr>
          <w:ilvl w:val="0"/>
          <w:numId w:val="1"/>
        </w:numPr>
        <w:spacing w:after="0"/>
        <w:ind w:left="0" w:firstLine="284"/>
        <w:contextualSpacing/>
        <w:jc w:val="both"/>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 xml:space="preserve">ŠMSM mokymo lėšas (dokumentą galite rasti čia: </w:t>
      </w:r>
      <w:hyperlink r:id="rId12" w:history="1">
        <w:r w:rsidRPr="00BC47D0">
          <w:rPr>
            <w:rStyle w:val="Hipersaitas"/>
            <w:rFonts w:ascii="Times New Roman" w:hAnsi="Times New Roman"/>
            <w:sz w:val="24"/>
            <w:szCs w:val="24"/>
            <w:lang w:val="lt-LT" w:eastAsia="lt-LT"/>
          </w:rPr>
          <w:t>https://e-seimas.lrs.lt/portal/legalAct/lt/TAD/acd82c9188fa11e8aa33fe8f0fea665f/SxXquytflG?jfwid=m8fd6oxgj</w:t>
        </w:r>
      </w:hyperlink>
      <w:r>
        <w:rPr>
          <w:rFonts w:ascii="Times New Roman" w:hAnsi="Times New Roman"/>
          <w:color w:val="000000" w:themeColor="text1"/>
          <w:sz w:val="24"/>
          <w:szCs w:val="24"/>
          <w:lang w:val="lt-LT" w:eastAsia="lt-LT"/>
        </w:rPr>
        <w:t xml:space="preserve">) savivaldybėms skiria vaikų ugdymui pagal ikimokyklinio ir priešmokyklinio ugdymo </w:t>
      </w:r>
      <w:r>
        <w:rPr>
          <w:rFonts w:ascii="Times New Roman" w:hAnsi="Times New Roman"/>
          <w:color w:val="000000" w:themeColor="text1"/>
          <w:sz w:val="24"/>
          <w:szCs w:val="24"/>
          <w:lang w:val="lt-LT" w:eastAsia="lt-LT"/>
        </w:rPr>
        <w:lastRenderedPageBreak/>
        <w:t>programas visiems kalendoriniams metams, todėl Įstaigos turėtų, atsižvelgdamos į tėvų (globėjų) poreikius, teikti ugdymą ištisus metus;</w:t>
      </w:r>
    </w:p>
    <w:p w:rsidR="0042262F" w:rsidRDefault="0042262F" w:rsidP="0042262F">
      <w:pPr>
        <w:numPr>
          <w:ilvl w:val="0"/>
          <w:numId w:val="1"/>
        </w:numPr>
        <w:spacing w:after="0"/>
        <w:ind w:left="0" w:firstLine="284"/>
        <w:contextualSpacing/>
        <w:jc w:val="both"/>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tėvai (globėjai) yra pasirašę su Įstaigomis mokymo sutartis, kurių pagrindu turėtų būti teikiamos atitinkamos ugdymo paslaugos sutartais laikotarpiais;</w:t>
      </w:r>
    </w:p>
    <w:p w:rsidR="0042262F" w:rsidRDefault="0042262F" w:rsidP="0042262F">
      <w:pPr>
        <w:numPr>
          <w:ilvl w:val="0"/>
          <w:numId w:val="1"/>
        </w:numPr>
        <w:spacing w:after="0"/>
        <w:ind w:left="0" w:firstLine="284"/>
        <w:contextualSpacing/>
        <w:jc w:val="both"/>
        <w:rPr>
          <w:rFonts w:ascii="Times New Roman" w:hAnsi="Times New Roman"/>
          <w:color w:val="000000" w:themeColor="text1"/>
          <w:sz w:val="24"/>
          <w:szCs w:val="24"/>
          <w:lang w:val="lt-LT" w:eastAsia="lt-LT"/>
        </w:rPr>
      </w:pPr>
      <w:r w:rsidRPr="00374A36">
        <w:rPr>
          <w:rFonts w:ascii="Times New Roman" w:hAnsi="Times New Roman"/>
          <w:color w:val="000000" w:themeColor="text1"/>
          <w:sz w:val="24"/>
          <w:szCs w:val="24"/>
          <w:lang w:val="lt-LT" w:eastAsia="lt-LT"/>
        </w:rPr>
        <w:t xml:space="preserve">šiuo metu Lietuvos Respublikos teritorijoje yra paskelbtas karantinas. </w:t>
      </w:r>
      <w:r w:rsidRPr="00465D8D">
        <w:rPr>
          <w:rFonts w:ascii="Times New Roman" w:hAnsi="Times New Roman"/>
          <w:color w:val="000000" w:themeColor="text1"/>
          <w:sz w:val="24"/>
          <w:szCs w:val="24"/>
          <w:lang w:val="lt-LT"/>
        </w:rPr>
        <w:t>K</w:t>
      </w:r>
      <w:r w:rsidRPr="00465D8D">
        <w:rPr>
          <w:rFonts w:ascii="Times New Roman" w:hAnsi="Times New Roman" w:cs="Times New Roman"/>
          <w:sz w:val="24"/>
          <w:szCs w:val="24"/>
          <w:lang w:val="lt-LT"/>
        </w:rPr>
        <w:t>onkrečios karantino režimo priemonės nustatytos Lietuvos Respublikos Vyriausybė</w:t>
      </w:r>
      <w:r>
        <w:rPr>
          <w:rFonts w:ascii="Times New Roman" w:hAnsi="Times New Roman" w:cs="Times New Roman"/>
          <w:sz w:val="24"/>
          <w:szCs w:val="24"/>
          <w:lang w:val="lt-LT"/>
        </w:rPr>
        <w:t>s</w:t>
      </w:r>
      <w:r w:rsidRPr="00465D8D">
        <w:rPr>
          <w:rFonts w:ascii="Times New Roman" w:hAnsi="Times New Roman" w:cs="Times New Roman"/>
          <w:sz w:val="24"/>
          <w:szCs w:val="24"/>
          <w:lang w:val="lt-LT"/>
        </w:rPr>
        <w:t xml:space="preserve"> 2020 m. lapkričio 4</w:t>
      </w:r>
      <w:r>
        <w:rPr>
          <w:rFonts w:ascii="Times New Roman" w:hAnsi="Times New Roman" w:cs="Times New Roman"/>
          <w:sz w:val="24"/>
          <w:szCs w:val="24"/>
          <w:lang w:val="lt-LT"/>
        </w:rPr>
        <w:t xml:space="preserve"> </w:t>
      </w:r>
      <w:r w:rsidRPr="00465D8D">
        <w:rPr>
          <w:rFonts w:ascii="Times New Roman" w:hAnsi="Times New Roman" w:cs="Times New Roman"/>
          <w:sz w:val="24"/>
          <w:szCs w:val="24"/>
          <w:lang w:val="lt-LT"/>
        </w:rPr>
        <w:t xml:space="preserve">d. nutarimu Nr. 1226 „Dėl karantino Lietuvos Respublikos teritorijoje paskelbimo“ (toliau – Nutarimas). </w:t>
      </w:r>
      <w:r w:rsidRPr="00374A36">
        <w:rPr>
          <w:rFonts w:ascii="Times New Roman" w:hAnsi="Times New Roman" w:cs="Times New Roman"/>
          <w:sz w:val="24"/>
          <w:szCs w:val="24"/>
          <w:lang w:val="lt-LT"/>
        </w:rPr>
        <w:t>Pagal Nutarimo 2.2.9.1 papunkčio nuostatas, ikimokyklinis, priešmokyklinis ugdymas vykdomas užtikrinant valstybės lygio ekstremaliosios</w:t>
      </w:r>
      <w:r w:rsidRPr="00374A36">
        <w:rPr>
          <w:rFonts w:ascii="Times New Roman" w:hAnsi="Times New Roman" w:cs="Times New Roman"/>
          <w:color w:val="201F1E"/>
          <w:sz w:val="24"/>
          <w:szCs w:val="24"/>
          <w:lang w:val="lt-LT"/>
        </w:rPr>
        <w:t xml:space="preserve"> </w:t>
      </w:r>
      <w:r w:rsidRPr="009A5275">
        <w:rPr>
          <w:rFonts w:ascii="Times New Roman" w:hAnsi="Times New Roman" w:cs="Times New Roman"/>
          <w:sz w:val="24"/>
          <w:szCs w:val="24"/>
          <w:lang w:val="lt-LT"/>
        </w:rPr>
        <w:t xml:space="preserve">situacijos operacijų vadovo nustatytas asmenų srautų valdymo, saugaus atstumo laikymosi ir kitas būtinas visuomenės sveikatos saugos, higienos, asmenų aprūpinimo būtinosiomis asmeninėmis apsaugos priemonėmis sąlygas; </w:t>
      </w:r>
      <w:r w:rsidRPr="00374A36">
        <w:rPr>
          <w:rFonts w:ascii="Times New Roman" w:hAnsi="Times New Roman" w:cs="Times New Roman"/>
          <w:color w:val="201F1E"/>
          <w:sz w:val="24"/>
          <w:szCs w:val="24"/>
          <w:lang w:val="lt-LT"/>
        </w:rPr>
        <w:t>i</w:t>
      </w:r>
      <w:r w:rsidRPr="00374A36">
        <w:rPr>
          <w:rFonts w:ascii="Times New Roman" w:hAnsi="Times New Roman" w:cs="Times New Roman"/>
          <w:sz w:val="24"/>
          <w:szCs w:val="24"/>
          <w:lang w:val="lt-LT"/>
        </w:rPr>
        <w:t xml:space="preserve">kimokyklinio, priešmokyklinio ugdymo programose rekomenduojama dalyvauti tik tiems vaikams, kurių tėvai (įtėviai, globėjai) neturi galimybių dirbti nuotoliniu būdu. </w:t>
      </w:r>
      <w:r w:rsidRPr="00895163">
        <w:rPr>
          <w:rFonts w:ascii="Times New Roman" w:hAnsi="Times New Roman"/>
          <w:color w:val="000000" w:themeColor="text1"/>
          <w:sz w:val="24"/>
          <w:szCs w:val="24"/>
          <w:lang w:val="lt-LT" w:eastAsia="lt-LT"/>
        </w:rPr>
        <w:t xml:space="preserve">Įstaigos, organizuodamos ikimokyklinį ir priešmokyklinį ugdymą, šiuo metu privalo vadovautis Lietuvos Respublikos sveikatos apsaugos ministro – valstybės lygio ekstremaliosios situacijos valstybės operacijų vadovo (toliau – OV) sprendimu „Dėl ikimokyklinio ir priešmokyklinio ugdymo organizavimo būtinų sąlygų“ (kurį galima rasti čia: </w:t>
      </w:r>
      <w:r w:rsidRPr="00895163">
        <w:rPr>
          <w:rFonts w:ascii="Times New Roman" w:hAnsi="Times New Roman"/>
          <w:color w:val="0563C1" w:themeColor="hyperlink"/>
          <w:sz w:val="24"/>
          <w:szCs w:val="24"/>
          <w:u w:val="single"/>
          <w:lang w:val="lt-LT" w:eastAsia="lt-LT"/>
        </w:rPr>
        <w:t>https://e-seimas.lrs.lt/portal/legalAct/lt/TAD/400a2fd3203f11eb9604df942ee8e443/asr</w:t>
      </w:r>
      <w:r w:rsidRPr="00895163">
        <w:rPr>
          <w:rFonts w:ascii="Times New Roman" w:hAnsi="Times New Roman"/>
          <w:color w:val="000000" w:themeColor="text1"/>
          <w:sz w:val="24"/>
          <w:szCs w:val="24"/>
          <w:lang w:val="lt-LT" w:eastAsia="lt-LT"/>
        </w:rPr>
        <w:t>) nustatytomis asmenų srautų valdymo, saugaus atstumo laikymosi ir kitomis visuomenės sveikatos saugos, higienos, asmenų aprūpinimo asmeninėmis apsaugos priemonėmis sąlygomis;</w:t>
      </w:r>
    </w:p>
    <w:p w:rsidR="0042262F" w:rsidRPr="005E74A4" w:rsidRDefault="0042262F" w:rsidP="0042262F">
      <w:pPr>
        <w:numPr>
          <w:ilvl w:val="0"/>
          <w:numId w:val="1"/>
        </w:numPr>
        <w:spacing w:after="0"/>
        <w:ind w:left="0" w:firstLine="284"/>
        <w:contextualSpacing/>
        <w:jc w:val="both"/>
        <w:rPr>
          <w:rFonts w:ascii="Times New Roman" w:eastAsia="Times New Roman" w:hAnsi="Times New Roman" w:cs="Times New Roman"/>
          <w:color w:val="000000"/>
          <w:sz w:val="27"/>
          <w:szCs w:val="27"/>
        </w:rPr>
      </w:pPr>
      <w:r>
        <w:rPr>
          <w:rFonts w:ascii="Times New Roman" w:hAnsi="Times New Roman"/>
          <w:color w:val="000000" w:themeColor="text1"/>
          <w:sz w:val="24"/>
          <w:szCs w:val="24"/>
          <w:lang w:val="lt-LT" w:eastAsia="lt-LT"/>
        </w:rPr>
        <w:t>vadovaujantis OV sprendimo nuostatomis „</w:t>
      </w:r>
      <w:bookmarkStart w:id="4" w:name="part_0b5edd49ebb346f9b60a6da7c764f531"/>
      <w:bookmarkEnd w:id="4"/>
      <w:r w:rsidRPr="005E74A4">
        <w:rPr>
          <w:rFonts w:ascii="Times New Roman" w:eastAsia="Times New Roman" w:hAnsi="Times New Roman" w:cs="Times New Roman"/>
          <w:color w:val="000000"/>
          <w:sz w:val="24"/>
          <w:szCs w:val="24"/>
          <w:lang w:val="lt-LT"/>
        </w:rPr>
        <w:t>1.</w:t>
      </w:r>
      <w:r w:rsidRPr="005E74A4">
        <w:rPr>
          <w:rFonts w:ascii="Times New Roman" w:eastAsia="Times New Roman" w:hAnsi="Times New Roman" w:cs="Times New Roman"/>
          <w:color w:val="000000"/>
          <w:sz w:val="24"/>
          <w:szCs w:val="24"/>
          <w:shd w:val="clear" w:color="auto" w:fill="FFFFFF"/>
          <w:lang w:val="lt-LT"/>
        </w:rPr>
        <w:t>1. Ikimokyklinio ir priešmokyklinio ugdymo veiklos turi būti vykdomos maksimaliai laikantis grupių izoliacijos principo:</w:t>
      </w:r>
    </w:p>
    <w:p w:rsidR="0042262F" w:rsidRPr="00374A36" w:rsidRDefault="0042262F" w:rsidP="0042262F">
      <w:pPr>
        <w:spacing w:after="0" w:line="240" w:lineRule="auto"/>
        <w:ind w:firstLine="851"/>
        <w:jc w:val="both"/>
        <w:rPr>
          <w:rFonts w:ascii="Times New Roman" w:eastAsia="Times New Roman" w:hAnsi="Times New Roman" w:cs="Times New Roman"/>
          <w:color w:val="000000"/>
          <w:sz w:val="24"/>
          <w:szCs w:val="24"/>
          <w:shd w:val="clear" w:color="auto" w:fill="FFFFFF"/>
          <w:lang w:val="lt-LT"/>
        </w:rPr>
      </w:pPr>
      <w:bookmarkStart w:id="5" w:name="part_578c12cd66d740b89f857a820e837f64"/>
      <w:bookmarkEnd w:id="5"/>
      <w:r w:rsidRPr="005E74A4">
        <w:rPr>
          <w:rFonts w:ascii="Times New Roman" w:eastAsia="Times New Roman" w:hAnsi="Times New Roman" w:cs="Times New Roman"/>
          <w:color w:val="000000"/>
          <w:sz w:val="24"/>
          <w:szCs w:val="24"/>
          <w:lang w:val="lt-LT"/>
        </w:rPr>
        <w:t>1.</w:t>
      </w:r>
      <w:r w:rsidRPr="005E74A4">
        <w:rPr>
          <w:rFonts w:ascii="Times New Roman" w:eastAsia="Times New Roman" w:hAnsi="Times New Roman" w:cs="Times New Roman"/>
          <w:color w:val="000000"/>
          <w:sz w:val="24"/>
          <w:szCs w:val="24"/>
          <w:shd w:val="clear" w:color="auto" w:fill="FFFFFF"/>
          <w:lang w:val="lt-LT"/>
        </w:rPr>
        <w:t xml:space="preserve">1.1. </w:t>
      </w:r>
      <w:r w:rsidRPr="00CF7505">
        <w:rPr>
          <w:rFonts w:ascii="Times New Roman" w:eastAsia="Times New Roman" w:hAnsi="Times New Roman" w:cs="Times New Roman"/>
          <w:color w:val="000000"/>
          <w:sz w:val="24"/>
          <w:szCs w:val="24"/>
          <w:shd w:val="clear" w:color="auto" w:fill="FFFFFF"/>
          <w:lang w:val="lt-LT"/>
        </w:rPr>
        <w:t xml:space="preserve">vaikai turi lankyti nuolatos tą pačią grupę, grupės veikla turi būti vykdoma taip, kad būtų išvengta skirtingas grupes lankančių vaikų kontakto patalpose, kuriose teikiamos ugdymo paslaugos;“. </w:t>
      </w:r>
      <w:r w:rsidRPr="00CF7505">
        <w:rPr>
          <w:rFonts w:ascii="Times New Roman" w:hAnsi="Times New Roman" w:cs="Times New Roman"/>
          <w:sz w:val="24"/>
          <w:szCs w:val="24"/>
          <w:lang w:val="lt-LT"/>
        </w:rPr>
        <w:t>Atsižvelgiant į tai, kas išdėstyta, šiuo metu skirtingų ikimokyklinio ir priešmokyklinio ugdymo vaikų grupių jungimas yra draudžiamas. Ar vasaros metu ikimokyklinio ir priešmokyklinio ugdymo organizavimui taikomos sąlygos galės būti keičiamos, priklausys nuo epidemiologinės situacijos vasaros metu</w:t>
      </w:r>
      <w:r w:rsidRPr="00CF7505">
        <w:rPr>
          <w:rFonts w:ascii="Times New Roman" w:eastAsia="Times New Roman" w:hAnsi="Times New Roman" w:cs="Times New Roman"/>
          <w:color w:val="000000"/>
          <w:sz w:val="24"/>
          <w:szCs w:val="24"/>
          <w:shd w:val="clear" w:color="auto" w:fill="FFFFFF"/>
          <w:lang w:val="lt-LT"/>
        </w:rPr>
        <w:t>;</w:t>
      </w:r>
    </w:p>
    <w:p w:rsidR="0042262F" w:rsidRDefault="0042262F" w:rsidP="0042262F">
      <w:pPr>
        <w:numPr>
          <w:ilvl w:val="0"/>
          <w:numId w:val="1"/>
        </w:numPr>
        <w:spacing w:after="0"/>
        <w:ind w:left="0" w:firstLine="284"/>
        <w:contextualSpacing/>
        <w:jc w:val="both"/>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 xml:space="preserve">Savininkas gali patvirtinti naujas ikimokyklinio ir / ar priešmokyklinio ugdymo grupes ar vadovaujantis Priešmokyklinio ugdymo tvarkos aprašu (kurį galima rasti čia: </w:t>
      </w:r>
      <w:hyperlink r:id="rId13" w:history="1">
        <w:r w:rsidRPr="005309C1">
          <w:rPr>
            <w:rStyle w:val="Hipersaitas"/>
            <w:rFonts w:ascii="Times New Roman" w:hAnsi="Times New Roman"/>
            <w:sz w:val="24"/>
            <w:szCs w:val="24"/>
            <w:lang w:val="lt-LT" w:eastAsia="lt-LT"/>
          </w:rPr>
          <w:t>https://e-seimas.lrs.lt/portal/legalAct/lt/TAD/TAIS.460922/baBirPVfCA?jfwid=9o5pdsr09</w:t>
        </w:r>
      </w:hyperlink>
      <w:r>
        <w:rPr>
          <w:rFonts w:ascii="Times New Roman" w:hAnsi="Times New Roman"/>
          <w:color w:val="000000" w:themeColor="text1"/>
          <w:sz w:val="24"/>
          <w:szCs w:val="24"/>
          <w:lang w:val="lt-LT" w:eastAsia="lt-LT"/>
        </w:rPr>
        <w:t xml:space="preserve">) sudaryti </w:t>
      </w:r>
      <w:r w:rsidRPr="00CF7505">
        <w:rPr>
          <w:rFonts w:ascii="Times New Roman" w:hAnsi="Times New Roman"/>
          <w:color w:val="000000" w:themeColor="text1"/>
          <w:sz w:val="24"/>
          <w:szCs w:val="24"/>
          <w:lang w:val="lt-LT" w:eastAsia="lt-LT"/>
        </w:rPr>
        <w:t>jungtines</w:t>
      </w:r>
      <w:r>
        <w:rPr>
          <w:rFonts w:ascii="Times New Roman" w:hAnsi="Times New Roman"/>
          <w:color w:val="000000" w:themeColor="text1"/>
          <w:sz w:val="24"/>
          <w:szCs w:val="24"/>
          <w:lang w:val="lt-LT" w:eastAsia="lt-LT"/>
        </w:rPr>
        <w:t xml:space="preserve"> ikimokyklinio / priešmokyklinio ugdymo grupes nustatytam atitinkamam laikotarpiui pagal Lietuvos higienos normos (kurią galite rasti čia: </w:t>
      </w:r>
      <w:hyperlink r:id="rId14" w:history="1">
        <w:r w:rsidRPr="00BC47D0">
          <w:rPr>
            <w:rStyle w:val="Hipersaitas"/>
            <w:rFonts w:ascii="Times New Roman" w:hAnsi="Times New Roman"/>
            <w:sz w:val="24"/>
            <w:szCs w:val="24"/>
            <w:lang w:val="lt-LT" w:eastAsia="lt-LT"/>
          </w:rPr>
          <w:t>https://e-seimas.lrs.lt/portal/legalAct/lt/TAD/TAIS.371081/UiUHXwQOzl?jfwid=-jccos2v33</w:t>
        </w:r>
      </w:hyperlink>
      <w:r>
        <w:rPr>
          <w:rFonts w:ascii="Times New Roman" w:hAnsi="Times New Roman"/>
          <w:color w:val="000000" w:themeColor="text1"/>
          <w:sz w:val="24"/>
          <w:szCs w:val="24"/>
          <w:lang w:val="lt-LT" w:eastAsia="lt-LT"/>
        </w:rPr>
        <w:t>) I sk. 5; 6 ir 7 p.;</w:t>
      </w:r>
    </w:p>
    <w:p w:rsidR="0042262F" w:rsidRPr="00895163" w:rsidRDefault="0042262F" w:rsidP="0042262F">
      <w:pPr>
        <w:numPr>
          <w:ilvl w:val="0"/>
          <w:numId w:val="1"/>
        </w:numPr>
        <w:spacing w:after="0"/>
        <w:ind w:left="0" w:firstLine="284"/>
        <w:contextualSpacing/>
        <w:jc w:val="both"/>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jei yra sudaromos naujos grupės, tai turi būti pasirašomos ir naujos mokymo sutartys su tėvais (globėjais) dėl sutartų paslaugų teikimo ir atitinkamos programos vykdymo tam tikram laikotarpiui.</w:t>
      </w:r>
    </w:p>
    <w:p w:rsidR="0042262F" w:rsidRDefault="0042262F" w:rsidP="0042262F">
      <w:pPr>
        <w:overflowPunct w:val="0"/>
        <w:autoSpaceDE w:val="0"/>
        <w:autoSpaceDN w:val="0"/>
        <w:adjustRightInd w:val="0"/>
        <w:spacing w:after="20" w:line="240" w:lineRule="auto"/>
        <w:jc w:val="both"/>
        <w:textAlignment w:val="baseline"/>
        <w:rPr>
          <w:rFonts w:ascii="Times New Roman" w:hAnsi="Times New Roman"/>
          <w:sz w:val="24"/>
          <w:szCs w:val="24"/>
          <w:lang w:val="lt-LT"/>
        </w:rPr>
      </w:pPr>
    </w:p>
    <w:p w:rsidR="0042262F" w:rsidRDefault="0042262F" w:rsidP="0042262F">
      <w:pPr>
        <w:overflowPunct w:val="0"/>
        <w:autoSpaceDE w:val="0"/>
        <w:autoSpaceDN w:val="0"/>
        <w:adjustRightInd w:val="0"/>
        <w:spacing w:after="20" w:line="240" w:lineRule="auto"/>
        <w:jc w:val="both"/>
        <w:textAlignment w:val="baseline"/>
        <w:rPr>
          <w:rFonts w:ascii="Times New Roman" w:hAnsi="Times New Roman"/>
          <w:sz w:val="24"/>
          <w:szCs w:val="24"/>
          <w:lang w:val="lt-LT"/>
        </w:rPr>
      </w:pPr>
    </w:p>
    <w:p w:rsidR="0042262F" w:rsidRPr="00895163" w:rsidRDefault="0042262F" w:rsidP="0042262F">
      <w:pPr>
        <w:overflowPunct w:val="0"/>
        <w:autoSpaceDE w:val="0"/>
        <w:autoSpaceDN w:val="0"/>
        <w:adjustRightInd w:val="0"/>
        <w:spacing w:after="20" w:line="240" w:lineRule="auto"/>
        <w:jc w:val="both"/>
        <w:textAlignment w:val="baseline"/>
        <w:rPr>
          <w:rFonts w:ascii="Times New Roman" w:hAnsi="Times New Roman"/>
          <w:sz w:val="24"/>
          <w:szCs w:val="24"/>
          <w:lang w:val="lt-LT"/>
        </w:rPr>
      </w:pPr>
    </w:p>
    <w:tbl>
      <w:tblPr>
        <w:tblW w:w="10368" w:type="dxa"/>
        <w:tblLayout w:type="fixed"/>
        <w:tblLook w:val="0000" w:firstRow="0" w:lastRow="0" w:firstColumn="0" w:lastColumn="0" w:noHBand="0" w:noVBand="0"/>
      </w:tblPr>
      <w:tblGrid>
        <w:gridCol w:w="5778"/>
        <w:gridCol w:w="4590"/>
      </w:tblGrid>
      <w:tr w:rsidR="0042262F" w:rsidRPr="00895163" w:rsidTr="009A5275">
        <w:tc>
          <w:tcPr>
            <w:tcW w:w="5778" w:type="dxa"/>
          </w:tcPr>
          <w:p w:rsidR="0042262F" w:rsidRPr="00895163" w:rsidRDefault="0042262F" w:rsidP="009A5275">
            <w:pPr>
              <w:overflowPunct w:val="0"/>
              <w:autoSpaceDE w:val="0"/>
              <w:autoSpaceDN w:val="0"/>
              <w:adjustRightInd w:val="0"/>
              <w:spacing w:after="20" w:line="240" w:lineRule="auto"/>
              <w:jc w:val="both"/>
              <w:textAlignment w:val="baseline"/>
              <w:rPr>
                <w:rFonts w:ascii="Times New Roman" w:hAnsi="Times New Roman"/>
                <w:sz w:val="24"/>
                <w:szCs w:val="24"/>
                <w:lang w:val="lt-LT"/>
              </w:rPr>
            </w:pPr>
            <w:r w:rsidRPr="00895163">
              <w:rPr>
                <w:rFonts w:ascii="Times New Roman" w:hAnsi="Times New Roman"/>
                <w:sz w:val="24"/>
                <w:szCs w:val="24"/>
                <w:lang w:val="lt-LT"/>
              </w:rPr>
              <w:t>Departamento direktorė</w:t>
            </w:r>
          </w:p>
        </w:tc>
        <w:tc>
          <w:tcPr>
            <w:tcW w:w="4590" w:type="dxa"/>
          </w:tcPr>
          <w:p w:rsidR="0042262F" w:rsidRPr="00895163" w:rsidRDefault="0042262F" w:rsidP="009A5275">
            <w:pPr>
              <w:overflowPunct w:val="0"/>
              <w:autoSpaceDE w:val="0"/>
              <w:autoSpaceDN w:val="0"/>
              <w:adjustRightInd w:val="0"/>
              <w:spacing w:after="20" w:line="240" w:lineRule="auto"/>
              <w:jc w:val="center"/>
              <w:textAlignment w:val="baseline"/>
              <w:rPr>
                <w:rFonts w:ascii="Times New Roman" w:hAnsi="Times New Roman"/>
                <w:sz w:val="24"/>
                <w:szCs w:val="24"/>
                <w:lang w:val="lt-LT"/>
              </w:rPr>
            </w:pPr>
            <w:r w:rsidRPr="00895163">
              <w:rPr>
                <w:rFonts w:ascii="Times New Roman" w:hAnsi="Times New Roman"/>
                <w:sz w:val="24"/>
                <w:szCs w:val="24"/>
                <w:lang w:val="lt-LT"/>
              </w:rPr>
              <w:t xml:space="preserve">                   Jolanta Navickaitė</w:t>
            </w:r>
          </w:p>
        </w:tc>
      </w:tr>
    </w:tbl>
    <w:p w:rsidR="0042262F" w:rsidRDefault="0042262F" w:rsidP="0042262F">
      <w:pPr>
        <w:overflowPunct w:val="0"/>
        <w:autoSpaceDE w:val="0"/>
        <w:autoSpaceDN w:val="0"/>
        <w:adjustRightInd w:val="0"/>
        <w:spacing w:after="20" w:line="240" w:lineRule="auto"/>
        <w:jc w:val="both"/>
        <w:textAlignment w:val="baseline"/>
        <w:rPr>
          <w:rFonts w:ascii="Times New Roman" w:hAnsi="Times New Roman"/>
          <w:sz w:val="24"/>
          <w:szCs w:val="24"/>
          <w:lang w:val="lt-LT"/>
        </w:rPr>
      </w:pPr>
    </w:p>
    <w:p w:rsidR="0042262F" w:rsidRDefault="0042262F" w:rsidP="0042262F">
      <w:pPr>
        <w:overflowPunct w:val="0"/>
        <w:autoSpaceDE w:val="0"/>
        <w:autoSpaceDN w:val="0"/>
        <w:adjustRightInd w:val="0"/>
        <w:spacing w:after="20" w:line="240" w:lineRule="auto"/>
        <w:jc w:val="both"/>
        <w:textAlignment w:val="baseline"/>
        <w:rPr>
          <w:rFonts w:ascii="Times New Roman" w:hAnsi="Times New Roman"/>
          <w:sz w:val="24"/>
          <w:szCs w:val="24"/>
          <w:lang w:val="lt-LT"/>
        </w:rPr>
      </w:pPr>
    </w:p>
    <w:p w:rsidR="0042262F" w:rsidRPr="00895163" w:rsidRDefault="0042262F" w:rsidP="0042262F">
      <w:pPr>
        <w:overflowPunct w:val="0"/>
        <w:autoSpaceDE w:val="0"/>
        <w:autoSpaceDN w:val="0"/>
        <w:adjustRightInd w:val="0"/>
        <w:spacing w:after="20" w:line="240" w:lineRule="auto"/>
        <w:jc w:val="both"/>
        <w:textAlignment w:val="baseline"/>
        <w:rPr>
          <w:rFonts w:ascii="Times New Roman" w:hAnsi="Times New Roman"/>
          <w:sz w:val="24"/>
          <w:szCs w:val="24"/>
          <w:lang w:val="lt-LT"/>
        </w:rPr>
      </w:pPr>
    </w:p>
    <w:p w:rsidR="0042262F" w:rsidRPr="00895163" w:rsidRDefault="0042262F" w:rsidP="0042262F">
      <w:pPr>
        <w:overflowPunct w:val="0"/>
        <w:autoSpaceDE w:val="0"/>
        <w:autoSpaceDN w:val="0"/>
        <w:adjustRightInd w:val="0"/>
        <w:spacing w:after="20" w:line="240" w:lineRule="auto"/>
        <w:jc w:val="both"/>
        <w:textAlignment w:val="baseline"/>
        <w:rPr>
          <w:rFonts w:ascii="Times New Roman" w:hAnsi="Times New Roman"/>
          <w:sz w:val="24"/>
          <w:szCs w:val="24"/>
          <w:lang w:val="lt-LT"/>
        </w:rPr>
      </w:pPr>
    </w:p>
    <w:p w:rsidR="0042262F" w:rsidRPr="00895163" w:rsidRDefault="0042262F" w:rsidP="0042262F">
      <w:pPr>
        <w:overflowPunct w:val="0"/>
        <w:autoSpaceDE w:val="0"/>
        <w:autoSpaceDN w:val="0"/>
        <w:adjustRightInd w:val="0"/>
        <w:spacing w:after="20" w:line="240" w:lineRule="auto"/>
        <w:jc w:val="both"/>
        <w:textAlignment w:val="baseline"/>
        <w:rPr>
          <w:rFonts w:ascii="Times New Roman" w:hAnsi="Times New Roman"/>
          <w:sz w:val="24"/>
          <w:szCs w:val="24"/>
          <w:lang w:val="lt-LT"/>
        </w:rPr>
      </w:pPr>
      <w:r w:rsidRPr="00895163">
        <w:rPr>
          <w:rFonts w:ascii="Times New Roman" w:hAnsi="Times New Roman"/>
          <w:sz w:val="24"/>
          <w:szCs w:val="24"/>
          <w:lang w:val="lt-LT"/>
        </w:rPr>
        <w:fldChar w:fldCharType="begin">
          <w:ffData>
            <w:name w:val="Text30"/>
            <w:enabled/>
            <w:calcOnExit w:val="0"/>
            <w:textInput>
              <w:default w:val="Ilona Grigaravičienė, tel. (8 5)  219 1177, el. p. Ilona.Grigaraviciene@smm.lt"/>
            </w:textInput>
          </w:ffData>
        </w:fldChar>
      </w:r>
      <w:bookmarkStart w:id="6" w:name="Text30"/>
      <w:r w:rsidRPr="00895163">
        <w:rPr>
          <w:rFonts w:ascii="Times New Roman" w:hAnsi="Times New Roman"/>
          <w:sz w:val="24"/>
          <w:szCs w:val="24"/>
          <w:lang w:val="lt-LT"/>
        </w:rPr>
        <w:instrText xml:space="preserve"> FORMTEXT </w:instrText>
      </w:r>
      <w:r w:rsidRPr="00895163">
        <w:rPr>
          <w:rFonts w:ascii="Times New Roman" w:hAnsi="Times New Roman"/>
          <w:sz w:val="24"/>
          <w:szCs w:val="24"/>
          <w:lang w:val="lt-LT"/>
        </w:rPr>
      </w:r>
      <w:r w:rsidRPr="00895163">
        <w:rPr>
          <w:rFonts w:ascii="Times New Roman" w:hAnsi="Times New Roman"/>
          <w:sz w:val="24"/>
          <w:szCs w:val="24"/>
          <w:lang w:val="lt-LT"/>
        </w:rPr>
        <w:fldChar w:fldCharType="separate"/>
      </w:r>
      <w:r w:rsidRPr="00895163">
        <w:rPr>
          <w:rFonts w:ascii="Times New Roman" w:hAnsi="Times New Roman"/>
          <w:sz w:val="24"/>
          <w:szCs w:val="24"/>
          <w:lang w:val="lt-LT"/>
        </w:rPr>
        <w:t>Ilona Grigaravičienė, tel. (8 5)  219 1177, el. p. Ilona.Grigaraviciene@smm.lt</w:t>
      </w:r>
      <w:r w:rsidRPr="00895163">
        <w:rPr>
          <w:rFonts w:ascii="Times New Roman" w:hAnsi="Times New Roman"/>
          <w:sz w:val="24"/>
          <w:szCs w:val="24"/>
          <w:lang w:val="lt-LT"/>
        </w:rPr>
        <w:fldChar w:fldCharType="end"/>
      </w:r>
      <w:bookmarkEnd w:id="6"/>
      <w:r w:rsidRPr="00895163">
        <w:rPr>
          <w:rFonts w:ascii="Times New Roman" w:hAnsi="Times New Roman"/>
          <w:sz w:val="24"/>
          <w:szCs w:val="24"/>
          <w:lang w:val="lt-LT"/>
        </w:rPr>
        <w:t xml:space="preserve"> </w:t>
      </w:r>
    </w:p>
    <w:p w:rsidR="0042262F" w:rsidRPr="00895163" w:rsidRDefault="0042262F" w:rsidP="0042262F">
      <w:pPr>
        <w:overflowPunct w:val="0"/>
        <w:autoSpaceDE w:val="0"/>
        <w:autoSpaceDN w:val="0"/>
        <w:adjustRightInd w:val="0"/>
        <w:spacing w:after="20" w:line="240" w:lineRule="auto"/>
        <w:jc w:val="right"/>
        <w:textAlignment w:val="baseline"/>
        <w:rPr>
          <w:rFonts w:ascii="Times New Roman" w:hAnsi="Times New Roman"/>
          <w:lang w:val="lt-LT"/>
        </w:rPr>
      </w:pPr>
    </w:p>
    <w:p w:rsidR="00AA297B" w:rsidRPr="0042262F" w:rsidRDefault="0042262F" w:rsidP="0042262F">
      <w:pPr>
        <w:overflowPunct w:val="0"/>
        <w:autoSpaceDE w:val="0"/>
        <w:autoSpaceDN w:val="0"/>
        <w:adjustRightInd w:val="0"/>
        <w:spacing w:after="20" w:line="240" w:lineRule="auto"/>
        <w:jc w:val="right"/>
        <w:textAlignment w:val="baseline"/>
        <w:rPr>
          <w:rFonts w:ascii="Times New Roman" w:hAnsi="Times New Roman"/>
          <w:sz w:val="24"/>
          <w:szCs w:val="24"/>
          <w:lang w:val="lt-LT"/>
        </w:rPr>
      </w:pPr>
      <w:r w:rsidRPr="00895163">
        <w:rPr>
          <w:rFonts w:ascii="Times New Roman" w:hAnsi="Times New Roman"/>
          <w:sz w:val="24"/>
          <w:szCs w:val="24"/>
          <w:lang w:val="lt-LT"/>
        </w:rPr>
        <w:t>Originalas nebus siunčiamas</w:t>
      </w:r>
    </w:p>
    <w:sectPr w:rsidR="00AA297B" w:rsidRPr="0042262F" w:rsidSect="00212AA2">
      <w:headerReference w:type="default" r:id="rId15"/>
      <w:pgSz w:w="12240" w:h="15840"/>
      <w:pgMar w:top="1134" w:right="851" w:bottom="56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B18" w:rsidRDefault="008E11AA">
      <w:pPr>
        <w:spacing w:after="0" w:line="240" w:lineRule="auto"/>
      </w:pPr>
      <w:r>
        <w:separator/>
      </w:r>
    </w:p>
  </w:endnote>
  <w:endnote w:type="continuationSeparator" w:id="0">
    <w:p w:rsidR="008F1B18" w:rsidRDefault="008E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B18" w:rsidRDefault="008E11AA">
      <w:pPr>
        <w:spacing w:after="0" w:line="240" w:lineRule="auto"/>
      </w:pPr>
      <w:r>
        <w:separator/>
      </w:r>
    </w:p>
  </w:footnote>
  <w:footnote w:type="continuationSeparator" w:id="0">
    <w:p w:rsidR="008F1B18" w:rsidRDefault="008E1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637"/>
      <w:docPartObj>
        <w:docPartGallery w:val="Page Numbers (Top of Page)"/>
        <w:docPartUnique/>
      </w:docPartObj>
    </w:sdtPr>
    <w:sdtEndPr/>
    <w:sdtContent>
      <w:p w:rsidR="00212AA2" w:rsidRDefault="0042262F">
        <w:pPr>
          <w:pStyle w:val="Antrats"/>
          <w:jc w:val="center"/>
        </w:pPr>
        <w:r>
          <w:fldChar w:fldCharType="begin"/>
        </w:r>
        <w:r>
          <w:instrText>PAGE   \* MERGEFORMAT</w:instrText>
        </w:r>
        <w:r>
          <w:fldChar w:fldCharType="separate"/>
        </w:r>
        <w:r w:rsidR="00E560EE" w:rsidRPr="00E560EE">
          <w:rPr>
            <w:noProof/>
            <w:lang w:val="lt-LT"/>
          </w:rPr>
          <w:t>2</w:t>
        </w:r>
        <w:r>
          <w:fldChar w:fldCharType="end"/>
        </w:r>
      </w:p>
    </w:sdtContent>
  </w:sdt>
  <w:p w:rsidR="00212AA2" w:rsidRDefault="00E560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A32AB"/>
    <w:multiLevelType w:val="hybridMultilevel"/>
    <w:tmpl w:val="2370C7A4"/>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DF"/>
    <w:rsid w:val="000C2E04"/>
    <w:rsid w:val="0042262F"/>
    <w:rsid w:val="006A6560"/>
    <w:rsid w:val="0075672F"/>
    <w:rsid w:val="008E11AA"/>
    <w:rsid w:val="008F1B18"/>
    <w:rsid w:val="00914222"/>
    <w:rsid w:val="00AA297B"/>
    <w:rsid w:val="00AE2327"/>
    <w:rsid w:val="00B54826"/>
    <w:rsid w:val="00BF7851"/>
    <w:rsid w:val="00C331DF"/>
    <w:rsid w:val="00CF7505"/>
    <w:rsid w:val="00E5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4AB632C5"/>
  <w15:chartTrackingRefBased/>
  <w15:docId w15:val="{9557173F-5277-4D71-8A0F-E5690A28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6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31D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331DF"/>
  </w:style>
  <w:style w:type="character" w:styleId="Hipersaitas">
    <w:name w:val="Hyperlink"/>
    <w:basedOn w:val="Numatytasispastraiposriftas"/>
    <w:uiPriority w:val="99"/>
    <w:unhideWhenUsed/>
    <w:rsid w:val="00C331DF"/>
    <w:rPr>
      <w:color w:val="0563C1" w:themeColor="hyperlink"/>
      <w:u w:val="single"/>
    </w:rPr>
  </w:style>
  <w:style w:type="character" w:styleId="Komentaronuoroda">
    <w:name w:val="annotation reference"/>
    <w:basedOn w:val="Numatytasispastraiposriftas"/>
    <w:uiPriority w:val="99"/>
    <w:semiHidden/>
    <w:unhideWhenUsed/>
    <w:rsid w:val="00C331DF"/>
    <w:rPr>
      <w:sz w:val="16"/>
      <w:szCs w:val="16"/>
    </w:rPr>
  </w:style>
  <w:style w:type="paragraph" w:styleId="Komentarotekstas">
    <w:name w:val="annotation text"/>
    <w:basedOn w:val="prastasis"/>
    <w:link w:val="KomentarotekstasDiagrama"/>
    <w:uiPriority w:val="99"/>
    <w:unhideWhenUsed/>
    <w:rsid w:val="00C331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1DF"/>
    <w:rPr>
      <w:sz w:val="20"/>
      <w:szCs w:val="20"/>
    </w:rPr>
  </w:style>
  <w:style w:type="paragraph" w:styleId="Debesliotekstas">
    <w:name w:val="Balloon Text"/>
    <w:basedOn w:val="prastasis"/>
    <w:link w:val="DebesliotekstasDiagrama"/>
    <w:uiPriority w:val="99"/>
    <w:semiHidden/>
    <w:unhideWhenUsed/>
    <w:rsid w:val="00C331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3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67256">
      <w:bodyDiv w:val="1"/>
      <w:marLeft w:val="0"/>
      <w:marRight w:val="0"/>
      <w:marTop w:val="0"/>
      <w:marBottom w:val="0"/>
      <w:divBdr>
        <w:top w:val="none" w:sz="0" w:space="0" w:color="auto"/>
        <w:left w:val="none" w:sz="0" w:space="0" w:color="auto"/>
        <w:bottom w:val="none" w:sz="0" w:space="0" w:color="auto"/>
        <w:right w:val="none" w:sz="0" w:space="0" w:color="auto"/>
      </w:divBdr>
      <w:divsChild>
        <w:div w:id="1187721160">
          <w:marLeft w:val="0"/>
          <w:marRight w:val="0"/>
          <w:marTop w:val="0"/>
          <w:marBottom w:val="0"/>
          <w:divBdr>
            <w:top w:val="none" w:sz="0" w:space="0" w:color="auto"/>
            <w:left w:val="none" w:sz="0" w:space="0" w:color="auto"/>
            <w:bottom w:val="none" w:sz="0" w:space="0" w:color="auto"/>
            <w:right w:val="none" w:sz="0" w:space="0" w:color="auto"/>
          </w:divBdr>
          <w:divsChild>
            <w:div w:id="539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seimas.lrs.lt/portal/legalAct/lt/TAD/TAIS.460922/baBirPVfCA?jfwid=9o5pdsr0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acd82c9188fa11e8aa33fe8f0fea665f/SxXquytflG?jfwid=m8fd6oxgj"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5884/ABIhhVTNIr?jfwid=i3h7wxcs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eimas.lrs.lt/portal/legalAct/lt/TAD/TAIS.371081/UiUHXwQOzl?jfwid=-jccos2v3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A9774-7459-4D4E-B633-353733B90408}">
  <ds:schemaRefs>
    <ds:schemaRef ds:uri="http://schemas.microsoft.com/sharepoint/v3/contenttype/forms"/>
  </ds:schemaRefs>
</ds:datastoreItem>
</file>

<file path=customXml/itemProps2.xml><?xml version="1.0" encoding="utf-8"?>
<ds:datastoreItem xmlns:ds="http://schemas.openxmlformats.org/officeDocument/2006/customXml" ds:itemID="{674752A1-9BE0-4B50-A388-91B0DD7B2B8A}">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CA5B6811-884B-47BC-8278-6249CB52C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4157</Words>
  <Characters>2370</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c0cc36f1-ac56-4ca9-9444-5239b086eab4</vt:lpstr>
    </vt:vector>
  </TitlesOfParts>
  <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c0cc36f1-ac56-4ca9-9444-5239b086eab4</dc:title>
  <dc:creator>smm</dc:creator>
  <cp:lastModifiedBy>Daiva Breivienė</cp:lastModifiedBy>
  <cp:revision>2</cp:revision>
  <dcterms:created xsi:type="dcterms:W3CDTF">2021-05-14T08:31:00Z</dcterms:created>
  <dcterms:modified xsi:type="dcterms:W3CDTF">2021-05-14T08:31:00Z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