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163CB" w14:textId="77777777" w:rsidR="00F77864" w:rsidRDefault="00F77864" w:rsidP="00F77864">
      <w:pPr>
        <w:jc w:val="center"/>
        <w:rPr>
          <w:b/>
        </w:rPr>
      </w:pPr>
      <w:bookmarkStart w:id="0" w:name="_GoBack"/>
      <w:bookmarkEnd w:id="0"/>
      <w:r>
        <w:rPr>
          <w:b/>
        </w:rPr>
        <w:t>AIŠKINAMASIS RAŠTAS</w:t>
      </w:r>
    </w:p>
    <w:p w14:paraId="586163CC" w14:textId="77777777" w:rsidR="00F77864" w:rsidRPr="003E095D" w:rsidRDefault="00F77864" w:rsidP="00F77864">
      <w:pPr>
        <w:jc w:val="center"/>
        <w:rPr>
          <w:b/>
          <w:sz w:val="20"/>
          <w:szCs w:val="20"/>
        </w:rPr>
      </w:pPr>
    </w:p>
    <w:p w14:paraId="586163CD" w14:textId="77777777" w:rsidR="00842A0B" w:rsidRPr="00715907" w:rsidRDefault="00842A0B" w:rsidP="00842A0B">
      <w:pPr>
        <w:jc w:val="center"/>
        <w:rPr>
          <w:b/>
        </w:rPr>
      </w:pPr>
      <w:r>
        <w:rPr>
          <w:b/>
        </w:rPr>
        <w:t xml:space="preserve">DĖL PANEVĖŽIO MIESTO SAVIVALDYBĖS TARYBOS 2018 M. RUGSĖJO 27 D. SPRENDIMO </w:t>
      </w:r>
      <w:r w:rsidR="00C03870">
        <w:rPr>
          <w:b/>
        </w:rPr>
        <w:t xml:space="preserve">NR. 1-282 </w:t>
      </w:r>
      <w:r>
        <w:rPr>
          <w:b/>
        </w:rPr>
        <w:t>,,DĖL MOKYMO LĖŠŲ APSKAIČIAVIMO, PASKIRSTYMO IR PANAUDOJIMO TVARKOS APRAŠO PATVIRTINIMO“ PAKEITIMO</w:t>
      </w:r>
    </w:p>
    <w:p w14:paraId="586163CE" w14:textId="77777777" w:rsidR="008A4928" w:rsidRPr="003E095D" w:rsidRDefault="008A4928" w:rsidP="00F77864">
      <w:pPr>
        <w:jc w:val="center"/>
        <w:rPr>
          <w:b/>
          <w:sz w:val="20"/>
          <w:szCs w:val="20"/>
        </w:rPr>
      </w:pPr>
    </w:p>
    <w:p w14:paraId="586163CF" w14:textId="69A8569A" w:rsidR="007F123F" w:rsidRDefault="009B6A77" w:rsidP="00F77864">
      <w:pPr>
        <w:jc w:val="center"/>
      </w:pPr>
      <w:r>
        <w:t>202</w:t>
      </w:r>
      <w:r w:rsidR="00D341ED">
        <w:t>1</w:t>
      </w:r>
      <w:r w:rsidR="00092691">
        <w:t xml:space="preserve"> m.</w:t>
      </w:r>
      <w:r w:rsidR="0078150E">
        <w:t xml:space="preserve"> </w:t>
      </w:r>
      <w:r w:rsidR="00D341ED">
        <w:rPr>
          <w:lang w:val="en-US"/>
        </w:rPr>
        <w:t xml:space="preserve">gegužės </w:t>
      </w:r>
      <w:r w:rsidR="00432357">
        <w:rPr>
          <w:lang w:val="en-US"/>
        </w:rPr>
        <w:t>31</w:t>
      </w:r>
      <w:r>
        <w:rPr>
          <w:lang w:val="en-US"/>
        </w:rPr>
        <w:t xml:space="preserve"> </w:t>
      </w:r>
      <w:r w:rsidR="009E7603">
        <w:t>d.</w:t>
      </w:r>
    </w:p>
    <w:p w14:paraId="511D198A" w14:textId="77777777" w:rsidR="00714D92" w:rsidRDefault="00714D92" w:rsidP="00F77864">
      <w:pPr>
        <w:jc w:val="center"/>
      </w:pPr>
    </w:p>
    <w:p w14:paraId="586163D0" w14:textId="77777777" w:rsidR="007F123F" w:rsidRDefault="007F123F" w:rsidP="00F77864">
      <w:pPr>
        <w:jc w:val="center"/>
      </w:pPr>
      <w:r>
        <w:t>Panevėžys</w:t>
      </w:r>
    </w:p>
    <w:p w14:paraId="6469A06B" w14:textId="77777777" w:rsidR="00714D92" w:rsidRDefault="00714D92" w:rsidP="00F77864">
      <w:pPr>
        <w:jc w:val="center"/>
      </w:pPr>
    </w:p>
    <w:p w14:paraId="586163D1" w14:textId="77777777" w:rsidR="007F123F" w:rsidRDefault="007F123F" w:rsidP="006165CB">
      <w:pPr>
        <w:spacing w:line="276" w:lineRule="auto"/>
        <w:jc w:val="both"/>
        <w:rPr>
          <w:b/>
        </w:rPr>
      </w:pPr>
      <w:r>
        <w:rPr>
          <w:b/>
        </w:rPr>
        <w:t>1. Problemos esmė:</w:t>
      </w:r>
    </w:p>
    <w:p w14:paraId="586163D2" w14:textId="63191624" w:rsidR="0022415E" w:rsidRDefault="003243D2" w:rsidP="006165CB">
      <w:pPr>
        <w:spacing w:line="276" w:lineRule="auto"/>
        <w:ind w:firstLine="900"/>
        <w:jc w:val="both"/>
      </w:pPr>
      <w:r>
        <w:t>Liet</w:t>
      </w:r>
      <w:r w:rsidR="006929C9">
        <w:t>uvos Respublikos Vyria</w:t>
      </w:r>
      <w:r w:rsidR="003B1449">
        <w:t xml:space="preserve">usybė </w:t>
      </w:r>
      <w:r w:rsidR="009B6A77">
        <w:t>202</w:t>
      </w:r>
      <w:r w:rsidR="00D341ED">
        <w:t>1</w:t>
      </w:r>
      <w:r w:rsidR="00842A0B" w:rsidRPr="00A859F1">
        <w:t xml:space="preserve"> m. </w:t>
      </w:r>
      <w:r w:rsidR="00D341ED">
        <w:t>balandžio 21</w:t>
      </w:r>
      <w:r w:rsidR="00842A0B" w:rsidRPr="00A859F1">
        <w:t xml:space="preserve">d. </w:t>
      </w:r>
      <w:r w:rsidR="00842A0B">
        <w:t>nutarimu</w:t>
      </w:r>
      <w:r w:rsidR="00842A0B" w:rsidRPr="00A859F1">
        <w:t xml:space="preserve"> Nr. </w:t>
      </w:r>
      <w:r w:rsidR="00D341ED">
        <w:t xml:space="preserve">274 </w:t>
      </w:r>
      <w:r w:rsidR="00842A0B">
        <w:t xml:space="preserve">patikslino Mokymo lėšų apskaičiavimo </w:t>
      </w:r>
      <w:r w:rsidR="00842A0B" w:rsidRPr="00A859F1">
        <w:t>paskirsty</w:t>
      </w:r>
      <w:r w:rsidR="00842A0B">
        <w:t>mo ir panaudojimo tvarkos aprašą</w:t>
      </w:r>
      <w:r w:rsidR="00ED4D43">
        <w:t xml:space="preserve"> (toliau – Tvarkos aprašas)</w:t>
      </w:r>
      <w:r w:rsidR="00842A0B">
        <w:t>, patvirtintą LR Vyriausybės 2018 m. liepos 11 d. nutarimu Nr.</w:t>
      </w:r>
      <w:r w:rsidR="00B93BA8">
        <w:t xml:space="preserve"> </w:t>
      </w:r>
      <w:r w:rsidR="00842A0B">
        <w:t>679</w:t>
      </w:r>
      <w:r w:rsidR="00136396">
        <w:t>.</w:t>
      </w:r>
    </w:p>
    <w:p w14:paraId="586163D3" w14:textId="77777777" w:rsidR="00D61E78" w:rsidRDefault="00D61E78" w:rsidP="006165CB">
      <w:pPr>
        <w:spacing w:line="276" w:lineRule="auto"/>
        <w:jc w:val="both"/>
        <w:rPr>
          <w:b/>
        </w:rPr>
      </w:pPr>
      <w:r>
        <w:rPr>
          <w:b/>
        </w:rPr>
        <w:t>2.</w:t>
      </w:r>
      <w:r w:rsidR="00557179">
        <w:rPr>
          <w:b/>
        </w:rPr>
        <w:t xml:space="preserve"> </w:t>
      </w:r>
      <w:r>
        <w:rPr>
          <w:b/>
        </w:rPr>
        <w:t>Kaip šiuo metu sprendžiami projekte aptarti klausimai:</w:t>
      </w:r>
    </w:p>
    <w:p w14:paraId="586163D4" w14:textId="77777777" w:rsidR="00F03D3A" w:rsidRDefault="00F03D3A" w:rsidP="006165CB">
      <w:pPr>
        <w:spacing w:line="276" w:lineRule="auto"/>
        <w:ind w:firstLine="900"/>
        <w:jc w:val="both"/>
      </w:pPr>
      <w:r>
        <w:t>Parengta</w:t>
      </w:r>
      <w:r w:rsidR="0078008C">
        <w:t>s</w:t>
      </w:r>
      <w:r w:rsidR="007A7F1F">
        <w:t xml:space="preserve"> Savivaldybės tarybos sprendimo projektas</w:t>
      </w:r>
      <w:r w:rsidR="0078008C">
        <w:t xml:space="preserve"> </w:t>
      </w:r>
      <w:r w:rsidR="0027655E">
        <w:t>,,Dėl Panevėžio miesto savivaldybės tarybos 2018 m. rugsėjo 27 d. sprendimo</w:t>
      </w:r>
      <w:r w:rsidR="00901E24">
        <w:t xml:space="preserve"> Nr. 1-282</w:t>
      </w:r>
      <w:r w:rsidR="0027655E">
        <w:t xml:space="preserve"> </w:t>
      </w:r>
      <w:r w:rsidR="0078008C">
        <w:t>,,</w:t>
      </w:r>
      <w:r w:rsidR="005F00F6">
        <w:t xml:space="preserve">Dėl </w:t>
      </w:r>
      <w:r w:rsidR="00136396">
        <w:t>Mokymo lėšų apskaičiavimo, paskirstymo ir panaudojimo tvarkos aprašo patvirtinimo“</w:t>
      </w:r>
      <w:r w:rsidR="00ED4D43">
        <w:t xml:space="preserve"> (toliau –Aprašas)</w:t>
      </w:r>
      <w:r w:rsidR="0027655E">
        <w:t xml:space="preserve"> pakeitimo“</w:t>
      </w:r>
      <w:r w:rsidR="00F30308">
        <w:t>:</w:t>
      </w:r>
    </w:p>
    <w:p w14:paraId="623CFC98" w14:textId="651CE7B8" w:rsidR="00714D92" w:rsidRDefault="00D341ED" w:rsidP="006165CB">
      <w:pPr>
        <w:spacing w:line="276" w:lineRule="auto"/>
        <w:ind w:firstLine="900"/>
        <w:jc w:val="both"/>
        <w:rPr>
          <w:color w:val="000000"/>
        </w:rPr>
      </w:pPr>
      <w:r>
        <w:rPr>
          <w:color w:val="000000"/>
          <w:bdr w:val="none" w:sz="0" w:space="0" w:color="auto" w:frame="1"/>
        </w:rPr>
        <w:t>● Įgyvendinant Lietuvos Respublikos švietimo, mokslo ir sporto ministro 2020 m. liepos 2 d. įsakymą Nr. V-1006 „</w:t>
      </w:r>
      <w:r w:rsidR="00714D92">
        <w:rPr>
          <w:color w:val="000000"/>
          <w:bdr w:val="none" w:sz="0" w:space="0" w:color="auto" w:frame="1"/>
        </w:rPr>
        <w:t>D</w:t>
      </w:r>
      <w:r>
        <w:rPr>
          <w:color w:val="000000"/>
          <w:bdr w:val="none" w:sz="0" w:space="0" w:color="auto" w:frame="1"/>
        </w:rPr>
        <w:t xml:space="preserve">ėl Mokymo nuotoliniu ugdymo proceso organizavimo būdu kriterijų aprašo patvirtinimo“, savivaldybėms skiriamos mokymo lėšos skaitmeninio ugdymo plėtrai </w:t>
      </w:r>
      <w:r>
        <w:t>(Aprašo 9</w:t>
      </w:r>
      <w:r w:rsidRPr="003D1F1A">
        <w:rPr>
          <w:vertAlign w:val="superscript"/>
        </w:rPr>
        <w:t>1</w:t>
      </w:r>
      <w:r w:rsidR="00B93BA8">
        <w:rPr>
          <w:vertAlign w:val="superscript"/>
        </w:rPr>
        <w:t xml:space="preserve"> </w:t>
      </w:r>
      <w:r>
        <w:t>punktas</w:t>
      </w:r>
      <w:r w:rsidR="00714D92">
        <w:t>)</w:t>
      </w:r>
      <w:r>
        <w:t>:</w:t>
      </w:r>
      <w:r>
        <w:rPr>
          <w:color w:val="000000"/>
          <w:bdr w:val="none" w:sz="0" w:space="0" w:color="auto" w:frame="1"/>
        </w:rPr>
        <w:t xml:space="preserve"> švietimo, mokslo ir sporto ministro nustatytus </w:t>
      </w:r>
      <w:r w:rsidR="00714D92">
        <w:rPr>
          <w:color w:val="000000"/>
          <w:bdr w:val="none" w:sz="0" w:space="0" w:color="auto" w:frame="1"/>
        </w:rPr>
        <w:t xml:space="preserve"> </w:t>
      </w:r>
      <w:r>
        <w:rPr>
          <w:color w:val="000000"/>
          <w:bdr w:val="none" w:sz="0" w:space="0" w:color="auto" w:frame="1"/>
        </w:rPr>
        <w:t>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 Skaitmeninio ugdymo plėtrai savivaldybės turi skirti ne mažiau kaip 100 procentų lėšų, apskaičiuotų pagal Aprašo 1 priede nurodytą atitinkamą ugdymo reikmių koeficientą ir faktinį mokinių skaičių. Šias lėšas savivaldybės paskirsto vadovaudamosi šio punkto nuostatomis savo nustatyta tvarka.</w:t>
      </w:r>
      <w:r>
        <w:rPr>
          <w:color w:val="000000"/>
        </w:rPr>
        <w:t xml:space="preserve">“ </w:t>
      </w:r>
    </w:p>
    <w:p w14:paraId="0C61E281" w14:textId="368164F4" w:rsidR="00D341ED" w:rsidRDefault="00D341ED" w:rsidP="006165CB">
      <w:pPr>
        <w:spacing w:line="276" w:lineRule="auto"/>
        <w:ind w:firstLine="900"/>
        <w:jc w:val="both"/>
      </w:pPr>
      <w:r>
        <w:rPr>
          <w:color w:val="000000"/>
        </w:rPr>
        <w:t>Pagal naujai patvirtintą tvarką</w:t>
      </w:r>
      <w:r w:rsidR="003215C6">
        <w:rPr>
          <w:color w:val="000000"/>
        </w:rPr>
        <w:t xml:space="preserve">, </w:t>
      </w:r>
      <w:r>
        <w:rPr>
          <w:color w:val="000000"/>
        </w:rPr>
        <w:t>lėšas skaitmeninio ugdymo plėtrai</w:t>
      </w:r>
      <w:r w:rsidR="003215C6">
        <w:rPr>
          <w:color w:val="000000"/>
        </w:rPr>
        <w:t>, mokyklos</w:t>
      </w:r>
      <w:r>
        <w:rPr>
          <w:color w:val="000000"/>
        </w:rPr>
        <w:t xml:space="preserve"> galės naudoti savo</w:t>
      </w:r>
      <w:r w:rsidR="00714D92">
        <w:rPr>
          <w:color w:val="000000"/>
        </w:rPr>
        <w:t xml:space="preserve"> nuožiūra, panaikintas reikalavimas informacinių ir komunikacinių technologijų įrangai įsigyti skirti ne daugiau kaip 30 procentų  lėšų, skirtų visam Ateities ekonomikos DNR plano įgyvendinimo laikotarpiui.</w:t>
      </w:r>
    </w:p>
    <w:p w14:paraId="586163D7" w14:textId="77777777" w:rsidR="0041452A" w:rsidRDefault="0041452A" w:rsidP="006165CB">
      <w:pPr>
        <w:spacing w:line="276" w:lineRule="auto"/>
        <w:jc w:val="both"/>
        <w:rPr>
          <w:b/>
        </w:rPr>
      </w:pPr>
      <w:r>
        <w:rPr>
          <w:b/>
        </w:rPr>
        <w:t>3. Sprendimo priėmimo būtinumo pagrindimas, kokių pozityvių rezultatų laukiama:</w:t>
      </w:r>
    </w:p>
    <w:p w14:paraId="586163D8" w14:textId="6E0F1F5F" w:rsidR="007C7740" w:rsidRDefault="001B756F" w:rsidP="007C7740">
      <w:pPr>
        <w:spacing w:line="276" w:lineRule="auto"/>
        <w:ind w:firstLine="900"/>
        <w:jc w:val="both"/>
      </w:pPr>
      <w:r>
        <w:tab/>
      </w:r>
      <w:r w:rsidR="007C7740">
        <w:t>Lietuvos Respublikos Vyriausybė</w:t>
      </w:r>
      <w:r w:rsidR="00002856">
        <w:t>s</w:t>
      </w:r>
      <w:r w:rsidR="007C7740">
        <w:t xml:space="preserve"> </w:t>
      </w:r>
      <w:r w:rsidR="007C7740" w:rsidRPr="00A859F1">
        <w:t>20</w:t>
      </w:r>
      <w:r w:rsidR="00951F24">
        <w:t>2</w:t>
      </w:r>
      <w:r w:rsidR="00714D92">
        <w:t>1</w:t>
      </w:r>
      <w:r w:rsidR="007C7740" w:rsidRPr="00A859F1">
        <w:t xml:space="preserve"> m. </w:t>
      </w:r>
      <w:r w:rsidR="00714D92">
        <w:t>balandžio 2</w:t>
      </w:r>
      <w:r w:rsidR="00DD53D2">
        <w:t>1</w:t>
      </w:r>
      <w:r w:rsidR="007C7740" w:rsidRPr="00A859F1">
        <w:t xml:space="preserve"> d. </w:t>
      </w:r>
      <w:r w:rsidR="007C7740">
        <w:t>nutarimu</w:t>
      </w:r>
      <w:r w:rsidR="007C7740" w:rsidRPr="00A859F1">
        <w:t xml:space="preserve"> Nr. </w:t>
      </w:r>
      <w:r w:rsidR="00714D92">
        <w:t xml:space="preserve">274 </w:t>
      </w:r>
      <w:r w:rsidR="007C7740">
        <w:t>patikslintas Mokymo lėšų apskaičiavimo</w:t>
      </w:r>
      <w:r w:rsidR="00714D92">
        <w:t>,</w:t>
      </w:r>
      <w:r w:rsidR="007C7740">
        <w:t xml:space="preserve"> </w:t>
      </w:r>
      <w:r w:rsidR="007C7740" w:rsidRPr="00A859F1">
        <w:t>paskirsty</w:t>
      </w:r>
      <w:r w:rsidR="007C7740">
        <w:t>mo ir panaudojimo tvarkos aprašas.</w:t>
      </w:r>
    </w:p>
    <w:p w14:paraId="586163D9" w14:textId="77777777" w:rsidR="00557179" w:rsidRDefault="00557179" w:rsidP="006165CB">
      <w:pPr>
        <w:spacing w:line="276" w:lineRule="auto"/>
        <w:jc w:val="both"/>
        <w:rPr>
          <w:b/>
        </w:rPr>
      </w:pPr>
      <w:r>
        <w:rPr>
          <w:b/>
        </w:rPr>
        <w:t>4. Skaičiavimai, išlaidų sąmatos, finansavimo šaltiniai:</w:t>
      </w:r>
    </w:p>
    <w:p w14:paraId="586163DA" w14:textId="77777777" w:rsidR="00557179" w:rsidRDefault="00F03D3A" w:rsidP="006165CB">
      <w:pPr>
        <w:spacing w:line="276" w:lineRule="auto"/>
        <w:ind w:firstLine="900"/>
        <w:jc w:val="both"/>
      </w:pPr>
      <w:r>
        <w:t>S</w:t>
      </w:r>
      <w:r w:rsidR="00917A8E">
        <w:t>prendimui vykd</w:t>
      </w:r>
      <w:r w:rsidR="009C1E10">
        <w:t>yti papildomų išlaidų nereikia.</w:t>
      </w:r>
      <w:r>
        <w:t xml:space="preserve"> </w:t>
      </w:r>
      <w:r w:rsidR="003819F7">
        <w:t xml:space="preserve">Mokymo lėšos </w:t>
      </w:r>
      <w:r w:rsidR="000930D4">
        <w:t xml:space="preserve">kasmet </w:t>
      </w:r>
      <w:r>
        <w:t>gaunamos iš valstybės biudžeto kaip specialioji tikslinė dotacija</w:t>
      </w:r>
      <w:r w:rsidR="00917A8E">
        <w:t>.</w:t>
      </w:r>
    </w:p>
    <w:p w14:paraId="586163DB" w14:textId="77777777" w:rsidR="00917A8E" w:rsidRDefault="00917A8E" w:rsidP="006165CB">
      <w:pPr>
        <w:spacing w:line="276" w:lineRule="auto"/>
        <w:jc w:val="both"/>
        <w:rPr>
          <w:b/>
        </w:rPr>
      </w:pPr>
      <w:r>
        <w:rPr>
          <w:b/>
        </w:rPr>
        <w:t>5. Galimos neigiamos pasekmės priėmus sprendimą, kokių priemonių reikėtų imtis, kad tokių pasekmių būtų išvengta:</w:t>
      </w:r>
    </w:p>
    <w:p w14:paraId="586163DC" w14:textId="77777777" w:rsidR="00917A8E" w:rsidRDefault="00917A8E" w:rsidP="006165CB">
      <w:pPr>
        <w:spacing w:line="276" w:lineRule="auto"/>
        <w:ind w:firstLine="900"/>
        <w:jc w:val="both"/>
      </w:pPr>
      <w:r>
        <w:t>Neigiamų pasekmių nebus.</w:t>
      </w:r>
    </w:p>
    <w:p w14:paraId="586163DD" w14:textId="77777777" w:rsidR="00917A8E" w:rsidRDefault="00917A8E" w:rsidP="006165CB">
      <w:pPr>
        <w:spacing w:line="276" w:lineRule="auto"/>
        <w:jc w:val="both"/>
        <w:rPr>
          <w:b/>
        </w:rPr>
      </w:pPr>
      <w:r>
        <w:rPr>
          <w:b/>
        </w:rPr>
        <w:t>6. Kieno iniciatyva parengtas sprendimo projektas:</w:t>
      </w:r>
    </w:p>
    <w:p w14:paraId="586163DE" w14:textId="77777777" w:rsidR="00917A8E" w:rsidRDefault="003473B7" w:rsidP="006165CB">
      <w:pPr>
        <w:spacing w:line="276" w:lineRule="auto"/>
        <w:ind w:firstLine="900"/>
        <w:jc w:val="both"/>
      </w:pPr>
      <w:r>
        <w:t>Projektą parengė</w:t>
      </w:r>
      <w:r w:rsidR="00917A8E">
        <w:t xml:space="preserve"> Panevėžio miesto savivaldybės administracijos </w:t>
      </w:r>
      <w:r w:rsidR="00B60715">
        <w:t xml:space="preserve">Strateginio planavimo </w:t>
      </w:r>
      <w:r w:rsidR="003E095D">
        <w:t xml:space="preserve">ir </w:t>
      </w:r>
      <w:r w:rsidR="00B60715">
        <w:t>finansų</w:t>
      </w:r>
      <w:r w:rsidR="003E095D">
        <w:t xml:space="preserve"> skyrius.</w:t>
      </w:r>
      <w:r w:rsidR="00D4170A">
        <w:t xml:space="preserve"> </w:t>
      </w:r>
    </w:p>
    <w:p w14:paraId="586163DF" w14:textId="77777777" w:rsidR="007C7740" w:rsidRDefault="007C7740" w:rsidP="006165CB">
      <w:pPr>
        <w:spacing w:line="276" w:lineRule="auto"/>
        <w:ind w:firstLine="900"/>
        <w:jc w:val="both"/>
      </w:pPr>
    </w:p>
    <w:p w14:paraId="586163E0" w14:textId="77777777" w:rsidR="00917A8E" w:rsidRDefault="00917A8E" w:rsidP="00917A8E">
      <w:pPr>
        <w:ind w:firstLine="900"/>
        <w:jc w:val="both"/>
        <w:rPr>
          <w:sz w:val="32"/>
          <w:szCs w:val="32"/>
        </w:rPr>
      </w:pPr>
    </w:p>
    <w:p w14:paraId="586163E2" w14:textId="0A4C7551" w:rsidR="00917A8E" w:rsidRDefault="003E095D" w:rsidP="00917A8E">
      <w:pPr>
        <w:jc w:val="both"/>
      </w:pPr>
      <w:r>
        <w:t xml:space="preserve">Strateginio planavimo ir </w:t>
      </w:r>
      <w:r w:rsidR="00B60715">
        <w:t>finansų</w:t>
      </w:r>
      <w:r w:rsidR="00917A8E">
        <w:t xml:space="preserve"> skyriaus </w:t>
      </w:r>
      <w:r w:rsidR="007C7740">
        <w:t>vyriausioji</w:t>
      </w:r>
      <w:r w:rsidR="00AD16E2">
        <w:t xml:space="preserve"> specialistė</w:t>
      </w:r>
      <w:r w:rsidR="00AD16E2">
        <w:tab/>
      </w:r>
      <w:r w:rsidR="00714D92">
        <w:tab/>
        <w:t>Lina Riaubienė</w:t>
      </w:r>
    </w:p>
    <w:p w14:paraId="586163E3" w14:textId="4FAC673F" w:rsidR="007C7740" w:rsidRDefault="007C7740" w:rsidP="00917A8E">
      <w:pPr>
        <w:jc w:val="both"/>
        <w:rPr>
          <w:lang w:val="en-US"/>
        </w:rPr>
      </w:pPr>
      <w:r>
        <w:t xml:space="preserve">tel. 50 12 30, el.p. </w:t>
      </w:r>
      <w:hyperlink r:id="rId6" w:history="1">
        <w:r w:rsidR="00714D92" w:rsidRPr="00BF7F4A">
          <w:rPr>
            <w:rStyle w:val="Hipersaitas"/>
          </w:rPr>
          <w:t>lina.riaubene</w:t>
        </w:r>
        <w:r w:rsidR="00714D92" w:rsidRPr="00BF7F4A">
          <w:rPr>
            <w:rStyle w:val="Hipersaitas"/>
            <w:lang w:val="en-US"/>
          </w:rPr>
          <w:t>@panevezys.lt</w:t>
        </w:r>
      </w:hyperlink>
    </w:p>
    <w:sectPr w:rsidR="007C7740" w:rsidSect="0088576D">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72965"/>
    <w:multiLevelType w:val="hybridMultilevel"/>
    <w:tmpl w:val="4998D432"/>
    <w:lvl w:ilvl="0" w:tplc="B0E024C0">
      <w:start w:val="2"/>
      <w:numFmt w:val="bullet"/>
      <w:lvlText w:val=""/>
      <w:lvlJc w:val="left"/>
      <w:pPr>
        <w:ind w:left="1260" w:hanging="360"/>
      </w:pPr>
      <w:rPr>
        <w:rFonts w:ascii="Symbol" w:eastAsia="Times New Roman" w:hAnsi="Symbol"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 w15:restartNumberingAfterBreak="0">
    <w:nsid w:val="6B73739D"/>
    <w:multiLevelType w:val="hybridMultilevel"/>
    <w:tmpl w:val="0F06CA0E"/>
    <w:lvl w:ilvl="0" w:tplc="63448372">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64"/>
    <w:rsid w:val="00002856"/>
    <w:rsid w:val="00017DD1"/>
    <w:rsid w:val="00026959"/>
    <w:rsid w:val="000465E3"/>
    <w:rsid w:val="000903F5"/>
    <w:rsid w:val="00092185"/>
    <w:rsid w:val="00092691"/>
    <w:rsid w:val="000930D4"/>
    <w:rsid w:val="000C3BFB"/>
    <w:rsid w:val="000D4991"/>
    <w:rsid w:val="001108AD"/>
    <w:rsid w:val="00136396"/>
    <w:rsid w:val="00176BC2"/>
    <w:rsid w:val="0017719E"/>
    <w:rsid w:val="001A5863"/>
    <w:rsid w:val="001A5E1F"/>
    <w:rsid w:val="001B756F"/>
    <w:rsid w:val="001C4A74"/>
    <w:rsid w:val="001C55F2"/>
    <w:rsid w:val="001D0399"/>
    <w:rsid w:val="001D3225"/>
    <w:rsid w:val="001E05E2"/>
    <w:rsid w:val="001E293F"/>
    <w:rsid w:val="001E460A"/>
    <w:rsid w:val="002120A5"/>
    <w:rsid w:val="002121A4"/>
    <w:rsid w:val="00212789"/>
    <w:rsid w:val="0022415E"/>
    <w:rsid w:val="00237593"/>
    <w:rsid w:val="00256A56"/>
    <w:rsid w:val="00271604"/>
    <w:rsid w:val="00271CDB"/>
    <w:rsid w:val="0027375F"/>
    <w:rsid w:val="0027655E"/>
    <w:rsid w:val="00290FDD"/>
    <w:rsid w:val="002A2B84"/>
    <w:rsid w:val="002A4F66"/>
    <w:rsid w:val="002C48C0"/>
    <w:rsid w:val="002E58DF"/>
    <w:rsid w:val="00300394"/>
    <w:rsid w:val="00310758"/>
    <w:rsid w:val="003169EC"/>
    <w:rsid w:val="003215C6"/>
    <w:rsid w:val="003243D2"/>
    <w:rsid w:val="003473B7"/>
    <w:rsid w:val="00360E44"/>
    <w:rsid w:val="003617F3"/>
    <w:rsid w:val="00361B8D"/>
    <w:rsid w:val="00365721"/>
    <w:rsid w:val="00373E02"/>
    <w:rsid w:val="003819F7"/>
    <w:rsid w:val="00385B57"/>
    <w:rsid w:val="003970EF"/>
    <w:rsid w:val="003974C8"/>
    <w:rsid w:val="003B1449"/>
    <w:rsid w:val="003B6CBA"/>
    <w:rsid w:val="003D142D"/>
    <w:rsid w:val="003D1F1A"/>
    <w:rsid w:val="003D4D28"/>
    <w:rsid w:val="003E095D"/>
    <w:rsid w:val="0041452A"/>
    <w:rsid w:val="00417402"/>
    <w:rsid w:val="00432357"/>
    <w:rsid w:val="0046034E"/>
    <w:rsid w:val="004709E7"/>
    <w:rsid w:val="004909FD"/>
    <w:rsid w:val="004A3EFF"/>
    <w:rsid w:val="004A649B"/>
    <w:rsid w:val="004C4140"/>
    <w:rsid w:val="00512700"/>
    <w:rsid w:val="00521A0D"/>
    <w:rsid w:val="005423B5"/>
    <w:rsid w:val="00557179"/>
    <w:rsid w:val="00570776"/>
    <w:rsid w:val="00596F8E"/>
    <w:rsid w:val="005A3CF5"/>
    <w:rsid w:val="005F00F6"/>
    <w:rsid w:val="005F03AB"/>
    <w:rsid w:val="0060443C"/>
    <w:rsid w:val="006165CB"/>
    <w:rsid w:val="00650FAC"/>
    <w:rsid w:val="00652570"/>
    <w:rsid w:val="006929C9"/>
    <w:rsid w:val="006A0B73"/>
    <w:rsid w:val="006C1EA3"/>
    <w:rsid w:val="006F5D40"/>
    <w:rsid w:val="006F67CD"/>
    <w:rsid w:val="00714D92"/>
    <w:rsid w:val="00723243"/>
    <w:rsid w:val="00744806"/>
    <w:rsid w:val="0075677B"/>
    <w:rsid w:val="00764BEB"/>
    <w:rsid w:val="00765A1D"/>
    <w:rsid w:val="007717C0"/>
    <w:rsid w:val="00775E32"/>
    <w:rsid w:val="0078008C"/>
    <w:rsid w:val="0078150E"/>
    <w:rsid w:val="0078556D"/>
    <w:rsid w:val="007A1393"/>
    <w:rsid w:val="007A4373"/>
    <w:rsid w:val="007A7E2E"/>
    <w:rsid w:val="007A7F1F"/>
    <w:rsid w:val="007B0882"/>
    <w:rsid w:val="007C7740"/>
    <w:rsid w:val="007D4F3D"/>
    <w:rsid w:val="007E7262"/>
    <w:rsid w:val="007F123F"/>
    <w:rsid w:val="007F26F1"/>
    <w:rsid w:val="00830C9D"/>
    <w:rsid w:val="00842A0B"/>
    <w:rsid w:val="00863CFC"/>
    <w:rsid w:val="00872201"/>
    <w:rsid w:val="0088576D"/>
    <w:rsid w:val="00893854"/>
    <w:rsid w:val="008A287F"/>
    <w:rsid w:val="008A4928"/>
    <w:rsid w:val="008B6417"/>
    <w:rsid w:val="008E47C7"/>
    <w:rsid w:val="008E716B"/>
    <w:rsid w:val="00901E24"/>
    <w:rsid w:val="00912517"/>
    <w:rsid w:val="00917A8E"/>
    <w:rsid w:val="00951F24"/>
    <w:rsid w:val="00967053"/>
    <w:rsid w:val="00971653"/>
    <w:rsid w:val="009828D9"/>
    <w:rsid w:val="00995803"/>
    <w:rsid w:val="009B6A77"/>
    <w:rsid w:val="009C1E10"/>
    <w:rsid w:val="009D7D86"/>
    <w:rsid w:val="009E3E39"/>
    <w:rsid w:val="009E7603"/>
    <w:rsid w:val="009F4D81"/>
    <w:rsid w:val="00A03A5B"/>
    <w:rsid w:val="00A146EB"/>
    <w:rsid w:val="00A157C3"/>
    <w:rsid w:val="00A212C0"/>
    <w:rsid w:val="00A41D22"/>
    <w:rsid w:val="00A55AF1"/>
    <w:rsid w:val="00A75EC5"/>
    <w:rsid w:val="00A832C7"/>
    <w:rsid w:val="00AA646F"/>
    <w:rsid w:val="00AD16E2"/>
    <w:rsid w:val="00AF1156"/>
    <w:rsid w:val="00AF16E0"/>
    <w:rsid w:val="00B02966"/>
    <w:rsid w:val="00B60715"/>
    <w:rsid w:val="00B93BA8"/>
    <w:rsid w:val="00BB7E07"/>
    <w:rsid w:val="00BC1880"/>
    <w:rsid w:val="00BC387E"/>
    <w:rsid w:val="00C03870"/>
    <w:rsid w:val="00C22234"/>
    <w:rsid w:val="00C23398"/>
    <w:rsid w:val="00C450A6"/>
    <w:rsid w:val="00C451C1"/>
    <w:rsid w:val="00C65B31"/>
    <w:rsid w:val="00C703B4"/>
    <w:rsid w:val="00C77CB7"/>
    <w:rsid w:val="00C86A9C"/>
    <w:rsid w:val="00C87455"/>
    <w:rsid w:val="00CD0110"/>
    <w:rsid w:val="00D20B6A"/>
    <w:rsid w:val="00D21FAF"/>
    <w:rsid w:val="00D334D4"/>
    <w:rsid w:val="00D341ED"/>
    <w:rsid w:val="00D4170A"/>
    <w:rsid w:val="00D61E78"/>
    <w:rsid w:val="00D6750F"/>
    <w:rsid w:val="00DC3671"/>
    <w:rsid w:val="00DD53D2"/>
    <w:rsid w:val="00DE0B64"/>
    <w:rsid w:val="00DF0CF7"/>
    <w:rsid w:val="00E029CA"/>
    <w:rsid w:val="00E112F3"/>
    <w:rsid w:val="00E124D7"/>
    <w:rsid w:val="00E16140"/>
    <w:rsid w:val="00E20012"/>
    <w:rsid w:val="00E2269A"/>
    <w:rsid w:val="00E303BE"/>
    <w:rsid w:val="00E51ABE"/>
    <w:rsid w:val="00E66C26"/>
    <w:rsid w:val="00E80C68"/>
    <w:rsid w:val="00E80FFE"/>
    <w:rsid w:val="00E94B23"/>
    <w:rsid w:val="00EA3D0F"/>
    <w:rsid w:val="00EB179A"/>
    <w:rsid w:val="00ED4D43"/>
    <w:rsid w:val="00EF5C6B"/>
    <w:rsid w:val="00F03D3A"/>
    <w:rsid w:val="00F1130C"/>
    <w:rsid w:val="00F1551F"/>
    <w:rsid w:val="00F30308"/>
    <w:rsid w:val="00F348D5"/>
    <w:rsid w:val="00F46B46"/>
    <w:rsid w:val="00F70008"/>
    <w:rsid w:val="00F737AF"/>
    <w:rsid w:val="00F77864"/>
    <w:rsid w:val="00F9575B"/>
    <w:rsid w:val="00FB154B"/>
    <w:rsid w:val="00FF2D3C"/>
    <w:rsid w:val="00FF3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63CB"/>
  <w15:docId w15:val="{91F004EC-653E-481F-947A-3B71008F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34D4"/>
    <w:rPr>
      <w:color w:val="0000FF"/>
      <w:u w:val="single"/>
    </w:rPr>
  </w:style>
  <w:style w:type="character" w:styleId="Perirtashipersaitas">
    <w:name w:val="FollowedHyperlink"/>
    <w:rsid w:val="00D334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a.riaubene@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F54F-C063-4D82-A2DA-0DAE44C9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2619</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Irena</dc:creator>
  <cp:lastModifiedBy>Daiva Breivienė</cp:lastModifiedBy>
  <cp:revision>2</cp:revision>
  <cp:lastPrinted>2019-11-04T12:02:00Z</cp:lastPrinted>
  <dcterms:created xsi:type="dcterms:W3CDTF">2021-06-04T05:25:00Z</dcterms:created>
  <dcterms:modified xsi:type="dcterms:W3CDTF">2021-06-04T05:25:00Z</dcterms:modified>
</cp:coreProperties>
</file>