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849EC" w14:textId="77777777" w:rsidR="00B0234E" w:rsidRPr="00CE0034" w:rsidRDefault="00B0234E" w:rsidP="00B0234E">
      <w:pPr>
        <w:ind w:left="5954" w:hanging="567"/>
        <w:jc w:val="both"/>
        <w:rPr>
          <w:lang w:val="lt-LT"/>
        </w:rPr>
      </w:pPr>
      <w:bookmarkStart w:id="0" w:name="_GoBack"/>
      <w:bookmarkEnd w:id="0"/>
      <w:r w:rsidRPr="00CE0034">
        <w:rPr>
          <w:lang w:val="lt-LT"/>
        </w:rPr>
        <w:t>PATVIRTINTA</w:t>
      </w:r>
    </w:p>
    <w:p w14:paraId="2EA893F7" w14:textId="77777777" w:rsidR="00B0234E" w:rsidRPr="00CE0034" w:rsidRDefault="00B0234E" w:rsidP="00B0234E">
      <w:pPr>
        <w:tabs>
          <w:tab w:val="left" w:pos="1247"/>
        </w:tabs>
        <w:ind w:left="5954" w:hanging="567"/>
        <w:jc w:val="both"/>
        <w:rPr>
          <w:lang w:val="lt-LT"/>
        </w:rPr>
      </w:pPr>
      <w:r w:rsidRPr="00CE0034">
        <w:rPr>
          <w:lang w:val="lt-LT"/>
        </w:rPr>
        <w:t>Panevėžio miesto savivaldybės tarybos</w:t>
      </w:r>
    </w:p>
    <w:p w14:paraId="14412B2C" w14:textId="77777777" w:rsidR="00B0234E" w:rsidRPr="00CE0034" w:rsidRDefault="00B0234E" w:rsidP="00B0234E">
      <w:pPr>
        <w:tabs>
          <w:tab w:val="left" w:pos="1247"/>
        </w:tabs>
        <w:ind w:left="5954" w:hanging="567"/>
        <w:jc w:val="both"/>
        <w:rPr>
          <w:lang w:val="lt-LT"/>
        </w:rPr>
      </w:pPr>
      <w:r w:rsidRPr="00CE0034">
        <w:rPr>
          <w:lang w:val="lt-LT"/>
        </w:rPr>
        <w:t xml:space="preserve">2021 m. </w:t>
      </w:r>
      <w:r w:rsidR="002C67F9" w:rsidRPr="00CE0034">
        <w:rPr>
          <w:lang w:val="lt-LT"/>
        </w:rPr>
        <w:t>birželio</w:t>
      </w:r>
      <w:r w:rsidRPr="00CE0034">
        <w:rPr>
          <w:lang w:val="lt-LT"/>
        </w:rPr>
        <w:t xml:space="preserve">      d. sprendimu Nr. </w:t>
      </w:r>
    </w:p>
    <w:p w14:paraId="2321F28E" w14:textId="77777777" w:rsidR="00644896" w:rsidRPr="00CE0034" w:rsidRDefault="00644896">
      <w:pPr>
        <w:rPr>
          <w:rFonts w:ascii="Avenir Book" w:hAnsi="Avenir Book"/>
          <w:lang w:val="lt-LT"/>
        </w:rPr>
      </w:pPr>
    </w:p>
    <w:p w14:paraId="6862F492" w14:textId="77777777" w:rsidR="00644896" w:rsidRPr="00CE0034" w:rsidRDefault="00644896" w:rsidP="001F0950">
      <w:pPr>
        <w:ind w:hanging="567"/>
        <w:jc w:val="right"/>
        <w:rPr>
          <w:rFonts w:ascii="Avenir Book" w:hAnsi="Avenir Book"/>
          <w:lang w:val="lt-LT"/>
        </w:rPr>
      </w:pPr>
    </w:p>
    <w:p w14:paraId="374D6DB7" w14:textId="77777777" w:rsidR="00644896" w:rsidRPr="00CE0034" w:rsidRDefault="00644896" w:rsidP="001F0950">
      <w:pPr>
        <w:ind w:hanging="567"/>
        <w:rPr>
          <w:rFonts w:ascii="Avenir Book" w:hAnsi="Avenir Book"/>
          <w:lang w:val="lt-LT"/>
        </w:rPr>
      </w:pPr>
    </w:p>
    <w:p w14:paraId="3076D5CE" w14:textId="77777777" w:rsidR="00644896" w:rsidRPr="00CE0034" w:rsidRDefault="00644896">
      <w:pPr>
        <w:rPr>
          <w:rFonts w:ascii="Avenir Book" w:hAnsi="Avenir Book"/>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2190"/>
        <w:gridCol w:w="3326"/>
      </w:tblGrid>
      <w:tr w:rsidR="00A45FB4" w:rsidRPr="00CE0034" w14:paraId="7EAFC6C7" w14:textId="77777777" w:rsidTr="00BC495F">
        <w:trPr>
          <w:trHeight w:val="1589"/>
        </w:trPr>
        <w:tc>
          <w:tcPr>
            <w:tcW w:w="3683" w:type="dxa"/>
          </w:tcPr>
          <w:p w14:paraId="59F50EE2" w14:textId="77777777" w:rsidR="00A45FB4" w:rsidRPr="00CE0034" w:rsidRDefault="00A45FB4" w:rsidP="00BC495F">
            <w:pPr>
              <w:pStyle w:val="Antrats"/>
              <w:jc w:val="center"/>
              <w:rPr>
                <w:lang w:val="lt-LT"/>
              </w:rPr>
            </w:pPr>
            <w:r w:rsidRPr="00CE0034">
              <w:rPr>
                <w:noProof/>
                <w:lang w:val="lt-LT" w:eastAsia="lt-LT"/>
              </w:rPr>
              <w:drawing>
                <wp:inline distT="0" distB="0" distL="0" distR="0" wp14:anchorId="35BCE0AB" wp14:editId="2A03D05F">
                  <wp:extent cx="1219742" cy="8999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485" cy="901221"/>
                          </a:xfrm>
                          <a:prstGeom prst="rect">
                            <a:avLst/>
                          </a:prstGeom>
                          <a:noFill/>
                        </pic:spPr>
                      </pic:pic>
                    </a:graphicData>
                  </a:graphic>
                </wp:inline>
              </w:drawing>
            </w:r>
          </w:p>
        </w:tc>
        <w:tc>
          <w:tcPr>
            <w:tcW w:w="2190" w:type="dxa"/>
          </w:tcPr>
          <w:p w14:paraId="2948E625" w14:textId="77777777" w:rsidR="00A45FB4" w:rsidRPr="00CE0034" w:rsidRDefault="00A45FB4" w:rsidP="00BC495F">
            <w:pPr>
              <w:pStyle w:val="Antrats"/>
              <w:jc w:val="center"/>
              <w:rPr>
                <w:lang w:val="lt-LT"/>
              </w:rPr>
            </w:pPr>
            <w:r w:rsidRPr="00CE0034">
              <w:rPr>
                <w:noProof/>
                <w:lang w:val="lt-LT" w:eastAsia="lt-LT"/>
              </w:rPr>
              <w:drawing>
                <wp:inline distT="0" distB="0" distL="0" distR="0" wp14:anchorId="6F5D9497" wp14:editId="741A5B04">
                  <wp:extent cx="700300" cy="957532"/>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300" cy="958900"/>
                          </a:xfrm>
                          <a:prstGeom prst="rect">
                            <a:avLst/>
                          </a:prstGeom>
                          <a:noFill/>
                        </pic:spPr>
                      </pic:pic>
                    </a:graphicData>
                  </a:graphic>
                </wp:inline>
              </w:drawing>
            </w:r>
          </w:p>
        </w:tc>
        <w:tc>
          <w:tcPr>
            <w:tcW w:w="3326" w:type="dxa"/>
          </w:tcPr>
          <w:p w14:paraId="6CB1DE73" w14:textId="77777777" w:rsidR="00A45FB4" w:rsidRPr="00CE0034" w:rsidRDefault="00A45FB4" w:rsidP="00BC495F">
            <w:pPr>
              <w:pStyle w:val="Antrats"/>
              <w:jc w:val="center"/>
              <w:rPr>
                <w:lang w:val="lt-LT"/>
              </w:rPr>
            </w:pPr>
            <w:r w:rsidRPr="00CE0034">
              <w:rPr>
                <w:noProof/>
                <w:lang w:val="lt-LT" w:eastAsia="lt-LT"/>
              </w:rPr>
              <w:drawing>
                <wp:inline distT="0" distB="0" distL="0" distR="0" wp14:anchorId="32229387" wp14:editId="73826B3F">
                  <wp:extent cx="1197094" cy="854015"/>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1831" cy="857394"/>
                          </a:xfrm>
                          <a:prstGeom prst="rect">
                            <a:avLst/>
                          </a:prstGeom>
                          <a:noFill/>
                        </pic:spPr>
                      </pic:pic>
                    </a:graphicData>
                  </a:graphic>
                </wp:inline>
              </w:drawing>
            </w:r>
          </w:p>
        </w:tc>
      </w:tr>
    </w:tbl>
    <w:p w14:paraId="3869BACD" w14:textId="77777777" w:rsidR="00B0234E" w:rsidRPr="00CE0034" w:rsidRDefault="00B0234E" w:rsidP="00B0234E">
      <w:pPr>
        <w:jc w:val="center"/>
        <w:rPr>
          <w:rFonts w:ascii="Avenir Book" w:hAnsi="Avenir Book"/>
          <w:lang w:val="lt-LT"/>
        </w:rPr>
      </w:pPr>
    </w:p>
    <w:p w14:paraId="4B3023B6" w14:textId="77777777" w:rsidR="00644896" w:rsidRPr="00CE0034" w:rsidRDefault="00A45FB4">
      <w:pPr>
        <w:rPr>
          <w:rFonts w:ascii="Avenir Book" w:hAnsi="Avenir Book"/>
          <w:lang w:val="lt-LT"/>
        </w:rPr>
      </w:pPr>
      <w:r w:rsidRPr="00CE0034">
        <w:rPr>
          <w:rFonts w:ascii="Avenir Book" w:hAnsi="Avenir Book"/>
          <w:noProof/>
          <w:lang w:val="lt-LT" w:eastAsia="lt-LT"/>
        </w:rPr>
        <mc:AlternateContent>
          <mc:Choice Requires="wps">
            <w:drawing>
              <wp:anchor distT="0" distB="0" distL="114300" distR="114300" simplePos="0" relativeHeight="251659264" behindDoc="0" locked="0" layoutInCell="1" allowOverlap="1" wp14:anchorId="6D593B7B" wp14:editId="134BD798">
                <wp:simplePos x="0" y="0"/>
                <wp:positionH relativeFrom="column">
                  <wp:posOffset>179070</wp:posOffset>
                </wp:positionH>
                <wp:positionV relativeFrom="page">
                  <wp:posOffset>4312920</wp:posOffset>
                </wp:positionV>
                <wp:extent cx="5829300" cy="103441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1034415"/>
                        </a:xfrm>
                        <a:prstGeom prst="rect">
                          <a:avLst/>
                        </a:prstGeom>
                        <a:noFill/>
                        <a:ln>
                          <a:noFill/>
                        </a:ln>
                        <a:effectLst/>
                      </wps:spPr>
                      <wps:txbx>
                        <w:txbxContent>
                          <w:p w14:paraId="703E034E" w14:textId="77777777" w:rsidR="00CE0034" w:rsidRPr="001946E9" w:rsidRDefault="00CE0034" w:rsidP="001946E9">
                            <w:pPr>
                              <w:jc w:val="center"/>
                              <w:rPr>
                                <w:rFonts w:ascii="Arial" w:hAnsi="Arial" w:cs="Arial"/>
                                <w:color w:val="3B3838" w:themeColor="background2" w:themeShade="40"/>
                                <w:sz w:val="36"/>
                                <w:szCs w:val="36"/>
                                <w:lang w:val="lt-LT"/>
                              </w:rPr>
                            </w:pPr>
                            <w:r w:rsidRPr="001946E9">
                              <w:rPr>
                                <w:rFonts w:ascii="Arial" w:hAnsi="Arial" w:cs="Arial"/>
                                <w:color w:val="3B3838" w:themeColor="background2" w:themeShade="40"/>
                                <w:sz w:val="36"/>
                                <w:szCs w:val="36"/>
                                <w:lang w:val="et-EE"/>
                              </w:rPr>
                              <w:t>PANEV</w:t>
                            </w:r>
                            <w:r w:rsidRPr="001946E9">
                              <w:rPr>
                                <w:rFonts w:ascii="Arial" w:hAnsi="Arial" w:cs="Arial"/>
                                <w:color w:val="3B3838" w:themeColor="background2" w:themeShade="40"/>
                                <w:sz w:val="36"/>
                                <w:szCs w:val="36"/>
                                <w:lang w:val="lt-LT"/>
                              </w:rPr>
                              <w:t xml:space="preserve">ĖŽIO MIESTO </w:t>
                            </w:r>
                          </w:p>
                          <w:p w14:paraId="1611A8E5" w14:textId="77777777" w:rsidR="00CE0034" w:rsidRPr="001946E9" w:rsidRDefault="00CE0034" w:rsidP="001946E9">
                            <w:pPr>
                              <w:jc w:val="center"/>
                              <w:rPr>
                                <w:rFonts w:ascii="Arial" w:hAnsi="Arial" w:cs="Arial"/>
                                <w:color w:val="3B3838" w:themeColor="background2" w:themeShade="40"/>
                                <w:sz w:val="36"/>
                                <w:szCs w:val="36"/>
                                <w:lang w:val="et-EE"/>
                              </w:rPr>
                            </w:pPr>
                            <w:r w:rsidRPr="001946E9">
                              <w:rPr>
                                <w:rFonts w:ascii="Arial" w:hAnsi="Arial" w:cs="Arial"/>
                                <w:color w:val="3B3838" w:themeColor="background2" w:themeShade="40"/>
                                <w:sz w:val="36"/>
                                <w:szCs w:val="36"/>
                                <w:lang w:val="lt-LT"/>
                              </w:rPr>
                              <w:t>TVARIOS ENERGETIKOS IR KOVOS SU KLIMATO KAITA VEIKSMŲ PLANAS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593B7B" id="_x0000_t202" coordsize="21600,21600" o:spt="202" path="m,l,21600r21600,l21600,xe">
                <v:stroke joinstyle="miter"/>
                <v:path gradientshapeok="t" o:connecttype="rect"/>
              </v:shapetype>
              <v:shape id="Text Box 4" o:spid="_x0000_s1026" type="#_x0000_t202" style="position:absolute;margin-left:14.1pt;margin-top:339.6pt;width:459pt;height: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YlDKwIAAFcEAAAOAAAAZHJzL2Uyb0RvYy54bWysVF1v2jAUfZ+0/2D5fSShYWsjQsVaMU1C bSWo+mwcm0SKfT3bkLBfv2sntKzb07QXc79yfe85x8xve9WSo7CuAV3SbJJSIjSHqtH7kj5vV5+u KXGe6Yq1oEVJT8LR28XHD/POFGIKNbSVsASbaFd0pqS196ZIEsdroZibgBEakxKsYh5du08qyzrs rtpkmqafkw5sZSxw4RxG74ckXcT+UgruH6V0wpO2pDibj6eN5y6cyWLOir1lpm74OAb7hykUazRe +trqnnlGDrb5o5VquAUH0k84qASkbLiIO+A2Wfpum03NjIi7IDjOvMLk/l9b/nB8sqSpSppToplC irai9+Qr9CQP6HTGFVi0MVjmewwjy+e4w2BYupdWhV9ch2AecT69YhuacQzOrqc3VymmOOay9CrP s1nok7x9bqzz3wQoEoySWiQvYsqOa+eH0nNJuE3DqmnbSGCrfwtgzyEiogLGr8Mmw8TB8v2uH9fb QXXC7SwM6nCGrxqcYM2cf2IW5YBTo8T9Ix6yha6kMFqU1GB//i0e6pElzFLSobxK6n4cmBWUtN81 8neT5XnQY3Ty2ZcpOvYys7vM6IO6A1Rwho/J8GiGet+eTWlBveBLWIZbMcU0x7tL6s/mnR9Ejy+J i+UyFqECDfNrvTE8tA4QBny3/QuzZiTBI38PcBYiK95xMdQO4C8PHmQTiQoAD6giwcFB9Uaqx5cW nselH6ve/g8WvwAAAP//AwBQSwMEFAAGAAgAAAAhANcc+hbeAAAACgEAAA8AAABkcnMvZG93bnJl di54bWxMj01PwzAMhu9I/IfISNxYsqqUtqs7IRBXEOND2i1rsraicaomW8u/x5zg9lp+9PpxtV3c IM52Cr0nhPVKgbDUeNNTi/D+9nSTgwhRk9GDJ4vwbQNs68uLSpfGz/Rqz7vYCi6hUGqELsaxlDI0 nXU6rPxoiXdHPzkdeZxaaSY9c7kbZKJUJp3uiS90erQPnW2+dieH8PF83H+m6qV9dLfj7BclyRUS 8fpqud+AiHaJfzD86rM61Ox08CcyQQwISZ4wiZDdFRwYKNKMwwEhT5M1yLqS/1+ofwAAAP//AwBQ SwECLQAUAAYACAAAACEAtoM4kv4AAADhAQAAEwAAAAAAAAAAAAAAAAAAAAAAW0NvbnRlbnRfVHlw ZXNdLnhtbFBLAQItABQABgAIAAAAIQA4/SH/1gAAAJQBAAALAAAAAAAAAAAAAAAAAC8BAABfcmVs cy8ucmVsc1BLAQItABQABgAIAAAAIQDdSYlDKwIAAFcEAAAOAAAAAAAAAAAAAAAAAC4CAABkcnMv ZTJvRG9jLnhtbFBLAQItABQABgAIAAAAIQDXHPoW3gAAAAoBAAAPAAAAAAAAAAAAAAAAAIUEAABk cnMvZG93bnJldi54bWxQSwUGAAAAAAQABADzAAAAkAUAAAAA " filled="f" stroked="f">
                <v:textbox>
                  <w:txbxContent>
                    <w:p w14:paraId="703E034E" w14:textId="77777777" w:rsidR="00CE0034" w:rsidRPr="001946E9" w:rsidRDefault="00CE0034" w:rsidP="001946E9">
                      <w:pPr>
                        <w:jc w:val="center"/>
                        <w:rPr>
                          <w:rFonts w:ascii="Arial" w:hAnsi="Arial" w:cs="Arial"/>
                          <w:color w:val="3B3838" w:themeColor="background2" w:themeShade="40"/>
                          <w:sz w:val="36"/>
                          <w:szCs w:val="36"/>
                          <w:lang w:val="lt-LT"/>
                        </w:rPr>
                      </w:pPr>
                      <w:r w:rsidRPr="001946E9">
                        <w:rPr>
                          <w:rFonts w:ascii="Arial" w:hAnsi="Arial" w:cs="Arial"/>
                          <w:color w:val="3B3838" w:themeColor="background2" w:themeShade="40"/>
                          <w:sz w:val="36"/>
                          <w:szCs w:val="36"/>
                          <w:lang w:val="et-EE"/>
                        </w:rPr>
                        <w:t>PANEV</w:t>
                      </w:r>
                      <w:r w:rsidRPr="001946E9">
                        <w:rPr>
                          <w:rFonts w:ascii="Arial" w:hAnsi="Arial" w:cs="Arial"/>
                          <w:color w:val="3B3838" w:themeColor="background2" w:themeShade="40"/>
                          <w:sz w:val="36"/>
                          <w:szCs w:val="36"/>
                          <w:lang w:val="lt-LT"/>
                        </w:rPr>
                        <w:t xml:space="preserve">ĖŽIO MIESTO </w:t>
                      </w:r>
                    </w:p>
                    <w:p w14:paraId="1611A8E5" w14:textId="77777777" w:rsidR="00CE0034" w:rsidRPr="001946E9" w:rsidRDefault="00CE0034" w:rsidP="001946E9">
                      <w:pPr>
                        <w:jc w:val="center"/>
                        <w:rPr>
                          <w:rFonts w:ascii="Arial" w:hAnsi="Arial" w:cs="Arial"/>
                          <w:color w:val="3B3838" w:themeColor="background2" w:themeShade="40"/>
                          <w:sz w:val="36"/>
                          <w:szCs w:val="36"/>
                          <w:lang w:val="et-EE"/>
                        </w:rPr>
                      </w:pPr>
                      <w:r w:rsidRPr="001946E9">
                        <w:rPr>
                          <w:rFonts w:ascii="Arial" w:hAnsi="Arial" w:cs="Arial"/>
                          <w:color w:val="3B3838" w:themeColor="background2" w:themeShade="40"/>
                          <w:sz w:val="36"/>
                          <w:szCs w:val="36"/>
                          <w:lang w:val="lt-LT"/>
                        </w:rPr>
                        <w:t>TVARIOS ENERGETIKOS IR KOVOS SU KLIMATO KAITA VEIKSMŲ PLANAS</w:t>
                      </w:r>
                    </w:p>
                  </w:txbxContent>
                </v:textbox>
                <w10:wrap type="square" anchory="page"/>
              </v:shape>
            </w:pict>
          </mc:Fallback>
        </mc:AlternateContent>
      </w:r>
    </w:p>
    <w:p w14:paraId="10D6E3C6" w14:textId="77777777" w:rsidR="00644896" w:rsidRPr="00CE0034" w:rsidRDefault="00644896">
      <w:pPr>
        <w:rPr>
          <w:rFonts w:ascii="Avenir Book" w:hAnsi="Avenir Book"/>
          <w:lang w:val="lt-LT"/>
        </w:rPr>
      </w:pPr>
    </w:p>
    <w:p w14:paraId="1EECD090" w14:textId="77777777" w:rsidR="00644896" w:rsidRPr="00CE0034" w:rsidRDefault="00644896">
      <w:pPr>
        <w:rPr>
          <w:rFonts w:ascii="Avenir Book" w:hAnsi="Avenir Book"/>
          <w:lang w:val="lt-LT"/>
        </w:rPr>
      </w:pPr>
    </w:p>
    <w:p w14:paraId="7E09EF89" w14:textId="77777777" w:rsidR="00644896" w:rsidRPr="00CE0034" w:rsidRDefault="00644896">
      <w:pPr>
        <w:rPr>
          <w:rFonts w:ascii="Avenir Book" w:hAnsi="Avenir Book"/>
          <w:lang w:val="lt-LT"/>
        </w:rPr>
      </w:pPr>
    </w:p>
    <w:p w14:paraId="5E37690F" w14:textId="77777777" w:rsidR="00644896" w:rsidRPr="00CE0034" w:rsidRDefault="00644896">
      <w:pPr>
        <w:rPr>
          <w:rFonts w:ascii="Avenir Book" w:hAnsi="Avenir Book"/>
          <w:lang w:val="lt-LT"/>
        </w:rPr>
      </w:pPr>
    </w:p>
    <w:p w14:paraId="0EC63BE5" w14:textId="77777777" w:rsidR="00843010" w:rsidRPr="00CE0034" w:rsidRDefault="00843010">
      <w:pPr>
        <w:rPr>
          <w:rFonts w:ascii="Avenir Book" w:hAnsi="Avenir Book"/>
          <w:lang w:val="lt-LT"/>
        </w:rPr>
      </w:pPr>
    </w:p>
    <w:p w14:paraId="65F472B1" w14:textId="77777777" w:rsidR="00875BA0" w:rsidRPr="00CE0034" w:rsidRDefault="00875BA0">
      <w:pPr>
        <w:rPr>
          <w:rFonts w:ascii="Avenir Book" w:hAnsi="Avenir Book"/>
          <w:lang w:val="lt-LT"/>
        </w:rPr>
      </w:pPr>
    </w:p>
    <w:p w14:paraId="6DE0DA79" w14:textId="77777777" w:rsidR="00875BA0" w:rsidRPr="00CE0034" w:rsidRDefault="00A45FB4">
      <w:pPr>
        <w:rPr>
          <w:rFonts w:ascii="Avenir Book" w:hAnsi="Avenir Book"/>
          <w:lang w:val="lt-LT"/>
        </w:rPr>
      </w:pPr>
      <w:r w:rsidRPr="00CE0034">
        <w:rPr>
          <w:rFonts w:ascii="Avenir Book" w:hAnsi="Avenir Book"/>
          <w:noProof/>
          <w:lang w:val="lt-LT" w:eastAsia="lt-LT"/>
        </w:rPr>
        <mc:AlternateContent>
          <mc:Choice Requires="wps">
            <w:drawing>
              <wp:anchor distT="0" distB="0" distL="114300" distR="114300" simplePos="0" relativeHeight="251661312" behindDoc="0" locked="0" layoutInCell="1" allowOverlap="1" wp14:anchorId="5F9AAA13" wp14:editId="4B7B7C29">
                <wp:simplePos x="0" y="0"/>
                <wp:positionH relativeFrom="column">
                  <wp:posOffset>360045</wp:posOffset>
                </wp:positionH>
                <wp:positionV relativeFrom="paragraph">
                  <wp:posOffset>18415</wp:posOffset>
                </wp:positionV>
                <wp:extent cx="5368290" cy="6381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368290" cy="638175"/>
                        </a:xfrm>
                        <a:prstGeom prst="rect">
                          <a:avLst/>
                        </a:prstGeom>
                        <a:noFill/>
                        <a:ln>
                          <a:noFill/>
                        </a:ln>
                        <a:effectLst/>
                      </wps:spPr>
                      <wps:txbx>
                        <w:txbxContent>
                          <w:p w14:paraId="2D97ACB0" w14:textId="77777777" w:rsidR="00CE0034" w:rsidRPr="0049103C" w:rsidRDefault="00CE0034" w:rsidP="00465835">
                            <w:pPr>
                              <w:jc w:val="center"/>
                              <w:rPr>
                                <w:rFonts w:ascii="Arial" w:hAnsi="Arial" w:cs="Arial"/>
                                <w:b/>
                                <w:bCs/>
                                <w:color w:val="3B3838" w:themeColor="background2" w:themeShade="40"/>
                                <w:sz w:val="40"/>
                                <w:szCs w:val="40"/>
                                <w:lang w:val="et-EE"/>
                              </w:rPr>
                            </w:pPr>
                            <w:r w:rsidRPr="00B01E52">
                              <w:rPr>
                                <w:rFonts w:ascii="Arial" w:hAnsi="Arial" w:cs="Arial"/>
                                <w:b/>
                                <w:bCs/>
                                <w:color w:val="3B3838" w:themeColor="background2" w:themeShade="40"/>
                                <w:lang w:val="et-EE"/>
                              </w:rPr>
                              <w:t>PANEVĖŽIO MIESTO SAVIVALDYBĖS ADMINISTRACIJA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AAA13" id="Text Box 5" o:spid="_x0000_s1027" type="#_x0000_t202" style="position:absolute;margin-left:28.35pt;margin-top:1.45pt;width:422.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ZFcLAIAAF0EAAAOAAAAZHJzL2Uyb0RvYy54bWysVE1vGjEQvVfqf7B8LwsECFmxRDQRVSWU RIIqZ+O1WUtrj2sbdumv79gLhKQ9Vb2Y+drxvHnPzO5bXZODcF6BKeig16dEGA6lMruC/tgsv0wp 8YGZktVgREGPwtP7+edPs8bmYggV1KVwBJsYnze2oFUINs8yzyuhme+BFQaTEpxmAV23y0rHGuyu 62zY70+yBlxpHXDhPUYfuySdp/5SCh6epfQikLqgOFtIp0vnNp7ZfMbynWO2Uvw0BvuHKTRTBi+9 tHpkgZG9U3+00oo78CBDj4POQErFRcKAaAb9D2jWFbMiYcHleHtZk/9/bfnT4cURVRZ0TIlhGina iDaQr9CScdxOY32ORWuLZaHFMLJ8jnsMRtCtdDr+IhyCedzz8bLb2IxjcHwzmQ7vMMUxN7mZDm5T ++zta+t8+CZAk2gU1CF3aaXssPIBJ8HSc0m8zMBS1XXirzbvAljYRUQSwOnrCKQbOFqh3bYJ9gXM FsojYnTQacRbvlQ4yIr58MIcigJnR6GHZzxkDU1B4WRRUoH79bd4rEeuMEtJgyIrqP+5Z05QUn83 yOLdYDSKqkzOaHw7RMddZ7bXGbPXD4A6HuCTsjyZsT7UZ1M60K/4HhbxVkwxw/Hugoaz+RA66eN7 4mKxSEWoQ8vCyqwtj63jJuOaN+0rc/bERUAWn+AsR5Z/oKSr7ThY7ANIlfiKe+62iuRFBzWcaDy9 t/hIrv1U9favMP8NAAD//wMAUEsDBBQABgAIAAAAIQA9aDSK3QAAAAgBAAAPAAAAZHJzL2Rvd25y ZXYueG1sTI9BT8JAEIXvJvyHzZh4k10qoK3dEqPxqgGExNvSHdqG7mzTXWj9944nOU7el/e+yVej a8UF+9B40jCbKhBIpbcNVRq+tu/3TyBCNGRN6wk1/GCAVTG5yU1m/UBrvGxiJbiEQmY01DF2mZSh rNGZMPUdEmdH3zsT+ewraXszcLlrZaLUUjrTEC/UpsPXGsvT5uw07D6O3/u5+qze3KIb/KgkuVRq fXc7vjyDiDjGfxj+9FkdCnY6+DPZIFoNi+UjkxqSFATHqUpmIA7MqYc5yCKX1w8UvwAAAP//AwBQ SwECLQAUAAYACAAAACEAtoM4kv4AAADhAQAAEwAAAAAAAAAAAAAAAAAAAAAAW0NvbnRlbnRfVHlw ZXNdLnhtbFBLAQItABQABgAIAAAAIQA4/SH/1gAAAJQBAAALAAAAAAAAAAAAAAAAAC8BAABfcmVs cy8ucmVsc1BLAQItABQABgAIAAAAIQANjZFcLAIAAF0EAAAOAAAAAAAAAAAAAAAAAC4CAABkcnMv ZTJvRG9jLnhtbFBLAQItABQABgAIAAAAIQA9aDSK3QAAAAgBAAAPAAAAAAAAAAAAAAAAAIYEAABk cnMvZG93bnJldi54bWxQSwUGAAAAAAQABADzAAAAkAUAAAAA " filled="f" stroked="f">
                <v:textbox>
                  <w:txbxContent>
                    <w:p w14:paraId="2D97ACB0" w14:textId="77777777" w:rsidR="00CE0034" w:rsidRPr="0049103C" w:rsidRDefault="00CE0034" w:rsidP="00465835">
                      <w:pPr>
                        <w:jc w:val="center"/>
                        <w:rPr>
                          <w:rFonts w:ascii="Arial" w:hAnsi="Arial" w:cs="Arial"/>
                          <w:b/>
                          <w:bCs/>
                          <w:color w:val="3B3838" w:themeColor="background2" w:themeShade="40"/>
                          <w:sz w:val="40"/>
                          <w:szCs w:val="40"/>
                          <w:lang w:val="et-EE"/>
                        </w:rPr>
                      </w:pPr>
                      <w:r w:rsidRPr="00B01E52">
                        <w:rPr>
                          <w:rFonts w:ascii="Arial" w:hAnsi="Arial" w:cs="Arial"/>
                          <w:b/>
                          <w:bCs/>
                          <w:color w:val="3B3838" w:themeColor="background2" w:themeShade="40"/>
                          <w:lang w:val="et-EE"/>
                        </w:rPr>
                        <w:t>PANEVĖŽIO MIESTO SAVIVALDYBĖS ADMINISTRACIJA</w:t>
                      </w:r>
                    </w:p>
                  </w:txbxContent>
                </v:textbox>
                <w10:wrap type="square"/>
              </v:shape>
            </w:pict>
          </mc:Fallback>
        </mc:AlternateContent>
      </w:r>
    </w:p>
    <w:p w14:paraId="662A3C8E" w14:textId="77777777" w:rsidR="00875BA0" w:rsidRPr="00CE0034" w:rsidRDefault="00875BA0">
      <w:pPr>
        <w:rPr>
          <w:rFonts w:ascii="Avenir Book" w:hAnsi="Avenir Book"/>
          <w:lang w:val="lt-LT"/>
        </w:rPr>
      </w:pPr>
    </w:p>
    <w:p w14:paraId="7D62034D" w14:textId="77777777" w:rsidR="00875BA0" w:rsidRPr="00CE0034" w:rsidRDefault="00875BA0">
      <w:pPr>
        <w:rPr>
          <w:rFonts w:ascii="Avenir Book" w:hAnsi="Avenir Book"/>
          <w:lang w:val="lt-LT"/>
        </w:rPr>
      </w:pPr>
    </w:p>
    <w:p w14:paraId="34259A82" w14:textId="77777777" w:rsidR="00A45FB4" w:rsidRPr="00CE0034" w:rsidRDefault="00B0234E" w:rsidP="00B0234E">
      <w:pPr>
        <w:jc w:val="right"/>
        <w:rPr>
          <w:rFonts w:ascii="Avenir Book" w:hAnsi="Avenir Book"/>
          <w:lang w:val="lt-LT"/>
        </w:rPr>
      </w:pPr>
      <w:r w:rsidRPr="00CE0034">
        <w:rPr>
          <w:rFonts w:ascii="Avenir Book" w:hAnsi="Avenir Book"/>
          <w:lang w:val="lt-LT"/>
        </w:rPr>
        <w:tab/>
      </w:r>
      <w:r w:rsidRPr="00CE0034">
        <w:rPr>
          <w:rFonts w:ascii="Avenir Book" w:hAnsi="Avenir Book"/>
          <w:lang w:val="lt-LT"/>
        </w:rPr>
        <w:tab/>
      </w:r>
      <w:r w:rsidRPr="00CE0034">
        <w:rPr>
          <w:rFonts w:ascii="Avenir Book" w:hAnsi="Avenir Book"/>
          <w:lang w:val="lt-LT"/>
        </w:rPr>
        <w:tab/>
      </w:r>
    </w:p>
    <w:p w14:paraId="21A538AE" w14:textId="77777777" w:rsidR="00A45FB4" w:rsidRPr="00CE0034" w:rsidRDefault="00A45FB4" w:rsidP="00B0234E">
      <w:pPr>
        <w:jc w:val="right"/>
        <w:rPr>
          <w:rFonts w:ascii="Avenir Book" w:hAnsi="Avenir Book"/>
          <w:lang w:val="lt-LT"/>
        </w:rPr>
      </w:pPr>
    </w:p>
    <w:p w14:paraId="5A7C41AD" w14:textId="77777777" w:rsidR="00A45FB4" w:rsidRPr="00CE0034" w:rsidRDefault="00A45FB4" w:rsidP="00B0234E">
      <w:pPr>
        <w:jc w:val="right"/>
        <w:rPr>
          <w:rFonts w:ascii="Avenir Book" w:hAnsi="Avenir Book"/>
          <w:lang w:val="lt-LT"/>
        </w:rPr>
      </w:pPr>
    </w:p>
    <w:p w14:paraId="6BF07B36" w14:textId="77777777" w:rsidR="00A45FB4" w:rsidRPr="00CE0034" w:rsidRDefault="00A45FB4" w:rsidP="00B0234E">
      <w:pPr>
        <w:jc w:val="right"/>
        <w:rPr>
          <w:rFonts w:ascii="Avenir Book" w:hAnsi="Avenir Book"/>
          <w:lang w:val="lt-LT"/>
        </w:rPr>
      </w:pPr>
    </w:p>
    <w:p w14:paraId="03B3C001" w14:textId="77777777" w:rsidR="00644896" w:rsidRPr="00CE0034" w:rsidRDefault="00B0234E" w:rsidP="00B0234E">
      <w:pPr>
        <w:jc w:val="right"/>
        <w:rPr>
          <w:rFonts w:eastAsia="Times New Roman" w:cs="Times New Roman"/>
          <w:color w:val="160F43"/>
          <w:lang w:val="lt-LT" w:eastAsia="et-EE"/>
        </w:rPr>
      </w:pPr>
      <w:r w:rsidRPr="00CE0034">
        <w:rPr>
          <w:lang w:val="lt-LT"/>
        </w:rPr>
        <w:t xml:space="preserve">Parengė </w:t>
      </w:r>
      <w:r w:rsidRPr="00CE0034">
        <w:rPr>
          <w:rFonts w:eastAsia="Times New Roman" w:cs="Times New Roman"/>
          <w:color w:val="160F43"/>
          <w:lang w:val="lt-LT" w:eastAsia="et-EE"/>
        </w:rPr>
        <w:t>UAB „Nomine Consult“</w:t>
      </w:r>
    </w:p>
    <w:p w14:paraId="21D9A3BB" w14:textId="77777777" w:rsidR="00B0234E" w:rsidRPr="00CE0034" w:rsidRDefault="00B0234E" w:rsidP="00B0234E">
      <w:pPr>
        <w:jc w:val="right"/>
        <w:rPr>
          <w:rFonts w:eastAsia="Times New Roman" w:cs="Times New Roman"/>
          <w:color w:val="160F43"/>
          <w:lang w:val="lt-LT" w:eastAsia="et-EE"/>
        </w:rPr>
      </w:pPr>
    </w:p>
    <w:p w14:paraId="356B0DB5" w14:textId="77777777" w:rsidR="00B0234E" w:rsidRPr="00CE0034" w:rsidRDefault="00B0234E" w:rsidP="00B0234E">
      <w:pPr>
        <w:jc w:val="right"/>
        <w:rPr>
          <w:rFonts w:eastAsia="Times New Roman" w:cs="Times New Roman"/>
          <w:color w:val="160F43"/>
          <w:lang w:val="lt-LT" w:eastAsia="et-EE"/>
        </w:rPr>
      </w:pPr>
    </w:p>
    <w:p w14:paraId="66F9AB3F" w14:textId="77777777" w:rsidR="00B0234E" w:rsidRPr="00CE0034" w:rsidRDefault="00B0234E" w:rsidP="00B0234E">
      <w:pPr>
        <w:jc w:val="right"/>
        <w:rPr>
          <w:rFonts w:eastAsia="Times New Roman" w:cs="Times New Roman"/>
          <w:color w:val="160F43"/>
          <w:lang w:val="lt-LT" w:eastAsia="et-EE"/>
        </w:rPr>
      </w:pPr>
    </w:p>
    <w:p w14:paraId="132B8F91" w14:textId="77777777" w:rsidR="00B0234E" w:rsidRPr="00CE0034" w:rsidRDefault="00B0234E" w:rsidP="00B0234E">
      <w:pPr>
        <w:jc w:val="right"/>
        <w:rPr>
          <w:rFonts w:eastAsia="Times New Roman" w:cs="Times New Roman"/>
          <w:color w:val="160F43"/>
          <w:lang w:val="lt-LT" w:eastAsia="et-EE"/>
        </w:rPr>
      </w:pPr>
    </w:p>
    <w:p w14:paraId="092F74F0" w14:textId="77777777" w:rsidR="00B0234E" w:rsidRPr="00CE0034" w:rsidRDefault="00B0234E" w:rsidP="00B0234E">
      <w:pPr>
        <w:jc w:val="right"/>
        <w:rPr>
          <w:rFonts w:eastAsia="Times New Roman" w:cs="Times New Roman"/>
          <w:color w:val="160F43"/>
          <w:lang w:val="lt-LT" w:eastAsia="et-EE"/>
        </w:rPr>
      </w:pPr>
    </w:p>
    <w:p w14:paraId="7CA5C4B2" w14:textId="77777777" w:rsidR="00B0234E" w:rsidRPr="00CE0034" w:rsidRDefault="00B0234E" w:rsidP="00B0234E">
      <w:pPr>
        <w:jc w:val="right"/>
        <w:rPr>
          <w:rFonts w:eastAsia="Times New Roman" w:cs="Times New Roman"/>
          <w:color w:val="160F43"/>
          <w:lang w:val="lt-LT" w:eastAsia="et-EE"/>
        </w:rPr>
      </w:pPr>
    </w:p>
    <w:p w14:paraId="7E77D2A0" w14:textId="77777777" w:rsidR="00B0234E" w:rsidRPr="00CE0034" w:rsidRDefault="00B0234E" w:rsidP="00B0234E">
      <w:pPr>
        <w:jc w:val="right"/>
        <w:rPr>
          <w:rFonts w:eastAsia="Times New Roman" w:cs="Times New Roman"/>
          <w:color w:val="160F43"/>
          <w:lang w:val="lt-LT" w:eastAsia="et-EE"/>
        </w:rPr>
      </w:pPr>
    </w:p>
    <w:p w14:paraId="55D84EF7" w14:textId="77777777" w:rsidR="00B0234E" w:rsidRPr="00CE0034" w:rsidRDefault="00B0234E" w:rsidP="00B0234E">
      <w:pPr>
        <w:jc w:val="right"/>
        <w:rPr>
          <w:rFonts w:eastAsia="Times New Roman" w:cs="Times New Roman"/>
          <w:color w:val="160F43"/>
          <w:lang w:val="lt-LT" w:eastAsia="et-EE"/>
        </w:rPr>
      </w:pPr>
    </w:p>
    <w:p w14:paraId="665A49E5" w14:textId="77777777" w:rsidR="00B0234E" w:rsidRPr="00CE0034" w:rsidRDefault="00B0234E" w:rsidP="00B0234E">
      <w:pPr>
        <w:jc w:val="right"/>
        <w:rPr>
          <w:rFonts w:eastAsia="Times New Roman" w:cs="Times New Roman"/>
          <w:color w:val="160F43"/>
          <w:lang w:val="lt-LT" w:eastAsia="et-EE"/>
        </w:rPr>
      </w:pPr>
    </w:p>
    <w:p w14:paraId="30D1D32C" w14:textId="77777777" w:rsidR="00B0234E" w:rsidRPr="00CE0034" w:rsidRDefault="00B0234E" w:rsidP="00B0234E">
      <w:pPr>
        <w:jc w:val="right"/>
        <w:rPr>
          <w:lang w:val="lt-LT"/>
        </w:rPr>
      </w:pPr>
    </w:p>
    <w:p w14:paraId="7C9F17EC" w14:textId="77777777" w:rsidR="00D42749" w:rsidRPr="00CE0034" w:rsidRDefault="00D42749" w:rsidP="00B0234E">
      <w:pPr>
        <w:jc w:val="right"/>
        <w:rPr>
          <w:lang w:val="lt-LT"/>
        </w:rPr>
      </w:pPr>
    </w:p>
    <w:p w14:paraId="7E65A9DF" w14:textId="77777777" w:rsidR="00875BA0" w:rsidRPr="00CE0034" w:rsidRDefault="00373CD1">
      <w:pPr>
        <w:rPr>
          <w:rFonts w:ascii="Avenir Book" w:hAnsi="Avenir Book"/>
          <w:lang w:val="lt-LT"/>
        </w:rPr>
      </w:pPr>
      <w:r w:rsidRPr="00CE0034">
        <w:rPr>
          <w:rFonts w:ascii="Avenir Book" w:hAnsi="Avenir Book"/>
          <w:noProof/>
          <w:lang w:val="lt-LT" w:eastAsia="lt-LT"/>
        </w:rPr>
        <mc:AlternateContent>
          <mc:Choice Requires="wps">
            <w:drawing>
              <wp:anchor distT="0" distB="0" distL="114300" distR="114300" simplePos="0" relativeHeight="251663360" behindDoc="0" locked="0" layoutInCell="1" allowOverlap="1" wp14:anchorId="5B5701E4" wp14:editId="33F06F3B">
                <wp:simplePos x="0" y="0"/>
                <wp:positionH relativeFrom="column">
                  <wp:posOffset>929640</wp:posOffset>
                </wp:positionH>
                <wp:positionV relativeFrom="paragraph">
                  <wp:posOffset>167005</wp:posOffset>
                </wp:positionV>
                <wp:extent cx="4112895" cy="2927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112895" cy="292735"/>
                        </a:xfrm>
                        <a:prstGeom prst="rect">
                          <a:avLst/>
                        </a:prstGeom>
                        <a:noFill/>
                        <a:ln>
                          <a:noFill/>
                        </a:ln>
                        <a:effectLst/>
                      </wps:spPr>
                      <wps:txbx>
                        <w:txbxContent>
                          <w:p w14:paraId="620146D9" w14:textId="77777777" w:rsidR="00CE0034" w:rsidRPr="0049103C" w:rsidRDefault="00CE0034" w:rsidP="00465835">
                            <w:pPr>
                              <w:jc w:val="center"/>
                              <w:rPr>
                                <w:rFonts w:ascii="Arial" w:hAnsi="Arial" w:cs="Arial"/>
                                <w:color w:val="3B3838" w:themeColor="background2" w:themeShade="40"/>
                                <w:lang w:val="et-EE"/>
                              </w:rPr>
                            </w:pPr>
                            <w:r w:rsidRPr="0049103C">
                              <w:rPr>
                                <w:rFonts w:ascii="Arial" w:hAnsi="Arial" w:cs="Arial"/>
                                <w:color w:val="3B3838" w:themeColor="background2" w:themeShade="40"/>
                                <w:lang w:val="et-EE"/>
                              </w:rPr>
                              <w:t>20</w:t>
                            </w:r>
                            <w:r>
                              <w:rPr>
                                <w:rFonts w:ascii="Arial" w:hAnsi="Arial" w:cs="Arial"/>
                                <w:color w:val="3B3838" w:themeColor="background2" w:themeShade="40"/>
                                <w:lang w:val="et-EE"/>
                              </w:rPr>
                              <w:t>21</w:t>
                            </w:r>
                          </w:p>
                          <w:p w14:paraId="6607D1C4" w14:textId="77777777" w:rsidR="00CE0034" w:rsidRPr="0049103C" w:rsidRDefault="00CE0034" w:rsidP="00465835">
                            <w:pPr>
                              <w:jc w:val="center"/>
                              <w:rPr>
                                <w:rFonts w:ascii="Arial" w:hAnsi="Arial" w:cs="Arial"/>
                                <w:color w:val="3B3838" w:themeColor="background2" w:themeShade="40"/>
                                <w:lang w:val="et-EE"/>
                              </w:rPr>
                            </w:pPr>
                          </w:p>
                          <w:p w14:paraId="55072B5C" w14:textId="77777777" w:rsidR="00CE0034" w:rsidRPr="0049103C" w:rsidRDefault="00CE0034" w:rsidP="00465835">
                            <w:pPr>
                              <w:jc w:val="center"/>
                              <w:rPr>
                                <w:rFonts w:ascii="Arial" w:hAnsi="Arial" w:cs="Arial"/>
                                <w:color w:val="3B3838" w:themeColor="background2" w:themeShade="40"/>
                                <w:lang w:val="lt-LT"/>
                              </w:rPr>
                            </w:pPr>
                          </w:p>
                          <w:p w14:paraId="0F175C7D" w14:textId="77777777" w:rsidR="00CE0034" w:rsidRPr="0049103C" w:rsidRDefault="00CE0034" w:rsidP="00465835">
                            <w:pPr>
                              <w:jc w:val="center"/>
                              <w:rPr>
                                <w:rFonts w:ascii="Arial" w:hAnsi="Arial" w:cs="Arial"/>
                                <w:color w:val="3B3838" w:themeColor="background2" w:themeShade="4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701E4" id="Text Box 6" o:spid="_x0000_s1028" type="#_x0000_t202" style="position:absolute;margin-left:73.2pt;margin-top:13.15pt;width:323.8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SMWLQIAAF0EAAAOAAAAZHJzL2Uyb0RvYy54bWysVF1v2jAUfZ+0/2D5fYRkQEtEqFgrpklV WwmmPhvHJpFiX882JOzX79ohlHV7mvZi7leu77nnmMVdpxpyFNbVoAuajsaUCM2hrPW+oN+360+3 lDjPdMka0KKgJ+Ho3fLjh0VrcpFBBU0pLMEm2uWtKWjlvcmTxPFKKOZGYITGpASrmEfX7pPSsha7 qybJxuNZ0oItjQUunMPoQ5+ky9hfSsH9s5ROeNIUFGfz8bTx3IUzWS5YvrfMVDU/j8H+YQrFao2X Xlo9MM/IwdZ/tFI1t+BA+hEHlYCUNRcRA6JJx+/QbCpmRMSCy3Hmsib3/9ryp+OLJXVZ0Bklmimk aCs6T75AR2ZhO61xORZtDJb5DsPI8hB3GAygO2lV+EU4BPO459Nlt6EZx+AkTbPb+ZQSjrlsnt18 noY2ydvXxjr/VYAiwSioRe7iStnx0fm+dCgJl2lY100T+Wv0bwHs2UdEFMD56wCkHzhYvtt1EXY2 gNlBeUKMFnqNOMPXNQ7yyJx/YRZFgbBQ6P4ZD9lAW1A4W5RUYH/+LR7qkSvMUtKiyArqfhyYFZQ0 3zSyOE8nk6DK6EymNxk69jqzu87og7oH1HGKT8rwaIZ63wymtKBe8T2swq2YYprj3QX1g3nve+nj e+JitYpFqEPD/KPeGB5ah02GNW+7V2bNmQuPLD7BIEeWv6Okr+05WB08yDryFfbcbxV5Dg5qODJ+ fm/hkVz7sertX2H5CwAA//8DAFBLAwQUAAYACAAAACEAlRIIGN0AAAAJAQAADwAAAGRycy9kb3du cmV2LnhtbEyPwU7DMAyG70i8Q2QkbixZCR0rTScE4gpiMCRuWeO1FY1TNdla3h5zgpt/+dPvz+Vm 9r044Ri7QAaWCwUCqQ6uo8bA+9vT1S2ImCw52wdCA98YYVOdn5W2cGGiVzxtUyO4hGJhDbQpDYWU sW7R27gIAxLvDmH0NnEcG+lGO3G572WmVC697YgvtHbAhxbrr+3RG9g9Hz4/tHppHv3NMIVZSfJr aczlxXx/ByLhnP5g+NVndajYaR+O5KLoOetcM2ogy69BMLBa6yWIPQ+ZBlmV8v8H1Q8AAAD//wMA UEsBAi0AFAAGAAgAAAAhALaDOJL+AAAA4QEAABMAAAAAAAAAAAAAAAAAAAAAAFtDb250ZW50X1R5 cGVzXS54bWxQSwECLQAUAAYACAAAACEAOP0h/9YAAACUAQAACwAAAAAAAAAAAAAAAAAvAQAAX3Jl bHMvLnJlbHNQSwECLQAUAAYACAAAACEA33EjFi0CAABdBAAADgAAAAAAAAAAAAAAAAAuAgAAZHJz L2Uyb0RvYy54bWxQSwECLQAUAAYACAAAACEAlRIIGN0AAAAJAQAADwAAAAAAAAAAAAAAAACHBAAA ZHJzL2Rvd25yZXYueG1sUEsFBgAAAAAEAAQA8wAAAJEFAAAAAA== " filled="f" stroked="f">
                <v:textbox>
                  <w:txbxContent>
                    <w:p w14:paraId="620146D9" w14:textId="77777777" w:rsidR="00CE0034" w:rsidRPr="0049103C" w:rsidRDefault="00CE0034" w:rsidP="00465835">
                      <w:pPr>
                        <w:jc w:val="center"/>
                        <w:rPr>
                          <w:rFonts w:ascii="Arial" w:hAnsi="Arial" w:cs="Arial"/>
                          <w:color w:val="3B3838" w:themeColor="background2" w:themeShade="40"/>
                          <w:lang w:val="et-EE"/>
                        </w:rPr>
                      </w:pPr>
                      <w:r w:rsidRPr="0049103C">
                        <w:rPr>
                          <w:rFonts w:ascii="Arial" w:hAnsi="Arial" w:cs="Arial"/>
                          <w:color w:val="3B3838" w:themeColor="background2" w:themeShade="40"/>
                          <w:lang w:val="et-EE"/>
                        </w:rPr>
                        <w:t>20</w:t>
                      </w:r>
                      <w:r>
                        <w:rPr>
                          <w:rFonts w:ascii="Arial" w:hAnsi="Arial" w:cs="Arial"/>
                          <w:color w:val="3B3838" w:themeColor="background2" w:themeShade="40"/>
                          <w:lang w:val="et-EE"/>
                        </w:rPr>
                        <w:t>21</w:t>
                      </w:r>
                    </w:p>
                    <w:p w14:paraId="6607D1C4" w14:textId="77777777" w:rsidR="00CE0034" w:rsidRPr="0049103C" w:rsidRDefault="00CE0034" w:rsidP="00465835">
                      <w:pPr>
                        <w:jc w:val="center"/>
                        <w:rPr>
                          <w:rFonts w:ascii="Arial" w:hAnsi="Arial" w:cs="Arial"/>
                          <w:color w:val="3B3838" w:themeColor="background2" w:themeShade="40"/>
                          <w:lang w:val="et-EE"/>
                        </w:rPr>
                      </w:pPr>
                    </w:p>
                    <w:p w14:paraId="55072B5C" w14:textId="77777777" w:rsidR="00CE0034" w:rsidRPr="0049103C" w:rsidRDefault="00CE0034" w:rsidP="00465835">
                      <w:pPr>
                        <w:jc w:val="center"/>
                        <w:rPr>
                          <w:rFonts w:ascii="Arial" w:hAnsi="Arial" w:cs="Arial"/>
                          <w:color w:val="3B3838" w:themeColor="background2" w:themeShade="40"/>
                          <w:lang w:val="lt-LT"/>
                        </w:rPr>
                      </w:pPr>
                    </w:p>
                    <w:p w14:paraId="0F175C7D" w14:textId="77777777" w:rsidR="00CE0034" w:rsidRPr="0049103C" w:rsidRDefault="00CE0034" w:rsidP="00465835">
                      <w:pPr>
                        <w:jc w:val="center"/>
                        <w:rPr>
                          <w:rFonts w:ascii="Arial" w:hAnsi="Arial" w:cs="Arial"/>
                          <w:color w:val="3B3838" w:themeColor="background2" w:themeShade="40"/>
                          <w:lang w:val="lt-LT"/>
                        </w:rPr>
                      </w:pPr>
                    </w:p>
                  </w:txbxContent>
                </v:textbox>
                <w10:wrap type="square"/>
              </v:shape>
            </w:pict>
          </mc:Fallback>
        </mc:AlternateContent>
      </w:r>
    </w:p>
    <w:p w14:paraId="1D32DB02" w14:textId="77777777" w:rsidR="00875BA0" w:rsidRPr="00CE0034" w:rsidRDefault="00875BA0">
      <w:pPr>
        <w:rPr>
          <w:rFonts w:ascii="Avenir Book" w:hAnsi="Avenir Book"/>
          <w:lang w:val="lt-LT"/>
        </w:rPr>
      </w:pPr>
    </w:p>
    <w:p w14:paraId="43088D1B" w14:textId="77777777" w:rsidR="00875BA0" w:rsidRPr="00CE0034" w:rsidRDefault="00875BA0">
      <w:pPr>
        <w:rPr>
          <w:rFonts w:ascii="Avenir Book" w:hAnsi="Avenir Book"/>
          <w:lang w:val="lt-LT"/>
        </w:rPr>
      </w:pPr>
    </w:p>
    <w:p w14:paraId="3A1A132F" w14:textId="77777777" w:rsidR="00644896" w:rsidRPr="00CE0034" w:rsidRDefault="00644896">
      <w:pPr>
        <w:rPr>
          <w:rFonts w:ascii="Avenir Book" w:hAnsi="Avenir Book"/>
          <w:lang w:val="lt-LT"/>
        </w:rPr>
      </w:pPr>
    </w:p>
    <w:p w14:paraId="155ECBC4" w14:textId="77777777" w:rsidR="00875BA0" w:rsidRPr="00CE0034" w:rsidRDefault="00875BA0">
      <w:pPr>
        <w:rPr>
          <w:rFonts w:ascii="Avenir Book" w:hAnsi="Avenir Book"/>
          <w:lang w:val="lt-LT"/>
        </w:rPr>
      </w:pPr>
    </w:p>
    <w:sdt>
      <w:sdtPr>
        <w:rPr>
          <w:rFonts w:ascii="Cambria" w:eastAsia="Times New Roman" w:hAnsi="Cambria" w:cstheme="minorBidi"/>
          <w:bCs w:val="0"/>
          <w:iCs w:val="0"/>
          <w:color w:val="auto"/>
          <w:sz w:val="24"/>
          <w:szCs w:val="24"/>
          <w:lang w:val="lt-LT" w:eastAsia="en-US"/>
        </w:rPr>
        <w:id w:val="-1323120828"/>
        <w:docPartObj>
          <w:docPartGallery w:val="Table of Contents"/>
          <w:docPartUnique/>
        </w:docPartObj>
      </w:sdtPr>
      <w:sdtEndPr>
        <w:rPr>
          <w:rFonts w:eastAsiaTheme="minorHAnsi"/>
          <w:b/>
        </w:rPr>
      </w:sdtEndPr>
      <w:sdtContent>
        <w:p w14:paraId="70BBE1F0" w14:textId="77777777" w:rsidR="00FC4AF1" w:rsidRPr="00CE0034" w:rsidRDefault="002B5E9C" w:rsidP="00D6654C">
          <w:pPr>
            <w:pStyle w:val="Turinioantrat"/>
            <w:numPr>
              <w:ilvl w:val="0"/>
              <w:numId w:val="0"/>
            </w:numPr>
            <w:ind w:left="567" w:hanging="567"/>
            <w:rPr>
              <w:rStyle w:val="Antrat1Diagrama"/>
              <w:rFonts w:eastAsiaTheme="majorEastAsia"/>
              <w:lang w:val="lt-LT"/>
            </w:rPr>
          </w:pPr>
          <w:r w:rsidRPr="00CE0034">
            <w:rPr>
              <w:rStyle w:val="Antrat1Diagrama"/>
              <w:rFonts w:eastAsiaTheme="majorEastAsia"/>
              <w:lang w:val="lt-LT"/>
            </w:rPr>
            <w:t>Turinys</w:t>
          </w:r>
          <w:r w:rsidR="00E02B37" w:rsidRPr="00CE0034">
            <w:rPr>
              <w:rStyle w:val="Antrat1Diagrama"/>
              <w:rFonts w:eastAsiaTheme="majorEastAsia"/>
              <w:lang w:val="lt-LT"/>
            </w:rPr>
            <w:tab/>
          </w:r>
        </w:p>
        <w:p w14:paraId="72D795D1" w14:textId="77777777" w:rsidR="00F93816" w:rsidRPr="00CE0034" w:rsidRDefault="00FC4AF1">
          <w:pPr>
            <w:pStyle w:val="Turinys1"/>
            <w:tabs>
              <w:tab w:val="right" w:leader="dot" w:pos="9488"/>
            </w:tabs>
            <w:rPr>
              <w:rFonts w:asciiTheme="minorHAnsi" w:eastAsiaTheme="minorEastAsia" w:hAnsiTheme="minorHAnsi" w:cstheme="minorBidi"/>
              <w:sz w:val="22"/>
              <w:szCs w:val="22"/>
              <w:lang w:val="lt-LT" w:eastAsia="en-US"/>
            </w:rPr>
          </w:pPr>
          <w:r w:rsidRPr="00CE0034">
            <w:rPr>
              <w:lang w:val="lt-LT"/>
            </w:rPr>
            <w:fldChar w:fldCharType="begin"/>
          </w:r>
          <w:r w:rsidRPr="00CE0034">
            <w:rPr>
              <w:lang w:val="lt-LT"/>
            </w:rPr>
            <w:instrText xml:space="preserve"> TOC \o "1-3" \h \z \u </w:instrText>
          </w:r>
          <w:r w:rsidRPr="00CE0034">
            <w:rPr>
              <w:lang w:val="lt-LT"/>
            </w:rPr>
            <w:fldChar w:fldCharType="separate"/>
          </w:r>
          <w:hyperlink w:anchor="_Toc68185379" w:history="1">
            <w:r w:rsidR="00F93816" w:rsidRPr="00CE0034">
              <w:rPr>
                <w:rStyle w:val="Hipersaitas"/>
                <w:rFonts w:eastAsia="CIDFont+F6"/>
                <w:lang w:val="lt-LT"/>
              </w:rPr>
              <w:t>Sutrumpinimai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_Toc68185379 \h </w:instrText>
            </w:r>
            <w:r w:rsidR="00F93816" w:rsidRPr="00CE0034">
              <w:rPr>
                <w:webHidden/>
                <w:lang w:val="lt-LT"/>
              </w:rPr>
            </w:r>
            <w:r w:rsidR="00F93816" w:rsidRPr="00CE0034">
              <w:rPr>
                <w:webHidden/>
                <w:lang w:val="lt-LT"/>
              </w:rPr>
              <w:fldChar w:fldCharType="separate"/>
            </w:r>
            <w:r w:rsidR="00F93816" w:rsidRPr="00CE0034">
              <w:rPr>
                <w:webHidden/>
                <w:lang w:val="lt-LT"/>
              </w:rPr>
              <w:t>4</w:t>
            </w:r>
            <w:r w:rsidR="00F93816" w:rsidRPr="00CE0034">
              <w:rPr>
                <w:webHidden/>
                <w:lang w:val="lt-LT"/>
              </w:rPr>
              <w:fldChar w:fldCharType="end"/>
            </w:r>
          </w:hyperlink>
        </w:p>
        <w:p w14:paraId="539B66D7" w14:textId="77777777" w:rsidR="00F93816" w:rsidRPr="00CE0034" w:rsidRDefault="0048308C">
          <w:pPr>
            <w:pStyle w:val="Turinys1"/>
            <w:tabs>
              <w:tab w:val="right" w:leader="dot" w:pos="9488"/>
            </w:tabs>
            <w:rPr>
              <w:rFonts w:asciiTheme="minorHAnsi" w:eastAsiaTheme="minorEastAsia" w:hAnsiTheme="minorHAnsi" w:cstheme="minorBidi"/>
              <w:sz w:val="22"/>
              <w:szCs w:val="22"/>
              <w:lang w:val="lt-LT" w:eastAsia="en-US"/>
            </w:rPr>
          </w:pPr>
          <w:hyperlink w:anchor="_Toc68185380" w:history="1">
            <w:r w:rsidR="00F93816" w:rsidRPr="00CE0034">
              <w:rPr>
                <w:rStyle w:val="Hipersaitas"/>
                <w:rFonts w:eastAsia="CIDFont+F6"/>
                <w:lang w:val="lt-LT"/>
              </w:rPr>
              <w:t>Įvadas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_Toc68185380 \h </w:instrText>
            </w:r>
            <w:r w:rsidR="00F93816" w:rsidRPr="00CE0034">
              <w:rPr>
                <w:webHidden/>
                <w:lang w:val="lt-LT"/>
              </w:rPr>
            </w:r>
            <w:r w:rsidR="00F93816" w:rsidRPr="00CE0034">
              <w:rPr>
                <w:webHidden/>
                <w:lang w:val="lt-LT"/>
              </w:rPr>
              <w:fldChar w:fldCharType="separate"/>
            </w:r>
            <w:r w:rsidR="00F93816" w:rsidRPr="00CE0034">
              <w:rPr>
                <w:webHidden/>
                <w:lang w:val="lt-LT"/>
              </w:rPr>
              <w:t>5</w:t>
            </w:r>
            <w:r w:rsidR="00F93816" w:rsidRPr="00CE0034">
              <w:rPr>
                <w:webHidden/>
                <w:lang w:val="lt-LT"/>
              </w:rPr>
              <w:fldChar w:fldCharType="end"/>
            </w:r>
          </w:hyperlink>
        </w:p>
        <w:p w14:paraId="0BC51FF3"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381" w:history="1">
            <w:r w:rsidR="00F93816" w:rsidRPr="00CE0034">
              <w:rPr>
                <w:rStyle w:val="Hipersaitas"/>
                <w:rFonts w:eastAsia="CIDFont+F6"/>
                <w:lang w:val="lt-LT"/>
              </w:rPr>
              <w:t>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Strategija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_Toc68185381 \h </w:instrText>
            </w:r>
            <w:r w:rsidR="00F93816" w:rsidRPr="00CE0034">
              <w:rPr>
                <w:webHidden/>
                <w:lang w:val="lt-LT"/>
              </w:rPr>
            </w:r>
            <w:r w:rsidR="00F93816" w:rsidRPr="00CE0034">
              <w:rPr>
                <w:webHidden/>
                <w:lang w:val="lt-LT"/>
              </w:rPr>
              <w:fldChar w:fldCharType="separate"/>
            </w:r>
            <w:r w:rsidR="00F93816" w:rsidRPr="00CE0034">
              <w:rPr>
                <w:webHidden/>
                <w:lang w:val="lt-LT"/>
              </w:rPr>
              <w:t>6</w:t>
            </w:r>
            <w:r w:rsidR="00F93816" w:rsidRPr="00CE0034">
              <w:rPr>
                <w:webHidden/>
                <w:lang w:val="lt-LT"/>
              </w:rPr>
              <w:fldChar w:fldCharType="end"/>
            </w:r>
          </w:hyperlink>
        </w:p>
        <w:p w14:paraId="24675897"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82" w:history="1">
            <w:r w:rsidR="00F93816" w:rsidRPr="00CE0034">
              <w:rPr>
                <w:rStyle w:val="Hipersaitas"/>
                <w:rFonts w:eastAsia="CIDFont+F6"/>
                <w:lang w:val="lt-LT"/>
              </w:rPr>
              <w:t>1.1.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Bendras išmetamųjų šiltnamio efektą sukeliančių dujų mažinimo tikslas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_Toc68185382 \h </w:instrText>
            </w:r>
            <w:r w:rsidR="00F93816" w:rsidRPr="00CE0034">
              <w:rPr>
                <w:webHidden/>
                <w:lang w:val="lt-LT"/>
              </w:rPr>
            </w:r>
            <w:r w:rsidR="00F93816" w:rsidRPr="00CE0034">
              <w:rPr>
                <w:webHidden/>
                <w:lang w:val="lt-LT"/>
              </w:rPr>
              <w:fldChar w:fldCharType="separate"/>
            </w:r>
            <w:r w:rsidR="00F93816" w:rsidRPr="00CE0034">
              <w:rPr>
                <w:webHidden/>
                <w:lang w:val="lt-LT"/>
              </w:rPr>
              <w:t>6</w:t>
            </w:r>
            <w:r w:rsidR="00F93816" w:rsidRPr="00CE0034">
              <w:rPr>
                <w:webHidden/>
                <w:lang w:val="lt-LT"/>
              </w:rPr>
              <w:fldChar w:fldCharType="end"/>
            </w:r>
          </w:hyperlink>
        </w:p>
        <w:p w14:paraId="2BBE4BE2"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83" w:history="1">
            <w:r w:rsidR="00F93816" w:rsidRPr="00CE0034">
              <w:rPr>
                <w:rStyle w:val="Hipersaitas"/>
                <w:rFonts w:eastAsia="CIDFont+F6"/>
                <w:lang w:val="lt-LT"/>
              </w:rPr>
              <w:t>1.2.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Panevėžio miesto ilgalaikė vizija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_Toc68185383 \h </w:instrText>
            </w:r>
            <w:r w:rsidR="00F93816" w:rsidRPr="00CE0034">
              <w:rPr>
                <w:webHidden/>
                <w:lang w:val="lt-LT"/>
              </w:rPr>
            </w:r>
            <w:r w:rsidR="00F93816" w:rsidRPr="00CE0034">
              <w:rPr>
                <w:webHidden/>
                <w:lang w:val="lt-LT"/>
              </w:rPr>
              <w:fldChar w:fldCharType="separate"/>
            </w:r>
            <w:r w:rsidR="00F93816" w:rsidRPr="00CE0034">
              <w:rPr>
                <w:webHidden/>
                <w:lang w:val="lt-LT"/>
              </w:rPr>
              <w:t>6</w:t>
            </w:r>
            <w:r w:rsidR="00F93816" w:rsidRPr="00CE0034">
              <w:rPr>
                <w:webHidden/>
                <w:lang w:val="lt-LT"/>
              </w:rPr>
              <w:fldChar w:fldCharType="end"/>
            </w:r>
          </w:hyperlink>
        </w:p>
        <w:p w14:paraId="3E71EB54"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84" w:history="1">
            <w:r w:rsidR="00F93816" w:rsidRPr="00CE0034">
              <w:rPr>
                <w:rStyle w:val="Hipersaitas"/>
                <w:rFonts w:eastAsia="CIDFont+F6"/>
                <w:lang w:val="lt-LT"/>
              </w:rPr>
              <w:t>1.3.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Organizaciniai ir finansiniai aspektai bei pajėgumai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_Toc68185384 \h </w:instrText>
            </w:r>
            <w:r w:rsidR="00F93816" w:rsidRPr="00CE0034">
              <w:rPr>
                <w:webHidden/>
                <w:lang w:val="lt-LT"/>
              </w:rPr>
            </w:r>
            <w:r w:rsidR="00F93816" w:rsidRPr="00CE0034">
              <w:rPr>
                <w:webHidden/>
                <w:lang w:val="lt-LT"/>
              </w:rPr>
              <w:fldChar w:fldCharType="separate"/>
            </w:r>
            <w:r w:rsidR="00F93816" w:rsidRPr="00CE0034">
              <w:rPr>
                <w:webHidden/>
                <w:lang w:val="lt-LT"/>
              </w:rPr>
              <w:t>7</w:t>
            </w:r>
            <w:r w:rsidR="00F93816" w:rsidRPr="00CE0034">
              <w:rPr>
                <w:webHidden/>
                <w:lang w:val="lt-LT"/>
              </w:rPr>
              <w:fldChar w:fldCharType="end"/>
            </w:r>
          </w:hyperlink>
        </w:p>
        <w:p w14:paraId="335DC145"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385" w:history="1">
            <w:r w:rsidR="00F93816" w:rsidRPr="00CE0034">
              <w:rPr>
                <w:rStyle w:val="Hipersaitas"/>
                <w:rFonts w:eastAsia="CIDFont+F6"/>
                <w:lang w:val="lt-LT"/>
              </w:rPr>
              <w:t>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Išmetamųjų ŠESD skaičiavimo metodika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_Toc68185385 \h </w:instrText>
            </w:r>
            <w:r w:rsidR="00F93816" w:rsidRPr="00CE0034">
              <w:rPr>
                <w:webHidden/>
                <w:lang w:val="lt-LT"/>
              </w:rPr>
            </w:r>
            <w:r w:rsidR="00F93816" w:rsidRPr="00CE0034">
              <w:rPr>
                <w:webHidden/>
                <w:lang w:val="lt-LT"/>
              </w:rPr>
              <w:fldChar w:fldCharType="separate"/>
            </w:r>
            <w:r w:rsidR="00F93816" w:rsidRPr="00CE0034">
              <w:rPr>
                <w:webHidden/>
                <w:lang w:val="lt-LT"/>
              </w:rPr>
              <w:t>7</w:t>
            </w:r>
            <w:r w:rsidR="00F93816" w:rsidRPr="00CE0034">
              <w:rPr>
                <w:webHidden/>
                <w:lang w:val="lt-LT"/>
              </w:rPr>
              <w:fldChar w:fldCharType="end"/>
            </w:r>
          </w:hyperlink>
        </w:p>
        <w:p w14:paraId="2ECC400C"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86" w:history="1">
            <w:r w:rsidR="00F93816" w:rsidRPr="00CE0034">
              <w:rPr>
                <w:rStyle w:val="Hipersaitas"/>
                <w:rFonts w:eastAsia="CIDFont+F6"/>
                <w:lang w:val="lt-LT"/>
              </w:rPr>
              <w:t>2.1.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Pradiniai (baziniai) ir inventorizavimo (ataskaitiniai) metai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_Toc68185386 \h </w:instrText>
            </w:r>
            <w:r w:rsidR="00F93816" w:rsidRPr="00CE0034">
              <w:rPr>
                <w:webHidden/>
                <w:lang w:val="lt-LT"/>
              </w:rPr>
            </w:r>
            <w:r w:rsidR="00F93816" w:rsidRPr="00CE0034">
              <w:rPr>
                <w:webHidden/>
                <w:lang w:val="lt-LT"/>
              </w:rPr>
              <w:fldChar w:fldCharType="separate"/>
            </w:r>
            <w:r w:rsidR="00F93816" w:rsidRPr="00CE0034">
              <w:rPr>
                <w:webHidden/>
                <w:lang w:val="lt-LT"/>
              </w:rPr>
              <w:t>7</w:t>
            </w:r>
            <w:r w:rsidR="00F93816" w:rsidRPr="00CE0034">
              <w:rPr>
                <w:webHidden/>
                <w:lang w:val="lt-LT"/>
              </w:rPr>
              <w:fldChar w:fldCharType="end"/>
            </w:r>
          </w:hyperlink>
        </w:p>
        <w:p w14:paraId="6CC1C6E0"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87" w:history="1">
            <w:r w:rsidR="00F93816" w:rsidRPr="00CE0034">
              <w:rPr>
                <w:rStyle w:val="Hipersaitas"/>
                <w:rFonts w:eastAsia="CIDFont+F6"/>
                <w:lang w:val="lt-LT"/>
              </w:rPr>
              <w:t>2.2.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Vertinimo ribos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_Toc68185387 \h </w:instrText>
            </w:r>
            <w:r w:rsidR="00F93816" w:rsidRPr="00CE0034">
              <w:rPr>
                <w:webHidden/>
                <w:lang w:val="lt-LT"/>
              </w:rPr>
            </w:r>
            <w:r w:rsidR="00F93816" w:rsidRPr="00CE0034">
              <w:rPr>
                <w:webHidden/>
                <w:lang w:val="lt-LT"/>
              </w:rPr>
              <w:fldChar w:fldCharType="separate"/>
            </w:r>
            <w:r w:rsidR="00F93816" w:rsidRPr="00CE0034">
              <w:rPr>
                <w:webHidden/>
                <w:lang w:val="lt-LT"/>
              </w:rPr>
              <w:t>8</w:t>
            </w:r>
            <w:r w:rsidR="00F93816" w:rsidRPr="00CE0034">
              <w:rPr>
                <w:webHidden/>
                <w:lang w:val="lt-LT"/>
              </w:rPr>
              <w:fldChar w:fldCharType="end"/>
            </w:r>
          </w:hyperlink>
        </w:p>
        <w:p w14:paraId="60F77A41" w14:textId="77777777" w:rsidR="00F93816" w:rsidRPr="00CE0034" w:rsidRDefault="0048308C">
          <w:pPr>
            <w:pStyle w:val="Turinys3"/>
            <w:tabs>
              <w:tab w:val="left" w:pos="1320"/>
              <w:tab w:val="right" w:leader="dot" w:pos="9488"/>
            </w:tabs>
            <w:rPr>
              <w:rFonts w:asciiTheme="minorHAnsi" w:eastAsiaTheme="minorEastAsia" w:hAnsiTheme="minorHAnsi"/>
              <w:sz w:val="22"/>
              <w:szCs w:val="22"/>
              <w:lang w:val="lt-LT"/>
            </w:rPr>
          </w:pPr>
          <w:hyperlink w:anchor="_Toc68185388" w:history="1">
            <w:r w:rsidR="00F93816" w:rsidRPr="00CE0034">
              <w:rPr>
                <w:rStyle w:val="Hipersaitas"/>
                <w:lang w:val="lt-LT"/>
              </w:rPr>
              <w:t>2.2.1.</w:t>
            </w:r>
            <w:r w:rsidR="00F93816" w:rsidRPr="00CE0034">
              <w:rPr>
                <w:rFonts w:asciiTheme="minorHAnsi" w:eastAsiaTheme="minorEastAsia" w:hAnsiTheme="minorHAnsi"/>
                <w:sz w:val="22"/>
                <w:szCs w:val="22"/>
                <w:lang w:val="lt-LT"/>
              </w:rPr>
              <w:tab/>
            </w:r>
            <w:r w:rsidR="00F93816" w:rsidRPr="00CE0034">
              <w:rPr>
                <w:rStyle w:val="Hipersaitas"/>
                <w:lang w:val="lt-LT"/>
              </w:rPr>
              <w:t>Išmetamų teršalų (išlakų) aprašas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_Toc68185388 \h </w:instrText>
            </w:r>
            <w:r w:rsidR="00F93816" w:rsidRPr="00CE0034">
              <w:rPr>
                <w:webHidden/>
                <w:lang w:val="lt-LT"/>
              </w:rPr>
            </w:r>
            <w:r w:rsidR="00F93816" w:rsidRPr="00CE0034">
              <w:rPr>
                <w:webHidden/>
                <w:lang w:val="lt-LT"/>
              </w:rPr>
              <w:fldChar w:fldCharType="separate"/>
            </w:r>
            <w:r w:rsidR="00F93816" w:rsidRPr="00CE0034">
              <w:rPr>
                <w:webHidden/>
                <w:lang w:val="lt-LT"/>
              </w:rPr>
              <w:t>8</w:t>
            </w:r>
            <w:r w:rsidR="00F93816" w:rsidRPr="00CE0034">
              <w:rPr>
                <w:webHidden/>
                <w:lang w:val="lt-LT"/>
              </w:rPr>
              <w:fldChar w:fldCharType="end"/>
            </w:r>
          </w:hyperlink>
        </w:p>
        <w:p w14:paraId="111A0B9F" w14:textId="77777777" w:rsidR="00F93816" w:rsidRPr="00CE0034" w:rsidRDefault="0048308C">
          <w:pPr>
            <w:pStyle w:val="Turinys3"/>
            <w:tabs>
              <w:tab w:val="left" w:pos="1320"/>
              <w:tab w:val="right" w:leader="dot" w:pos="9488"/>
            </w:tabs>
            <w:rPr>
              <w:rFonts w:asciiTheme="minorHAnsi" w:eastAsiaTheme="minorEastAsia" w:hAnsiTheme="minorHAnsi"/>
              <w:sz w:val="22"/>
              <w:szCs w:val="22"/>
              <w:lang w:val="lt-LT"/>
            </w:rPr>
          </w:pPr>
          <w:hyperlink w:anchor="_Toc68185389" w:history="1">
            <w:r w:rsidR="00F93816" w:rsidRPr="00CE0034">
              <w:rPr>
                <w:rStyle w:val="Hipersaitas"/>
                <w:lang w:val="lt-LT"/>
              </w:rPr>
              <w:t>2.2.2.</w:t>
            </w:r>
            <w:r w:rsidR="00F93816" w:rsidRPr="00CE0034">
              <w:rPr>
                <w:rFonts w:asciiTheme="minorHAnsi" w:eastAsiaTheme="minorEastAsia" w:hAnsiTheme="minorHAnsi"/>
                <w:sz w:val="22"/>
                <w:szCs w:val="22"/>
                <w:lang w:val="lt-LT"/>
              </w:rPr>
              <w:tab/>
            </w:r>
            <w:r w:rsidR="00F93816" w:rsidRPr="00CE0034">
              <w:rPr>
                <w:rStyle w:val="Hipersaitas"/>
                <w:lang w:val="lt-LT"/>
              </w:rPr>
              <w:t>Išmetamųjų ŠESD kiekio vertinimo ribos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_Toc68185389 \h </w:instrText>
            </w:r>
            <w:r w:rsidR="00F93816" w:rsidRPr="00CE0034">
              <w:rPr>
                <w:webHidden/>
                <w:lang w:val="lt-LT"/>
              </w:rPr>
            </w:r>
            <w:r w:rsidR="00F93816" w:rsidRPr="00CE0034">
              <w:rPr>
                <w:webHidden/>
                <w:lang w:val="lt-LT"/>
              </w:rPr>
              <w:fldChar w:fldCharType="separate"/>
            </w:r>
            <w:r w:rsidR="00F93816" w:rsidRPr="00CE0034">
              <w:rPr>
                <w:webHidden/>
                <w:lang w:val="lt-LT"/>
              </w:rPr>
              <w:t>8</w:t>
            </w:r>
            <w:r w:rsidR="00F93816" w:rsidRPr="00CE0034">
              <w:rPr>
                <w:webHidden/>
                <w:lang w:val="lt-LT"/>
              </w:rPr>
              <w:fldChar w:fldCharType="end"/>
            </w:r>
          </w:hyperlink>
        </w:p>
        <w:p w14:paraId="2F3C9DD7"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90" w:history="1">
            <w:r w:rsidR="00F93816" w:rsidRPr="00CE0034">
              <w:rPr>
                <w:rStyle w:val="Hipersaitas"/>
                <w:rFonts w:eastAsia="CIDFont+F6"/>
                <w:lang w:val="lt-LT"/>
              </w:rPr>
              <w:t>2.3.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ŠESD išlakų skaičiavimo metodika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_Toc68185390 \h </w:instrText>
            </w:r>
            <w:r w:rsidR="00F93816" w:rsidRPr="00CE0034">
              <w:rPr>
                <w:webHidden/>
                <w:lang w:val="lt-LT"/>
              </w:rPr>
            </w:r>
            <w:r w:rsidR="00F93816" w:rsidRPr="00CE0034">
              <w:rPr>
                <w:webHidden/>
                <w:lang w:val="lt-LT"/>
              </w:rPr>
              <w:fldChar w:fldCharType="separate"/>
            </w:r>
            <w:r w:rsidR="00F93816" w:rsidRPr="00CE0034">
              <w:rPr>
                <w:webHidden/>
                <w:lang w:val="lt-LT"/>
              </w:rPr>
              <w:t>9</w:t>
            </w:r>
            <w:r w:rsidR="00F93816" w:rsidRPr="00CE0034">
              <w:rPr>
                <w:webHidden/>
                <w:lang w:val="lt-LT"/>
              </w:rPr>
              <w:fldChar w:fldCharType="end"/>
            </w:r>
          </w:hyperlink>
        </w:p>
        <w:p w14:paraId="43801B18"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391" w:history="1">
            <w:r w:rsidR="00F93816" w:rsidRPr="00CE0034">
              <w:rPr>
                <w:rStyle w:val="Hipersaitas"/>
                <w:rFonts w:eastAsia="CIDFont+F6"/>
                <w:lang w:val="lt-LT"/>
              </w:rPr>
              <w:t>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Savivaldybės klimatinės sąlygos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_Toc68185391 \h </w:instrText>
            </w:r>
            <w:r w:rsidR="00F93816" w:rsidRPr="00CE0034">
              <w:rPr>
                <w:webHidden/>
                <w:lang w:val="lt-LT"/>
              </w:rPr>
            </w:r>
            <w:r w:rsidR="00F93816" w:rsidRPr="00CE0034">
              <w:rPr>
                <w:webHidden/>
                <w:lang w:val="lt-LT"/>
              </w:rPr>
              <w:fldChar w:fldCharType="separate"/>
            </w:r>
            <w:r w:rsidR="00F93816" w:rsidRPr="00CE0034">
              <w:rPr>
                <w:webHidden/>
                <w:lang w:val="lt-LT"/>
              </w:rPr>
              <w:t>10</w:t>
            </w:r>
            <w:r w:rsidR="00F93816" w:rsidRPr="00CE0034">
              <w:rPr>
                <w:webHidden/>
                <w:lang w:val="lt-LT"/>
              </w:rPr>
              <w:fldChar w:fldCharType="end"/>
            </w:r>
          </w:hyperlink>
        </w:p>
        <w:p w14:paraId="249C4754"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392" w:history="1">
            <w:r w:rsidR="00F93816" w:rsidRPr="00CE0034">
              <w:rPr>
                <w:rStyle w:val="Hipersaitas"/>
                <w:rFonts w:eastAsia="CIDFont+F6"/>
                <w:lang w:val="lt-LT"/>
              </w:rPr>
              <w:t>4.</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Galutinio energijos suvartojimo įvertinimas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_Toc68185392 \h </w:instrText>
            </w:r>
            <w:r w:rsidR="00F93816" w:rsidRPr="00CE0034">
              <w:rPr>
                <w:webHidden/>
                <w:lang w:val="lt-LT"/>
              </w:rPr>
            </w:r>
            <w:r w:rsidR="00F93816" w:rsidRPr="00CE0034">
              <w:rPr>
                <w:webHidden/>
                <w:lang w:val="lt-LT"/>
              </w:rPr>
              <w:fldChar w:fldCharType="separate"/>
            </w:r>
            <w:r w:rsidR="00F93816" w:rsidRPr="00CE0034">
              <w:rPr>
                <w:webHidden/>
                <w:lang w:val="lt-LT"/>
              </w:rPr>
              <w:t>11</w:t>
            </w:r>
            <w:r w:rsidR="00F93816" w:rsidRPr="00CE0034">
              <w:rPr>
                <w:webHidden/>
                <w:lang w:val="lt-LT"/>
              </w:rPr>
              <w:fldChar w:fldCharType="end"/>
            </w:r>
          </w:hyperlink>
        </w:p>
        <w:p w14:paraId="1A6932AA"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93" w:history="1">
            <w:r w:rsidR="00F93816" w:rsidRPr="00CE0034">
              <w:rPr>
                <w:rStyle w:val="Hipersaitas"/>
                <w:rFonts w:eastAsia="CIDFont+F6"/>
                <w:lang w:val="lt-LT"/>
              </w:rPr>
              <w:t>4.1.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Centralizuotas šildymas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_Toc68185393 \h </w:instrText>
            </w:r>
            <w:r w:rsidR="00F93816" w:rsidRPr="00CE0034">
              <w:rPr>
                <w:webHidden/>
                <w:lang w:val="lt-LT"/>
              </w:rPr>
            </w:r>
            <w:r w:rsidR="00F93816" w:rsidRPr="00CE0034">
              <w:rPr>
                <w:webHidden/>
                <w:lang w:val="lt-LT"/>
              </w:rPr>
              <w:fldChar w:fldCharType="separate"/>
            </w:r>
            <w:r w:rsidR="00F93816" w:rsidRPr="00CE0034">
              <w:rPr>
                <w:webHidden/>
                <w:lang w:val="lt-LT"/>
              </w:rPr>
              <w:t>11</w:t>
            </w:r>
            <w:r w:rsidR="00F93816" w:rsidRPr="00CE0034">
              <w:rPr>
                <w:webHidden/>
                <w:lang w:val="lt-LT"/>
              </w:rPr>
              <w:fldChar w:fldCharType="end"/>
            </w:r>
          </w:hyperlink>
        </w:p>
        <w:p w14:paraId="50C972BB"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94" w:history="1">
            <w:r w:rsidR="00F93816" w:rsidRPr="00CE0034">
              <w:rPr>
                <w:rStyle w:val="Hipersaitas"/>
                <w:rFonts w:eastAsia="CIDFont+F6"/>
                <w:lang w:val="lt-LT"/>
              </w:rPr>
              <w:t>4.2.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Necentralizuotas šildymas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_Toc68185394 \h </w:instrText>
            </w:r>
            <w:r w:rsidR="00F93816" w:rsidRPr="00CE0034">
              <w:rPr>
                <w:webHidden/>
                <w:lang w:val="lt-LT"/>
              </w:rPr>
            </w:r>
            <w:r w:rsidR="00F93816" w:rsidRPr="00CE0034">
              <w:rPr>
                <w:webHidden/>
                <w:lang w:val="lt-LT"/>
              </w:rPr>
              <w:fldChar w:fldCharType="separate"/>
            </w:r>
            <w:r w:rsidR="00F93816" w:rsidRPr="00CE0034">
              <w:rPr>
                <w:webHidden/>
                <w:lang w:val="lt-LT"/>
              </w:rPr>
              <w:t>12</w:t>
            </w:r>
            <w:r w:rsidR="00F93816" w:rsidRPr="00CE0034">
              <w:rPr>
                <w:webHidden/>
                <w:lang w:val="lt-LT"/>
              </w:rPr>
              <w:fldChar w:fldCharType="end"/>
            </w:r>
          </w:hyperlink>
        </w:p>
        <w:p w14:paraId="5B435B01" w14:textId="77777777" w:rsidR="00F93816" w:rsidRPr="00CE0034" w:rsidRDefault="0048308C">
          <w:pPr>
            <w:pStyle w:val="Turinys3"/>
            <w:tabs>
              <w:tab w:val="left" w:pos="1320"/>
              <w:tab w:val="right" w:leader="dot" w:pos="9488"/>
            </w:tabs>
            <w:rPr>
              <w:rFonts w:asciiTheme="minorHAnsi" w:eastAsiaTheme="minorEastAsia" w:hAnsiTheme="minorHAnsi"/>
              <w:sz w:val="22"/>
              <w:szCs w:val="22"/>
              <w:lang w:val="lt-LT"/>
            </w:rPr>
          </w:pPr>
          <w:hyperlink w:anchor="_Toc68185395" w:history="1">
            <w:r w:rsidR="00F93816" w:rsidRPr="00CE0034">
              <w:rPr>
                <w:rStyle w:val="Hipersaitas"/>
                <w:lang w:val="lt-LT"/>
              </w:rPr>
              <w:t>4.2.1.</w:t>
            </w:r>
            <w:r w:rsidR="00F93816" w:rsidRPr="00CE0034">
              <w:rPr>
                <w:rFonts w:asciiTheme="minorHAnsi" w:eastAsiaTheme="minorEastAsia" w:hAnsiTheme="minorHAnsi"/>
                <w:sz w:val="22"/>
                <w:szCs w:val="22"/>
                <w:lang w:val="lt-LT"/>
              </w:rPr>
              <w:tab/>
            </w:r>
            <w:r w:rsidR="00F93816" w:rsidRPr="00CE0034">
              <w:rPr>
                <w:rStyle w:val="Hipersaitas"/>
                <w:lang w:val="lt-LT"/>
              </w:rPr>
              <w:t>Energijos poreikis namų ūkiuose</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_Toc68185395 \h </w:instrText>
            </w:r>
            <w:r w:rsidR="00F93816" w:rsidRPr="00CE0034">
              <w:rPr>
                <w:webHidden/>
                <w:lang w:val="lt-LT"/>
              </w:rPr>
            </w:r>
            <w:r w:rsidR="00F93816" w:rsidRPr="00CE0034">
              <w:rPr>
                <w:webHidden/>
                <w:lang w:val="lt-LT"/>
              </w:rPr>
              <w:fldChar w:fldCharType="separate"/>
            </w:r>
            <w:r w:rsidR="00F93816" w:rsidRPr="00CE0034">
              <w:rPr>
                <w:webHidden/>
                <w:lang w:val="lt-LT"/>
              </w:rPr>
              <w:t>12</w:t>
            </w:r>
            <w:r w:rsidR="00F93816" w:rsidRPr="00CE0034">
              <w:rPr>
                <w:webHidden/>
                <w:lang w:val="lt-LT"/>
              </w:rPr>
              <w:fldChar w:fldCharType="end"/>
            </w:r>
          </w:hyperlink>
        </w:p>
        <w:p w14:paraId="420724DB" w14:textId="77777777" w:rsidR="00F93816" w:rsidRPr="00CE0034" w:rsidRDefault="0048308C">
          <w:pPr>
            <w:pStyle w:val="Turinys3"/>
            <w:tabs>
              <w:tab w:val="left" w:pos="1320"/>
              <w:tab w:val="right" w:leader="dot" w:pos="9488"/>
            </w:tabs>
            <w:rPr>
              <w:rFonts w:asciiTheme="minorHAnsi" w:eastAsiaTheme="minorEastAsia" w:hAnsiTheme="minorHAnsi"/>
              <w:sz w:val="22"/>
              <w:szCs w:val="22"/>
              <w:lang w:val="lt-LT"/>
            </w:rPr>
          </w:pPr>
          <w:hyperlink w:anchor="_Toc68185396" w:history="1">
            <w:r w:rsidR="00F93816" w:rsidRPr="00CE0034">
              <w:rPr>
                <w:rStyle w:val="Hipersaitas"/>
                <w:lang w:val="lt-LT"/>
              </w:rPr>
              <w:t>4.2.2.</w:t>
            </w:r>
            <w:r w:rsidR="00F93816" w:rsidRPr="00CE0034">
              <w:rPr>
                <w:rFonts w:asciiTheme="minorHAnsi" w:eastAsiaTheme="minorEastAsia" w:hAnsiTheme="minorHAnsi"/>
                <w:sz w:val="22"/>
                <w:szCs w:val="22"/>
                <w:lang w:val="lt-LT"/>
              </w:rPr>
              <w:tab/>
            </w:r>
            <w:r w:rsidR="00F93816" w:rsidRPr="00CE0034">
              <w:rPr>
                <w:rStyle w:val="Hipersaitas"/>
                <w:lang w:val="lt-LT"/>
              </w:rPr>
              <w:t>Energijos poreikis pramonės ir paslaugų sektoriuose</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_Toc68185396 \h </w:instrText>
            </w:r>
            <w:r w:rsidR="00F93816" w:rsidRPr="00CE0034">
              <w:rPr>
                <w:webHidden/>
                <w:lang w:val="lt-LT"/>
              </w:rPr>
            </w:r>
            <w:r w:rsidR="00F93816" w:rsidRPr="00CE0034">
              <w:rPr>
                <w:webHidden/>
                <w:lang w:val="lt-LT"/>
              </w:rPr>
              <w:fldChar w:fldCharType="separate"/>
            </w:r>
            <w:r w:rsidR="00F93816" w:rsidRPr="00CE0034">
              <w:rPr>
                <w:webHidden/>
                <w:lang w:val="lt-LT"/>
              </w:rPr>
              <w:t>14</w:t>
            </w:r>
            <w:r w:rsidR="00F93816" w:rsidRPr="00CE0034">
              <w:rPr>
                <w:webHidden/>
                <w:lang w:val="lt-LT"/>
              </w:rPr>
              <w:fldChar w:fldCharType="end"/>
            </w:r>
          </w:hyperlink>
        </w:p>
        <w:p w14:paraId="271DCA30"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97" w:history="1">
            <w:r w:rsidR="00F93816" w:rsidRPr="00CE0034">
              <w:rPr>
                <w:rStyle w:val="Hipersaitas"/>
                <w:rFonts w:eastAsia="CIDFont+F6"/>
                <w:lang w:val="lt-LT"/>
              </w:rPr>
              <w:t>4.3.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Transporto sektorius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_Toc68185397 \h </w:instrText>
            </w:r>
            <w:r w:rsidR="00F93816" w:rsidRPr="00CE0034">
              <w:rPr>
                <w:webHidden/>
                <w:lang w:val="lt-LT"/>
              </w:rPr>
            </w:r>
            <w:r w:rsidR="00F93816" w:rsidRPr="00CE0034">
              <w:rPr>
                <w:webHidden/>
                <w:lang w:val="lt-LT"/>
              </w:rPr>
              <w:fldChar w:fldCharType="separate"/>
            </w:r>
            <w:r w:rsidR="00F93816" w:rsidRPr="00CE0034">
              <w:rPr>
                <w:webHidden/>
                <w:lang w:val="lt-LT"/>
              </w:rPr>
              <w:t>15</w:t>
            </w:r>
            <w:r w:rsidR="00F93816" w:rsidRPr="00CE0034">
              <w:rPr>
                <w:webHidden/>
                <w:lang w:val="lt-LT"/>
              </w:rPr>
              <w:fldChar w:fldCharType="end"/>
            </w:r>
          </w:hyperlink>
        </w:p>
        <w:p w14:paraId="3CE26B1B"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398" w:history="1">
            <w:r w:rsidR="00F93816" w:rsidRPr="00CE0034">
              <w:rPr>
                <w:rStyle w:val="Hipersaitas"/>
                <w:rFonts w:eastAsia="CIDFont+F6"/>
                <w:lang w:val="lt-LT"/>
              </w:rPr>
              <w:t>4.4.</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Elektros energijos vartojimas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_Toc68185398 \h </w:instrText>
            </w:r>
            <w:r w:rsidR="00F93816" w:rsidRPr="00CE0034">
              <w:rPr>
                <w:webHidden/>
                <w:lang w:val="lt-LT"/>
              </w:rPr>
            </w:r>
            <w:r w:rsidR="00F93816" w:rsidRPr="00CE0034">
              <w:rPr>
                <w:webHidden/>
                <w:lang w:val="lt-LT"/>
              </w:rPr>
              <w:fldChar w:fldCharType="separate"/>
            </w:r>
            <w:r w:rsidR="00F93816" w:rsidRPr="00CE0034">
              <w:rPr>
                <w:webHidden/>
                <w:lang w:val="lt-LT"/>
              </w:rPr>
              <w:t>17</w:t>
            </w:r>
            <w:r w:rsidR="00F93816" w:rsidRPr="00CE0034">
              <w:rPr>
                <w:webHidden/>
                <w:lang w:val="lt-LT"/>
              </w:rPr>
              <w:fldChar w:fldCharType="end"/>
            </w:r>
          </w:hyperlink>
        </w:p>
        <w:p w14:paraId="5533B237"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399" w:history="1">
            <w:r w:rsidR="00F93816" w:rsidRPr="00CE0034">
              <w:rPr>
                <w:rStyle w:val="Hipersaitas"/>
                <w:rFonts w:eastAsia="CIDFont+F6"/>
                <w:lang w:val="lt-LT"/>
              </w:rPr>
              <w:t>5.</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Vietinės energijos gamyba ir tiekimas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_Toc68185399 \h </w:instrText>
            </w:r>
            <w:r w:rsidR="00F93816" w:rsidRPr="00CE0034">
              <w:rPr>
                <w:webHidden/>
                <w:lang w:val="lt-LT"/>
              </w:rPr>
            </w:r>
            <w:r w:rsidR="00F93816" w:rsidRPr="00CE0034">
              <w:rPr>
                <w:webHidden/>
                <w:lang w:val="lt-LT"/>
              </w:rPr>
              <w:fldChar w:fldCharType="separate"/>
            </w:r>
            <w:r w:rsidR="00F93816" w:rsidRPr="00CE0034">
              <w:rPr>
                <w:webHidden/>
                <w:lang w:val="lt-LT"/>
              </w:rPr>
              <w:t>18</w:t>
            </w:r>
            <w:r w:rsidR="00F93816" w:rsidRPr="00CE0034">
              <w:rPr>
                <w:webHidden/>
                <w:lang w:val="lt-LT"/>
              </w:rPr>
              <w:fldChar w:fldCharType="end"/>
            </w:r>
          </w:hyperlink>
        </w:p>
        <w:p w14:paraId="3B48C5CB"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0" w:history="1">
            <w:r w:rsidR="00F93816" w:rsidRPr="00CE0034">
              <w:rPr>
                <w:rStyle w:val="Hipersaitas"/>
                <w:rFonts w:eastAsia="CIDFont+F6"/>
                <w:lang w:val="lt-LT"/>
              </w:rPr>
              <w:t>5.1.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Vietinės elektros energijos gamyba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_Toc68185400 \h </w:instrText>
            </w:r>
            <w:r w:rsidR="00F93816" w:rsidRPr="00CE0034">
              <w:rPr>
                <w:webHidden/>
                <w:lang w:val="lt-LT"/>
              </w:rPr>
            </w:r>
            <w:r w:rsidR="00F93816" w:rsidRPr="00CE0034">
              <w:rPr>
                <w:webHidden/>
                <w:lang w:val="lt-LT"/>
              </w:rPr>
              <w:fldChar w:fldCharType="separate"/>
            </w:r>
            <w:r w:rsidR="00F93816" w:rsidRPr="00CE0034">
              <w:rPr>
                <w:webHidden/>
                <w:lang w:val="lt-LT"/>
              </w:rPr>
              <w:t>18</w:t>
            </w:r>
            <w:r w:rsidR="00F93816" w:rsidRPr="00CE0034">
              <w:rPr>
                <w:webHidden/>
                <w:lang w:val="lt-LT"/>
              </w:rPr>
              <w:fldChar w:fldCharType="end"/>
            </w:r>
          </w:hyperlink>
        </w:p>
        <w:p w14:paraId="71D8C01B"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401" w:history="1">
            <w:r w:rsidR="00F93816" w:rsidRPr="00CE0034">
              <w:rPr>
                <w:rStyle w:val="Hipersaitas"/>
                <w:rFonts w:eastAsia="CIDFont+F6"/>
                <w:lang w:val="lt-LT"/>
              </w:rPr>
              <w:t>6.</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CO</w:t>
            </w:r>
            <w:r w:rsidR="00F93816" w:rsidRPr="00CE0034">
              <w:rPr>
                <w:rStyle w:val="Hipersaitas"/>
                <w:rFonts w:eastAsia="CIDFont+F6"/>
                <w:vertAlign w:val="subscript"/>
                <w:lang w:val="lt-LT"/>
              </w:rPr>
              <w:t>2</w:t>
            </w:r>
            <w:r w:rsidR="00F93816" w:rsidRPr="00CE0034">
              <w:rPr>
                <w:rStyle w:val="Hipersaitas"/>
                <w:rFonts w:eastAsia="CIDFont+F6"/>
                <w:lang w:val="lt-LT"/>
              </w:rPr>
              <w:t xml:space="preserve"> išmetimai (išlakos)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_Toc68185401 \h </w:instrText>
            </w:r>
            <w:r w:rsidR="00F93816" w:rsidRPr="00CE0034">
              <w:rPr>
                <w:webHidden/>
                <w:lang w:val="lt-LT"/>
              </w:rPr>
            </w:r>
            <w:r w:rsidR="00F93816" w:rsidRPr="00CE0034">
              <w:rPr>
                <w:webHidden/>
                <w:lang w:val="lt-LT"/>
              </w:rPr>
              <w:fldChar w:fldCharType="separate"/>
            </w:r>
            <w:r w:rsidR="00F93816" w:rsidRPr="00CE0034">
              <w:rPr>
                <w:webHidden/>
                <w:lang w:val="lt-LT"/>
              </w:rPr>
              <w:t>19</w:t>
            </w:r>
            <w:r w:rsidR="00F93816" w:rsidRPr="00CE0034">
              <w:rPr>
                <w:webHidden/>
                <w:lang w:val="lt-LT"/>
              </w:rPr>
              <w:fldChar w:fldCharType="end"/>
            </w:r>
          </w:hyperlink>
        </w:p>
        <w:p w14:paraId="234EB0F7"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2" w:history="1">
            <w:r w:rsidR="00F93816" w:rsidRPr="00CE0034">
              <w:rPr>
                <w:rStyle w:val="Hipersaitas"/>
                <w:rFonts w:eastAsia="CIDFont+F6"/>
                <w:lang w:val="lt-LT"/>
              </w:rPr>
              <w:t>6.1.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CO</w:t>
            </w:r>
            <w:r w:rsidR="00F93816" w:rsidRPr="00CE0034">
              <w:rPr>
                <w:rStyle w:val="Hipersaitas"/>
                <w:rFonts w:eastAsia="CIDFont+F6"/>
                <w:vertAlign w:val="subscript"/>
                <w:lang w:val="lt-LT"/>
              </w:rPr>
              <w:t>2</w:t>
            </w:r>
            <w:r w:rsidR="00F93816" w:rsidRPr="00CE0034">
              <w:rPr>
                <w:rStyle w:val="Hipersaitas"/>
                <w:rFonts w:eastAsia="CIDFont+F6"/>
                <w:lang w:val="lt-LT"/>
              </w:rPr>
              <w:t xml:space="preserve"> išlakų faktoriai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_Toc68185402 \h </w:instrText>
            </w:r>
            <w:r w:rsidR="00F93816" w:rsidRPr="00CE0034">
              <w:rPr>
                <w:webHidden/>
                <w:lang w:val="lt-LT"/>
              </w:rPr>
            </w:r>
            <w:r w:rsidR="00F93816" w:rsidRPr="00CE0034">
              <w:rPr>
                <w:webHidden/>
                <w:lang w:val="lt-LT"/>
              </w:rPr>
              <w:fldChar w:fldCharType="separate"/>
            </w:r>
            <w:r w:rsidR="00F93816" w:rsidRPr="00CE0034">
              <w:rPr>
                <w:webHidden/>
                <w:lang w:val="lt-LT"/>
              </w:rPr>
              <w:t>19</w:t>
            </w:r>
            <w:r w:rsidR="00F93816" w:rsidRPr="00CE0034">
              <w:rPr>
                <w:webHidden/>
                <w:lang w:val="lt-LT"/>
              </w:rPr>
              <w:fldChar w:fldCharType="end"/>
            </w:r>
          </w:hyperlink>
        </w:p>
        <w:p w14:paraId="1CE7AF9A"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3" w:history="1">
            <w:r w:rsidR="00F93816" w:rsidRPr="00CE0034">
              <w:rPr>
                <w:rStyle w:val="Hipersaitas"/>
                <w:rFonts w:eastAsia="CIDFont+F6"/>
                <w:lang w:val="lt-LT"/>
              </w:rPr>
              <w:t>6.2.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Centralizuotas šildymas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_Toc68185403 \h </w:instrText>
            </w:r>
            <w:r w:rsidR="00F93816" w:rsidRPr="00CE0034">
              <w:rPr>
                <w:webHidden/>
                <w:lang w:val="lt-LT"/>
              </w:rPr>
            </w:r>
            <w:r w:rsidR="00F93816" w:rsidRPr="00CE0034">
              <w:rPr>
                <w:webHidden/>
                <w:lang w:val="lt-LT"/>
              </w:rPr>
              <w:fldChar w:fldCharType="separate"/>
            </w:r>
            <w:r w:rsidR="00F93816" w:rsidRPr="00CE0034">
              <w:rPr>
                <w:webHidden/>
                <w:lang w:val="lt-LT"/>
              </w:rPr>
              <w:t>20</w:t>
            </w:r>
            <w:r w:rsidR="00F93816" w:rsidRPr="00CE0034">
              <w:rPr>
                <w:webHidden/>
                <w:lang w:val="lt-LT"/>
              </w:rPr>
              <w:fldChar w:fldCharType="end"/>
            </w:r>
          </w:hyperlink>
        </w:p>
        <w:p w14:paraId="7F485F70"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4" w:history="1">
            <w:r w:rsidR="00F93816" w:rsidRPr="00CE0034">
              <w:rPr>
                <w:rStyle w:val="Hipersaitas"/>
                <w:rFonts w:eastAsia="CIDFont+F6"/>
                <w:lang w:val="lt-LT"/>
              </w:rPr>
              <w:t>6.3.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Necentralizuotas šildymas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_Toc68185404 \h </w:instrText>
            </w:r>
            <w:r w:rsidR="00F93816" w:rsidRPr="00CE0034">
              <w:rPr>
                <w:webHidden/>
                <w:lang w:val="lt-LT"/>
              </w:rPr>
            </w:r>
            <w:r w:rsidR="00F93816" w:rsidRPr="00CE0034">
              <w:rPr>
                <w:webHidden/>
                <w:lang w:val="lt-LT"/>
              </w:rPr>
              <w:fldChar w:fldCharType="separate"/>
            </w:r>
            <w:r w:rsidR="00F93816" w:rsidRPr="00CE0034">
              <w:rPr>
                <w:webHidden/>
                <w:lang w:val="lt-LT"/>
              </w:rPr>
              <w:t>20</w:t>
            </w:r>
            <w:r w:rsidR="00F93816" w:rsidRPr="00CE0034">
              <w:rPr>
                <w:webHidden/>
                <w:lang w:val="lt-LT"/>
              </w:rPr>
              <w:fldChar w:fldCharType="end"/>
            </w:r>
          </w:hyperlink>
        </w:p>
        <w:p w14:paraId="16824A3F"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5" w:history="1">
            <w:r w:rsidR="00F93816" w:rsidRPr="00CE0034">
              <w:rPr>
                <w:rStyle w:val="Hipersaitas"/>
                <w:rFonts w:eastAsia="CIDFont+F6"/>
                <w:lang w:val="lt-LT"/>
              </w:rPr>
              <w:t>6.4.</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Transporto sektorius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_Toc68185405 \h </w:instrText>
            </w:r>
            <w:r w:rsidR="00F93816" w:rsidRPr="00CE0034">
              <w:rPr>
                <w:webHidden/>
                <w:lang w:val="lt-LT"/>
              </w:rPr>
            </w:r>
            <w:r w:rsidR="00F93816" w:rsidRPr="00CE0034">
              <w:rPr>
                <w:webHidden/>
                <w:lang w:val="lt-LT"/>
              </w:rPr>
              <w:fldChar w:fldCharType="separate"/>
            </w:r>
            <w:r w:rsidR="00F93816" w:rsidRPr="00CE0034">
              <w:rPr>
                <w:webHidden/>
                <w:lang w:val="lt-LT"/>
              </w:rPr>
              <w:t>21</w:t>
            </w:r>
            <w:r w:rsidR="00F93816" w:rsidRPr="00CE0034">
              <w:rPr>
                <w:webHidden/>
                <w:lang w:val="lt-LT"/>
              </w:rPr>
              <w:fldChar w:fldCharType="end"/>
            </w:r>
          </w:hyperlink>
        </w:p>
        <w:p w14:paraId="1F66FE6C"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6" w:history="1">
            <w:r w:rsidR="00F93816" w:rsidRPr="00CE0034">
              <w:rPr>
                <w:rStyle w:val="Hipersaitas"/>
                <w:rFonts w:eastAsia="CIDFont+F6"/>
                <w:lang w:val="lt-LT"/>
              </w:rPr>
              <w:t>6.5.</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Elektros energijos vartojimas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_Toc68185406 \h </w:instrText>
            </w:r>
            <w:r w:rsidR="00F93816" w:rsidRPr="00CE0034">
              <w:rPr>
                <w:webHidden/>
                <w:lang w:val="lt-LT"/>
              </w:rPr>
            </w:r>
            <w:r w:rsidR="00F93816" w:rsidRPr="00CE0034">
              <w:rPr>
                <w:webHidden/>
                <w:lang w:val="lt-LT"/>
              </w:rPr>
              <w:fldChar w:fldCharType="separate"/>
            </w:r>
            <w:r w:rsidR="00F93816" w:rsidRPr="00CE0034">
              <w:rPr>
                <w:webHidden/>
                <w:lang w:val="lt-LT"/>
              </w:rPr>
              <w:t>22</w:t>
            </w:r>
            <w:r w:rsidR="00F93816" w:rsidRPr="00CE0034">
              <w:rPr>
                <w:webHidden/>
                <w:lang w:val="lt-LT"/>
              </w:rPr>
              <w:fldChar w:fldCharType="end"/>
            </w:r>
          </w:hyperlink>
        </w:p>
        <w:p w14:paraId="4D3B3D2A"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407" w:history="1">
            <w:r w:rsidR="00F93816" w:rsidRPr="00CE0034">
              <w:rPr>
                <w:rStyle w:val="Hipersaitas"/>
                <w:rFonts w:eastAsia="CIDFont+F6"/>
                <w:lang w:val="lt-LT"/>
              </w:rPr>
              <w:t>7.</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CO</w:t>
            </w:r>
            <w:r w:rsidR="00F93816" w:rsidRPr="00CE0034">
              <w:rPr>
                <w:rStyle w:val="Hipersaitas"/>
                <w:rFonts w:eastAsia="CIDFont+F6"/>
                <w:vertAlign w:val="subscript"/>
                <w:lang w:val="lt-LT"/>
              </w:rPr>
              <w:t>2</w:t>
            </w:r>
            <w:r w:rsidR="00F93816" w:rsidRPr="00CE0034">
              <w:rPr>
                <w:rStyle w:val="Hipersaitas"/>
                <w:rFonts w:eastAsia="CIDFont+F6"/>
                <w:lang w:val="lt-LT"/>
              </w:rPr>
              <w:t xml:space="preserve"> išmetimai (išlakos) su energetika nesusijusiuose sektoriuose</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_Toc68185407 \h </w:instrText>
            </w:r>
            <w:r w:rsidR="00F93816" w:rsidRPr="00CE0034">
              <w:rPr>
                <w:webHidden/>
                <w:lang w:val="lt-LT"/>
              </w:rPr>
            </w:r>
            <w:r w:rsidR="00F93816" w:rsidRPr="00CE0034">
              <w:rPr>
                <w:webHidden/>
                <w:lang w:val="lt-LT"/>
              </w:rPr>
              <w:fldChar w:fldCharType="separate"/>
            </w:r>
            <w:r w:rsidR="00F93816" w:rsidRPr="00CE0034">
              <w:rPr>
                <w:webHidden/>
                <w:lang w:val="lt-LT"/>
              </w:rPr>
              <w:t>22</w:t>
            </w:r>
            <w:r w:rsidR="00F93816" w:rsidRPr="00CE0034">
              <w:rPr>
                <w:webHidden/>
                <w:lang w:val="lt-LT"/>
              </w:rPr>
              <w:fldChar w:fldCharType="end"/>
            </w:r>
          </w:hyperlink>
        </w:p>
        <w:p w14:paraId="74A65C7B"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8" w:history="1">
            <w:r w:rsidR="00F93816" w:rsidRPr="00CE0034">
              <w:rPr>
                <w:rStyle w:val="Hipersaitas"/>
                <w:rFonts w:eastAsia="CIDFont+F6"/>
                <w:lang w:val="lt-LT"/>
              </w:rPr>
              <w:t>7.1.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Atliekų tvarkymas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_Toc68185408 \h </w:instrText>
            </w:r>
            <w:r w:rsidR="00F93816" w:rsidRPr="00CE0034">
              <w:rPr>
                <w:webHidden/>
                <w:lang w:val="lt-LT"/>
              </w:rPr>
            </w:r>
            <w:r w:rsidR="00F93816" w:rsidRPr="00CE0034">
              <w:rPr>
                <w:webHidden/>
                <w:lang w:val="lt-LT"/>
              </w:rPr>
              <w:fldChar w:fldCharType="separate"/>
            </w:r>
            <w:r w:rsidR="00F93816" w:rsidRPr="00CE0034">
              <w:rPr>
                <w:webHidden/>
                <w:lang w:val="lt-LT"/>
              </w:rPr>
              <w:t>22</w:t>
            </w:r>
            <w:r w:rsidR="00F93816" w:rsidRPr="00CE0034">
              <w:rPr>
                <w:webHidden/>
                <w:lang w:val="lt-LT"/>
              </w:rPr>
              <w:fldChar w:fldCharType="end"/>
            </w:r>
          </w:hyperlink>
        </w:p>
        <w:p w14:paraId="2D36CDED"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09" w:history="1">
            <w:r w:rsidR="00F93816" w:rsidRPr="00CE0034">
              <w:rPr>
                <w:rStyle w:val="Hipersaitas"/>
                <w:rFonts w:eastAsia="CIDFont+F6"/>
                <w:lang w:val="lt-LT"/>
              </w:rPr>
              <w:t>7.2.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Nuotekų tvarkymas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_Toc68185409 \h </w:instrText>
            </w:r>
            <w:r w:rsidR="00F93816" w:rsidRPr="00CE0034">
              <w:rPr>
                <w:webHidden/>
                <w:lang w:val="lt-LT"/>
              </w:rPr>
            </w:r>
            <w:r w:rsidR="00F93816" w:rsidRPr="00CE0034">
              <w:rPr>
                <w:webHidden/>
                <w:lang w:val="lt-LT"/>
              </w:rPr>
              <w:fldChar w:fldCharType="separate"/>
            </w:r>
            <w:r w:rsidR="00F93816" w:rsidRPr="00CE0034">
              <w:rPr>
                <w:webHidden/>
                <w:lang w:val="lt-LT"/>
              </w:rPr>
              <w:t>24</w:t>
            </w:r>
            <w:r w:rsidR="00F93816" w:rsidRPr="00CE0034">
              <w:rPr>
                <w:webHidden/>
                <w:lang w:val="lt-LT"/>
              </w:rPr>
              <w:fldChar w:fldCharType="end"/>
            </w:r>
          </w:hyperlink>
        </w:p>
        <w:p w14:paraId="2A86BEA9"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410" w:history="1">
            <w:r w:rsidR="00F93816" w:rsidRPr="00CE0034">
              <w:rPr>
                <w:rStyle w:val="Hipersaitas"/>
                <w:rFonts w:eastAsia="CIDFont+F6"/>
                <w:lang w:val="lt-LT"/>
              </w:rPr>
              <w:t>8.</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CO</w:t>
            </w:r>
            <w:r w:rsidR="00F93816" w:rsidRPr="00CE0034">
              <w:rPr>
                <w:rStyle w:val="Hipersaitas"/>
                <w:rFonts w:eastAsia="CIDFont+F6"/>
                <w:vertAlign w:val="subscript"/>
                <w:lang w:val="lt-LT"/>
              </w:rPr>
              <w:t>2</w:t>
            </w:r>
            <w:r w:rsidR="00F93816" w:rsidRPr="00CE0034">
              <w:rPr>
                <w:rStyle w:val="Hipersaitas"/>
                <w:rFonts w:eastAsia="CIDFont+F6"/>
                <w:lang w:val="lt-LT"/>
              </w:rPr>
              <w:t xml:space="preserve"> išlakų vertinimo apibendrinimas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_Toc68185410 \h </w:instrText>
            </w:r>
            <w:r w:rsidR="00F93816" w:rsidRPr="00CE0034">
              <w:rPr>
                <w:webHidden/>
                <w:lang w:val="lt-LT"/>
              </w:rPr>
            </w:r>
            <w:r w:rsidR="00F93816" w:rsidRPr="00CE0034">
              <w:rPr>
                <w:webHidden/>
                <w:lang w:val="lt-LT"/>
              </w:rPr>
              <w:fldChar w:fldCharType="separate"/>
            </w:r>
            <w:r w:rsidR="00F93816" w:rsidRPr="00CE0034">
              <w:rPr>
                <w:webHidden/>
                <w:lang w:val="lt-LT"/>
              </w:rPr>
              <w:t>25</w:t>
            </w:r>
            <w:r w:rsidR="00F93816" w:rsidRPr="00CE0034">
              <w:rPr>
                <w:webHidden/>
                <w:lang w:val="lt-LT"/>
              </w:rPr>
              <w:fldChar w:fldCharType="end"/>
            </w:r>
          </w:hyperlink>
        </w:p>
        <w:p w14:paraId="0E4D30C4" w14:textId="77777777" w:rsidR="00F93816" w:rsidRPr="00CE0034" w:rsidRDefault="0048308C">
          <w:pPr>
            <w:pStyle w:val="Turinys1"/>
            <w:tabs>
              <w:tab w:val="left" w:pos="480"/>
              <w:tab w:val="right" w:leader="dot" w:pos="9488"/>
            </w:tabs>
            <w:rPr>
              <w:rFonts w:asciiTheme="minorHAnsi" w:eastAsiaTheme="minorEastAsia" w:hAnsiTheme="minorHAnsi" w:cstheme="minorBidi"/>
              <w:sz w:val="22"/>
              <w:szCs w:val="22"/>
              <w:lang w:val="lt-LT" w:eastAsia="en-US"/>
            </w:rPr>
          </w:pPr>
          <w:hyperlink w:anchor="_Toc68185411" w:history="1">
            <w:r w:rsidR="00F93816" w:rsidRPr="00CE0034">
              <w:rPr>
                <w:rStyle w:val="Hipersaitas"/>
                <w:rFonts w:eastAsia="CIDFont+F6"/>
                <w:lang w:val="lt-LT"/>
              </w:rPr>
              <w:t>9.</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Savivaldybės energijos poreikis ir ŠESD kiekio perspektyvos iki 2030 metų, neįvertinus mažinimo priemonių įtakos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_Toc68185411 \h </w:instrText>
            </w:r>
            <w:r w:rsidR="00F93816" w:rsidRPr="00CE0034">
              <w:rPr>
                <w:webHidden/>
                <w:lang w:val="lt-LT"/>
              </w:rPr>
            </w:r>
            <w:r w:rsidR="00F93816" w:rsidRPr="00CE0034">
              <w:rPr>
                <w:webHidden/>
                <w:lang w:val="lt-LT"/>
              </w:rPr>
              <w:fldChar w:fldCharType="separate"/>
            </w:r>
            <w:r w:rsidR="00F93816" w:rsidRPr="00CE0034">
              <w:rPr>
                <w:webHidden/>
                <w:lang w:val="lt-LT"/>
              </w:rPr>
              <w:t>26</w:t>
            </w:r>
            <w:r w:rsidR="00F93816" w:rsidRPr="00CE0034">
              <w:rPr>
                <w:webHidden/>
                <w:lang w:val="lt-LT"/>
              </w:rPr>
              <w:fldChar w:fldCharType="end"/>
            </w:r>
          </w:hyperlink>
        </w:p>
        <w:p w14:paraId="42547ABD"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2" w:history="1">
            <w:r w:rsidR="00F93816" w:rsidRPr="00CE0034">
              <w:rPr>
                <w:rStyle w:val="Hipersaitas"/>
                <w:rFonts w:eastAsia="CIDFont+F6"/>
                <w:lang w:val="lt-LT"/>
              </w:rPr>
              <w:t>9.1.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Centralizuoto šildymo sektorius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_Toc68185412 \h </w:instrText>
            </w:r>
            <w:r w:rsidR="00F93816" w:rsidRPr="00CE0034">
              <w:rPr>
                <w:webHidden/>
                <w:lang w:val="lt-LT"/>
              </w:rPr>
            </w:r>
            <w:r w:rsidR="00F93816" w:rsidRPr="00CE0034">
              <w:rPr>
                <w:webHidden/>
                <w:lang w:val="lt-LT"/>
              </w:rPr>
              <w:fldChar w:fldCharType="separate"/>
            </w:r>
            <w:r w:rsidR="00F93816" w:rsidRPr="00CE0034">
              <w:rPr>
                <w:webHidden/>
                <w:lang w:val="lt-LT"/>
              </w:rPr>
              <w:t>26</w:t>
            </w:r>
            <w:r w:rsidR="00F93816" w:rsidRPr="00CE0034">
              <w:rPr>
                <w:webHidden/>
                <w:lang w:val="lt-LT"/>
              </w:rPr>
              <w:fldChar w:fldCharType="end"/>
            </w:r>
          </w:hyperlink>
        </w:p>
        <w:p w14:paraId="3DF56C97"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3" w:history="1">
            <w:r w:rsidR="00F93816" w:rsidRPr="00CE0034">
              <w:rPr>
                <w:rStyle w:val="Hipersaitas"/>
                <w:rFonts w:eastAsia="CIDFont+F6"/>
                <w:lang w:val="lt-LT"/>
              </w:rPr>
              <w:t>9.2.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Necentralizuoto šildymo sektorius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_Toc68185413 \h </w:instrText>
            </w:r>
            <w:r w:rsidR="00F93816" w:rsidRPr="00CE0034">
              <w:rPr>
                <w:webHidden/>
                <w:lang w:val="lt-LT"/>
              </w:rPr>
            </w:r>
            <w:r w:rsidR="00F93816" w:rsidRPr="00CE0034">
              <w:rPr>
                <w:webHidden/>
                <w:lang w:val="lt-LT"/>
              </w:rPr>
              <w:fldChar w:fldCharType="separate"/>
            </w:r>
            <w:r w:rsidR="00F93816" w:rsidRPr="00CE0034">
              <w:rPr>
                <w:webHidden/>
                <w:lang w:val="lt-LT"/>
              </w:rPr>
              <w:t>27</w:t>
            </w:r>
            <w:r w:rsidR="00F93816" w:rsidRPr="00CE0034">
              <w:rPr>
                <w:webHidden/>
                <w:lang w:val="lt-LT"/>
              </w:rPr>
              <w:fldChar w:fldCharType="end"/>
            </w:r>
          </w:hyperlink>
        </w:p>
        <w:p w14:paraId="0B53C516"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4" w:history="1">
            <w:r w:rsidR="00F93816" w:rsidRPr="00CE0034">
              <w:rPr>
                <w:rStyle w:val="Hipersaitas"/>
                <w:rFonts w:eastAsia="CIDFont+F6"/>
                <w:lang w:val="lt-LT"/>
              </w:rPr>
              <w:t>9.3.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Transporto sektorius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_Toc68185414 \h </w:instrText>
            </w:r>
            <w:r w:rsidR="00F93816" w:rsidRPr="00CE0034">
              <w:rPr>
                <w:webHidden/>
                <w:lang w:val="lt-LT"/>
              </w:rPr>
            </w:r>
            <w:r w:rsidR="00F93816" w:rsidRPr="00CE0034">
              <w:rPr>
                <w:webHidden/>
                <w:lang w:val="lt-LT"/>
              </w:rPr>
              <w:fldChar w:fldCharType="separate"/>
            </w:r>
            <w:r w:rsidR="00F93816" w:rsidRPr="00CE0034">
              <w:rPr>
                <w:webHidden/>
                <w:lang w:val="lt-LT"/>
              </w:rPr>
              <w:t>27</w:t>
            </w:r>
            <w:r w:rsidR="00F93816" w:rsidRPr="00CE0034">
              <w:rPr>
                <w:webHidden/>
                <w:lang w:val="lt-LT"/>
              </w:rPr>
              <w:fldChar w:fldCharType="end"/>
            </w:r>
          </w:hyperlink>
        </w:p>
        <w:p w14:paraId="27BC8382"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5" w:history="1">
            <w:r w:rsidR="00F93816" w:rsidRPr="00CE0034">
              <w:rPr>
                <w:rStyle w:val="Hipersaitas"/>
                <w:rFonts w:eastAsia="CIDFont+F6"/>
                <w:lang w:val="lt-LT"/>
              </w:rPr>
              <w:t>9.4.</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Elektros energijos vartojimas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_Toc68185415 \h </w:instrText>
            </w:r>
            <w:r w:rsidR="00F93816" w:rsidRPr="00CE0034">
              <w:rPr>
                <w:webHidden/>
                <w:lang w:val="lt-LT"/>
              </w:rPr>
            </w:r>
            <w:r w:rsidR="00F93816" w:rsidRPr="00CE0034">
              <w:rPr>
                <w:webHidden/>
                <w:lang w:val="lt-LT"/>
              </w:rPr>
              <w:fldChar w:fldCharType="separate"/>
            </w:r>
            <w:r w:rsidR="00F93816" w:rsidRPr="00CE0034">
              <w:rPr>
                <w:webHidden/>
                <w:lang w:val="lt-LT"/>
              </w:rPr>
              <w:t>27</w:t>
            </w:r>
            <w:r w:rsidR="00F93816" w:rsidRPr="00CE0034">
              <w:rPr>
                <w:webHidden/>
                <w:lang w:val="lt-LT"/>
              </w:rPr>
              <w:fldChar w:fldCharType="end"/>
            </w:r>
          </w:hyperlink>
        </w:p>
        <w:p w14:paraId="060DD3A5"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6" w:history="1">
            <w:r w:rsidR="00F93816" w:rsidRPr="00CE0034">
              <w:rPr>
                <w:rStyle w:val="Hipersaitas"/>
                <w:rFonts w:eastAsia="CIDFont+F6"/>
                <w:lang w:val="lt-LT"/>
              </w:rPr>
              <w:t>9.5.</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Atliekų tvarkymas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_Toc68185416 \h </w:instrText>
            </w:r>
            <w:r w:rsidR="00F93816" w:rsidRPr="00CE0034">
              <w:rPr>
                <w:webHidden/>
                <w:lang w:val="lt-LT"/>
              </w:rPr>
            </w:r>
            <w:r w:rsidR="00F93816" w:rsidRPr="00CE0034">
              <w:rPr>
                <w:webHidden/>
                <w:lang w:val="lt-LT"/>
              </w:rPr>
              <w:fldChar w:fldCharType="separate"/>
            </w:r>
            <w:r w:rsidR="00F93816" w:rsidRPr="00CE0034">
              <w:rPr>
                <w:webHidden/>
                <w:lang w:val="lt-LT"/>
              </w:rPr>
              <w:t>28</w:t>
            </w:r>
            <w:r w:rsidR="00F93816" w:rsidRPr="00CE0034">
              <w:rPr>
                <w:webHidden/>
                <w:lang w:val="lt-LT"/>
              </w:rPr>
              <w:fldChar w:fldCharType="end"/>
            </w:r>
          </w:hyperlink>
        </w:p>
        <w:p w14:paraId="5B7D0402" w14:textId="77777777" w:rsidR="00F93816" w:rsidRPr="00CE0034" w:rsidRDefault="0048308C">
          <w:pPr>
            <w:pStyle w:val="Turinys2"/>
            <w:tabs>
              <w:tab w:val="left" w:pos="880"/>
              <w:tab w:val="right" w:leader="dot" w:pos="9488"/>
            </w:tabs>
            <w:rPr>
              <w:rFonts w:asciiTheme="minorHAnsi" w:eastAsiaTheme="minorEastAsia" w:hAnsiTheme="minorHAnsi" w:cstheme="minorBidi"/>
              <w:sz w:val="22"/>
              <w:szCs w:val="22"/>
              <w:lang w:val="lt-LT" w:eastAsia="en-US"/>
            </w:rPr>
          </w:pPr>
          <w:hyperlink w:anchor="_Toc68185417" w:history="1">
            <w:r w:rsidR="00F93816" w:rsidRPr="00CE0034">
              <w:rPr>
                <w:rStyle w:val="Hipersaitas"/>
                <w:rFonts w:eastAsia="CIDFont+F6"/>
                <w:lang w:val="lt-LT"/>
              </w:rPr>
              <w:t>9.6.</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Nuotekų tvarkymas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_Toc68185417 \h </w:instrText>
            </w:r>
            <w:r w:rsidR="00F93816" w:rsidRPr="00CE0034">
              <w:rPr>
                <w:webHidden/>
                <w:lang w:val="lt-LT"/>
              </w:rPr>
            </w:r>
            <w:r w:rsidR="00F93816" w:rsidRPr="00CE0034">
              <w:rPr>
                <w:webHidden/>
                <w:lang w:val="lt-LT"/>
              </w:rPr>
              <w:fldChar w:fldCharType="separate"/>
            </w:r>
            <w:r w:rsidR="00F93816" w:rsidRPr="00CE0034">
              <w:rPr>
                <w:webHidden/>
                <w:lang w:val="lt-LT"/>
              </w:rPr>
              <w:t>28</w:t>
            </w:r>
            <w:r w:rsidR="00F93816" w:rsidRPr="00CE0034">
              <w:rPr>
                <w:webHidden/>
                <w:lang w:val="lt-LT"/>
              </w:rPr>
              <w:fldChar w:fldCharType="end"/>
            </w:r>
          </w:hyperlink>
        </w:p>
        <w:p w14:paraId="660F9ADD" w14:textId="77777777" w:rsidR="00F93816" w:rsidRPr="00CE0034" w:rsidRDefault="0048308C">
          <w:pPr>
            <w:pStyle w:val="Turinys1"/>
            <w:tabs>
              <w:tab w:val="left" w:pos="660"/>
              <w:tab w:val="right" w:leader="dot" w:pos="9488"/>
            </w:tabs>
            <w:rPr>
              <w:rFonts w:asciiTheme="minorHAnsi" w:eastAsiaTheme="minorEastAsia" w:hAnsiTheme="minorHAnsi" w:cstheme="minorBidi"/>
              <w:sz w:val="22"/>
              <w:szCs w:val="22"/>
              <w:lang w:val="lt-LT" w:eastAsia="en-US"/>
            </w:rPr>
          </w:pPr>
          <w:hyperlink w:anchor="_Toc68185418" w:history="1">
            <w:r w:rsidR="00F93816" w:rsidRPr="00CE0034">
              <w:rPr>
                <w:rStyle w:val="Hipersaitas"/>
                <w:rFonts w:eastAsia="CIDFont+F6"/>
                <w:lang w:val="lt-LT"/>
              </w:rPr>
              <w:t>10.</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Klimato kaitos rizikos ir pažeidžiamumo įvertinimas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_Toc68185418 \h </w:instrText>
            </w:r>
            <w:r w:rsidR="00F93816" w:rsidRPr="00CE0034">
              <w:rPr>
                <w:webHidden/>
                <w:lang w:val="lt-LT"/>
              </w:rPr>
            </w:r>
            <w:r w:rsidR="00F93816" w:rsidRPr="00CE0034">
              <w:rPr>
                <w:webHidden/>
                <w:lang w:val="lt-LT"/>
              </w:rPr>
              <w:fldChar w:fldCharType="separate"/>
            </w:r>
            <w:r w:rsidR="00F93816" w:rsidRPr="00CE0034">
              <w:rPr>
                <w:webHidden/>
                <w:lang w:val="lt-LT"/>
              </w:rPr>
              <w:t>28</w:t>
            </w:r>
            <w:r w:rsidR="00F93816" w:rsidRPr="00CE0034">
              <w:rPr>
                <w:webHidden/>
                <w:lang w:val="lt-LT"/>
              </w:rPr>
              <w:fldChar w:fldCharType="end"/>
            </w:r>
          </w:hyperlink>
        </w:p>
        <w:p w14:paraId="7FB4FDD4"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19" w:history="1">
            <w:r w:rsidR="00F93816" w:rsidRPr="00CE0034">
              <w:rPr>
                <w:rStyle w:val="Hipersaitas"/>
                <w:rFonts w:eastAsia="CIDFont+F6"/>
                <w:lang w:val="lt-LT"/>
              </w:rPr>
              <w:t>10.1.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shd w:val="clear" w:color="auto" w:fill="FFFFFF"/>
                <w:lang w:val="lt-LT"/>
              </w:rPr>
              <w:t>Klimato kaitos rizikos Panevėžio miestui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_Toc68185419 \h </w:instrText>
            </w:r>
            <w:r w:rsidR="00F93816" w:rsidRPr="00CE0034">
              <w:rPr>
                <w:webHidden/>
                <w:lang w:val="lt-LT"/>
              </w:rPr>
            </w:r>
            <w:r w:rsidR="00F93816" w:rsidRPr="00CE0034">
              <w:rPr>
                <w:webHidden/>
                <w:lang w:val="lt-LT"/>
              </w:rPr>
              <w:fldChar w:fldCharType="separate"/>
            </w:r>
            <w:r w:rsidR="00F93816" w:rsidRPr="00CE0034">
              <w:rPr>
                <w:webHidden/>
                <w:lang w:val="lt-LT"/>
              </w:rPr>
              <w:t>29</w:t>
            </w:r>
            <w:r w:rsidR="00F93816" w:rsidRPr="00CE0034">
              <w:rPr>
                <w:webHidden/>
                <w:lang w:val="lt-LT"/>
              </w:rPr>
              <w:fldChar w:fldCharType="end"/>
            </w:r>
          </w:hyperlink>
        </w:p>
        <w:p w14:paraId="5D7A9D48" w14:textId="77777777" w:rsidR="00F93816" w:rsidRPr="00CE0034" w:rsidRDefault="0048308C">
          <w:pPr>
            <w:pStyle w:val="Turinys1"/>
            <w:tabs>
              <w:tab w:val="left" w:pos="660"/>
              <w:tab w:val="right" w:leader="dot" w:pos="9488"/>
            </w:tabs>
            <w:rPr>
              <w:rFonts w:asciiTheme="minorHAnsi" w:eastAsiaTheme="minorEastAsia" w:hAnsiTheme="minorHAnsi" w:cstheme="minorBidi"/>
              <w:sz w:val="22"/>
              <w:szCs w:val="22"/>
              <w:lang w:val="lt-LT" w:eastAsia="en-US"/>
            </w:rPr>
          </w:pPr>
          <w:hyperlink w:anchor="_Toc68185420" w:history="1">
            <w:r w:rsidR="00F93816" w:rsidRPr="00CE0034">
              <w:rPr>
                <w:rStyle w:val="Hipersaitas"/>
                <w:rFonts w:eastAsia="CIDFont+F6"/>
                <w:lang w:val="lt-LT"/>
              </w:rPr>
              <w:t>11.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Veiksmų planas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_Toc68185420 \h </w:instrText>
            </w:r>
            <w:r w:rsidR="00F93816" w:rsidRPr="00CE0034">
              <w:rPr>
                <w:webHidden/>
                <w:lang w:val="lt-LT"/>
              </w:rPr>
            </w:r>
            <w:r w:rsidR="00F93816" w:rsidRPr="00CE0034">
              <w:rPr>
                <w:webHidden/>
                <w:lang w:val="lt-LT"/>
              </w:rPr>
              <w:fldChar w:fldCharType="separate"/>
            </w:r>
            <w:r w:rsidR="00F93816" w:rsidRPr="00CE0034">
              <w:rPr>
                <w:webHidden/>
                <w:lang w:val="lt-LT"/>
              </w:rPr>
              <w:t>32</w:t>
            </w:r>
            <w:r w:rsidR="00F93816" w:rsidRPr="00CE0034">
              <w:rPr>
                <w:webHidden/>
                <w:lang w:val="lt-LT"/>
              </w:rPr>
              <w:fldChar w:fldCharType="end"/>
            </w:r>
          </w:hyperlink>
        </w:p>
        <w:p w14:paraId="43F0C951"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21" w:history="1">
            <w:r w:rsidR="00F93816" w:rsidRPr="00CE0034">
              <w:rPr>
                <w:rStyle w:val="Hipersaitas"/>
                <w:rFonts w:eastAsia="CIDFont+F6"/>
                <w:lang w:val="lt-LT"/>
              </w:rPr>
              <w:t>11.1.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Klimato kaitos švelninimo priemonės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_Toc68185421 \h </w:instrText>
            </w:r>
            <w:r w:rsidR="00F93816" w:rsidRPr="00CE0034">
              <w:rPr>
                <w:webHidden/>
                <w:lang w:val="lt-LT"/>
              </w:rPr>
            </w:r>
            <w:r w:rsidR="00F93816" w:rsidRPr="00CE0034">
              <w:rPr>
                <w:webHidden/>
                <w:lang w:val="lt-LT"/>
              </w:rPr>
              <w:fldChar w:fldCharType="separate"/>
            </w:r>
            <w:r w:rsidR="00F93816" w:rsidRPr="00CE0034">
              <w:rPr>
                <w:webHidden/>
                <w:lang w:val="lt-LT"/>
              </w:rPr>
              <w:t>32</w:t>
            </w:r>
            <w:r w:rsidR="00F93816" w:rsidRPr="00CE0034">
              <w:rPr>
                <w:webHidden/>
                <w:lang w:val="lt-LT"/>
              </w:rPr>
              <w:fldChar w:fldCharType="end"/>
            </w:r>
          </w:hyperlink>
        </w:p>
        <w:p w14:paraId="0768136D"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2" w:history="1">
            <w:r w:rsidR="00F93816" w:rsidRPr="00CE0034">
              <w:rPr>
                <w:rStyle w:val="Hipersaitas"/>
                <w:lang w:val="lt-LT"/>
              </w:rPr>
              <w:t>11.1.1.</w:t>
            </w:r>
            <w:r w:rsidR="00F93816" w:rsidRPr="00CE0034">
              <w:rPr>
                <w:rFonts w:asciiTheme="minorHAnsi" w:eastAsiaTheme="minorEastAsia" w:hAnsiTheme="minorHAnsi"/>
                <w:sz w:val="22"/>
                <w:szCs w:val="22"/>
                <w:lang w:val="lt-LT"/>
              </w:rPr>
              <w:tab/>
            </w:r>
            <w:r w:rsidR="00F93816" w:rsidRPr="00CE0034">
              <w:rPr>
                <w:rStyle w:val="Hipersaitas"/>
                <w:lang w:val="lt-LT"/>
              </w:rPr>
              <w:t>Centralizuotas šildymas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_Toc68185422 \h </w:instrText>
            </w:r>
            <w:r w:rsidR="00F93816" w:rsidRPr="00CE0034">
              <w:rPr>
                <w:webHidden/>
                <w:lang w:val="lt-LT"/>
              </w:rPr>
            </w:r>
            <w:r w:rsidR="00F93816" w:rsidRPr="00CE0034">
              <w:rPr>
                <w:webHidden/>
                <w:lang w:val="lt-LT"/>
              </w:rPr>
              <w:fldChar w:fldCharType="separate"/>
            </w:r>
            <w:r w:rsidR="00F93816" w:rsidRPr="00CE0034">
              <w:rPr>
                <w:webHidden/>
                <w:lang w:val="lt-LT"/>
              </w:rPr>
              <w:t>32</w:t>
            </w:r>
            <w:r w:rsidR="00F93816" w:rsidRPr="00CE0034">
              <w:rPr>
                <w:webHidden/>
                <w:lang w:val="lt-LT"/>
              </w:rPr>
              <w:fldChar w:fldCharType="end"/>
            </w:r>
          </w:hyperlink>
        </w:p>
        <w:p w14:paraId="3EBDFEC2"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3" w:history="1">
            <w:r w:rsidR="00F93816" w:rsidRPr="00CE0034">
              <w:rPr>
                <w:rStyle w:val="Hipersaitas"/>
                <w:lang w:val="lt-LT"/>
              </w:rPr>
              <w:t>11.1.2.</w:t>
            </w:r>
            <w:r w:rsidR="00F93816" w:rsidRPr="00CE0034">
              <w:rPr>
                <w:rFonts w:asciiTheme="minorHAnsi" w:eastAsiaTheme="minorEastAsia" w:hAnsiTheme="minorHAnsi"/>
                <w:sz w:val="22"/>
                <w:szCs w:val="22"/>
                <w:lang w:val="lt-LT"/>
              </w:rPr>
              <w:tab/>
            </w:r>
            <w:r w:rsidR="00F93816" w:rsidRPr="00CE0034">
              <w:rPr>
                <w:rStyle w:val="Hipersaitas"/>
                <w:lang w:val="lt-LT"/>
              </w:rPr>
              <w:t>Pastatai, įrenginiai ir pramonė</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_Toc68185423 \h </w:instrText>
            </w:r>
            <w:r w:rsidR="00F93816" w:rsidRPr="00CE0034">
              <w:rPr>
                <w:webHidden/>
                <w:lang w:val="lt-LT"/>
              </w:rPr>
            </w:r>
            <w:r w:rsidR="00F93816" w:rsidRPr="00CE0034">
              <w:rPr>
                <w:webHidden/>
                <w:lang w:val="lt-LT"/>
              </w:rPr>
              <w:fldChar w:fldCharType="separate"/>
            </w:r>
            <w:r w:rsidR="00F93816" w:rsidRPr="00CE0034">
              <w:rPr>
                <w:webHidden/>
                <w:lang w:val="lt-LT"/>
              </w:rPr>
              <w:t>34</w:t>
            </w:r>
            <w:r w:rsidR="00F93816" w:rsidRPr="00CE0034">
              <w:rPr>
                <w:webHidden/>
                <w:lang w:val="lt-LT"/>
              </w:rPr>
              <w:fldChar w:fldCharType="end"/>
            </w:r>
          </w:hyperlink>
        </w:p>
        <w:p w14:paraId="19E3413B"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4" w:history="1">
            <w:r w:rsidR="00F93816" w:rsidRPr="00CE0034">
              <w:rPr>
                <w:rStyle w:val="Hipersaitas"/>
                <w:lang w:val="lt-LT"/>
              </w:rPr>
              <w:t>11.1.3.</w:t>
            </w:r>
            <w:r w:rsidR="00F93816" w:rsidRPr="00CE0034">
              <w:rPr>
                <w:rFonts w:asciiTheme="minorHAnsi" w:eastAsiaTheme="minorEastAsia" w:hAnsiTheme="minorHAnsi"/>
                <w:sz w:val="22"/>
                <w:szCs w:val="22"/>
                <w:lang w:val="lt-LT"/>
              </w:rPr>
              <w:tab/>
            </w:r>
            <w:r w:rsidR="00F93816" w:rsidRPr="00CE0034">
              <w:rPr>
                <w:rStyle w:val="Hipersaitas"/>
                <w:lang w:val="lt-LT"/>
              </w:rPr>
              <w:t>Vietos elektros ir šilumos energijos gamyba</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_Toc68185424 \h </w:instrText>
            </w:r>
            <w:r w:rsidR="00F93816" w:rsidRPr="00CE0034">
              <w:rPr>
                <w:webHidden/>
                <w:lang w:val="lt-LT"/>
              </w:rPr>
            </w:r>
            <w:r w:rsidR="00F93816" w:rsidRPr="00CE0034">
              <w:rPr>
                <w:webHidden/>
                <w:lang w:val="lt-LT"/>
              </w:rPr>
              <w:fldChar w:fldCharType="separate"/>
            </w:r>
            <w:r w:rsidR="00F93816" w:rsidRPr="00CE0034">
              <w:rPr>
                <w:webHidden/>
                <w:lang w:val="lt-LT"/>
              </w:rPr>
              <w:t>36</w:t>
            </w:r>
            <w:r w:rsidR="00F93816" w:rsidRPr="00CE0034">
              <w:rPr>
                <w:webHidden/>
                <w:lang w:val="lt-LT"/>
              </w:rPr>
              <w:fldChar w:fldCharType="end"/>
            </w:r>
          </w:hyperlink>
        </w:p>
        <w:p w14:paraId="3E4A255D"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5" w:history="1">
            <w:r w:rsidR="00F93816" w:rsidRPr="00CE0034">
              <w:rPr>
                <w:rStyle w:val="Hipersaitas"/>
                <w:lang w:val="lt-LT"/>
              </w:rPr>
              <w:t>11.1.4.</w:t>
            </w:r>
            <w:r w:rsidR="00F93816" w:rsidRPr="00CE0034">
              <w:rPr>
                <w:rFonts w:asciiTheme="minorHAnsi" w:eastAsiaTheme="minorEastAsia" w:hAnsiTheme="minorHAnsi"/>
                <w:sz w:val="22"/>
                <w:szCs w:val="22"/>
                <w:lang w:val="lt-LT"/>
              </w:rPr>
              <w:tab/>
            </w:r>
            <w:r w:rsidR="00F93816" w:rsidRPr="00CE0034">
              <w:rPr>
                <w:rStyle w:val="Hipersaitas"/>
                <w:lang w:val="lt-LT"/>
              </w:rPr>
              <w:t>Atliekų tvarkymas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_Toc68185425 \h </w:instrText>
            </w:r>
            <w:r w:rsidR="00F93816" w:rsidRPr="00CE0034">
              <w:rPr>
                <w:webHidden/>
                <w:lang w:val="lt-LT"/>
              </w:rPr>
            </w:r>
            <w:r w:rsidR="00F93816" w:rsidRPr="00CE0034">
              <w:rPr>
                <w:webHidden/>
                <w:lang w:val="lt-LT"/>
              </w:rPr>
              <w:fldChar w:fldCharType="separate"/>
            </w:r>
            <w:r w:rsidR="00F93816" w:rsidRPr="00CE0034">
              <w:rPr>
                <w:webHidden/>
                <w:lang w:val="lt-LT"/>
              </w:rPr>
              <w:t>37</w:t>
            </w:r>
            <w:r w:rsidR="00F93816" w:rsidRPr="00CE0034">
              <w:rPr>
                <w:webHidden/>
                <w:lang w:val="lt-LT"/>
              </w:rPr>
              <w:fldChar w:fldCharType="end"/>
            </w:r>
          </w:hyperlink>
        </w:p>
        <w:p w14:paraId="3D882BB7"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6" w:history="1">
            <w:r w:rsidR="00F93816" w:rsidRPr="00CE0034">
              <w:rPr>
                <w:rStyle w:val="Hipersaitas"/>
                <w:lang w:val="lt-LT"/>
              </w:rPr>
              <w:t>11.1.5.</w:t>
            </w:r>
            <w:r w:rsidR="00F93816" w:rsidRPr="00CE0034">
              <w:rPr>
                <w:rFonts w:asciiTheme="minorHAnsi" w:eastAsiaTheme="minorEastAsia" w:hAnsiTheme="minorHAnsi"/>
                <w:sz w:val="22"/>
                <w:szCs w:val="22"/>
                <w:lang w:val="lt-LT"/>
              </w:rPr>
              <w:tab/>
            </w:r>
            <w:r w:rsidR="00F93816" w:rsidRPr="00CE0034">
              <w:rPr>
                <w:rStyle w:val="Hipersaitas"/>
                <w:lang w:val="lt-LT"/>
              </w:rPr>
              <w:t>Transportas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_Toc68185426 \h </w:instrText>
            </w:r>
            <w:r w:rsidR="00F93816" w:rsidRPr="00CE0034">
              <w:rPr>
                <w:webHidden/>
                <w:lang w:val="lt-LT"/>
              </w:rPr>
            </w:r>
            <w:r w:rsidR="00F93816" w:rsidRPr="00CE0034">
              <w:rPr>
                <w:webHidden/>
                <w:lang w:val="lt-LT"/>
              </w:rPr>
              <w:fldChar w:fldCharType="separate"/>
            </w:r>
            <w:r w:rsidR="00F93816" w:rsidRPr="00CE0034">
              <w:rPr>
                <w:webHidden/>
                <w:lang w:val="lt-LT"/>
              </w:rPr>
              <w:t>39</w:t>
            </w:r>
            <w:r w:rsidR="00F93816" w:rsidRPr="00CE0034">
              <w:rPr>
                <w:webHidden/>
                <w:lang w:val="lt-LT"/>
              </w:rPr>
              <w:fldChar w:fldCharType="end"/>
            </w:r>
          </w:hyperlink>
        </w:p>
        <w:p w14:paraId="2C01D789"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7" w:history="1">
            <w:r w:rsidR="00F93816" w:rsidRPr="00CE0034">
              <w:rPr>
                <w:rStyle w:val="Hipersaitas"/>
                <w:lang w:val="lt-LT"/>
              </w:rPr>
              <w:t>11.1.6.</w:t>
            </w:r>
            <w:r w:rsidR="00F93816" w:rsidRPr="00CE0034">
              <w:rPr>
                <w:rFonts w:asciiTheme="minorHAnsi" w:eastAsiaTheme="minorEastAsia" w:hAnsiTheme="minorHAnsi"/>
                <w:sz w:val="22"/>
                <w:szCs w:val="22"/>
                <w:lang w:val="lt-LT"/>
              </w:rPr>
              <w:tab/>
            </w:r>
            <w:r w:rsidR="00F93816" w:rsidRPr="00CE0034">
              <w:rPr>
                <w:rStyle w:val="Hipersaitas"/>
                <w:lang w:val="lt-LT"/>
              </w:rPr>
              <w:t>Gyventojų švietimas ir sąmoningumo didinimas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_Toc68185427 \h </w:instrText>
            </w:r>
            <w:r w:rsidR="00F93816" w:rsidRPr="00CE0034">
              <w:rPr>
                <w:webHidden/>
                <w:lang w:val="lt-LT"/>
              </w:rPr>
            </w:r>
            <w:r w:rsidR="00F93816" w:rsidRPr="00CE0034">
              <w:rPr>
                <w:webHidden/>
                <w:lang w:val="lt-LT"/>
              </w:rPr>
              <w:fldChar w:fldCharType="separate"/>
            </w:r>
            <w:r w:rsidR="00F93816" w:rsidRPr="00CE0034">
              <w:rPr>
                <w:webHidden/>
                <w:lang w:val="lt-LT"/>
              </w:rPr>
              <w:t>40</w:t>
            </w:r>
            <w:r w:rsidR="00F93816" w:rsidRPr="00CE0034">
              <w:rPr>
                <w:webHidden/>
                <w:lang w:val="lt-LT"/>
              </w:rPr>
              <w:fldChar w:fldCharType="end"/>
            </w:r>
          </w:hyperlink>
        </w:p>
        <w:p w14:paraId="5DB66441"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28" w:history="1">
            <w:r w:rsidR="00F93816" w:rsidRPr="00CE0034">
              <w:rPr>
                <w:rStyle w:val="Hipersaitas"/>
                <w:lang w:val="lt-LT"/>
              </w:rPr>
              <w:t>11.1.7.</w:t>
            </w:r>
            <w:r w:rsidR="00F93816" w:rsidRPr="00CE0034">
              <w:rPr>
                <w:rFonts w:asciiTheme="minorHAnsi" w:eastAsiaTheme="minorEastAsia" w:hAnsiTheme="minorHAnsi"/>
                <w:sz w:val="22"/>
                <w:szCs w:val="22"/>
                <w:lang w:val="lt-LT"/>
              </w:rPr>
              <w:tab/>
            </w:r>
            <w:r w:rsidR="00F93816" w:rsidRPr="00CE0034">
              <w:rPr>
                <w:rStyle w:val="Hipersaitas"/>
                <w:lang w:val="lt-LT"/>
              </w:rPr>
              <w:t>Apibendrinimas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_Toc68185428 \h </w:instrText>
            </w:r>
            <w:r w:rsidR="00F93816" w:rsidRPr="00CE0034">
              <w:rPr>
                <w:webHidden/>
                <w:lang w:val="lt-LT"/>
              </w:rPr>
            </w:r>
            <w:r w:rsidR="00F93816" w:rsidRPr="00CE0034">
              <w:rPr>
                <w:webHidden/>
                <w:lang w:val="lt-LT"/>
              </w:rPr>
              <w:fldChar w:fldCharType="separate"/>
            </w:r>
            <w:r w:rsidR="00F93816" w:rsidRPr="00CE0034">
              <w:rPr>
                <w:webHidden/>
                <w:lang w:val="lt-LT"/>
              </w:rPr>
              <w:t>42</w:t>
            </w:r>
            <w:r w:rsidR="00F93816" w:rsidRPr="00CE0034">
              <w:rPr>
                <w:webHidden/>
                <w:lang w:val="lt-LT"/>
              </w:rPr>
              <w:fldChar w:fldCharType="end"/>
            </w:r>
          </w:hyperlink>
        </w:p>
        <w:p w14:paraId="39310860"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29" w:history="1">
            <w:r w:rsidR="00F93816" w:rsidRPr="00CE0034">
              <w:rPr>
                <w:rStyle w:val="Hipersaitas"/>
                <w:rFonts w:eastAsia="CIDFont+F6"/>
                <w:lang w:val="lt-LT"/>
              </w:rPr>
              <w:t>11.2.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Pagrindinės klimato kaitos švelninimo priemonės Panevėžio mieste</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_Toc68185429 \h </w:instrText>
            </w:r>
            <w:r w:rsidR="00F93816" w:rsidRPr="00CE0034">
              <w:rPr>
                <w:webHidden/>
                <w:lang w:val="lt-LT"/>
              </w:rPr>
            </w:r>
            <w:r w:rsidR="00F93816" w:rsidRPr="00CE0034">
              <w:rPr>
                <w:webHidden/>
                <w:lang w:val="lt-LT"/>
              </w:rPr>
              <w:fldChar w:fldCharType="separate"/>
            </w:r>
            <w:r w:rsidR="00F93816" w:rsidRPr="00CE0034">
              <w:rPr>
                <w:webHidden/>
                <w:lang w:val="lt-LT"/>
              </w:rPr>
              <w:t>42</w:t>
            </w:r>
            <w:r w:rsidR="00F93816" w:rsidRPr="00CE0034">
              <w:rPr>
                <w:webHidden/>
                <w:lang w:val="lt-LT"/>
              </w:rPr>
              <w:fldChar w:fldCharType="end"/>
            </w:r>
          </w:hyperlink>
        </w:p>
        <w:p w14:paraId="291B20E5"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30" w:history="1">
            <w:r w:rsidR="00F93816" w:rsidRPr="00CE0034">
              <w:rPr>
                <w:rStyle w:val="Hipersaitas"/>
                <w:rFonts w:eastAsia="CIDFont+F6" w:cs="Arial"/>
                <w:lang w:val="lt-LT"/>
              </w:rPr>
              <w:t>11.3.</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Prisitaikymo prie klimato kaitos priemonės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_Toc68185430 \h </w:instrText>
            </w:r>
            <w:r w:rsidR="00F93816" w:rsidRPr="00CE0034">
              <w:rPr>
                <w:webHidden/>
                <w:lang w:val="lt-LT"/>
              </w:rPr>
            </w:r>
            <w:r w:rsidR="00F93816" w:rsidRPr="00CE0034">
              <w:rPr>
                <w:webHidden/>
                <w:lang w:val="lt-LT"/>
              </w:rPr>
              <w:fldChar w:fldCharType="separate"/>
            </w:r>
            <w:r w:rsidR="00F93816" w:rsidRPr="00CE0034">
              <w:rPr>
                <w:webHidden/>
                <w:lang w:val="lt-LT"/>
              </w:rPr>
              <w:t>43</w:t>
            </w:r>
            <w:r w:rsidR="00F93816" w:rsidRPr="00CE0034">
              <w:rPr>
                <w:webHidden/>
                <w:lang w:val="lt-LT"/>
              </w:rPr>
              <w:fldChar w:fldCharType="end"/>
            </w:r>
          </w:hyperlink>
        </w:p>
        <w:p w14:paraId="10C9B8C0" w14:textId="77777777" w:rsidR="00F93816" w:rsidRPr="00CE0034" w:rsidRDefault="0048308C">
          <w:pPr>
            <w:pStyle w:val="Turinys3"/>
            <w:tabs>
              <w:tab w:val="left" w:pos="1540"/>
              <w:tab w:val="right" w:leader="dot" w:pos="9488"/>
            </w:tabs>
            <w:rPr>
              <w:rFonts w:asciiTheme="minorHAnsi" w:eastAsiaTheme="minorEastAsia" w:hAnsiTheme="minorHAnsi"/>
              <w:sz w:val="22"/>
              <w:szCs w:val="22"/>
              <w:lang w:val="lt-LT"/>
            </w:rPr>
          </w:pPr>
          <w:hyperlink w:anchor="_Toc68185431" w:history="1">
            <w:r w:rsidR="00F93816" w:rsidRPr="00CE0034">
              <w:rPr>
                <w:rStyle w:val="Hipersaitas"/>
                <w:lang w:val="lt-LT"/>
              </w:rPr>
              <w:t>11.3.1.</w:t>
            </w:r>
            <w:r w:rsidR="00F93816" w:rsidRPr="00CE0034">
              <w:rPr>
                <w:rFonts w:asciiTheme="minorHAnsi" w:eastAsiaTheme="minorEastAsia" w:hAnsiTheme="minorHAnsi"/>
                <w:sz w:val="22"/>
                <w:szCs w:val="22"/>
                <w:lang w:val="lt-LT"/>
              </w:rPr>
              <w:tab/>
            </w:r>
            <w:r w:rsidR="00F93816" w:rsidRPr="00CE0034">
              <w:rPr>
                <w:rStyle w:val="Hipersaitas"/>
                <w:lang w:val="lt-LT"/>
              </w:rPr>
              <w:t>Pagrindinės prisitaikymo prie klimato kaitos priemonės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_Toc68185431 \h </w:instrText>
            </w:r>
            <w:r w:rsidR="00F93816" w:rsidRPr="00CE0034">
              <w:rPr>
                <w:webHidden/>
                <w:lang w:val="lt-LT"/>
              </w:rPr>
            </w:r>
            <w:r w:rsidR="00F93816" w:rsidRPr="00CE0034">
              <w:rPr>
                <w:webHidden/>
                <w:lang w:val="lt-LT"/>
              </w:rPr>
              <w:fldChar w:fldCharType="separate"/>
            </w:r>
            <w:r w:rsidR="00F93816" w:rsidRPr="00CE0034">
              <w:rPr>
                <w:webHidden/>
                <w:lang w:val="lt-LT"/>
              </w:rPr>
              <w:t>45</w:t>
            </w:r>
            <w:r w:rsidR="00F93816" w:rsidRPr="00CE0034">
              <w:rPr>
                <w:webHidden/>
                <w:lang w:val="lt-LT"/>
              </w:rPr>
              <w:fldChar w:fldCharType="end"/>
            </w:r>
          </w:hyperlink>
        </w:p>
        <w:p w14:paraId="25C16323"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32" w:history="1">
            <w:r w:rsidR="00F93816" w:rsidRPr="00CE0034">
              <w:rPr>
                <w:rStyle w:val="Hipersaitas"/>
                <w:rFonts w:eastAsia="CIDFont+F6"/>
                <w:lang w:val="lt-LT"/>
              </w:rPr>
              <w:t>11.4.</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Iššūkiai ir galimybės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_Toc68185432 \h </w:instrText>
            </w:r>
            <w:r w:rsidR="00F93816" w:rsidRPr="00CE0034">
              <w:rPr>
                <w:webHidden/>
                <w:lang w:val="lt-LT"/>
              </w:rPr>
            </w:r>
            <w:r w:rsidR="00F93816" w:rsidRPr="00CE0034">
              <w:rPr>
                <w:webHidden/>
                <w:lang w:val="lt-LT"/>
              </w:rPr>
              <w:fldChar w:fldCharType="separate"/>
            </w:r>
            <w:r w:rsidR="00F93816" w:rsidRPr="00CE0034">
              <w:rPr>
                <w:webHidden/>
                <w:lang w:val="lt-LT"/>
              </w:rPr>
              <w:t>45</w:t>
            </w:r>
            <w:r w:rsidR="00F93816" w:rsidRPr="00CE0034">
              <w:rPr>
                <w:webHidden/>
                <w:lang w:val="lt-LT"/>
              </w:rPr>
              <w:fldChar w:fldCharType="end"/>
            </w:r>
          </w:hyperlink>
        </w:p>
        <w:p w14:paraId="0704F0D6" w14:textId="77777777" w:rsidR="00F93816" w:rsidRPr="00CE0034" w:rsidRDefault="0048308C">
          <w:pPr>
            <w:pStyle w:val="Turinys1"/>
            <w:tabs>
              <w:tab w:val="left" w:pos="660"/>
              <w:tab w:val="right" w:leader="dot" w:pos="9488"/>
            </w:tabs>
            <w:rPr>
              <w:rFonts w:asciiTheme="minorHAnsi" w:eastAsiaTheme="minorEastAsia" w:hAnsiTheme="minorHAnsi" w:cstheme="minorBidi"/>
              <w:sz w:val="22"/>
              <w:szCs w:val="22"/>
              <w:lang w:val="lt-LT" w:eastAsia="en-US"/>
            </w:rPr>
          </w:pPr>
          <w:hyperlink w:anchor="_Toc68185433" w:history="1">
            <w:r w:rsidR="00F93816" w:rsidRPr="00CE0034">
              <w:rPr>
                <w:rStyle w:val="Hipersaitas"/>
                <w:rFonts w:eastAsia="CIDFont+F6"/>
                <w:lang w:val="lt-LT"/>
              </w:rPr>
              <w:t>12.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Prognozuojamas ŠESD išlakų kiekis 2030 m.</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_Toc68185433 \h </w:instrText>
            </w:r>
            <w:r w:rsidR="00F93816" w:rsidRPr="00CE0034">
              <w:rPr>
                <w:webHidden/>
                <w:lang w:val="lt-LT"/>
              </w:rPr>
            </w:r>
            <w:r w:rsidR="00F93816" w:rsidRPr="00CE0034">
              <w:rPr>
                <w:webHidden/>
                <w:lang w:val="lt-LT"/>
              </w:rPr>
              <w:fldChar w:fldCharType="separate"/>
            </w:r>
            <w:r w:rsidR="00F93816" w:rsidRPr="00CE0034">
              <w:rPr>
                <w:webHidden/>
                <w:lang w:val="lt-LT"/>
              </w:rPr>
              <w:t>46</w:t>
            </w:r>
            <w:r w:rsidR="00F93816" w:rsidRPr="00CE0034">
              <w:rPr>
                <w:webHidden/>
                <w:lang w:val="lt-LT"/>
              </w:rPr>
              <w:fldChar w:fldCharType="end"/>
            </w:r>
          </w:hyperlink>
        </w:p>
        <w:p w14:paraId="63980148"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34" w:history="1">
            <w:r w:rsidR="00F93816" w:rsidRPr="00CE0034">
              <w:rPr>
                <w:rStyle w:val="Hipersaitas"/>
                <w:rFonts w:eastAsia="CIDFont+F6"/>
                <w:lang w:val="lt-LT"/>
              </w:rPr>
              <w:t>12.1.</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Įprastos veiklos scenarijus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_Toc68185434 \h </w:instrText>
            </w:r>
            <w:r w:rsidR="00F93816" w:rsidRPr="00CE0034">
              <w:rPr>
                <w:webHidden/>
                <w:lang w:val="lt-LT"/>
              </w:rPr>
            </w:r>
            <w:r w:rsidR="00F93816" w:rsidRPr="00CE0034">
              <w:rPr>
                <w:webHidden/>
                <w:lang w:val="lt-LT"/>
              </w:rPr>
              <w:fldChar w:fldCharType="separate"/>
            </w:r>
            <w:r w:rsidR="00F93816" w:rsidRPr="00CE0034">
              <w:rPr>
                <w:webHidden/>
                <w:lang w:val="lt-LT"/>
              </w:rPr>
              <w:t>46</w:t>
            </w:r>
            <w:r w:rsidR="00F93816" w:rsidRPr="00CE0034">
              <w:rPr>
                <w:webHidden/>
                <w:lang w:val="lt-LT"/>
              </w:rPr>
              <w:fldChar w:fldCharType="end"/>
            </w:r>
          </w:hyperlink>
        </w:p>
        <w:p w14:paraId="59760231" w14:textId="77777777" w:rsidR="00F93816" w:rsidRPr="00CE0034" w:rsidRDefault="0048308C">
          <w:pPr>
            <w:pStyle w:val="Turinys2"/>
            <w:tabs>
              <w:tab w:val="left" w:pos="1100"/>
              <w:tab w:val="right" w:leader="dot" w:pos="9488"/>
            </w:tabs>
            <w:rPr>
              <w:rFonts w:asciiTheme="minorHAnsi" w:eastAsiaTheme="minorEastAsia" w:hAnsiTheme="minorHAnsi" w:cstheme="minorBidi"/>
              <w:sz w:val="22"/>
              <w:szCs w:val="22"/>
              <w:lang w:val="lt-LT" w:eastAsia="en-US"/>
            </w:rPr>
          </w:pPr>
          <w:hyperlink w:anchor="_Toc68185435" w:history="1">
            <w:r w:rsidR="00F93816" w:rsidRPr="00CE0034">
              <w:rPr>
                <w:rStyle w:val="Hipersaitas"/>
                <w:rFonts w:eastAsia="CIDFont+F6"/>
                <w:lang w:val="lt-LT"/>
              </w:rPr>
              <w:t>12.2.</w:t>
            </w:r>
            <w:r w:rsidR="00F93816" w:rsidRPr="00CE0034">
              <w:rPr>
                <w:rFonts w:asciiTheme="minorHAnsi" w:eastAsiaTheme="minorEastAsia" w:hAnsiTheme="minorHAnsi" w:cstheme="minorBidi"/>
                <w:sz w:val="22"/>
                <w:szCs w:val="22"/>
                <w:lang w:val="lt-LT" w:eastAsia="en-US"/>
              </w:rPr>
              <w:tab/>
            </w:r>
            <w:r w:rsidR="00F93816" w:rsidRPr="00CE0034">
              <w:rPr>
                <w:rStyle w:val="Hipersaitas"/>
                <w:rFonts w:eastAsia="CIDFont+F6"/>
                <w:lang w:val="lt-LT"/>
              </w:rPr>
              <w:t>Numatytų išmetamųjų ŠESD kiekio mažinimo priemonių įgyvendinimo scenarijus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_Toc68185435 \h </w:instrText>
            </w:r>
            <w:r w:rsidR="00F93816" w:rsidRPr="00CE0034">
              <w:rPr>
                <w:webHidden/>
                <w:lang w:val="lt-LT"/>
              </w:rPr>
            </w:r>
            <w:r w:rsidR="00F93816" w:rsidRPr="00CE0034">
              <w:rPr>
                <w:webHidden/>
                <w:lang w:val="lt-LT"/>
              </w:rPr>
              <w:fldChar w:fldCharType="separate"/>
            </w:r>
            <w:r w:rsidR="00F93816" w:rsidRPr="00CE0034">
              <w:rPr>
                <w:webHidden/>
                <w:lang w:val="lt-LT"/>
              </w:rPr>
              <w:t>46</w:t>
            </w:r>
            <w:r w:rsidR="00F93816" w:rsidRPr="00CE0034">
              <w:rPr>
                <w:webHidden/>
                <w:lang w:val="lt-LT"/>
              </w:rPr>
              <w:fldChar w:fldCharType="end"/>
            </w:r>
          </w:hyperlink>
        </w:p>
        <w:p w14:paraId="1F3F063E" w14:textId="77777777" w:rsidR="00F93816" w:rsidRPr="00CE0034" w:rsidRDefault="0048308C">
          <w:pPr>
            <w:pStyle w:val="Turinys1"/>
            <w:tabs>
              <w:tab w:val="right" w:leader="dot" w:pos="9488"/>
            </w:tabs>
            <w:rPr>
              <w:rFonts w:asciiTheme="minorHAnsi" w:eastAsiaTheme="minorEastAsia" w:hAnsiTheme="minorHAnsi" w:cstheme="minorBidi"/>
              <w:sz w:val="22"/>
              <w:szCs w:val="22"/>
              <w:lang w:val="lt-LT" w:eastAsia="en-US"/>
            </w:rPr>
          </w:pPr>
          <w:hyperlink w:anchor="_Toc68185436" w:history="1">
            <w:r w:rsidR="00F93816" w:rsidRPr="00CE0034">
              <w:rPr>
                <w:rStyle w:val="Hipersaitas"/>
                <w:rFonts w:eastAsia="CIDFont+F6"/>
                <w:lang w:val="lt-LT"/>
              </w:rPr>
              <w:t>Literatūros sąrašas</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_Toc68185436 \h </w:instrText>
            </w:r>
            <w:r w:rsidR="00F93816" w:rsidRPr="00CE0034">
              <w:rPr>
                <w:webHidden/>
                <w:lang w:val="lt-LT"/>
              </w:rPr>
            </w:r>
            <w:r w:rsidR="00F93816" w:rsidRPr="00CE0034">
              <w:rPr>
                <w:webHidden/>
                <w:lang w:val="lt-LT"/>
              </w:rPr>
              <w:fldChar w:fldCharType="separate"/>
            </w:r>
            <w:r w:rsidR="00F93816" w:rsidRPr="00CE0034">
              <w:rPr>
                <w:webHidden/>
                <w:lang w:val="lt-LT"/>
              </w:rPr>
              <w:t>49</w:t>
            </w:r>
            <w:r w:rsidR="00F93816" w:rsidRPr="00CE0034">
              <w:rPr>
                <w:webHidden/>
                <w:lang w:val="lt-LT"/>
              </w:rPr>
              <w:fldChar w:fldCharType="end"/>
            </w:r>
          </w:hyperlink>
        </w:p>
        <w:p w14:paraId="4FDF3657" w14:textId="77777777" w:rsidR="00F93816" w:rsidRPr="00CE0034" w:rsidRDefault="0048308C">
          <w:pPr>
            <w:pStyle w:val="Turinys1"/>
            <w:tabs>
              <w:tab w:val="right" w:leader="dot" w:pos="9488"/>
            </w:tabs>
            <w:rPr>
              <w:rFonts w:asciiTheme="minorHAnsi" w:eastAsiaTheme="minorEastAsia" w:hAnsiTheme="minorHAnsi" w:cstheme="minorBidi"/>
              <w:sz w:val="22"/>
              <w:szCs w:val="22"/>
              <w:lang w:val="lt-LT" w:eastAsia="en-US"/>
            </w:rPr>
          </w:pPr>
          <w:hyperlink w:anchor="_Toc68185437" w:history="1">
            <w:r w:rsidR="00F93816" w:rsidRPr="00CE0034">
              <w:rPr>
                <w:rStyle w:val="Hipersaitas"/>
                <w:rFonts w:eastAsia="CIDFont+F6"/>
                <w:lang w:val="lt-LT"/>
              </w:rPr>
              <w:t>Išmetamųjų ŠESD skaičiavimo rezultatai</w:t>
            </w:r>
            <w:r w:rsidR="00F93816" w:rsidRPr="00CE0034">
              <w:rPr>
                <w:webHidden/>
                <w:lang w:val="lt-LT"/>
              </w:rPr>
              <w:tab/>
            </w:r>
            <w:r w:rsidR="00F93816" w:rsidRPr="00CE0034">
              <w:rPr>
                <w:webHidden/>
                <w:lang w:val="lt-LT"/>
              </w:rPr>
              <w:fldChar w:fldCharType="begin"/>
            </w:r>
            <w:r w:rsidR="00F93816" w:rsidRPr="00CE0034">
              <w:rPr>
                <w:webHidden/>
                <w:lang w:val="lt-LT"/>
              </w:rPr>
              <w:instrText xml:space="preserve"> PAGEREF _Toc68185437 \h </w:instrText>
            </w:r>
            <w:r w:rsidR="00F93816" w:rsidRPr="00CE0034">
              <w:rPr>
                <w:webHidden/>
                <w:lang w:val="lt-LT"/>
              </w:rPr>
            </w:r>
            <w:r w:rsidR="00F93816" w:rsidRPr="00CE0034">
              <w:rPr>
                <w:webHidden/>
                <w:lang w:val="lt-LT"/>
              </w:rPr>
              <w:fldChar w:fldCharType="separate"/>
            </w:r>
            <w:r w:rsidR="00F93816" w:rsidRPr="00CE0034">
              <w:rPr>
                <w:webHidden/>
                <w:lang w:val="lt-LT"/>
              </w:rPr>
              <w:t>50</w:t>
            </w:r>
            <w:r w:rsidR="00F93816" w:rsidRPr="00CE0034">
              <w:rPr>
                <w:webHidden/>
                <w:lang w:val="lt-LT"/>
              </w:rPr>
              <w:fldChar w:fldCharType="end"/>
            </w:r>
          </w:hyperlink>
        </w:p>
        <w:p w14:paraId="41347BD3" w14:textId="77777777" w:rsidR="00FC4AF1" w:rsidRPr="00CE0034" w:rsidRDefault="00FC4AF1" w:rsidP="00FC4AF1">
          <w:pPr>
            <w:rPr>
              <w:lang w:val="lt-LT"/>
            </w:rPr>
          </w:pPr>
          <w:r w:rsidRPr="00CE0034">
            <w:rPr>
              <w:b/>
              <w:bCs/>
              <w:lang w:val="lt-LT"/>
            </w:rPr>
            <w:fldChar w:fldCharType="end"/>
          </w:r>
        </w:p>
      </w:sdtContent>
    </w:sdt>
    <w:p w14:paraId="157F2DCA" w14:textId="77777777" w:rsidR="00FC4AF1" w:rsidRPr="00CE0034" w:rsidRDefault="00FC4AF1" w:rsidP="00CE0034">
      <w:pPr>
        <w:pStyle w:val="Antrat3"/>
      </w:pPr>
      <w:r w:rsidRPr="00CE0034">
        <w:br w:type="page"/>
      </w:r>
    </w:p>
    <w:p w14:paraId="4B0C5395" w14:textId="77777777" w:rsidR="00FC4AF1" w:rsidRPr="00CE0034" w:rsidRDefault="00FC4AF1" w:rsidP="00FC4AF1">
      <w:pPr>
        <w:rPr>
          <w:lang w:val="lt-LT"/>
        </w:rPr>
      </w:pPr>
    </w:p>
    <w:p w14:paraId="32EF539F" w14:textId="77777777" w:rsidR="00FC4AF1" w:rsidRPr="00CE0034" w:rsidRDefault="00F967FF" w:rsidP="00D6654C">
      <w:pPr>
        <w:pStyle w:val="Antrat1"/>
        <w:numPr>
          <w:ilvl w:val="0"/>
          <w:numId w:val="0"/>
        </w:numPr>
        <w:ind w:left="567" w:hanging="567"/>
        <w:rPr>
          <w:lang w:val="lt-LT"/>
        </w:rPr>
      </w:pPr>
      <w:bookmarkStart w:id="1" w:name="_Toc486424011"/>
      <w:bookmarkStart w:id="2" w:name="_Toc68185379"/>
      <w:r w:rsidRPr="00CE0034">
        <w:rPr>
          <w:lang w:val="lt-LT"/>
        </w:rPr>
        <w:t>Sutrumpinimai</w:t>
      </w:r>
      <w:bookmarkEnd w:id="1"/>
      <w:bookmarkEnd w:id="2"/>
    </w:p>
    <w:tbl>
      <w:tblPr>
        <w:tblStyle w:val="Lentelstinklelis"/>
        <w:tblW w:w="9209" w:type="dxa"/>
        <w:tblLook w:val="04A0" w:firstRow="1" w:lastRow="0" w:firstColumn="1" w:lastColumn="0" w:noHBand="0" w:noVBand="1"/>
      </w:tblPr>
      <w:tblGrid>
        <w:gridCol w:w="2122"/>
        <w:gridCol w:w="7087"/>
      </w:tblGrid>
      <w:tr w:rsidR="00843010" w:rsidRPr="00CE0034" w14:paraId="3C4600CB" w14:textId="77777777" w:rsidTr="00843010">
        <w:tc>
          <w:tcPr>
            <w:tcW w:w="2122" w:type="dxa"/>
          </w:tcPr>
          <w:p w14:paraId="2267C218" w14:textId="77777777" w:rsidR="00843010" w:rsidRPr="00CE0034" w:rsidRDefault="00843010" w:rsidP="00843010">
            <w:pPr>
              <w:rPr>
                <w:lang w:val="lt-LT"/>
              </w:rPr>
            </w:pPr>
            <w:r w:rsidRPr="00CE0034">
              <w:rPr>
                <w:b/>
                <w:lang w:val="lt-LT"/>
              </w:rPr>
              <w:t>AEI</w:t>
            </w:r>
          </w:p>
        </w:tc>
        <w:tc>
          <w:tcPr>
            <w:tcW w:w="7087" w:type="dxa"/>
          </w:tcPr>
          <w:p w14:paraId="018DE991" w14:textId="77777777" w:rsidR="00843010" w:rsidRPr="00CE0034" w:rsidRDefault="00843010" w:rsidP="00843010">
            <w:pPr>
              <w:rPr>
                <w:lang w:val="lt-LT"/>
              </w:rPr>
            </w:pPr>
            <w:r w:rsidRPr="00CE0034">
              <w:rPr>
                <w:lang w:val="lt-LT"/>
              </w:rPr>
              <w:t>Atsinaujinantys energijos ištekliai</w:t>
            </w:r>
          </w:p>
        </w:tc>
      </w:tr>
      <w:tr w:rsidR="00843010" w:rsidRPr="00CE0034" w14:paraId="39561DE6" w14:textId="77777777" w:rsidTr="00843010">
        <w:tc>
          <w:tcPr>
            <w:tcW w:w="2122" w:type="dxa"/>
          </w:tcPr>
          <w:p w14:paraId="64995086" w14:textId="77777777" w:rsidR="00843010" w:rsidRPr="00CE0034" w:rsidRDefault="00843010" w:rsidP="00843010">
            <w:pPr>
              <w:rPr>
                <w:lang w:val="lt-LT"/>
              </w:rPr>
            </w:pPr>
            <w:r w:rsidRPr="00CE0034">
              <w:rPr>
                <w:b/>
                <w:lang w:val="lt-LT"/>
              </w:rPr>
              <w:t>AIE</w:t>
            </w:r>
          </w:p>
        </w:tc>
        <w:tc>
          <w:tcPr>
            <w:tcW w:w="7087" w:type="dxa"/>
          </w:tcPr>
          <w:p w14:paraId="68B315BF" w14:textId="77777777" w:rsidR="00843010" w:rsidRPr="00CE0034" w:rsidRDefault="00843010" w:rsidP="00843010">
            <w:pPr>
              <w:rPr>
                <w:lang w:val="lt-LT"/>
              </w:rPr>
            </w:pPr>
            <w:r w:rsidRPr="00CE0034">
              <w:rPr>
                <w:lang w:val="lt-LT"/>
              </w:rPr>
              <w:t>Atsinaujinančių išteklių energija</w:t>
            </w:r>
          </w:p>
        </w:tc>
      </w:tr>
      <w:tr w:rsidR="00843010" w:rsidRPr="00CE0034" w14:paraId="30C268AB" w14:textId="77777777" w:rsidTr="00843010">
        <w:tc>
          <w:tcPr>
            <w:tcW w:w="2122" w:type="dxa"/>
          </w:tcPr>
          <w:p w14:paraId="37C5CE68" w14:textId="77777777" w:rsidR="00843010" w:rsidRPr="00CE0034" w:rsidRDefault="00843010" w:rsidP="00843010">
            <w:pPr>
              <w:rPr>
                <w:lang w:val="lt-LT"/>
              </w:rPr>
            </w:pPr>
            <w:r w:rsidRPr="00CE0034">
              <w:rPr>
                <w:b/>
                <w:lang w:val="lt-LT"/>
              </w:rPr>
              <w:t>CŠT</w:t>
            </w:r>
          </w:p>
        </w:tc>
        <w:tc>
          <w:tcPr>
            <w:tcW w:w="7087" w:type="dxa"/>
          </w:tcPr>
          <w:p w14:paraId="3A8C3B0E" w14:textId="77777777" w:rsidR="00843010" w:rsidRPr="00CE0034" w:rsidRDefault="00843010" w:rsidP="00843010">
            <w:pPr>
              <w:rPr>
                <w:lang w:val="lt-LT"/>
              </w:rPr>
            </w:pPr>
            <w:r w:rsidRPr="00CE0034">
              <w:rPr>
                <w:lang w:val="lt-LT"/>
              </w:rPr>
              <w:t>Centralizuotas šilumos tiekimas</w:t>
            </w:r>
          </w:p>
        </w:tc>
      </w:tr>
      <w:tr w:rsidR="00843010" w:rsidRPr="00CE0034" w14:paraId="21A57F7B" w14:textId="77777777" w:rsidTr="00843010">
        <w:tc>
          <w:tcPr>
            <w:tcW w:w="2122" w:type="dxa"/>
          </w:tcPr>
          <w:p w14:paraId="2D364722" w14:textId="77777777" w:rsidR="00843010" w:rsidRPr="00CE0034" w:rsidRDefault="00843010" w:rsidP="00843010">
            <w:pPr>
              <w:rPr>
                <w:lang w:val="lt-LT"/>
              </w:rPr>
            </w:pPr>
            <w:r w:rsidRPr="00CE0034">
              <w:rPr>
                <w:b/>
                <w:lang w:val="lt-LT"/>
              </w:rPr>
              <w:t>IK</w:t>
            </w:r>
          </w:p>
        </w:tc>
        <w:tc>
          <w:tcPr>
            <w:tcW w:w="7087" w:type="dxa"/>
          </w:tcPr>
          <w:p w14:paraId="1653A31E" w14:textId="77777777" w:rsidR="00843010" w:rsidRPr="00CE0034" w:rsidRDefault="00843010" w:rsidP="00843010">
            <w:pPr>
              <w:rPr>
                <w:lang w:val="lt-LT"/>
              </w:rPr>
            </w:pPr>
            <w:r w:rsidRPr="00CE0034">
              <w:rPr>
                <w:lang w:val="lt-LT"/>
              </w:rPr>
              <w:t>Iškastinis kuras</w:t>
            </w:r>
          </w:p>
        </w:tc>
      </w:tr>
      <w:tr w:rsidR="00843010" w:rsidRPr="00CE0034" w14:paraId="5FCBB64A" w14:textId="77777777" w:rsidTr="00843010">
        <w:tc>
          <w:tcPr>
            <w:tcW w:w="2122" w:type="dxa"/>
          </w:tcPr>
          <w:p w14:paraId="65185365" w14:textId="77777777" w:rsidR="00843010" w:rsidRPr="00CE0034" w:rsidRDefault="00843010" w:rsidP="00843010">
            <w:pPr>
              <w:rPr>
                <w:b/>
                <w:lang w:val="lt-LT"/>
              </w:rPr>
            </w:pPr>
            <w:r w:rsidRPr="00CE0034">
              <w:rPr>
                <w:b/>
                <w:lang w:val="lt-LT"/>
              </w:rPr>
              <w:t>SE</w:t>
            </w:r>
          </w:p>
        </w:tc>
        <w:tc>
          <w:tcPr>
            <w:tcW w:w="7087" w:type="dxa"/>
          </w:tcPr>
          <w:p w14:paraId="71442EFE" w14:textId="77777777" w:rsidR="00843010" w:rsidRPr="00CE0034" w:rsidRDefault="00843010" w:rsidP="00843010">
            <w:pPr>
              <w:rPr>
                <w:lang w:val="lt-LT"/>
              </w:rPr>
            </w:pPr>
            <w:r w:rsidRPr="00CE0034">
              <w:rPr>
                <w:lang w:val="lt-LT"/>
              </w:rPr>
              <w:t>Saulės elektrinė</w:t>
            </w:r>
          </w:p>
        </w:tc>
      </w:tr>
      <w:tr w:rsidR="005F6AF3" w:rsidRPr="00CE0034" w14:paraId="5CA82A13" w14:textId="77777777" w:rsidTr="00843010">
        <w:tc>
          <w:tcPr>
            <w:tcW w:w="2122" w:type="dxa"/>
          </w:tcPr>
          <w:p w14:paraId="251D2401" w14:textId="77777777" w:rsidR="005F6AF3" w:rsidRPr="00CE0034" w:rsidRDefault="005F6AF3" w:rsidP="00843010">
            <w:pPr>
              <w:rPr>
                <w:b/>
                <w:lang w:val="lt-LT"/>
              </w:rPr>
            </w:pPr>
            <w:r w:rsidRPr="00CE0034">
              <w:rPr>
                <w:b/>
                <w:lang w:val="lt-LT"/>
              </w:rPr>
              <w:t>TP</w:t>
            </w:r>
          </w:p>
        </w:tc>
        <w:tc>
          <w:tcPr>
            <w:tcW w:w="7087" w:type="dxa"/>
          </w:tcPr>
          <w:p w14:paraId="69FAFC26" w14:textId="77777777" w:rsidR="005F6AF3" w:rsidRPr="00CE0034" w:rsidRDefault="005F6AF3" w:rsidP="00843010">
            <w:pPr>
              <w:rPr>
                <w:lang w:val="lt-LT"/>
              </w:rPr>
            </w:pPr>
            <w:r w:rsidRPr="00CE0034">
              <w:rPr>
                <w:lang w:val="lt-LT"/>
              </w:rPr>
              <w:t>Transporto priemonė</w:t>
            </w:r>
          </w:p>
        </w:tc>
      </w:tr>
      <w:tr w:rsidR="000D4D75" w:rsidRPr="00CE0034" w14:paraId="5C42ABB4" w14:textId="77777777" w:rsidTr="00843010">
        <w:tc>
          <w:tcPr>
            <w:tcW w:w="2122" w:type="dxa"/>
          </w:tcPr>
          <w:p w14:paraId="3A6306CD" w14:textId="77777777" w:rsidR="000D4D75" w:rsidRPr="00CE0034" w:rsidRDefault="000D4D75" w:rsidP="00843010">
            <w:pPr>
              <w:rPr>
                <w:b/>
                <w:lang w:val="lt-LT"/>
              </w:rPr>
            </w:pPr>
            <w:r w:rsidRPr="00CE0034">
              <w:rPr>
                <w:b/>
                <w:lang w:val="lt-LT"/>
              </w:rPr>
              <w:t>TEKV</w:t>
            </w:r>
          </w:p>
        </w:tc>
        <w:tc>
          <w:tcPr>
            <w:tcW w:w="7087" w:type="dxa"/>
          </w:tcPr>
          <w:p w14:paraId="0408AF88" w14:textId="77777777" w:rsidR="000D4D75" w:rsidRPr="00CE0034" w:rsidRDefault="000D4D75" w:rsidP="00843010">
            <w:pPr>
              <w:rPr>
                <w:lang w:val="lt-LT"/>
              </w:rPr>
            </w:pPr>
            <w:r w:rsidRPr="00CE0034">
              <w:rPr>
                <w:lang w:val="lt-LT"/>
              </w:rPr>
              <w:t>Tvarios energetikos ir kovos su klimato kaita</w:t>
            </w:r>
          </w:p>
        </w:tc>
      </w:tr>
      <w:tr w:rsidR="00843010" w:rsidRPr="00CE0034" w14:paraId="561D0D5B" w14:textId="77777777" w:rsidTr="00843010">
        <w:tc>
          <w:tcPr>
            <w:tcW w:w="2122" w:type="dxa"/>
          </w:tcPr>
          <w:p w14:paraId="04C1F42F" w14:textId="77777777" w:rsidR="00843010" w:rsidRPr="00CE0034" w:rsidRDefault="00843010" w:rsidP="00843010">
            <w:pPr>
              <w:rPr>
                <w:lang w:val="lt-LT"/>
              </w:rPr>
            </w:pPr>
            <w:r w:rsidRPr="00CE0034">
              <w:rPr>
                <w:b/>
                <w:lang w:val="lt-LT"/>
              </w:rPr>
              <w:t>VE</w:t>
            </w:r>
          </w:p>
        </w:tc>
        <w:tc>
          <w:tcPr>
            <w:tcW w:w="7087" w:type="dxa"/>
          </w:tcPr>
          <w:p w14:paraId="1FC14FBF" w14:textId="77777777" w:rsidR="00843010" w:rsidRPr="00CE0034" w:rsidRDefault="00843010" w:rsidP="00843010">
            <w:pPr>
              <w:rPr>
                <w:lang w:val="lt-LT"/>
              </w:rPr>
            </w:pPr>
            <w:r w:rsidRPr="00CE0034">
              <w:rPr>
                <w:lang w:val="lt-LT"/>
              </w:rPr>
              <w:t>Vėjo elektrinė</w:t>
            </w:r>
          </w:p>
        </w:tc>
      </w:tr>
      <w:tr w:rsidR="00843010" w:rsidRPr="00CE0034" w14:paraId="2C495532" w14:textId="77777777" w:rsidTr="00843010">
        <w:tc>
          <w:tcPr>
            <w:tcW w:w="2122" w:type="dxa"/>
          </w:tcPr>
          <w:p w14:paraId="33963407" w14:textId="77777777" w:rsidR="00843010" w:rsidRPr="00CE0034" w:rsidRDefault="00843010" w:rsidP="00843010">
            <w:pPr>
              <w:rPr>
                <w:b/>
                <w:lang w:val="lt-LT"/>
              </w:rPr>
            </w:pPr>
            <w:r w:rsidRPr="00CE0034">
              <w:rPr>
                <w:b/>
                <w:lang w:val="lt-LT"/>
              </w:rPr>
              <w:t>ŽŪ</w:t>
            </w:r>
          </w:p>
        </w:tc>
        <w:tc>
          <w:tcPr>
            <w:tcW w:w="7087" w:type="dxa"/>
          </w:tcPr>
          <w:p w14:paraId="2456AD76" w14:textId="77777777" w:rsidR="00843010" w:rsidRPr="00CE0034" w:rsidRDefault="00843010" w:rsidP="00843010">
            <w:pPr>
              <w:rPr>
                <w:lang w:val="lt-LT"/>
              </w:rPr>
            </w:pPr>
            <w:r w:rsidRPr="00CE0034">
              <w:rPr>
                <w:lang w:val="lt-LT"/>
              </w:rPr>
              <w:t>Žemės ūkis</w:t>
            </w:r>
          </w:p>
        </w:tc>
      </w:tr>
      <w:tr w:rsidR="00524267" w:rsidRPr="00CE0034" w14:paraId="65583A45" w14:textId="77777777" w:rsidTr="00843010">
        <w:tc>
          <w:tcPr>
            <w:tcW w:w="2122" w:type="dxa"/>
          </w:tcPr>
          <w:p w14:paraId="14562407" w14:textId="77777777" w:rsidR="00524267" w:rsidRPr="00CE0034" w:rsidRDefault="00524267" w:rsidP="00843010">
            <w:pPr>
              <w:rPr>
                <w:b/>
                <w:lang w:val="lt-LT"/>
              </w:rPr>
            </w:pPr>
            <w:r w:rsidRPr="00CE0034">
              <w:rPr>
                <w:b/>
                <w:lang w:val="lt-LT"/>
              </w:rPr>
              <w:t>kt</w:t>
            </w:r>
          </w:p>
        </w:tc>
        <w:tc>
          <w:tcPr>
            <w:tcW w:w="7087" w:type="dxa"/>
          </w:tcPr>
          <w:p w14:paraId="47B0D13F" w14:textId="77777777" w:rsidR="00524267" w:rsidRPr="00CE0034" w:rsidRDefault="00524267" w:rsidP="00843010">
            <w:pPr>
              <w:rPr>
                <w:lang w:val="lt-LT"/>
              </w:rPr>
            </w:pPr>
            <w:r w:rsidRPr="00CE0034">
              <w:rPr>
                <w:lang w:val="lt-LT"/>
              </w:rPr>
              <w:t>kilotona arba tūkstan</w:t>
            </w:r>
            <w:r w:rsidR="00DB5021" w:rsidRPr="00CE0034">
              <w:rPr>
                <w:lang w:val="lt-LT"/>
              </w:rPr>
              <w:t>t</w:t>
            </w:r>
            <w:r w:rsidRPr="00CE0034">
              <w:rPr>
                <w:lang w:val="lt-LT"/>
              </w:rPr>
              <w:t>i</w:t>
            </w:r>
            <w:r w:rsidR="00DB5021" w:rsidRPr="00CE0034">
              <w:rPr>
                <w:lang w:val="lt-LT"/>
              </w:rPr>
              <w:t>s</w:t>
            </w:r>
            <w:r w:rsidRPr="00CE0034">
              <w:rPr>
                <w:lang w:val="lt-LT"/>
              </w:rPr>
              <w:t xml:space="preserve"> tonų CO</w:t>
            </w:r>
            <w:r w:rsidRPr="00CE0034">
              <w:rPr>
                <w:vertAlign w:val="superscript"/>
                <w:lang w:val="lt-LT"/>
              </w:rPr>
              <w:t>2</w:t>
            </w:r>
          </w:p>
        </w:tc>
      </w:tr>
    </w:tbl>
    <w:p w14:paraId="04C067D9" w14:textId="77777777" w:rsidR="00FC4AF1" w:rsidRPr="00CE0034" w:rsidRDefault="00FC4AF1" w:rsidP="00A31D48">
      <w:pPr>
        <w:rPr>
          <w:lang w:val="lt-LT"/>
        </w:rPr>
      </w:pPr>
      <w:r w:rsidRPr="00CE0034">
        <w:rPr>
          <w:lang w:val="lt-LT"/>
        </w:rPr>
        <w:br w:type="page"/>
      </w:r>
    </w:p>
    <w:p w14:paraId="645CB032" w14:textId="77777777" w:rsidR="00FC4AF1" w:rsidRPr="00CE0034" w:rsidRDefault="00F967FF" w:rsidP="00D6654C">
      <w:pPr>
        <w:pStyle w:val="Antrat1"/>
        <w:numPr>
          <w:ilvl w:val="0"/>
          <w:numId w:val="0"/>
        </w:numPr>
        <w:ind w:left="567" w:hanging="567"/>
        <w:rPr>
          <w:lang w:val="lt-LT"/>
        </w:rPr>
      </w:pPr>
      <w:bookmarkStart w:id="3" w:name="_Toc68185380"/>
      <w:r w:rsidRPr="00CE0034">
        <w:rPr>
          <w:lang w:val="lt-LT"/>
        </w:rPr>
        <w:lastRenderedPageBreak/>
        <w:t>Įvadas</w:t>
      </w:r>
      <w:bookmarkEnd w:id="3"/>
    </w:p>
    <w:p w14:paraId="52E04920" w14:textId="77777777" w:rsidR="00843010" w:rsidRPr="00CE0034" w:rsidRDefault="00843010" w:rsidP="001C42E3">
      <w:pPr>
        <w:spacing w:before="120" w:after="120"/>
        <w:ind w:firstLine="567"/>
        <w:jc w:val="both"/>
        <w:rPr>
          <w:rStyle w:val="fontstyle01"/>
          <w:lang w:val="lt-LT"/>
        </w:rPr>
      </w:pPr>
      <w:r w:rsidRPr="00CE0034">
        <w:rPr>
          <w:rStyle w:val="fontstyle01"/>
          <w:lang w:val="lt-LT"/>
        </w:rPr>
        <w:t>2008 m. spalio 31 d. Panevėžio miesto meras, įpareigotas Panevėžio miesto tarybos, pasirašė ES šalių savivaldybių merų sambūrio paktą, kurio pagrindiniai tikslai buvo peržiūrėti ES siekius, susijusius su CO</w:t>
      </w:r>
      <w:r w:rsidRPr="00CE0034">
        <w:rPr>
          <w:rStyle w:val="fontstyle01"/>
          <w:vertAlign w:val="subscript"/>
          <w:lang w:val="lt-LT"/>
        </w:rPr>
        <w:t>2</w:t>
      </w:r>
      <w:r w:rsidRPr="00CE0034">
        <w:rPr>
          <w:rStyle w:val="fontstyle01"/>
          <w:lang w:val="lt-LT"/>
        </w:rPr>
        <w:t xml:space="preserve"> emisijų sumažinimu mažiausiai 20 % atitinkamose teritorijose iki 2020 m., pateikti Europos komisijai Tvarios energijos veiksmų planą, įskaitant pagrindinių emisijų aprašą, </w:t>
      </w:r>
      <w:r w:rsidR="009C51C6" w:rsidRPr="00CE0034">
        <w:rPr>
          <w:rStyle w:val="fontstyle01"/>
          <w:lang w:val="lt-LT"/>
        </w:rPr>
        <w:t xml:space="preserve">ir </w:t>
      </w:r>
      <w:r w:rsidRPr="00CE0034">
        <w:rPr>
          <w:rStyle w:val="fontstyle01"/>
          <w:lang w:val="lt-LT"/>
        </w:rPr>
        <w:t>ataskaitas apie atliktus Plane numatytus darbus.</w:t>
      </w:r>
    </w:p>
    <w:p w14:paraId="01623E19" w14:textId="77777777" w:rsidR="00843010" w:rsidRPr="00CE0034" w:rsidRDefault="00843010" w:rsidP="001C42E3">
      <w:pPr>
        <w:spacing w:before="120" w:after="120"/>
        <w:ind w:firstLine="567"/>
        <w:jc w:val="both"/>
        <w:rPr>
          <w:rStyle w:val="fontstyle01"/>
          <w:lang w:val="lt-LT"/>
        </w:rPr>
      </w:pPr>
      <w:r w:rsidRPr="00CE0034">
        <w:rPr>
          <w:rStyle w:val="fontstyle01"/>
          <w:lang w:val="lt-LT"/>
        </w:rPr>
        <w:t xml:space="preserve">Panevėžio miesto savivaldybės administracijos užsakymu UAB „Nomine Consult“ rengia šį </w:t>
      </w:r>
      <w:r w:rsidRPr="00CE0034">
        <w:rPr>
          <w:b/>
          <w:spacing w:val="1"/>
          <w:lang w:val="lt-LT"/>
        </w:rPr>
        <w:t>Panevėžio miesto savivaldybės tvarios energetikos ir kovos su klimato kaita veiksmų planą</w:t>
      </w:r>
      <w:r w:rsidRPr="00CE0034">
        <w:rPr>
          <w:rStyle w:val="fontstyle01"/>
          <w:lang w:val="lt-LT"/>
        </w:rPr>
        <w:t xml:space="preserve"> (toliau </w:t>
      </w:r>
      <w:r w:rsidRPr="00CE0034">
        <w:rPr>
          <w:rStyle w:val="fontstyle21"/>
          <w:lang w:val="lt-LT"/>
        </w:rPr>
        <w:t xml:space="preserve">– </w:t>
      </w:r>
      <w:r w:rsidRPr="00CE0034">
        <w:rPr>
          <w:rStyle w:val="fontstyle01"/>
          <w:lang w:val="lt-LT"/>
        </w:rPr>
        <w:t>TEKV planas), vadovaujantis Merų pakto biuro instrukcijomis.</w:t>
      </w:r>
    </w:p>
    <w:p w14:paraId="30F50705" w14:textId="77777777" w:rsidR="00843010" w:rsidRPr="00CE0034" w:rsidRDefault="00843010" w:rsidP="001C42E3">
      <w:pPr>
        <w:spacing w:before="120" w:after="120"/>
        <w:ind w:firstLine="567"/>
        <w:jc w:val="both"/>
        <w:rPr>
          <w:lang w:val="lt-LT"/>
        </w:rPr>
      </w:pPr>
      <w:r w:rsidRPr="00CE0034">
        <w:rPr>
          <w:lang w:val="lt-LT"/>
        </w:rPr>
        <w:t>TEKV planas rengiamas atsižvelgiant į Lietuvos Respublikos nacionaliniame energetikos ir klimato srities veiksmų plane 2021</w:t>
      </w:r>
      <w:r w:rsidR="009C51C6" w:rsidRPr="00CE0034">
        <w:rPr>
          <w:lang w:val="lt-LT"/>
        </w:rPr>
        <w:t>–</w:t>
      </w:r>
      <w:r w:rsidRPr="00CE0034">
        <w:rPr>
          <w:lang w:val="lt-LT"/>
        </w:rPr>
        <w:t xml:space="preserve">2030 m. nustatytas užduotis ir reikalavimus Savivaldybei. </w:t>
      </w:r>
    </w:p>
    <w:p w14:paraId="431B1EAA" w14:textId="77777777" w:rsidR="00190F07" w:rsidRPr="00CE0034" w:rsidRDefault="00190F07" w:rsidP="001C42E3">
      <w:pPr>
        <w:spacing w:before="120" w:after="120"/>
        <w:ind w:firstLine="567"/>
        <w:jc w:val="both"/>
        <w:rPr>
          <w:rStyle w:val="fontstyle01"/>
          <w:rFonts w:ascii="Cambria" w:hAnsi="Cambria"/>
          <w:color w:val="auto"/>
          <w:lang w:val="lt-LT"/>
        </w:rPr>
      </w:pPr>
      <w:r w:rsidRPr="00CE0034">
        <w:rPr>
          <w:rStyle w:val="fontstyle01"/>
          <w:rFonts w:ascii="Cambria" w:hAnsi="Cambria"/>
          <w:color w:val="auto"/>
          <w:lang w:val="lt-LT"/>
        </w:rPr>
        <w:t xml:space="preserve">2019 m. gruodžio 19 d. Panevėžio miesto savivaldybės taryba sprendimu Nr. 1-473 pritarė Ekstremalios klimato kaitos deklaracijai, kurioje </w:t>
      </w:r>
      <w:r w:rsidR="009C51C6" w:rsidRPr="00CE0034">
        <w:rPr>
          <w:rStyle w:val="fontstyle01"/>
          <w:rFonts w:ascii="Cambria" w:hAnsi="Cambria"/>
          <w:color w:val="auto"/>
          <w:lang w:val="lt-LT"/>
        </w:rPr>
        <w:t>T</w:t>
      </w:r>
      <w:r w:rsidRPr="00CE0034">
        <w:rPr>
          <w:rStyle w:val="fontstyle01"/>
          <w:rFonts w:ascii="Cambria" w:hAnsi="Cambria"/>
          <w:color w:val="auto"/>
          <w:lang w:val="lt-LT"/>
        </w:rPr>
        <w:t>aryba pritaria sąrašui veiksmų, turinčių įtakos ŠESD išlakų mažinimui:</w:t>
      </w:r>
    </w:p>
    <w:p w14:paraId="0274288E"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Mažinti iškastinio kuro naudojimą</w:t>
      </w:r>
      <w:r w:rsidR="001C42E3" w:rsidRPr="00CE0034">
        <w:rPr>
          <w:rFonts w:cs="Times New Roman"/>
          <w:lang w:val="lt-LT"/>
        </w:rPr>
        <w:t>.</w:t>
      </w:r>
    </w:p>
    <w:p w14:paraId="3D4481A3"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Naudoti atsinaujinančios energijos šaltinius</w:t>
      </w:r>
      <w:r w:rsidR="001C42E3" w:rsidRPr="00CE0034">
        <w:rPr>
          <w:rFonts w:cs="Times New Roman"/>
          <w:lang w:val="lt-LT"/>
        </w:rPr>
        <w:t>.</w:t>
      </w:r>
    </w:p>
    <w:p w14:paraId="082E30F3"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Renovuoti daugiabučius namus ir visuomeninės paskirties pastatus</w:t>
      </w:r>
      <w:r w:rsidR="001C42E3" w:rsidRPr="00CE0034">
        <w:rPr>
          <w:rFonts w:cs="Times New Roman"/>
          <w:lang w:val="lt-LT"/>
        </w:rPr>
        <w:t>.</w:t>
      </w:r>
    </w:p>
    <w:p w14:paraId="6F187F84"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Vykdyti žaliuosius pirkimus</w:t>
      </w:r>
      <w:r w:rsidR="001C42E3" w:rsidRPr="00CE0034">
        <w:rPr>
          <w:rFonts w:cs="Times New Roman"/>
          <w:lang w:val="lt-LT"/>
        </w:rPr>
        <w:t>.</w:t>
      </w:r>
    </w:p>
    <w:p w14:paraId="19E0CF5C"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Atnaujinti viešąjį transportą</w:t>
      </w:r>
      <w:r w:rsidR="001C42E3" w:rsidRPr="00CE0034">
        <w:rPr>
          <w:rFonts w:cs="Times New Roman"/>
          <w:lang w:val="lt-LT"/>
        </w:rPr>
        <w:t>.</w:t>
      </w:r>
    </w:p>
    <w:p w14:paraId="607FBF2E"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Skatinti beatliekinę gamybą ir gyvenimo būdą</w:t>
      </w:r>
      <w:r w:rsidR="001C42E3" w:rsidRPr="00CE0034">
        <w:rPr>
          <w:rFonts w:cs="Times New Roman"/>
          <w:lang w:val="lt-LT"/>
        </w:rPr>
        <w:t>.</w:t>
      </w:r>
    </w:p>
    <w:p w14:paraId="1FD641D9" w14:textId="77777777" w:rsidR="00190F07" w:rsidRPr="00CE0034" w:rsidRDefault="00190F07" w:rsidP="001C42E3">
      <w:pPr>
        <w:pStyle w:val="Sraopastraipa"/>
        <w:numPr>
          <w:ilvl w:val="0"/>
          <w:numId w:val="11"/>
        </w:numPr>
        <w:tabs>
          <w:tab w:val="left" w:pos="851"/>
        </w:tabs>
        <w:spacing w:before="120" w:after="120"/>
        <w:ind w:left="0" w:firstLine="567"/>
        <w:rPr>
          <w:lang w:val="lt-LT"/>
        </w:rPr>
      </w:pPr>
      <w:r w:rsidRPr="00CE0034">
        <w:rPr>
          <w:rFonts w:cs="Times New Roman"/>
          <w:lang w:val="lt-LT"/>
        </w:rPr>
        <w:t>Atnaujinti viešąsias erdves</w:t>
      </w:r>
      <w:r w:rsidR="001C42E3" w:rsidRPr="00CE0034">
        <w:rPr>
          <w:rFonts w:cs="Times New Roman"/>
          <w:lang w:val="lt-LT"/>
        </w:rPr>
        <w:t>.</w:t>
      </w:r>
    </w:p>
    <w:p w14:paraId="79A8D827" w14:textId="77777777" w:rsidR="00190F07" w:rsidRPr="00CE0034" w:rsidRDefault="00190F07" w:rsidP="001C42E3">
      <w:pPr>
        <w:pStyle w:val="Sraopastraipa"/>
        <w:numPr>
          <w:ilvl w:val="0"/>
          <w:numId w:val="11"/>
        </w:numPr>
        <w:tabs>
          <w:tab w:val="left" w:pos="851"/>
        </w:tabs>
        <w:spacing w:before="120" w:after="120"/>
        <w:ind w:left="0" w:firstLine="567"/>
        <w:jc w:val="both"/>
        <w:rPr>
          <w:lang w:val="lt-LT"/>
        </w:rPr>
      </w:pPr>
      <w:r w:rsidRPr="00CE0034">
        <w:rPr>
          <w:rFonts w:cs="Times New Roman"/>
          <w:lang w:val="lt-LT"/>
        </w:rPr>
        <w:t>Šviesti visuomenę ir skatinti bendradarbiavimą</w:t>
      </w:r>
      <w:r w:rsidR="001C42E3" w:rsidRPr="00CE0034">
        <w:rPr>
          <w:rFonts w:cs="Times New Roman"/>
          <w:lang w:val="lt-LT"/>
        </w:rPr>
        <w:t>.</w:t>
      </w:r>
    </w:p>
    <w:p w14:paraId="5D794475" w14:textId="77777777" w:rsidR="001C42E3" w:rsidRPr="00CE0034" w:rsidRDefault="001C42E3" w:rsidP="001C42E3">
      <w:pPr>
        <w:pStyle w:val="Sraopastraipa"/>
        <w:tabs>
          <w:tab w:val="left" w:pos="851"/>
        </w:tabs>
        <w:spacing w:before="120" w:after="120"/>
        <w:ind w:left="0" w:firstLine="567"/>
        <w:jc w:val="both"/>
        <w:rPr>
          <w:lang w:val="lt-LT"/>
        </w:rPr>
      </w:pPr>
    </w:p>
    <w:p w14:paraId="104412C0" w14:textId="77777777" w:rsidR="00843010" w:rsidRPr="00CE0034" w:rsidRDefault="00843010" w:rsidP="001C42E3">
      <w:pPr>
        <w:pStyle w:val="Sraopastraipa"/>
        <w:tabs>
          <w:tab w:val="left" w:pos="851"/>
        </w:tabs>
        <w:spacing w:before="120" w:after="120"/>
        <w:ind w:left="0" w:firstLine="567"/>
        <w:jc w:val="both"/>
        <w:rPr>
          <w:lang w:val="lt-LT"/>
        </w:rPr>
      </w:pPr>
      <w:r w:rsidRPr="00CE0034">
        <w:rPr>
          <w:lang w:val="lt-LT"/>
        </w:rPr>
        <w:t>TEKV plano paskirtis yra:</w:t>
      </w:r>
    </w:p>
    <w:p w14:paraId="1E9005DA" w14:textId="77777777" w:rsidR="00843010" w:rsidRPr="00CE0034" w:rsidRDefault="00843010" w:rsidP="001C42E3">
      <w:pPr>
        <w:shd w:val="clear" w:color="auto" w:fill="FFFFFF"/>
        <w:tabs>
          <w:tab w:val="left" w:pos="1051"/>
        </w:tabs>
        <w:ind w:firstLine="567"/>
        <w:jc w:val="both"/>
        <w:rPr>
          <w:lang w:val="lt-LT"/>
        </w:rPr>
      </w:pPr>
      <w:r w:rsidRPr="00CE0034">
        <w:rPr>
          <w:lang w:val="lt-LT"/>
        </w:rPr>
        <w:t>- suformuoti bendrą požiūrį į klimato kaitos švelninimą ir prisitaikymą prie jo;</w:t>
      </w:r>
    </w:p>
    <w:p w14:paraId="163D3538" w14:textId="77777777" w:rsidR="00843010" w:rsidRPr="00CE0034" w:rsidRDefault="00843010" w:rsidP="001C42E3">
      <w:pPr>
        <w:shd w:val="clear" w:color="auto" w:fill="FFFFFF"/>
        <w:tabs>
          <w:tab w:val="left" w:pos="1051"/>
        </w:tabs>
        <w:ind w:firstLine="567"/>
        <w:jc w:val="both"/>
        <w:rPr>
          <w:lang w:val="lt-LT"/>
        </w:rPr>
      </w:pPr>
      <w:r w:rsidRPr="00CE0034">
        <w:rPr>
          <w:lang w:val="lt-LT"/>
        </w:rPr>
        <w:t>- įgyvendinti Europos Sąjungos nustatytą 40 proc. ŠESD sukeliančių dujų mažinimo tikslą iki 2030</w:t>
      </w:r>
      <w:r w:rsidR="00DB7F31" w:rsidRPr="00CE0034">
        <w:rPr>
          <w:lang w:val="lt-LT"/>
        </w:rPr>
        <w:t xml:space="preserve"> m.</w:t>
      </w:r>
      <w:r w:rsidRPr="00CE0034">
        <w:rPr>
          <w:lang w:val="lt-LT"/>
        </w:rPr>
        <w:t>;</w:t>
      </w:r>
    </w:p>
    <w:p w14:paraId="452F6196" w14:textId="77777777" w:rsidR="00843010" w:rsidRPr="00CE0034" w:rsidRDefault="00843010" w:rsidP="001C42E3">
      <w:pPr>
        <w:shd w:val="clear" w:color="auto" w:fill="FFFFFF"/>
        <w:tabs>
          <w:tab w:val="left" w:pos="1051"/>
        </w:tabs>
        <w:ind w:firstLine="567"/>
        <w:jc w:val="both"/>
        <w:rPr>
          <w:lang w:val="lt-LT"/>
        </w:rPr>
      </w:pPr>
      <w:r w:rsidRPr="00CE0034">
        <w:rPr>
          <w:lang w:val="lt-LT"/>
        </w:rPr>
        <w:t>- parengti pradinį išmetamų teršalų aprašą, skirtą švelninimo veiksmų stebėjimui;</w:t>
      </w:r>
    </w:p>
    <w:p w14:paraId="45BF92D4" w14:textId="77777777" w:rsidR="00843010" w:rsidRPr="00CE0034" w:rsidRDefault="00843010" w:rsidP="001C42E3">
      <w:pPr>
        <w:shd w:val="clear" w:color="auto" w:fill="FFFFFF"/>
        <w:tabs>
          <w:tab w:val="left" w:pos="1051"/>
        </w:tabs>
        <w:ind w:firstLine="567"/>
        <w:jc w:val="both"/>
        <w:rPr>
          <w:lang w:val="lt-LT"/>
        </w:rPr>
      </w:pPr>
      <w:r w:rsidRPr="00CE0034">
        <w:rPr>
          <w:lang w:val="lt-LT"/>
        </w:rPr>
        <w:t>- įvertinti su klimato kaita susijusias rizikas ir pažeidžiamumus;</w:t>
      </w:r>
    </w:p>
    <w:p w14:paraId="6170B8F6" w14:textId="77777777" w:rsidR="00843010" w:rsidRPr="00CE0034" w:rsidRDefault="00843010" w:rsidP="001C42E3">
      <w:pPr>
        <w:shd w:val="clear" w:color="auto" w:fill="FFFFFF"/>
        <w:tabs>
          <w:tab w:val="left" w:pos="1051"/>
        </w:tabs>
        <w:ind w:firstLine="567"/>
        <w:jc w:val="both"/>
        <w:rPr>
          <w:rStyle w:val="fontstyle01"/>
          <w:lang w:val="lt-LT"/>
        </w:rPr>
      </w:pPr>
      <w:r w:rsidRPr="00CE0034">
        <w:rPr>
          <w:lang w:val="lt-LT"/>
        </w:rPr>
        <w:t>-</w:t>
      </w:r>
      <w:r w:rsidR="009C51C6" w:rsidRPr="00CE0034">
        <w:rPr>
          <w:lang w:val="lt-LT"/>
        </w:rPr>
        <w:t xml:space="preserve"> </w:t>
      </w:r>
      <w:r w:rsidRPr="00CE0034">
        <w:rPr>
          <w:lang w:val="lt-LT"/>
        </w:rPr>
        <w:t>parengti prisitaikymo prie klimato kaitos strategiją.</w:t>
      </w:r>
    </w:p>
    <w:p w14:paraId="3C74AF6D" w14:textId="77777777" w:rsidR="00843010" w:rsidRPr="00CE0034" w:rsidRDefault="00843010" w:rsidP="001C42E3">
      <w:pPr>
        <w:spacing w:before="120" w:after="120"/>
        <w:ind w:firstLine="567"/>
        <w:jc w:val="both"/>
        <w:rPr>
          <w:rStyle w:val="fontstyle01"/>
          <w:lang w:val="lt-LT"/>
        </w:rPr>
      </w:pPr>
      <w:r w:rsidRPr="00CE0034">
        <w:rPr>
          <w:rStyle w:val="fontstyle01"/>
          <w:lang w:val="lt-LT"/>
        </w:rPr>
        <w:t xml:space="preserve">TEKV rengiamas pagal ES komisijos patvirtintą metodiką </w:t>
      </w:r>
      <w:r w:rsidRPr="00CE0034">
        <w:rPr>
          <w:rStyle w:val="fontstyle21"/>
          <w:lang w:val="lt-LT"/>
        </w:rPr>
        <w:t xml:space="preserve">– </w:t>
      </w:r>
      <w:r w:rsidR="00960E0F" w:rsidRPr="00CE0034">
        <w:rPr>
          <w:rStyle w:val="fontstyle01"/>
          <w:i/>
          <w:lang w:val="lt-LT"/>
        </w:rPr>
        <w:t>Guidebook</w:t>
      </w:r>
      <w:r w:rsidR="00960E0F" w:rsidRPr="00CE0034">
        <w:rPr>
          <w:rStyle w:val="fontstyle01"/>
          <w:lang w:val="lt-LT"/>
        </w:rPr>
        <w:t xml:space="preserve"> „How to develop a Sustainable Energy and Climate Action Plan (SECAP)“</w:t>
      </w:r>
      <w:r w:rsidRPr="00CE0034">
        <w:rPr>
          <w:rStyle w:val="fontstyle01"/>
          <w:lang w:val="lt-LT"/>
        </w:rPr>
        <w:t xml:space="preserve"> (201</w:t>
      </w:r>
      <w:r w:rsidR="00960E0F" w:rsidRPr="00CE0034">
        <w:rPr>
          <w:rStyle w:val="fontstyle01"/>
          <w:lang w:val="lt-LT"/>
        </w:rPr>
        <w:t>8)</w:t>
      </w:r>
      <w:r w:rsidRPr="00CE0034">
        <w:rPr>
          <w:rStyle w:val="fontstyle01"/>
          <w:lang w:val="lt-LT"/>
        </w:rPr>
        <w:t>.</w:t>
      </w:r>
    </w:p>
    <w:p w14:paraId="637ABE50" w14:textId="77777777" w:rsidR="00843010" w:rsidRPr="00CE0034" w:rsidRDefault="00843010" w:rsidP="001C42E3">
      <w:pPr>
        <w:spacing w:before="120" w:after="120"/>
        <w:ind w:firstLine="567"/>
        <w:jc w:val="both"/>
        <w:rPr>
          <w:rStyle w:val="fontstyle01"/>
          <w:lang w:val="lt-LT"/>
        </w:rPr>
      </w:pPr>
      <w:r w:rsidRPr="00CE0034">
        <w:rPr>
          <w:rStyle w:val="fontstyle01"/>
          <w:lang w:val="lt-LT"/>
        </w:rPr>
        <w:t xml:space="preserve">Duomenys TEKV buvo gauti iš įvairių Panevėžio miesto institucijų, Panevėžio miesto savivaldybės skyrių, </w:t>
      </w:r>
      <w:r w:rsidR="009C51C6" w:rsidRPr="00CE0034">
        <w:rPr>
          <w:rStyle w:val="fontstyle01"/>
          <w:lang w:val="lt-LT"/>
        </w:rPr>
        <w:t>S</w:t>
      </w:r>
      <w:r w:rsidRPr="00CE0034">
        <w:rPr>
          <w:rStyle w:val="fontstyle01"/>
          <w:lang w:val="lt-LT"/>
        </w:rPr>
        <w:t xml:space="preserve">avivaldybei pavaldžių įstaigų </w:t>
      </w:r>
      <w:r w:rsidR="009C51C6" w:rsidRPr="00CE0034">
        <w:rPr>
          <w:rStyle w:val="fontstyle01"/>
          <w:lang w:val="lt-LT"/>
        </w:rPr>
        <w:t>ir</w:t>
      </w:r>
      <w:r w:rsidRPr="00CE0034">
        <w:rPr>
          <w:rStyle w:val="fontstyle01"/>
          <w:lang w:val="lt-LT"/>
        </w:rPr>
        <w:t xml:space="preserve"> įmonių, energetikos, transporto ir kitų įmonių.</w:t>
      </w:r>
    </w:p>
    <w:p w14:paraId="76E3FB78" w14:textId="77777777" w:rsidR="00FC4AF1" w:rsidRPr="00CE0034" w:rsidRDefault="00843010" w:rsidP="001C42E3">
      <w:pPr>
        <w:ind w:firstLine="567"/>
        <w:jc w:val="both"/>
        <w:rPr>
          <w:lang w:val="lt-LT"/>
        </w:rPr>
      </w:pPr>
      <w:r w:rsidRPr="00CE0034">
        <w:rPr>
          <w:rStyle w:val="fontstyle01"/>
          <w:lang w:val="lt-LT"/>
        </w:rPr>
        <w:t xml:space="preserve">Parengtas TEKV teikiamas tvirtinti Panevėžio miesto savivaldybės tarybai. Patvirtinus planą, </w:t>
      </w:r>
      <w:r w:rsidRPr="00CE0034">
        <w:rPr>
          <w:spacing w:val="1"/>
          <w:lang w:val="lt-LT"/>
        </w:rPr>
        <w:t>duomenys pateikiami</w:t>
      </w:r>
      <w:r w:rsidRPr="00CE0034">
        <w:rPr>
          <w:spacing w:val="-1"/>
          <w:lang w:val="lt-LT"/>
        </w:rPr>
        <w:t xml:space="preserve"> Savivaldybės vardu internetiniame puslapyje </w:t>
      </w:r>
      <w:hyperlink r:id="rId11" w:history="1">
        <w:r w:rsidRPr="00CE0034">
          <w:rPr>
            <w:rStyle w:val="Hipersaitas"/>
            <w:color w:val="auto"/>
            <w:u w:val="none"/>
            <w:lang w:val="lt-LT"/>
          </w:rPr>
          <w:t>https://mycovenant.eumayors.eu/</w:t>
        </w:r>
      </w:hyperlink>
      <w:r w:rsidRPr="00CE0034">
        <w:rPr>
          <w:lang w:val="lt-LT"/>
        </w:rPr>
        <w:t>.</w:t>
      </w:r>
      <w:r w:rsidR="00FC4AF1" w:rsidRPr="00CE0034">
        <w:rPr>
          <w:lang w:val="lt-LT"/>
        </w:rPr>
        <w:br w:type="page"/>
      </w:r>
    </w:p>
    <w:p w14:paraId="233326D4" w14:textId="77777777" w:rsidR="00FC4AF1" w:rsidRPr="00CE0034" w:rsidRDefault="002B5E9C" w:rsidP="00D6654C">
      <w:pPr>
        <w:pStyle w:val="Antrat1"/>
        <w:numPr>
          <w:ilvl w:val="0"/>
          <w:numId w:val="2"/>
        </w:numPr>
        <w:rPr>
          <w:lang w:val="lt-LT"/>
        </w:rPr>
      </w:pPr>
      <w:bookmarkStart w:id="4" w:name="_Toc68185381"/>
      <w:r w:rsidRPr="00CE0034">
        <w:rPr>
          <w:lang w:val="lt-LT"/>
        </w:rPr>
        <w:lastRenderedPageBreak/>
        <w:t>S</w:t>
      </w:r>
      <w:r w:rsidR="00843010" w:rsidRPr="00CE0034">
        <w:rPr>
          <w:lang w:val="lt-LT"/>
        </w:rPr>
        <w:t>trategija</w:t>
      </w:r>
      <w:bookmarkEnd w:id="4"/>
    </w:p>
    <w:p w14:paraId="7C654CC8" w14:textId="77777777" w:rsidR="002B5E9C" w:rsidRPr="00CE0034" w:rsidRDefault="00843010" w:rsidP="00CE0034">
      <w:pPr>
        <w:pStyle w:val="Antrat2"/>
      </w:pPr>
      <w:bookmarkStart w:id="5" w:name="_Toc68185382"/>
      <w:r w:rsidRPr="00CE0034">
        <w:t>Bendras išmetamųjų šiltnamio efektą sukeliančių dujų</w:t>
      </w:r>
      <w:r w:rsidR="003E26D7" w:rsidRPr="00CE0034">
        <w:t xml:space="preserve"> </w:t>
      </w:r>
      <w:r w:rsidRPr="00CE0034">
        <w:t>mažinimo tikslas</w:t>
      </w:r>
      <w:bookmarkEnd w:id="5"/>
    </w:p>
    <w:p w14:paraId="553F9695" w14:textId="77777777" w:rsidR="00C86C92" w:rsidRPr="00CE0034" w:rsidRDefault="00C86C92" w:rsidP="001C42E3">
      <w:pPr>
        <w:ind w:firstLine="567"/>
        <w:jc w:val="both"/>
        <w:rPr>
          <w:rStyle w:val="fontstyle01"/>
          <w:rFonts w:ascii="Cambria" w:hAnsi="Cambria"/>
          <w:lang w:val="lt-LT"/>
        </w:rPr>
      </w:pPr>
      <w:r w:rsidRPr="00CE0034">
        <w:rPr>
          <w:rStyle w:val="fontstyle01"/>
          <w:rFonts w:ascii="Cambria" w:hAnsi="Cambria"/>
          <w:lang w:val="lt-LT"/>
        </w:rPr>
        <w:t xml:space="preserve">Pagal Europos </w:t>
      </w:r>
      <w:r w:rsidR="0070097D" w:rsidRPr="00CE0034">
        <w:rPr>
          <w:rStyle w:val="fontstyle01"/>
          <w:rFonts w:ascii="Cambria" w:hAnsi="Cambria"/>
          <w:lang w:val="lt-LT"/>
        </w:rPr>
        <w:t>S</w:t>
      </w:r>
      <w:r w:rsidRPr="00CE0034">
        <w:rPr>
          <w:rStyle w:val="fontstyle01"/>
          <w:rFonts w:ascii="Cambria" w:hAnsi="Cambria"/>
          <w:lang w:val="lt-LT"/>
        </w:rPr>
        <w:t>ąjungos nustatytus tikslus iki 2030 m. valstybės narės turi sumažinti ŠESD emisiją bent 40 % lyginant su 1990 metais. Toks pats tikslas siektinas ir Panevėžio miesto savivaldybėje. Įvertinta, kad 1990 m. Panevėžio miesto ŠESD emisija siekė apie 1</w:t>
      </w:r>
      <w:r w:rsidR="00E52FF5" w:rsidRPr="00CE0034">
        <w:rPr>
          <w:rStyle w:val="fontstyle01"/>
          <w:rFonts w:ascii="Cambria" w:hAnsi="Cambria"/>
          <w:lang w:val="lt-LT"/>
        </w:rPr>
        <w:t>285743</w:t>
      </w:r>
      <w:r w:rsidRPr="00CE0034">
        <w:rPr>
          <w:rStyle w:val="fontstyle01"/>
          <w:rFonts w:ascii="Cambria" w:hAnsi="Cambria"/>
          <w:lang w:val="lt-LT"/>
        </w:rPr>
        <w:t xml:space="preserve"> t CO</w:t>
      </w:r>
      <w:r w:rsidRPr="00CE0034">
        <w:rPr>
          <w:rStyle w:val="fontstyle01"/>
          <w:rFonts w:ascii="Cambria" w:hAnsi="Cambria"/>
          <w:vertAlign w:val="subscript"/>
          <w:lang w:val="lt-LT"/>
        </w:rPr>
        <w:t>2</w:t>
      </w:r>
      <w:r w:rsidRPr="00CE0034">
        <w:rPr>
          <w:rStyle w:val="fontstyle01"/>
          <w:rFonts w:ascii="Cambria" w:hAnsi="Cambria"/>
          <w:lang w:val="lt-LT"/>
        </w:rPr>
        <w:t xml:space="preserve"> ekvivalento</w:t>
      </w:r>
      <w:r w:rsidRPr="00CE0034">
        <w:rPr>
          <w:rStyle w:val="Puslapioinaosnuoroda"/>
          <w:color w:val="000000"/>
          <w:lang w:val="lt-LT"/>
        </w:rPr>
        <w:footnoteReference w:id="1"/>
      </w:r>
      <w:r w:rsidRPr="00CE0034">
        <w:rPr>
          <w:rStyle w:val="fontstyle01"/>
          <w:rFonts w:ascii="Cambria" w:hAnsi="Cambria"/>
          <w:lang w:val="lt-LT"/>
        </w:rPr>
        <w:t xml:space="preserve">. </w:t>
      </w:r>
      <w:r w:rsidR="00741F9E" w:rsidRPr="00CE0034">
        <w:rPr>
          <w:rStyle w:val="fontstyle01"/>
          <w:rFonts w:ascii="Cambria" w:hAnsi="Cambria"/>
          <w:lang w:val="lt-LT"/>
        </w:rPr>
        <w:t xml:space="preserve">Atsižvelgiant į ES strateginiuose dokumentuose nustatytus tikslus valstybėms narėms, </w:t>
      </w:r>
      <w:r w:rsidR="00855542" w:rsidRPr="00CE0034">
        <w:rPr>
          <w:rStyle w:val="fontstyle01"/>
          <w:rFonts w:ascii="Cambria" w:hAnsi="Cambria"/>
          <w:lang w:val="lt-LT"/>
        </w:rPr>
        <w:t xml:space="preserve">Panevėžio miestui atitinkamai nustatomas tikslas iki 2030 m. ŠESD išlakas sumažinti </w:t>
      </w:r>
      <w:r w:rsidR="00E81965" w:rsidRPr="00CE0034">
        <w:rPr>
          <w:rStyle w:val="fontstyle01"/>
          <w:rFonts w:ascii="Cambria" w:hAnsi="Cambria"/>
          <w:b/>
          <w:bCs/>
          <w:lang w:val="lt-LT"/>
        </w:rPr>
        <w:t>40</w:t>
      </w:r>
      <w:r w:rsidR="00855542" w:rsidRPr="00CE0034">
        <w:rPr>
          <w:rStyle w:val="fontstyle01"/>
          <w:rFonts w:ascii="Cambria" w:hAnsi="Cambria"/>
          <w:b/>
          <w:bCs/>
          <w:lang w:val="lt-LT"/>
        </w:rPr>
        <w:t xml:space="preserve"> % </w:t>
      </w:r>
      <w:r w:rsidR="00E81965" w:rsidRPr="00CE0034">
        <w:rPr>
          <w:rStyle w:val="fontstyle01"/>
          <w:rFonts w:ascii="Cambria" w:hAnsi="Cambria"/>
          <w:b/>
          <w:bCs/>
          <w:lang w:val="lt-LT"/>
        </w:rPr>
        <w:t>(514297 t CO</w:t>
      </w:r>
      <w:r w:rsidR="00E81965" w:rsidRPr="00CE0034">
        <w:rPr>
          <w:rStyle w:val="fontstyle01"/>
          <w:rFonts w:ascii="Cambria" w:hAnsi="Cambria"/>
          <w:b/>
          <w:bCs/>
          <w:vertAlign w:val="subscript"/>
          <w:lang w:val="lt-LT"/>
        </w:rPr>
        <w:t>2</w:t>
      </w:r>
      <w:r w:rsidR="00E81965" w:rsidRPr="00CE0034">
        <w:rPr>
          <w:rStyle w:val="fontstyle01"/>
          <w:rFonts w:ascii="Cambria" w:hAnsi="Cambria"/>
          <w:lang w:val="lt-LT"/>
        </w:rPr>
        <w:t xml:space="preserve">) </w:t>
      </w:r>
      <w:r w:rsidR="00855542" w:rsidRPr="00CE0034">
        <w:rPr>
          <w:rStyle w:val="fontstyle01"/>
          <w:rFonts w:ascii="Cambria" w:hAnsi="Cambria"/>
          <w:b/>
          <w:bCs/>
          <w:lang w:val="lt-LT"/>
        </w:rPr>
        <w:t xml:space="preserve">lyginant su </w:t>
      </w:r>
      <w:r w:rsidR="00E81965" w:rsidRPr="00CE0034">
        <w:rPr>
          <w:rStyle w:val="fontstyle01"/>
          <w:rFonts w:ascii="Cambria" w:hAnsi="Cambria"/>
          <w:b/>
          <w:bCs/>
          <w:lang w:val="lt-LT"/>
        </w:rPr>
        <w:t xml:space="preserve">baziniais </w:t>
      </w:r>
      <w:r w:rsidR="00855542" w:rsidRPr="00CE0034">
        <w:rPr>
          <w:rStyle w:val="fontstyle01"/>
          <w:rFonts w:ascii="Cambria" w:hAnsi="Cambria"/>
          <w:b/>
          <w:bCs/>
          <w:lang w:val="lt-LT"/>
        </w:rPr>
        <w:t>19</w:t>
      </w:r>
      <w:r w:rsidR="00E81965" w:rsidRPr="00CE0034">
        <w:rPr>
          <w:rStyle w:val="fontstyle01"/>
          <w:rFonts w:ascii="Cambria" w:hAnsi="Cambria"/>
          <w:b/>
          <w:bCs/>
          <w:lang w:val="lt-LT"/>
        </w:rPr>
        <w:t>90</w:t>
      </w:r>
      <w:r w:rsidR="00855542" w:rsidRPr="00CE0034">
        <w:rPr>
          <w:rStyle w:val="fontstyle01"/>
          <w:rFonts w:ascii="Cambria" w:hAnsi="Cambria"/>
          <w:b/>
          <w:bCs/>
          <w:lang w:val="lt-LT"/>
        </w:rPr>
        <w:t xml:space="preserve"> m.</w:t>
      </w:r>
      <w:r w:rsidR="00E81965" w:rsidRPr="00CE0034">
        <w:rPr>
          <w:rStyle w:val="fontstyle01"/>
          <w:rFonts w:ascii="Cambria" w:hAnsi="Cambria"/>
          <w:b/>
          <w:bCs/>
          <w:lang w:val="lt-LT"/>
        </w:rPr>
        <w:t xml:space="preserve"> </w:t>
      </w:r>
      <w:r w:rsidR="00831A2F" w:rsidRPr="00CE0034">
        <w:rPr>
          <w:rStyle w:val="fontstyle01"/>
          <w:rFonts w:ascii="Cambria" w:hAnsi="Cambria"/>
          <w:lang w:val="lt-LT"/>
        </w:rPr>
        <w:t xml:space="preserve">ir pasiekti bendrą </w:t>
      </w:r>
      <w:r w:rsidR="00E52FF5" w:rsidRPr="00CE0034">
        <w:rPr>
          <w:rStyle w:val="fontstyle01"/>
          <w:rFonts w:ascii="Cambria" w:hAnsi="Cambria"/>
          <w:lang w:val="lt-LT"/>
        </w:rPr>
        <w:t>771446</w:t>
      </w:r>
      <w:r w:rsidR="00831A2F" w:rsidRPr="00CE0034">
        <w:rPr>
          <w:rStyle w:val="fontstyle01"/>
          <w:rFonts w:ascii="Cambria" w:hAnsi="Cambria"/>
          <w:lang w:val="lt-LT"/>
        </w:rPr>
        <w:t xml:space="preserve"> t CO</w:t>
      </w:r>
      <w:r w:rsidR="00831A2F" w:rsidRPr="00CE0034">
        <w:rPr>
          <w:rStyle w:val="fontstyle01"/>
          <w:rFonts w:ascii="Cambria" w:hAnsi="Cambria"/>
          <w:vertAlign w:val="subscript"/>
          <w:lang w:val="lt-LT"/>
        </w:rPr>
        <w:t>2</w:t>
      </w:r>
      <w:r w:rsidR="00831A2F" w:rsidRPr="00CE0034">
        <w:rPr>
          <w:rStyle w:val="fontstyle01"/>
          <w:rFonts w:ascii="Cambria" w:hAnsi="Cambria"/>
          <w:lang w:val="lt-LT"/>
        </w:rPr>
        <w:t xml:space="preserve"> išlakų kiekį 2030 m.</w:t>
      </w:r>
    </w:p>
    <w:p w14:paraId="0380AAC6" w14:textId="77777777" w:rsidR="00741F9E" w:rsidRPr="00CE0034" w:rsidRDefault="000A31E5" w:rsidP="001C42E3">
      <w:pPr>
        <w:spacing w:before="120"/>
        <w:ind w:firstLine="567"/>
        <w:jc w:val="both"/>
        <w:rPr>
          <w:rStyle w:val="fontstyle01"/>
          <w:rFonts w:ascii="Cambria" w:hAnsi="Cambria"/>
          <w:lang w:val="lt-LT"/>
        </w:rPr>
      </w:pPr>
      <w:r w:rsidRPr="00CE0034">
        <w:rPr>
          <w:rStyle w:val="fontstyle01"/>
          <w:rFonts w:ascii="Cambria" w:hAnsi="Cambria"/>
          <w:lang w:val="lt-LT"/>
        </w:rPr>
        <w:t xml:space="preserve">Visoms valstybėms narėms yra nustatyti konkretūs rodikliai, kuriuos lemia energetikos, ekonomikos ir gamtos sąlygų situacija. </w:t>
      </w:r>
      <w:r w:rsidR="00E52FF5" w:rsidRPr="00CE0034">
        <w:rPr>
          <w:rStyle w:val="fontstyle01"/>
          <w:rFonts w:ascii="Cambria" w:hAnsi="Cambria"/>
          <w:lang w:val="lt-LT"/>
        </w:rPr>
        <w:t xml:space="preserve">Kadangi Lietuvoje po 1990 m. ŠESD išlakos per keletą metų ženkliai sumažėjo, </w:t>
      </w:r>
      <w:r w:rsidR="00FF6CDA" w:rsidRPr="00CE0034">
        <w:rPr>
          <w:rStyle w:val="fontstyle01"/>
          <w:rFonts w:ascii="Cambria" w:hAnsi="Cambria"/>
          <w:lang w:val="lt-LT"/>
        </w:rPr>
        <w:t>Nacionaliniame energetikos ir klimato srities veiksmų plane</w:t>
      </w:r>
      <w:r w:rsidR="0046297C" w:rsidRPr="00CE0034">
        <w:rPr>
          <w:rStyle w:val="fontstyle01"/>
          <w:rFonts w:ascii="Cambria" w:hAnsi="Cambria"/>
          <w:lang w:val="lt-LT"/>
        </w:rPr>
        <w:t xml:space="preserve"> 2021</w:t>
      </w:r>
      <w:r w:rsidR="0070097D" w:rsidRPr="00CE0034">
        <w:rPr>
          <w:rStyle w:val="fontstyle01"/>
          <w:rFonts w:ascii="Cambria" w:hAnsi="Cambria"/>
          <w:lang w:val="lt-LT"/>
        </w:rPr>
        <w:t>–</w:t>
      </w:r>
      <w:r w:rsidR="0046297C" w:rsidRPr="00CE0034">
        <w:rPr>
          <w:rStyle w:val="fontstyle01"/>
          <w:rFonts w:ascii="Cambria" w:hAnsi="Cambria"/>
          <w:lang w:val="lt-LT"/>
        </w:rPr>
        <w:t>2030 m.</w:t>
      </w:r>
      <w:r w:rsidR="0046297C" w:rsidRPr="00CE0034">
        <w:rPr>
          <w:rStyle w:val="Puslapioinaosnuoroda"/>
          <w:color w:val="000000"/>
          <w:lang w:val="lt-LT"/>
        </w:rPr>
        <w:footnoteReference w:id="2"/>
      </w:r>
      <w:r w:rsidR="00FF6CDA" w:rsidRPr="00CE0034">
        <w:rPr>
          <w:rStyle w:val="fontstyle01"/>
          <w:rFonts w:ascii="Cambria" w:hAnsi="Cambria"/>
          <w:lang w:val="lt-LT"/>
        </w:rPr>
        <w:t xml:space="preserve"> nurodyta</w:t>
      </w:r>
      <w:r w:rsidR="00E52FF5" w:rsidRPr="00CE0034">
        <w:rPr>
          <w:rStyle w:val="fontstyle01"/>
          <w:rFonts w:ascii="Cambria" w:hAnsi="Cambria"/>
          <w:lang w:val="lt-LT"/>
        </w:rPr>
        <w:t>s naujas planas –</w:t>
      </w:r>
      <w:r w:rsidR="00FF6CDA" w:rsidRPr="00CE0034">
        <w:rPr>
          <w:rStyle w:val="fontstyle01"/>
          <w:rFonts w:ascii="Cambria" w:hAnsi="Cambria"/>
          <w:lang w:val="lt-LT"/>
        </w:rPr>
        <w:t xml:space="preserve"> i</w:t>
      </w:r>
      <w:r w:rsidRPr="00CE0034">
        <w:rPr>
          <w:rStyle w:val="fontstyle01"/>
          <w:rFonts w:ascii="Cambria" w:hAnsi="Cambria"/>
          <w:lang w:val="lt-LT"/>
        </w:rPr>
        <w:t xml:space="preserve">ki 2030 m. Lietuva turi pasiekti, kad ŠESD emisijos sumažėtų 9 proc. (palyginti su 2005 m.). </w:t>
      </w:r>
      <w:r w:rsidR="003C77D7" w:rsidRPr="00CE0034">
        <w:rPr>
          <w:rStyle w:val="fontstyle01"/>
          <w:rFonts w:ascii="Cambria" w:hAnsi="Cambria"/>
          <w:lang w:val="lt-LT"/>
        </w:rPr>
        <w:t>Įvertinta</w:t>
      </w:r>
      <w:r w:rsidRPr="00CE0034">
        <w:rPr>
          <w:rStyle w:val="fontstyle01"/>
          <w:rFonts w:ascii="Cambria" w:hAnsi="Cambria"/>
          <w:lang w:val="lt-LT"/>
        </w:rPr>
        <w:t xml:space="preserve">, kad </w:t>
      </w:r>
      <w:r w:rsidR="003C77D7" w:rsidRPr="00CE0034">
        <w:rPr>
          <w:rStyle w:val="fontstyle01"/>
          <w:rFonts w:ascii="Cambria" w:hAnsi="Cambria"/>
          <w:lang w:val="lt-LT"/>
        </w:rPr>
        <w:t xml:space="preserve">2005 m. Panevėžio miesto ŠESD emisija siekė apie </w:t>
      </w:r>
      <w:r w:rsidR="00E52FF5" w:rsidRPr="00CE0034">
        <w:rPr>
          <w:rStyle w:val="fontstyle01"/>
          <w:rFonts w:ascii="Cambria" w:hAnsi="Cambria"/>
          <w:lang w:val="lt-LT"/>
        </w:rPr>
        <w:t>586002</w:t>
      </w:r>
      <w:r w:rsidR="003C77D7" w:rsidRPr="00CE0034">
        <w:rPr>
          <w:rStyle w:val="fontstyle01"/>
          <w:rFonts w:ascii="Cambria" w:hAnsi="Cambria"/>
          <w:lang w:val="lt-LT"/>
        </w:rPr>
        <w:t xml:space="preserve"> t CO</w:t>
      </w:r>
      <w:r w:rsidR="003C77D7" w:rsidRPr="00CE0034">
        <w:rPr>
          <w:rStyle w:val="fontstyle01"/>
          <w:rFonts w:ascii="Cambria" w:hAnsi="Cambria"/>
          <w:vertAlign w:val="subscript"/>
          <w:lang w:val="lt-LT"/>
        </w:rPr>
        <w:t>2</w:t>
      </w:r>
      <w:r w:rsidR="003C77D7" w:rsidRPr="00CE0034">
        <w:rPr>
          <w:rStyle w:val="fontstyle01"/>
          <w:rFonts w:ascii="Cambria" w:hAnsi="Cambria"/>
          <w:lang w:val="lt-LT"/>
        </w:rPr>
        <w:t xml:space="preserve"> ekvivalento</w:t>
      </w:r>
      <w:r w:rsidR="00741F9E" w:rsidRPr="00CE0034">
        <w:rPr>
          <w:rStyle w:val="fontstyle01"/>
          <w:rFonts w:ascii="Cambria" w:hAnsi="Cambria"/>
          <w:lang w:val="lt-LT"/>
        </w:rPr>
        <w:t>. Remiantis nacionaliniame plane numatytu tikslu, šiame plane nustatomas papildomas tikslas – sumažinti ŠESD išlakas 9 %</w:t>
      </w:r>
      <w:r w:rsidR="003C77D7" w:rsidRPr="00CE0034">
        <w:rPr>
          <w:rStyle w:val="fontstyle01"/>
          <w:rFonts w:ascii="Cambria" w:hAnsi="Cambria"/>
          <w:lang w:val="lt-LT"/>
        </w:rPr>
        <w:t xml:space="preserve"> </w:t>
      </w:r>
      <w:r w:rsidR="00741F9E" w:rsidRPr="00CE0034">
        <w:rPr>
          <w:rStyle w:val="fontstyle01"/>
          <w:rFonts w:ascii="Cambria" w:hAnsi="Cambria"/>
          <w:lang w:val="lt-LT"/>
        </w:rPr>
        <w:t>lyginant su 2005 m., t.</w:t>
      </w:r>
      <w:r w:rsidR="00005D5F" w:rsidRPr="00CE0034">
        <w:rPr>
          <w:rStyle w:val="fontstyle01"/>
          <w:rFonts w:ascii="Cambria" w:hAnsi="Cambria"/>
          <w:lang w:val="lt-LT"/>
        </w:rPr>
        <w:t xml:space="preserve"> </w:t>
      </w:r>
      <w:r w:rsidR="00741F9E" w:rsidRPr="00CE0034">
        <w:rPr>
          <w:rStyle w:val="fontstyle01"/>
          <w:rFonts w:ascii="Cambria" w:hAnsi="Cambria"/>
          <w:lang w:val="lt-LT"/>
        </w:rPr>
        <w:t>y. 52740 t CO</w:t>
      </w:r>
      <w:r w:rsidR="00741F9E" w:rsidRPr="00CE0034">
        <w:rPr>
          <w:rStyle w:val="fontstyle01"/>
          <w:rFonts w:ascii="Cambria" w:hAnsi="Cambria"/>
          <w:vertAlign w:val="subscript"/>
          <w:lang w:val="lt-LT"/>
        </w:rPr>
        <w:t>2</w:t>
      </w:r>
      <w:r w:rsidR="00E81965" w:rsidRPr="00CE0034">
        <w:rPr>
          <w:rStyle w:val="fontstyle01"/>
          <w:rFonts w:ascii="Cambria" w:hAnsi="Cambria"/>
          <w:lang w:val="lt-LT"/>
        </w:rPr>
        <w:t xml:space="preserve"> ir pasiekti bendrą </w:t>
      </w:r>
      <w:r w:rsidR="00040252" w:rsidRPr="00CE0034">
        <w:rPr>
          <w:rStyle w:val="fontstyle01"/>
          <w:rFonts w:ascii="Cambria" w:hAnsi="Cambria"/>
          <w:lang w:val="lt-LT"/>
        </w:rPr>
        <w:t>533262 t CO</w:t>
      </w:r>
      <w:r w:rsidR="00040252" w:rsidRPr="00CE0034">
        <w:rPr>
          <w:rStyle w:val="fontstyle01"/>
          <w:rFonts w:ascii="Cambria" w:hAnsi="Cambria"/>
          <w:vertAlign w:val="subscript"/>
          <w:lang w:val="lt-LT"/>
        </w:rPr>
        <w:t>2</w:t>
      </w:r>
      <w:r w:rsidR="00040252" w:rsidRPr="00CE0034">
        <w:rPr>
          <w:rStyle w:val="fontstyle01"/>
          <w:rFonts w:ascii="Cambria" w:hAnsi="Cambria"/>
          <w:lang w:val="lt-LT"/>
        </w:rPr>
        <w:t xml:space="preserve"> </w:t>
      </w:r>
      <w:r w:rsidR="00615E9D" w:rsidRPr="00CE0034">
        <w:rPr>
          <w:rStyle w:val="fontstyle01"/>
          <w:rFonts w:ascii="Cambria" w:hAnsi="Cambria"/>
          <w:lang w:val="lt-LT"/>
        </w:rPr>
        <w:t>išlakų kiekį iki 2030 m.</w:t>
      </w:r>
    </w:p>
    <w:p w14:paraId="7A241CD5" w14:textId="77777777" w:rsidR="002B5E9C" w:rsidRPr="00CE0034" w:rsidRDefault="00843010" w:rsidP="00CE0034">
      <w:pPr>
        <w:pStyle w:val="Antrat2"/>
      </w:pPr>
      <w:bookmarkStart w:id="6" w:name="_Toc68185383"/>
      <w:r w:rsidRPr="00CE0034">
        <w:t>Panevėžio</w:t>
      </w:r>
      <w:r w:rsidR="00514B60" w:rsidRPr="00CE0034">
        <w:t xml:space="preserve"> miesto ilgalaikė vizija</w:t>
      </w:r>
      <w:bookmarkEnd w:id="6"/>
    </w:p>
    <w:p w14:paraId="56730C57" w14:textId="77777777" w:rsidR="00514B60" w:rsidRPr="00CE0034" w:rsidRDefault="00514B60" w:rsidP="001C42E3">
      <w:pPr>
        <w:ind w:firstLine="567"/>
        <w:jc w:val="both"/>
        <w:rPr>
          <w:rStyle w:val="fontstyle01"/>
          <w:rFonts w:ascii="Cambria" w:hAnsi="Cambria"/>
          <w:lang w:val="lt-LT"/>
        </w:rPr>
      </w:pPr>
      <w:r w:rsidRPr="00CE0034">
        <w:rPr>
          <w:rStyle w:val="fontstyle01"/>
          <w:rFonts w:ascii="Cambria" w:hAnsi="Cambria"/>
          <w:lang w:val="lt-LT"/>
        </w:rPr>
        <w:t xml:space="preserve">Klimato kaita, urbanizacija </w:t>
      </w:r>
      <w:r w:rsidR="0070097D" w:rsidRPr="00CE0034">
        <w:rPr>
          <w:rStyle w:val="fontstyle01"/>
          <w:rFonts w:ascii="Cambria" w:hAnsi="Cambria"/>
          <w:lang w:val="lt-LT"/>
        </w:rPr>
        <w:t xml:space="preserve">ir </w:t>
      </w:r>
      <w:r w:rsidRPr="00CE0034">
        <w:rPr>
          <w:rStyle w:val="fontstyle01"/>
          <w:rFonts w:ascii="Cambria" w:hAnsi="Cambria"/>
          <w:lang w:val="lt-LT"/>
        </w:rPr>
        <w:t>demografiniai pokyčiai kelia iššūkį efektyviau valdyti miesto infrastruktūrą. Tvaraus miesto sąvoka Panevėžio miestui reiškia įsipareigojimą užtikrinti pusiausvyrą tarp socialinių ir ekonominių poreikių bendruomenės ir aplinką tausojančių sprendimų.</w:t>
      </w:r>
    </w:p>
    <w:p w14:paraId="16AD5447" w14:textId="77777777" w:rsidR="00514B60" w:rsidRPr="00CE0034" w:rsidRDefault="00514B60" w:rsidP="001C42E3">
      <w:pPr>
        <w:spacing w:before="120"/>
        <w:ind w:firstLine="567"/>
        <w:jc w:val="both"/>
        <w:rPr>
          <w:lang w:val="lt-LT"/>
        </w:rPr>
      </w:pPr>
      <w:r w:rsidRPr="00CE0034">
        <w:rPr>
          <w:rStyle w:val="fontstyle01"/>
          <w:rFonts w:ascii="Cambria" w:hAnsi="Cambria"/>
          <w:lang w:val="lt-LT"/>
        </w:rPr>
        <w:t xml:space="preserve">Panevėžys, kaip ir kiti miestai, yra tiesiogiai (energijos gamyba, transportas ir kt.) ir netiesiogiai (gyventojų vartojami produktai ir paslaugos) atsakingas už didelę dalį šiltnamio efektą sukeliančių dujų kiekio (toliau </w:t>
      </w:r>
      <w:r w:rsidRPr="00CE0034">
        <w:rPr>
          <w:rStyle w:val="fontstyle21"/>
          <w:rFonts w:ascii="Cambria" w:hAnsi="Cambria"/>
          <w:lang w:val="lt-LT"/>
        </w:rPr>
        <w:t xml:space="preserve">– </w:t>
      </w:r>
      <w:r w:rsidRPr="00CE0034">
        <w:rPr>
          <w:rStyle w:val="fontstyle01"/>
          <w:rFonts w:ascii="Cambria" w:hAnsi="Cambria"/>
          <w:lang w:val="lt-LT"/>
        </w:rPr>
        <w:t xml:space="preserve">ŠESD), išmetamo naudojant energiją žmonių reikmėms. Tam, kad būtų įgyvendinti Merų pakto reikalavimai ir </w:t>
      </w:r>
      <w:r w:rsidRPr="00CE0034">
        <w:rPr>
          <w:lang w:val="lt-LT"/>
        </w:rPr>
        <w:t>pasiektas Europos Sąjungos nustatytas 40 proc. ŠESD sukeliančių dujų mažinimo (lyginant su 1990 m. lygiu) iki 2030 m. tikslas, mieste numatoma laikytis šių pagrindinių krypčių:</w:t>
      </w:r>
    </w:p>
    <w:p w14:paraId="1286E623" w14:textId="77777777" w:rsidR="00514B60" w:rsidRPr="00CE0034" w:rsidRDefault="00514B60" w:rsidP="001C42E3">
      <w:pPr>
        <w:pStyle w:val="Sraopastraipa"/>
        <w:numPr>
          <w:ilvl w:val="0"/>
          <w:numId w:val="4"/>
        </w:numPr>
        <w:ind w:left="0" w:firstLine="567"/>
        <w:jc w:val="both"/>
        <w:rPr>
          <w:rStyle w:val="fontstyle01"/>
          <w:rFonts w:ascii="Cambria" w:hAnsi="Cambria"/>
          <w:lang w:val="lt-LT"/>
        </w:rPr>
      </w:pPr>
      <w:r w:rsidRPr="00CE0034">
        <w:rPr>
          <w:rStyle w:val="fontstyle01"/>
          <w:rFonts w:ascii="Cambria" w:hAnsi="Cambria"/>
          <w:lang w:val="lt-LT"/>
        </w:rPr>
        <w:t>Atsinaujinančių energijos išteklių naudojimo plėtra</w:t>
      </w:r>
      <w:r w:rsidR="0070097D" w:rsidRPr="00CE0034">
        <w:rPr>
          <w:rStyle w:val="fontstyle01"/>
          <w:rFonts w:ascii="Cambria" w:hAnsi="Cambria"/>
          <w:lang w:val="lt-LT"/>
        </w:rPr>
        <w:t>.</w:t>
      </w:r>
    </w:p>
    <w:p w14:paraId="5C3784FC" w14:textId="77777777" w:rsidR="00514B60" w:rsidRPr="00CE0034" w:rsidRDefault="00514B60" w:rsidP="001C42E3">
      <w:pPr>
        <w:pStyle w:val="Sraopastraipa"/>
        <w:numPr>
          <w:ilvl w:val="0"/>
          <w:numId w:val="4"/>
        </w:numPr>
        <w:ind w:left="0" w:firstLine="567"/>
        <w:jc w:val="both"/>
        <w:rPr>
          <w:rStyle w:val="fontstyle01"/>
          <w:rFonts w:ascii="Cambria" w:hAnsi="Cambria"/>
          <w:lang w:val="lt-LT"/>
        </w:rPr>
      </w:pPr>
      <w:r w:rsidRPr="00CE0034">
        <w:rPr>
          <w:rStyle w:val="fontstyle01"/>
          <w:rFonts w:ascii="Cambria" w:hAnsi="Cambria"/>
          <w:lang w:val="lt-LT"/>
        </w:rPr>
        <w:t>Kuro vartojimo mažinimas transporto sektoriuje</w:t>
      </w:r>
      <w:r w:rsidR="0070097D" w:rsidRPr="00CE0034">
        <w:rPr>
          <w:rStyle w:val="fontstyle01"/>
          <w:rFonts w:ascii="Cambria" w:hAnsi="Cambria"/>
          <w:lang w:val="lt-LT"/>
        </w:rPr>
        <w:t>.</w:t>
      </w:r>
    </w:p>
    <w:p w14:paraId="58F5A132" w14:textId="77777777" w:rsidR="00514B60" w:rsidRPr="00CE0034" w:rsidRDefault="00514B60" w:rsidP="001C42E3">
      <w:pPr>
        <w:pStyle w:val="Sraopastraipa"/>
        <w:numPr>
          <w:ilvl w:val="0"/>
          <w:numId w:val="4"/>
        </w:numPr>
        <w:ind w:left="0" w:firstLine="567"/>
        <w:jc w:val="both"/>
        <w:rPr>
          <w:rStyle w:val="fontstyle01"/>
          <w:rFonts w:ascii="Cambria" w:hAnsi="Cambria"/>
          <w:lang w:val="lt-LT"/>
        </w:rPr>
      </w:pPr>
      <w:r w:rsidRPr="00CE0034">
        <w:rPr>
          <w:rStyle w:val="fontstyle01"/>
          <w:rFonts w:ascii="Cambria" w:hAnsi="Cambria"/>
          <w:lang w:val="lt-LT"/>
        </w:rPr>
        <w:t>Energijos vartojimo mažinimas ir efektyvus energijos vartojimas pastatuose.</w:t>
      </w:r>
    </w:p>
    <w:p w14:paraId="6235D959" w14:textId="77777777" w:rsidR="00514B60" w:rsidRPr="00CE0034" w:rsidRDefault="00514B60" w:rsidP="001C42E3">
      <w:pPr>
        <w:spacing w:before="120"/>
        <w:ind w:firstLine="567"/>
        <w:jc w:val="both"/>
        <w:rPr>
          <w:rStyle w:val="fontstyle01"/>
          <w:rFonts w:ascii="Cambria" w:hAnsi="Cambria"/>
          <w:lang w:val="lt-LT"/>
        </w:rPr>
      </w:pPr>
      <w:r w:rsidRPr="00CE0034">
        <w:rPr>
          <w:rStyle w:val="fontstyle01"/>
          <w:rFonts w:ascii="Cambria" w:hAnsi="Cambria"/>
          <w:lang w:val="lt-LT"/>
        </w:rPr>
        <w:t>Didžiausias atmosferos taršos CO</w:t>
      </w:r>
      <w:r w:rsidRPr="00CE0034">
        <w:rPr>
          <w:rStyle w:val="fontstyle01"/>
          <w:rFonts w:ascii="Cambria" w:hAnsi="Cambria"/>
          <w:vertAlign w:val="subscript"/>
          <w:lang w:val="lt-LT"/>
        </w:rPr>
        <w:t>2</w:t>
      </w:r>
      <w:r w:rsidRPr="00CE0034">
        <w:rPr>
          <w:rStyle w:val="fontstyle01"/>
          <w:rFonts w:ascii="Cambria" w:hAnsi="Cambria"/>
          <w:sz w:val="20"/>
          <w:szCs w:val="20"/>
          <w:lang w:val="lt-LT"/>
        </w:rPr>
        <w:t xml:space="preserve"> </w:t>
      </w:r>
      <w:r w:rsidRPr="00CE0034">
        <w:rPr>
          <w:rStyle w:val="fontstyle01"/>
          <w:rFonts w:ascii="Cambria" w:hAnsi="Cambria"/>
          <w:lang w:val="lt-LT"/>
        </w:rPr>
        <w:t xml:space="preserve">dujomis šaltinis </w:t>
      </w:r>
      <w:r w:rsidRPr="00CE0034">
        <w:rPr>
          <w:rStyle w:val="fontstyle21"/>
          <w:rFonts w:ascii="Cambria" w:hAnsi="Cambria"/>
          <w:lang w:val="lt-LT"/>
        </w:rPr>
        <w:t xml:space="preserve">– </w:t>
      </w:r>
      <w:r w:rsidRPr="00CE0034">
        <w:rPr>
          <w:rStyle w:val="fontstyle01"/>
          <w:rFonts w:ascii="Cambria" w:hAnsi="Cambria"/>
          <w:lang w:val="lt-LT"/>
        </w:rPr>
        <w:t xml:space="preserve">iškastinio kuro deginimas. AB „Panevėžio energija“ 2019 m. duomenimis Panevėžio mieste dviejų didžiųjų katilinių (Panevėžio RK-1 ir Panevėžio elektrinės katilinė) 27 % kūrenamo kuro vis dar sudaro iškastinis kuras – gamtinės dujos ir mazutas. Todėl viena iš prioritetinių krypčių įgyvendinant numatytus reikalavimus </w:t>
      </w:r>
      <w:r w:rsidRPr="00CE0034">
        <w:rPr>
          <w:rStyle w:val="fontstyle21"/>
          <w:rFonts w:ascii="Cambria" w:hAnsi="Cambria"/>
          <w:lang w:val="lt-LT"/>
        </w:rPr>
        <w:t xml:space="preserve">– </w:t>
      </w:r>
      <w:r w:rsidRPr="00CE0034">
        <w:rPr>
          <w:rStyle w:val="fontstyle01"/>
          <w:rFonts w:ascii="Cambria" w:hAnsi="Cambria"/>
          <w:lang w:val="lt-LT"/>
        </w:rPr>
        <w:t xml:space="preserve">atsinaujinančių ir vietinių energijos šaltinių naudojimas, visų pirma </w:t>
      </w:r>
      <w:r w:rsidRPr="00CE0034">
        <w:rPr>
          <w:rStyle w:val="fontstyle21"/>
          <w:rFonts w:ascii="Cambria" w:hAnsi="Cambria"/>
          <w:lang w:val="lt-LT"/>
        </w:rPr>
        <w:t xml:space="preserve">– </w:t>
      </w:r>
      <w:r w:rsidRPr="00CE0034">
        <w:rPr>
          <w:rStyle w:val="fontstyle01"/>
          <w:rFonts w:ascii="Cambria" w:hAnsi="Cambria"/>
          <w:lang w:val="lt-LT"/>
        </w:rPr>
        <w:t>centralizuoto šilumos tiekimo sektoriuje.</w:t>
      </w:r>
    </w:p>
    <w:p w14:paraId="46E01189" w14:textId="77777777" w:rsidR="00514B60" w:rsidRPr="00CE0034" w:rsidRDefault="00514B60" w:rsidP="001C42E3">
      <w:pPr>
        <w:spacing w:before="120"/>
        <w:ind w:firstLine="567"/>
        <w:jc w:val="both"/>
        <w:rPr>
          <w:rStyle w:val="fontstyle01"/>
          <w:rFonts w:ascii="Cambria" w:hAnsi="Cambria"/>
          <w:lang w:val="lt-LT"/>
        </w:rPr>
      </w:pPr>
      <w:r w:rsidRPr="00CE0034">
        <w:rPr>
          <w:rStyle w:val="fontstyle01"/>
          <w:rFonts w:ascii="Cambria" w:hAnsi="Cambria"/>
          <w:lang w:val="lt-LT"/>
        </w:rPr>
        <w:t>Transporto sektorius yra antras pagal atmosferos teršimą ŠESD, todėl tvaraus transporto infrastruktūros plėtra yra kitas svarbus Panevėžio miesto prioritetas, tiesiogiai susijęs su socialiniais ir ekonominiais bendruomenės ryšiais.</w:t>
      </w:r>
    </w:p>
    <w:p w14:paraId="1D0D8552" w14:textId="77777777" w:rsidR="00514B60" w:rsidRPr="00CE0034" w:rsidRDefault="00514B60" w:rsidP="001C42E3">
      <w:pPr>
        <w:spacing w:before="120"/>
        <w:ind w:firstLine="567"/>
        <w:jc w:val="both"/>
        <w:rPr>
          <w:lang w:val="lt-LT" w:eastAsia="et-EE"/>
        </w:rPr>
      </w:pPr>
      <w:r w:rsidRPr="00CE0034">
        <w:rPr>
          <w:color w:val="000000"/>
          <w:lang w:val="lt-LT"/>
        </w:rPr>
        <w:t xml:space="preserve">Didelis ŠESD emisijos mažinimo potencialas glūdi pastatų sektoriuje. Atnaujinus senus daugiabučius namus </w:t>
      </w:r>
      <w:r w:rsidR="0070097D" w:rsidRPr="00CE0034">
        <w:rPr>
          <w:color w:val="000000"/>
          <w:lang w:val="lt-LT"/>
        </w:rPr>
        <w:t xml:space="preserve">ir </w:t>
      </w:r>
      <w:r w:rsidRPr="00CE0034">
        <w:rPr>
          <w:color w:val="000000"/>
          <w:lang w:val="lt-LT"/>
        </w:rPr>
        <w:t>viešosios paskirties pastatus mieste galima ženkliai sumažinti suvartojamos energijos kiek</w:t>
      </w:r>
      <w:r w:rsidR="0070097D" w:rsidRPr="00CE0034">
        <w:rPr>
          <w:color w:val="000000"/>
          <w:lang w:val="lt-LT"/>
        </w:rPr>
        <w:t xml:space="preserve">į </w:t>
      </w:r>
      <w:r w:rsidRPr="00CE0034">
        <w:rPr>
          <w:color w:val="000000"/>
          <w:lang w:val="lt-LT"/>
        </w:rPr>
        <w:t>ir ŠESD emisiją.</w:t>
      </w:r>
    </w:p>
    <w:p w14:paraId="2AC05862" w14:textId="77777777" w:rsidR="00514B60" w:rsidRPr="00CE0034" w:rsidRDefault="00514B60" w:rsidP="00CE0034">
      <w:pPr>
        <w:pStyle w:val="Antrat2"/>
      </w:pPr>
      <w:bookmarkStart w:id="7" w:name="_Toc68185384"/>
      <w:r w:rsidRPr="00CE0034">
        <w:t>Organizaciniai ir finansiniai aspektai bei pajėgumai</w:t>
      </w:r>
      <w:bookmarkEnd w:id="7"/>
    </w:p>
    <w:p w14:paraId="300B66EB" w14:textId="77777777" w:rsidR="00514B60" w:rsidRPr="00CE0034" w:rsidRDefault="00514B60" w:rsidP="001C42E3">
      <w:pPr>
        <w:shd w:val="clear" w:color="auto" w:fill="FFFFFF"/>
        <w:tabs>
          <w:tab w:val="left" w:pos="912"/>
        </w:tabs>
        <w:ind w:firstLine="567"/>
        <w:jc w:val="both"/>
        <w:rPr>
          <w:rFonts w:cs="Arial"/>
          <w:color w:val="000000"/>
          <w:lang w:val="lt-LT"/>
        </w:rPr>
      </w:pPr>
      <w:r w:rsidRPr="00CE0034">
        <w:rPr>
          <w:rFonts w:cs="Arial"/>
          <w:color w:val="000000"/>
          <w:lang w:val="lt-LT"/>
        </w:rPr>
        <w:t xml:space="preserve">Siekiant TEKV plano tikslų, Panevėžio miesto savivaldybėje bus įkurta Energetikos (Aplinkos apsaugos) grupė. Ją sudarys skirtingų sričių specialistai iš Savivaldybės administracijos (iš Strateginio planavimo ir </w:t>
      </w:r>
      <w:r w:rsidR="0070097D" w:rsidRPr="00CE0034">
        <w:rPr>
          <w:rFonts w:cs="Arial"/>
          <w:color w:val="000000"/>
          <w:lang w:val="lt-LT"/>
        </w:rPr>
        <w:t>f</w:t>
      </w:r>
      <w:r w:rsidRPr="00CE0034">
        <w:rPr>
          <w:rFonts w:cs="Arial"/>
          <w:color w:val="000000"/>
          <w:lang w:val="lt-LT"/>
        </w:rPr>
        <w:t xml:space="preserve">inansų, Investicijų projektų, Teritorijų planavimo ir architektūros, Miesto infrastruktūros ir kitų skyrių). Taip pat į šią grupę bus įtraukti </w:t>
      </w:r>
      <w:r w:rsidR="0070097D" w:rsidRPr="00CE0034">
        <w:rPr>
          <w:rFonts w:cs="Arial"/>
          <w:color w:val="000000"/>
          <w:lang w:val="lt-LT"/>
        </w:rPr>
        <w:t>S</w:t>
      </w:r>
      <w:r w:rsidRPr="00CE0034">
        <w:rPr>
          <w:rFonts w:cs="Arial"/>
          <w:color w:val="000000"/>
          <w:lang w:val="lt-LT"/>
        </w:rPr>
        <w:t>avivaldybei pavaldžių ir kitų vietinių suinteresuotų įmonių atstovai.</w:t>
      </w:r>
    </w:p>
    <w:p w14:paraId="40780B81" w14:textId="77777777" w:rsidR="008A0100" w:rsidRPr="00CE0034" w:rsidRDefault="00514B60" w:rsidP="008A0100">
      <w:pPr>
        <w:shd w:val="clear" w:color="auto" w:fill="FFFFFF"/>
        <w:tabs>
          <w:tab w:val="left" w:pos="912"/>
        </w:tabs>
        <w:spacing w:before="120"/>
        <w:ind w:firstLine="567"/>
        <w:jc w:val="both"/>
        <w:rPr>
          <w:rFonts w:ascii="TrebuchetMS" w:hAnsi="TrebuchetMS"/>
          <w:color w:val="000000"/>
          <w:lang w:val="lt-LT"/>
        </w:rPr>
      </w:pPr>
      <w:r w:rsidRPr="00CE0034">
        <w:rPr>
          <w:rFonts w:cs="Arial"/>
          <w:color w:val="000000"/>
          <w:lang w:val="lt-LT"/>
        </w:rPr>
        <w:t xml:space="preserve">Energetikos grupė turės vadovą, atsakingą už grupės darbą ir rezultatus vykdant TEKV planą. Jis bus atskaitingas </w:t>
      </w:r>
      <w:r w:rsidR="0070097D" w:rsidRPr="00CE0034">
        <w:rPr>
          <w:rFonts w:cs="Arial"/>
          <w:color w:val="000000"/>
          <w:lang w:val="lt-LT"/>
        </w:rPr>
        <w:t>S</w:t>
      </w:r>
      <w:r w:rsidRPr="00CE0034">
        <w:rPr>
          <w:rFonts w:cs="Arial"/>
          <w:color w:val="000000"/>
          <w:lang w:val="lt-LT"/>
        </w:rPr>
        <w:t xml:space="preserve">avivaldybės merui, kuris taip pat bus susipažinęs su grupės veikla. </w:t>
      </w:r>
      <w:r w:rsidR="008A0100" w:rsidRPr="00CE0034">
        <w:rPr>
          <w:rFonts w:ascii="TrebuchetMS" w:hAnsi="TrebuchetMS"/>
          <w:color w:val="000000"/>
          <w:lang w:val="lt-LT"/>
        </w:rPr>
        <w:t>Konkrečių darbuotojų, kuriems būtų priskirta TEVP kontrolė šiuo metu nėra, bet planuojama, kad grupėje bus paskirti darbuotojai, kurie vykdys plano įgyvendinimo stebėseną ir vertinimą, taip pat kas dvejus metus rengs įgyvendinimo ataskaitas.</w:t>
      </w:r>
    </w:p>
    <w:p w14:paraId="585E2E4D" w14:textId="77777777" w:rsidR="00514B60" w:rsidRPr="00CE0034" w:rsidRDefault="00B12F1E" w:rsidP="008A0100">
      <w:pPr>
        <w:shd w:val="clear" w:color="auto" w:fill="FFFFFF"/>
        <w:tabs>
          <w:tab w:val="left" w:pos="912"/>
        </w:tabs>
        <w:spacing w:before="120"/>
        <w:ind w:firstLine="567"/>
        <w:jc w:val="both"/>
        <w:rPr>
          <w:rStyle w:val="fontstyle01"/>
          <w:rFonts w:ascii="Cambria" w:hAnsi="Cambria"/>
          <w:lang w:val="lt-LT"/>
        </w:rPr>
      </w:pPr>
      <w:r w:rsidRPr="00CE0034">
        <w:rPr>
          <w:rStyle w:val="fontstyle01"/>
          <w:rFonts w:ascii="Cambria" w:hAnsi="Cambria"/>
          <w:lang w:val="lt-LT"/>
        </w:rPr>
        <w:t xml:space="preserve">Panevėžio miestas užtikrins tvaraus miesto įgyvendinimo tikslus ir sumažins ŠESD išmetimų kiekį, kryptingai įgyvendindamas uždavinius: vykdant visuomeninių pastatų </w:t>
      </w:r>
      <w:r w:rsidR="0070097D" w:rsidRPr="00CE0034">
        <w:rPr>
          <w:rStyle w:val="fontstyle01"/>
          <w:rFonts w:ascii="Cambria" w:hAnsi="Cambria"/>
          <w:lang w:val="lt-LT"/>
        </w:rPr>
        <w:t xml:space="preserve">ir </w:t>
      </w:r>
      <w:r w:rsidRPr="00CE0034">
        <w:rPr>
          <w:rStyle w:val="fontstyle01"/>
          <w:rFonts w:ascii="Cambria" w:hAnsi="Cambria"/>
          <w:lang w:val="lt-LT"/>
        </w:rPr>
        <w:t>gyvenamųjų namų atnaujinimą, skatinant AIE naudojimo plėtrą, įgyvendinant miesto darnaus judumo planą, atnaujinant centralizuoto šilumos tiekimo tinklus ir šilumos gamybos įrenginius.</w:t>
      </w:r>
    </w:p>
    <w:p w14:paraId="30232307" w14:textId="77777777" w:rsidR="00E36A8C" w:rsidRPr="00CE0034" w:rsidRDefault="00E36A8C" w:rsidP="00514B60">
      <w:pPr>
        <w:pStyle w:val="Antrat1"/>
        <w:rPr>
          <w:lang w:val="lt-LT"/>
        </w:rPr>
      </w:pPr>
      <w:bookmarkStart w:id="8" w:name="_Ref56993085"/>
      <w:bookmarkStart w:id="9" w:name="_Toc68185385"/>
      <w:r w:rsidRPr="00CE0034">
        <w:rPr>
          <w:lang w:val="lt-LT"/>
        </w:rPr>
        <w:t>Išmetamųjų ŠESD skaičiavimo metodika</w:t>
      </w:r>
      <w:bookmarkEnd w:id="8"/>
      <w:bookmarkEnd w:id="9"/>
    </w:p>
    <w:p w14:paraId="4F03A254" w14:textId="77777777" w:rsidR="00514B60" w:rsidRPr="00CE0034" w:rsidRDefault="00514B60" w:rsidP="00CE0034">
      <w:pPr>
        <w:pStyle w:val="Antrat2"/>
      </w:pPr>
      <w:bookmarkStart w:id="10" w:name="_Toc68185386"/>
      <w:r w:rsidRPr="00CE0034">
        <w:t xml:space="preserve">Pradiniai (baziniai) </w:t>
      </w:r>
      <w:r w:rsidR="0070097D" w:rsidRPr="00CE0034">
        <w:t xml:space="preserve">ir </w:t>
      </w:r>
      <w:r w:rsidRPr="00CE0034">
        <w:t>inventorizavimo (ataskaitiniai) metai</w:t>
      </w:r>
      <w:bookmarkEnd w:id="10"/>
    </w:p>
    <w:p w14:paraId="597741BD" w14:textId="77777777" w:rsidR="00514B60" w:rsidRPr="00CE0034" w:rsidRDefault="00514B60" w:rsidP="001C42E3">
      <w:pPr>
        <w:shd w:val="clear" w:color="auto" w:fill="FFFFFF"/>
        <w:tabs>
          <w:tab w:val="left" w:pos="912"/>
        </w:tabs>
        <w:ind w:firstLine="567"/>
        <w:jc w:val="both"/>
        <w:rPr>
          <w:rStyle w:val="fontstyle01"/>
          <w:rFonts w:ascii="Cambria" w:hAnsi="Cambria"/>
          <w:lang w:val="lt-LT"/>
        </w:rPr>
      </w:pPr>
      <w:r w:rsidRPr="00CE0034">
        <w:rPr>
          <w:rStyle w:val="fontstyle01"/>
          <w:rFonts w:ascii="Cambria" w:hAnsi="Cambria"/>
          <w:lang w:val="lt-LT"/>
        </w:rPr>
        <w:t xml:space="preserve">TEKV plano rengimas susideda iš kelių žingsnių, kurių vienas svarbiausių yra bazinio išmetamųjų ŠESD kiekio lygio įvertinimas. Bazinis lygis </w:t>
      </w:r>
      <w:r w:rsidRPr="00CE0034">
        <w:rPr>
          <w:rStyle w:val="fontstyle21"/>
          <w:rFonts w:ascii="Cambria" w:hAnsi="Cambria"/>
          <w:lang w:val="lt-LT"/>
        </w:rPr>
        <w:t xml:space="preserve">– </w:t>
      </w:r>
      <w:r w:rsidRPr="00CE0034">
        <w:rPr>
          <w:rStyle w:val="fontstyle01"/>
          <w:rFonts w:ascii="Cambria" w:hAnsi="Cambria"/>
          <w:lang w:val="lt-LT"/>
        </w:rPr>
        <w:t xml:space="preserve">tai tam tikrų metų ŠESD išlakų kiekis, kuris priimamas atskaitos tašku, su kuriuo vėliau yra lyginamos ŠESD išlakos, užsiduodami mažinimo tikslai. TEKV rengimo gairėse yra rekomenduojama naudoti 1990 m. išmetamųjų ŠESD lygį kaip bazinį, </w:t>
      </w:r>
      <w:r w:rsidR="0070097D" w:rsidRPr="00CE0034">
        <w:rPr>
          <w:rStyle w:val="fontstyle01"/>
          <w:rFonts w:ascii="Cambria" w:hAnsi="Cambria"/>
          <w:lang w:val="lt-LT"/>
        </w:rPr>
        <w:t>tai</w:t>
      </w:r>
      <w:r w:rsidRPr="00CE0034">
        <w:rPr>
          <w:rStyle w:val="fontstyle01"/>
          <w:rFonts w:ascii="Cambria" w:hAnsi="Cambria"/>
          <w:lang w:val="lt-LT"/>
        </w:rPr>
        <w:t xml:space="preserve"> atitinka JTBKKK Kioto protokolo</w:t>
      </w:r>
      <w:r w:rsidRPr="00CE0034">
        <w:rPr>
          <w:rStyle w:val="fontstyle01"/>
          <w:lang w:val="lt-LT"/>
        </w:rPr>
        <w:t xml:space="preserve"> </w:t>
      </w:r>
      <w:r w:rsidRPr="00CE0034">
        <w:rPr>
          <w:rStyle w:val="fontstyle01"/>
          <w:rFonts w:ascii="Cambria" w:hAnsi="Cambria"/>
          <w:lang w:val="lt-LT"/>
        </w:rPr>
        <w:t>bazinius (pradinius) metus. Tačiau Panevėžio mieste 1990 m. dauguma išeities duomenų, reikalingų išmetamųjų ŠESD kiekiui įvertinti, nebuvo kaupiami arba neišliko iki šių dienų. Taip pat nebuvo įmonių, kurios būtų atsakingos už tokios informacijos rinkimą ir saugojimą. Įvertinant iš Panevėžio miesto savivaldybės administracijos</w:t>
      </w:r>
      <w:r w:rsidR="00BC4A0D" w:rsidRPr="00CE0034">
        <w:rPr>
          <w:rStyle w:val="fontstyle01"/>
          <w:rFonts w:ascii="Cambria" w:hAnsi="Cambria"/>
          <w:lang w:val="lt-LT"/>
        </w:rPr>
        <w:t xml:space="preserve">, </w:t>
      </w:r>
      <w:r w:rsidRPr="00CE0034">
        <w:rPr>
          <w:rStyle w:val="fontstyle01"/>
          <w:rFonts w:ascii="Cambria" w:hAnsi="Cambria"/>
          <w:lang w:val="lt-LT"/>
        </w:rPr>
        <w:t>įvairių įmonių ir institucijų gautus duomenis, Panevėžio miesto TEKV rengimui pradiniais</w:t>
      </w:r>
      <w:r w:rsidR="00DA318B" w:rsidRPr="00CE0034">
        <w:rPr>
          <w:rStyle w:val="fontstyle01"/>
          <w:rFonts w:ascii="Cambria" w:hAnsi="Cambria"/>
          <w:lang w:val="lt-LT"/>
        </w:rPr>
        <w:t xml:space="preserve"> (baziniais)</w:t>
      </w:r>
      <w:r w:rsidRPr="00CE0034">
        <w:rPr>
          <w:rStyle w:val="fontstyle01"/>
          <w:rFonts w:ascii="Cambria" w:hAnsi="Cambria"/>
          <w:lang w:val="lt-LT"/>
        </w:rPr>
        <w:t xml:space="preserve"> metais buvo pasirinkti 2012 m.</w:t>
      </w:r>
    </w:p>
    <w:p w14:paraId="4F21C59A" w14:textId="77777777" w:rsidR="00514B60" w:rsidRPr="00CE0034" w:rsidRDefault="00514B60" w:rsidP="00514B60">
      <w:pPr>
        <w:shd w:val="clear" w:color="auto" w:fill="FFFFFF"/>
        <w:tabs>
          <w:tab w:val="left" w:pos="912"/>
        </w:tabs>
        <w:spacing w:before="120"/>
        <w:jc w:val="both"/>
        <w:rPr>
          <w:lang w:val="lt-LT"/>
        </w:rPr>
      </w:pPr>
      <w:r w:rsidRPr="00CE0034">
        <w:rPr>
          <w:rStyle w:val="fontstyle01"/>
          <w:rFonts w:ascii="Cambria" w:hAnsi="Cambria"/>
          <w:lang w:val="lt-LT"/>
        </w:rPr>
        <w:t>Ataskaitiniais metais pasirinkti 2019 m., t. y. artimiausi metai šiai dienai, apie kuriuos yra paskelbta statistinė informacija. 2012 m. ir 2019 m. išmetamųjų ŠESD lygio palyginimas leidžia įvertinti, kokia yra išmetamųjų ŠESD kiekio dinamika ir tendencijos.</w:t>
      </w:r>
    </w:p>
    <w:p w14:paraId="5DA68BE5" w14:textId="77777777" w:rsidR="00514B60" w:rsidRPr="00CE0034" w:rsidRDefault="00514B60" w:rsidP="00DA318B">
      <w:pPr>
        <w:spacing w:before="120"/>
        <w:jc w:val="both"/>
        <w:rPr>
          <w:lang w:val="lt-LT" w:eastAsia="et-EE"/>
        </w:rPr>
      </w:pPr>
      <w:r w:rsidRPr="00CE0034">
        <w:rPr>
          <w:lang w:val="lt-LT"/>
        </w:rPr>
        <w:t>Baziniais 2012 m. Panevėžyje gyveno 98469 gyventojai</w:t>
      </w:r>
      <w:r w:rsidRPr="00CE0034">
        <w:rPr>
          <w:rStyle w:val="Puslapioinaosnuoroda"/>
          <w:lang w:val="lt-LT"/>
        </w:rPr>
        <w:footnoteReference w:id="3"/>
      </w:r>
      <w:r w:rsidRPr="00CE0034">
        <w:rPr>
          <w:lang w:val="lt-LT"/>
        </w:rPr>
        <w:t>, o 2019 m. – 86535</w:t>
      </w:r>
      <w:r w:rsidRPr="00CE0034">
        <w:rPr>
          <w:rStyle w:val="Puslapioinaosnuoroda"/>
          <w:lang w:val="lt-LT"/>
        </w:rPr>
        <w:footnoteReference w:id="4"/>
      </w:r>
      <w:r w:rsidRPr="00CE0034">
        <w:rPr>
          <w:lang w:val="lt-LT"/>
        </w:rPr>
        <w:t>. Per šį laikotarpį gyventojų sumažėjo 12,1 %.</w:t>
      </w:r>
    </w:p>
    <w:p w14:paraId="5951C00F" w14:textId="77777777" w:rsidR="00514B60" w:rsidRPr="00CE0034" w:rsidRDefault="00514B60" w:rsidP="00CE0034">
      <w:pPr>
        <w:pStyle w:val="Antrat2"/>
      </w:pPr>
      <w:bookmarkStart w:id="11" w:name="_Toc68185387"/>
      <w:r w:rsidRPr="00CE0034">
        <w:t>Vertinimo ribos</w:t>
      </w:r>
      <w:bookmarkEnd w:id="11"/>
    </w:p>
    <w:p w14:paraId="3041E08F" w14:textId="77777777" w:rsidR="002B5E9C" w:rsidRPr="00CE0034" w:rsidRDefault="00514B60" w:rsidP="00CE0034">
      <w:pPr>
        <w:pStyle w:val="Antrat3"/>
      </w:pPr>
      <w:bookmarkStart w:id="12" w:name="_Toc68185388"/>
      <w:r w:rsidRPr="00CE0034">
        <w:t xml:space="preserve">Išmetamų teršalų </w:t>
      </w:r>
      <w:r w:rsidR="00E36A8C" w:rsidRPr="00CE0034">
        <w:t>(išlakų) aprašas</w:t>
      </w:r>
      <w:bookmarkEnd w:id="12"/>
    </w:p>
    <w:p w14:paraId="6A509102" w14:textId="77777777" w:rsidR="00514B60" w:rsidRPr="00CE0034" w:rsidRDefault="00514B60" w:rsidP="001C42E3">
      <w:pPr>
        <w:ind w:firstLine="567"/>
        <w:jc w:val="both"/>
        <w:rPr>
          <w:color w:val="000000"/>
          <w:lang w:val="lt-LT"/>
        </w:rPr>
      </w:pPr>
      <w:r w:rsidRPr="00CE0034">
        <w:rPr>
          <w:color w:val="000000"/>
          <w:lang w:val="lt-LT"/>
        </w:rPr>
        <w:t>Šiltnamio efektą sukeliančios dujos (ŠESD) – tai gamtinės ir antropogeninės kilmės dujos, kurios absorbuoja ir išspinduliuoja infraraudonojo spektro bangas, sulaikydamos šilumą prie Žemės paviršiaus. Pagrindinės ŠESD, kurias apima Jungtinių Tautų Bendroji Klimato Kaitos Konvencija (JTBKKK) ir jos Kioto protokolas, yra anglies dioksidas (CO</w:t>
      </w:r>
      <w:r w:rsidRPr="00CE0034">
        <w:rPr>
          <w:color w:val="000000"/>
          <w:vertAlign w:val="subscript"/>
          <w:lang w:val="lt-LT"/>
        </w:rPr>
        <w:t>2</w:t>
      </w:r>
      <w:r w:rsidRPr="00CE0034">
        <w:rPr>
          <w:color w:val="000000"/>
          <w:lang w:val="lt-LT"/>
        </w:rPr>
        <w:t>), metanas (CH</w:t>
      </w:r>
      <w:r w:rsidRPr="00CE0034">
        <w:rPr>
          <w:color w:val="000000"/>
          <w:vertAlign w:val="subscript"/>
          <w:lang w:val="lt-LT"/>
        </w:rPr>
        <w:t>4</w:t>
      </w:r>
      <w:r w:rsidRPr="00CE0034">
        <w:rPr>
          <w:color w:val="000000"/>
          <w:lang w:val="lt-LT"/>
        </w:rPr>
        <w:t>), diazoto monoksidas (N</w:t>
      </w:r>
      <w:r w:rsidRPr="00CE0034">
        <w:rPr>
          <w:color w:val="000000"/>
          <w:vertAlign w:val="subscript"/>
          <w:lang w:val="lt-LT"/>
        </w:rPr>
        <w:t>2</w:t>
      </w:r>
      <w:r w:rsidRPr="00CE0034">
        <w:rPr>
          <w:color w:val="000000"/>
          <w:lang w:val="lt-LT"/>
        </w:rPr>
        <w:t>O) ir floruotos šiltnamio efektą sukeliančios dujos, prie kurių priskiriami hidrofluorangliavandeniliai (angl. HFCs), perfluorangliavandeniliai (angl. PFCs), sieros heksafluoridas (SF</w:t>
      </w:r>
      <w:r w:rsidRPr="00CE0034">
        <w:rPr>
          <w:color w:val="000000"/>
          <w:vertAlign w:val="subscript"/>
          <w:lang w:val="lt-LT"/>
        </w:rPr>
        <w:t>6</w:t>
      </w:r>
      <w:r w:rsidRPr="00CE0034">
        <w:rPr>
          <w:color w:val="000000"/>
          <w:lang w:val="lt-LT"/>
        </w:rPr>
        <w:t>).</w:t>
      </w:r>
    </w:p>
    <w:p w14:paraId="2FD7E95F" w14:textId="77777777" w:rsidR="00005D5F" w:rsidRPr="00CE0034" w:rsidRDefault="00514B60" w:rsidP="001C42E3">
      <w:pPr>
        <w:shd w:val="clear" w:color="auto" w:fill="FFFFFF"/>
        <w:tabs>
          <w:tab w:val="left" w:pos="912"/>
        </w:tabs>
        <w:spacing w:before="120"/>
        <w:ind w:firstLine="567"/>
        <w:jc w:val="both"/>
        <w:rPr>
          <w:color w:val="000000"/>
          <w:lang w:val="lt-LT"/>
        </w:rPr>
      </w:pPr>
      <w:r w:rsidRPr="00CE0034">
        <w:rPr>
          <w:color w:val="000000"/>
          <w:lang w:val="lt-LT"/>
        </w:rPr>
        <w:t>Rengiant Panevėžio miesto TEKV buvo apsiribota anglies dioksido CO</w:t>
      </w:r>
      <w:r w:rsidRPr="00CE0034">
        <w:rPr>
          <w:color w:val="000000"/>
          <w:vertAlign w:val="subscript"/>
          <w:lang w:val="lt-LT"/>
        </w:rPr>
        <w:t>2</w:t>
      </w:r>
      <w:r w:rsidRPr="00CE0034">
        <w:rPr>
          <w:color w:val="000000"/>
          <w:lang w:val="lt-LT"/>
        </w:rPr>
        <w:t xml:space="preserve"> ir metano CH</w:t>
      </w:r>
      <w:r w:rsidRPr="00CE0034">
        <w:rPr>
          <w:color w:val="000000"/>
          <w:vertAlign w:val="subscript"/>
          <w:lang w:val="lt-LT"/>
        </w:rPr>
        <w:t>4</w:t>
      </w:r>
      <w:r w:rsidRPr="00CE0034">
        <w:rPr>
          <w:color w:val="000000"/>
          <w:lang w:val="lt-LT"/>
        </w:rPr>
        <w:t xml:space="preserve"> išlakų vertinimu. Kitos ŠESD nebuvo įtraukiamos į skaičiavimą. Skirtingos ŠESD turi skirtingą poveikio klimatui potencialą, todėl norint įvertinti skirting</w:t>
      </w:r>
      <w:r w:rsidR="00144ED1" w:rsidRPr="00CE0034">
        <w:rPr>
          <w:color w:val="000000"/>
          <w:lang w:val="lt-LT"/>
        </w:rPr>
        <w:t>ų</w:t>
      </w:r>
      <w:r w:rsidRPr="00CE0034">
        <w:rPr>
          <w:color w:val="000000"/>
          <w:lang w:val="lt-LT"/>
        </w:rPr>
        <w:t xml:space="preserve"> ŠESD bendrąjį suminį poveikį, yra įvedamas sąlyginis matavimo vienetas – anglies dioksido ekvivalentas (CO</w:t>
      </w:r>
      <w:r w:rsidRPr="00CE0034">
        <w:rPr>
          <w:color w:val="000000"/>
          <w:vertAlign w:val="subscript"/>
          <w:lang w:val="lt-LT"/>
        </w:rPr>
        <w:t>2</w:t>
      </w:r>
      <w:r w:rsidRPr="00CE0034">
        <w:rPr>
          <w:color w:val="000000"/>
          <w:lang w:val="lt-LT"/>
        </w:rPr>
        <w:t>e). Pagal Tarpvyriausybinės klimato kaitos komisijos (TKKK) pateikiamas išmetamųjų ŠESD kiekių apskaičiavimo gaires metano įtaka klimato kaitai yra 21 kartą didesnė nei anglies dioksido. Nagrinėjamų išmetamųjų ŠESD kiekių perskaičiavimo iš natūrinių vienetų į sąlyginius (CO</w:t>
      </w:r>
      <w:r w:rsidRPr="00CE0034">
        <w:rPr>
          <w:color w:val="000000"/>
          <w:vertAlign w:val="subscript"/>
          <w:lang w:val="lt-LT"/>
        </w:rPr>
        <w:t>2e</w:t>
      </w:r>
      <w:r w:rsidRPr="00CE0034">
        <w:rPr>
          <w:color w:val="000000"/>
          <w:lang w:val="lt-LT"/>
        </w:rPr>
        <w:t xml:space="preserve">) yra pateikiami </w:t>
      </w:r>
      <w:r w:rsidR="00105CBE" w:rsidRPr="00CE0034">
        <w:rPr>
          <w:color w:val="000000"/>
          <w:lang w:val="lt-LT"/>
        </w:rPr>
        <w:fldChar w:fldCharType="begin"/>
      </w:r>
      <w:r w:rsidR="00105CBE" w:rsidRPr="00CE0034">
        <w:rPr>
          <w:color w:val="000000"/>
          <w:lang w:val="lt-LT"/>
        </w:rPr>
        <w:instrText xml:space="preserve"> REF _Ref56992746 \h  \* MERGEFORMAT </w:instrText>
      </w:r>
      <w:r w:rsidR="00105CBE" w:rsidRPr="00CE0034">
        <w:rPr>
          <w:color w:val="000000"/>
          <w:lang w:val="lt-LT"/>
        </w:rPr>
      </w:r>
      <w:r w:rsidR="00105CBE" w:rsidRPr="00CE0034">
        <w:rPr>
          <w:color w:val="000000"/>
          <w:lang w:val="lt-LT"/>
        </w:rPr>
        <w:fldChar w:fldCharType="separate"/>
      </w:r>
      <w:r w:rsidR="00620D5C" w:rsidRPr="00CE0034">
        <w:rPr>
          <w:lang w:val="lt-LT"/>
        </w:rPr>
        <w:t>2.1</w:t>
      </w:r>
      <w:r w:rsidR="00620D5C" w:rsidRPr="00CE0034">
        <w:rPr>
          <w:color w:val="000000"/>
          <w:lang w:val="lt-LT"/>
        </w:rPr>
        <w:t xml:space="preserve"> </w:t>
      </w:r>
      <w:r w:rsidR="00620D5C" w:rsidRPr="00CE0034">
        <w:rPr>
          <w:lang w:val="lt-LT"/>
        </w:rPr>
        <w:t>lentelė</w:t>
      </w:r>
      <w:r w:rsidR="00105CBE" w:rsidRPr="00CE0034">
        <w:rPr>
          <w:color w:val="000000"/>
          <w:lang w:val="lt-LT"/>
        </w:rPr>
        <w:fldChar w:fldCharType="end"/>
      </w:r>
      <w:r w:rsidR="00005D5F" w:rsidRPr="00CE0034">
        <w:rPr>
          <w:color w:val="000000"/>
          <w:lang w:val="lt-LT"/>
        </w:rPr>
        <w:t>j</w:t>
      </w:r>
      <w:r w:rsidRPr="00CE0034">
        <w:rPr>
          <w:color w:val="000000"/>
          <w:lang w:val="lt-LT"/>
        </w:rPr>
        <w:t>e.</w:t>
      </w:r>
    </w:p>
    <w:bookmarkStart w:id="13" w:name="_Ref56992746"/>
    <w:p w14:paraId="0920ADB8" w14:textId="77777777" w:rsidR="00514B60" w:rsidRPr="00CE0034" w:rsidRDefault="003C3AD2" w:rsidP="00005D5F">
      <w:pPr>
        <w:pStyle w:val="Antrat"/>
        <w:spacing w:before="12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w:t>
      </w:r>
      <w:r w:rsidRPr="00CE0034">
        <w:rPr>
          <w:b/>
          <w:bCs/>
          <w:i w:val="0"/>
          <w:iCs w:val="0"/>
          <w:color w:val="auto"/>
          <w:sz w:val="22"/>
          <w:szCs w:val="22"/>
          <w:lang w:val="lt-LT"/>
        </w:rPr>
        <w:fldChar w:fldCharType="end"/>
      </w:r>
      <w:r w:rsidR="00514B60" w:rsidRPr="00CE0034">
        <w:rPr>
          <w:b/>
          <w:bCs/>
          <w:i w:val="0"/>
          <w:iCs w:val="0"/>
          <w:color w:val="auto"/>
          <w:sz w:val="22"/>
          <w:szCs w:val="22"/>
          <w:lang w:val="lt-LT"/>
        </w:rPr>
        <w:t xml:space="preserve"> lentelė</w:t>
      </w:r>
      <w:bookmarkEnd w:id="13"/>
      <w:r w:rsidR="00514B60" w:rsidRPr="00CE0034">
        <w:rPr>
          <w:b/>
          <w:bCs/>
          <w:i w:val="0"/>
          <w:iCs w:val="0"/>
          <w:color w:val="auto"/>
          <w:sz w:val="22"/>
          <w:szCs w:val="22"/>
          <w:lang w:val="lt-LT"/>
        </w:rPr>
        <w:t>. ŠESD perskaičiavimo į sąlyginius vienetus faktoriai</w:t>
      </w:r>
    </w:p>
    <w:tbl>
      <w:tblPr>
        <w:tblStyle w:val="Lentelstinklelis"/>
        <w:tblW w:w="0" w:type="auto"/>
        <w:tblInd w:w="108" w:type="dxa"/>
        <w:tblLook w:val="04A0" w:firstRow="1" w:lastRow="0" w:firstColumn="1" w:lastColumn="0" w:noHBand="0" w:noVBand="1"/>
      </w:tblPr>
      <w:tblGrid>
        <w:gridCol w:w="3289"/>
        <w:gridCol w:w="3119"/>
      </w:tblGrid>
      <w:tr w:rsidR="00514B60" w:rsidRPr="00CE0034" w14:paraId="611C2F74" w14:textId="77777777" w:rsidTr="001C42E3">
        <w:tc>
          <w:tcPr>
            <w:tcW w:w="3289" w:type="dxa"/>
          </w:tcPr>
          <w:p w14:paraId="45B514E8"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ŠESD kiekis natūriniais vnt.</w:t>
            </w:r>
          </w:p>
        </w:tc>
        <w:tc>
          <w:tcPr>
            <w:tcW w:w="3119" w:type="dxa"/>
          </w:tcPr>
          <w:p w14:paraId="4EEFD070"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ŠESD kiekis sąlyginiais vnt.</w:t>
            </w:r>
          </w:p>
        </w:tc>
      </w:tr>
      <w:tr w:rsidR="00514B60" w:rsidRPr="00CE0034" w14:paraId="353FD7ED" w14:textId="77777777" w:rsidTr="001C42E3">
        <w:tc>
          <w:tcPr>
            <w:tcW w:w="3289" w:type="dxa"/>
          </w:tcPr>
          <w:p w14:paraId="11555C05"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1 t CO</w:t>
            </w:r>
            <w:r w:rsidRPr="00CE0034">
              <w:rPr>
                <w:rFonts w:ascii="TrebuchetMS" w:hAnsi="TrebuchetMS"/>
                <w:color w:val="000000"/>
                <w:vertAlign w:val="subscript"/>
                <w:lang w:val="lt-LT"/>
              </w:rPr>
              <w:t>2</w:t>
            </w:r>
          </w:p>
        </w:tc>
        <w:tc>
          <w:tcPr>
            <w:tcW w:w="3119" w:type="dxa"/>
          </w:tcPr>
          <w:p w14:paraId="12B7EE5B"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1 t CO</w:t>
            </w:r>
            <w:r w:rsidRPr="00CE0034">
              <w:rPr>
                <w:rFonts w:ascii="TrebuchetMS" w:hAnsi="TrebuchetMS"/>
                <w:color w:val="000000"/>
                <w:vertAlign w:val="subscript"/>
                <w:lang w:val="lt-LT"/>
              </w:rPr>
              <w:t>2e</w:t>
            </w:r>
          </w:p>
        </w:tc>
      </w:tr>
      <w:tr w:rsidR="00514B60" w:rsidRPr="00CE0034" w14:paraId="2E71E12C" w14:textId="77777777" w:rsidTr="001C42E3">
        <w:tc>
          <w:tcPr>
            <w:tcW w:w="3289" w:type="dxa"/>
          </w:tcPr>
          <w:p w14:paraId="6D4B61C8"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1 t CH</w:t>
            </w:r>
            <w:r w:rsidRPr="00CE0034">
              <w:rPr>
                <w:rFonts w:ascii="TrebuchetMS" w:hAnsi="TrebuchetMS"/>
                <w:color w:val="000000"/>
                <w:vertAlign w:val="subscript"/>
                <w:lang w:val="lt-LT"/>
              </w:rPr>
              <w:t>4</w:t>
            </w:r>
          </w:p>
        </w:tc>
        <w:tc>
          <w:tcPr>
            <w:tcW w:w="3119" w:type="dxa"/>
          </w:tcPr>
          <w:p w14:paraId="7FF328D1" w14:textId="77777777" w:rsidR="00514B60" w:rsidRPr="00CE0034" w:rsidRDefault="00514B60" w:rsidP="006903AA">
            <w:pPr>
              <w:tabs>
                <w:tab w:val="left" w:pos="912"/>
              </w:tabs>
              <w:rPr>
                <w:rFonts w:ascii="TrebuchetMS" w:hAnsi="TrebuchetMS"/>
                <w:color w:val="000000"/>
                <w:lang w:val="lt-LT"/>
              </w:rPr>
            </w:pPr>
            <w:r w:rsidRPr="00CE0034">
              <w:rPr>
                <w:rFonts w:ascii="TrebuchetMS" w:hAnsi="TrebuchetMS"/>
                <w:color w:val="000000"/>
                <w:lang w:val="lt-LT"/>
              </w:rPr>
              <w:t>21 t CO</w:t>
            </w:r>
            <w:r w:rsidRPr="00CE0034">
              <w:rPr>
                <w:rFonts w:ascii="TrebuchetMS" w:hAnsi="TrebuchetMS"/>
                <w:color w:val="000000"/>
                <w:vertAlign w:val="subscript"/>
                <w:lang w:val="lt-LT"/>
              </w:rPr>
              <w:t>2e</w:t>
            </w:r>
          </w:p>
        </w:tc>
      </w:tr>
    </w:tbl>
    <w:p w14:paraId="61D82994" w14:textId="77777777" w:rsidR="00514B60" w:rsidRPr="00CE0034" w:rsidRDefault="00514B60" w:rsidP="001C42E3">
      <w:pPr>
        <w:spacing w:before="120"/>
        <w:ind w:firstLine="567"/>
        <w:jc w:val="both"/>
        <w:rPr>
          <w:rFonts w:ascii="TrebuchetMS" w:hAnsi="TrebuchetMS"/>
          <w:color w:val="000000"/>
          <w:lang w:val="lt-LT"/>
        </w:rPr>
      </w:pPr>
      <w:r w:rsidRPr="00CE0034">
        <w:rPr>
          <w:rFonts w:ascii="TrebuchetMS" w:hAnsi="TrebuchetMS"/>
          <w:color w:val="000000"/>
          <w:lang w:val="lt-LT"/>
        </w:rPr>
        <w:t>ŠESD išlakų apskaičiavimas anglies dioksido ekvivalentu yra įprasta pasaulinė praktika,</w:t>
      </w:r>
      <w:r w:rsidR="001C42E3" w:rsidRPr="00CE0034">
        <w:rPr>
          <w:rFonts w:ascii="TrebuchetMS" w:hAnsi="TrebuchetMS"/>
          <w:color w:val="000000"/>
          <w:lang w:val="lt-LT"/>
        </w:rPr>
        <w:t xml:space="preserve"> </w:t>
      </w:r>
      <w:r w:rsidRPr="00CE0034">
        <w:rPr>
          <w:rFonts w:ascii="TrebuchetMS" w:hAnsi="TrebuchetMS"/>
          <w:color w:val="000000"/>
          <w:lang w:val="lt-LT"/>
        </w:rPr>
        <w:t>kuri yra taikoma rengiant kasmetinius Nacionalinius išmetamųjų ŠESD inventorius, kuriuos didžiausios šalys-teršėjos (t</w:t>
      </w:r>
      <w:r w:rsidR="00BC4A0D" w:rsidRPr="00CE0034">
        <w:rPr>
          <w:rFonts w:ascii="TrebuchetMS" w:hAnsi="TrebuchetMS"/>
          <w:color w:val="000000"/>
          <w:lang w:val="lt-LT"/>
        </w:rPr>
        <w:t>arp jų</w:t>
      </w:r>
      <w:r w:rsidRPr="00CE0034">
        <w:rPr>
          <w:rFonts w:ascii="TrebuchetMS" w:hAnsi="TrebuchetMS"/>
          <w:color w:val="000000"/>
          <w:lang w:val="lt-LT"/>
        </w:rPr>
        <w:t xml:space="preserve"> ir visos Europos Sąjungos šalys) teikia JTBKKK.</w:t>
      </w:r>
    </w:p>
    <w:p w14:paraId="3CBFEF61" w14:textId="77777777" w:rsidR="00514B60" w:rsidRPr="00CE0034" w:rsidRDefault="00514B60" w:rsidP="00CE0034">
      <w:pPr>
        <w:pStyle w:val="Antrat3"/>
      </w:pPr>
      <w:bookmarkStart w:id="14" w:name="_Toc68185389"/>
      <w:r w:rsidRPr="00CE0034">
        <w:t>Išmetamųjų ŠESD kiekio vertinimo ribos</w:t>
      </w:r>
      <w:bookmarkEnd w:id="14"/>
    </w:p>
    <w:p w14:paraId="2A4F2332" w14:textId="77777777" w:rsidR="00514B60" w:rsidRPr="00CE0034" w:rsidRDefault="00514B60" w:rsidP="001C42E3">
      <w:pPr>
        <w:shd w:val="clear" w:color="auto" w:fill="FFFFFF"/>
        <w:tabs>
          <w:tab w:val="left" w:pos="912"/>
        </w:tabs>
        <w:ind w:firstLine="567"/>
        <w:rPr>
          <w:color w:val="000000"/>
          <w:lang w:val="lt-LT"/>
        </w:rPr>
      </w:pPr>
      <w:r w:rsidRPr="00CE0034">
        <w:rPr>
          <w:color w:val="000000"/>
          <w:lang w:val="lt-LT"/>
        </w:rPr>
        <w:t>Bendruoju atveju yra išskiriami šeši išmetamųjų ŠESD sektoriai:</w:t>
      </w:r>
    </w:p>
    <w:p w14:paraId="39060F87"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Energetika – ŠESD išlakos dėl kuro deginimo stacionariuose (katilinės, elektrinės ir pan.) ir mobiliuose (transportas) taršos šaltiniuose</w:t>
      </w:r>
      <w:r w:rsidR="00BC4A0D" w:rsidRPr="00CE0034">
        <w:rPr>
          <w:color w:val="000000"/>
          <w:lang w:val="lt-LT"/>
        </w:rPr>
        <w:t>.</w:t>
      </w:r>
    </w:p>
    <w:p w14:paraId="388E8A21"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 xml:space="preserve">Pramoniniai procesai – ŠESD išlakos, atsirandančios pramoninių procesų (pvz. cheminių reakcijų metu, metalų gamyboje) metu, gaminant </w:t>
      </w:r>
      <w:r w:rsidR="00BC4A0D" w:rsidRPr="00CE0034">
        <w:rPr>
          <w:color w:val="000000"/>
          <w:lang w:val="lt-LT"/>
        </w:rPr>
        <w:t>ir</w:t>
      </w:r>
      <w:r w:rsidRPr="00CE0034">
        <w:rPr>
          <w:color w:val="000000"/>
          <w:lang w:val="lt-LT"/>
        </w:rPr>
        <w:t xml:space="preserve"> naudojant florintas dujas (pvz. šaldymo, oro kondicionavimo įranga ir pan.)</w:t>
      </w:r>
      <w:r w:rsidR="00BC4A0D" w:rsidRPr="00CE0034">
        <w:rPr>
          <w:color w:val="000000"/>
          <w:lang w:val="lt-LT"/>
        </w:rPr>
        <w:t>.</w:t>
      </w:r>
    </w:p>
    <w:p w14:paraId="4F55F6E5"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Tirpiklių ir kitų produktų naudojimas</w:t>
      </w:r>
      <w:r w:rsidR="00BC4A0D" w:rsidRPr="00CE0034">
        <w:rPr>
          <w:color w:val="000000"/>
          <w:lang w:val="lt-LT"/>
        </w:rPr>
        <w:t>.</w:t>
      </w:r>
    </w:p>
    <w:p w14:paraId="2FED800A"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Žemės ūkis – ŠESD išlakos dėl gyvulių auginimo (mėšlo tvarkymo), žemės ūkyje naudojamo dirvožemio ir kt.</w:t>
      </w:r>
    </w:p>
    <w:p w14:paraId="4555D919"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Žemės naudojimas, žemės naudojimo paskirties keitimas ir miškininkystė – pasėlių auginimas, miškų tvarkymas (miškų naikinimas, atželdinimas, želdinimas) ir pan.</w:t>
      </w:r>
    </w:p>
    <w:p w14:paraId="09766947" w14:textId="77777777" w:rsidR="00514B60" w:rsidRPr="00CE0034" w:rsidRDefault="00514B60" w:rsidP="001C42E3">
      <w:pPr>
        <w:pStyle w:val="Sraopastraipa"/>
        <w:numPr>
          <w:ilvl w:val="0"/>
          <w:numId w:val="5"/>
        </w:numPr>
        <w:shd w:val="clear" w:color="auto" w:fill="FFFFFF"/>
        <w:tabs>
          <w:tab w:val="left" w:pos="912"/>
        </w:tabs>
        <w:ind w:left="0" w:firstLine="567"/>
        <w:jc w:val="both"/>
        <w:rPr>
          <w:color w:val="000000"/>
          <w:lang w:val="lt-LT"/>
        </w:rPr>
      </w:pPr>
      <w:r w:rsidRPr="00CE0034">
        <w:rPr>
          <w:color w:val="000000"/>
          <w:lang w:val="lt-LT"/>
        </w:rPr>
        <w:t>Atliekos – ŠESD išlakos dėl atliekų laidojimo sąvartynuose, atliekų deginimo ir nuotekų tvarkymo.</w:t>
      </w:r>
    </w:p>
    <w:p w14:paraId="1EB1906D" w14:textId="77777777" w:rsidR="00514B60" w:rsidRPr="00CE0034" w:rsidRDefault="00514B60" w:rsidP="001C42E3">
      <w:pPr>
        <w:shd w:val="clear" w:color="auto" w:fill="FFFFFF"/>
        <w:tabs>
          <w:tab w:val="left" w:pos="912"/>
        </w:tabs>
        <w:ind w:firstLine="567"/>
        <w:jc w:val="both"/>
        <w:rPr>
          <w:lang w:val="lt-LT"/>
        </w:rPr>
      </w:pPr>
    </w:p>
    <w:p w14:paraId="1CFE71F4" w14:textId="77777777" w:rsidR="00514B60" w:rsidRPr="00CE0034" w:rsidRDefault="00514B60" w:rsidP="001C42E3">
      <w:pPr>
        <w:shd w:val="clear" w:color="auto" w:fill="FFFFFF"/>
        <w:tabs>
          <w:tab w:val="left" w:pos="912"/>
        </w:tabs>
        <w:ind w:firstLine="567"/>
        <w:jc w:val="both"/>
        <w:rPr>
          <w:lang w:val="lt-LT"/>
        </w:rPr>
      </w:pPr>
      <w:r w:rsidRPr="00CE0034">
        <w:rPr>
          <w:lang w:val="lt-LT"/>
        </w:rPr>
        <w:t>Atsižvelgiant į TEKV gairėse pateikiamas rekomendacijas, rengiant Panevėžio m. sav. TEKV planą vertinama tik dalis minėtų sektorių, t.</w:t>
      </w:r>
      <w:r w:rsidR="00135560" w:rsidRPr="00CE0034">
        <w:rPr>
          <w:lang w:val="lt-LT"/>
        </w:rPr>
        <w:t xml:space="preserve"> </w:t>
      </w:r>
      <w:r w:rsidRPr="00CE0034">
        <w:rPr>
          <w:lang w:val="lt-LT"/>
        </w:rPr>
        <w:t>y. nustatomos vertinimo ribos (</w:t>
      </w:r>
      <w:r w:rsidR="00D1123C" w:rsidRPr="00CE0034">
        <w:rPr>
          <w:lang w:val="lt-LT"/>
        </w:rPr>
        <w:fldChar w:fldCharType="begin"/>
      </w:r>
      <w:r w:rsidR="00D1123C" w:rsidRPr="00CE0034">
        <w:rPr>
          <w:lang w:val="lt-LT"/>
        </w:rPr>
        <w:instrText xml:space="preserve"> REF _Ref56993353 \h  \* MERGEFORMAT </w:instrText>
      </w:r>
      <w:r w:rsidR="00D1123C" w:rsidRPr="00CE0034">
        <w:rPr>
          <w:lang w:val="lt-LT"/>
        </w:rPr>
      </w:r>
      <w:r w:rsidR="00D1123C" w:rsidRPr="00CE0034">
        <w:rPr>
          <w:lang w:val="lt-LT"/>
        </w:rPr>
        <w:fldChar w:fldCharType="separate"/>
      </w:r>
      <w:r w:rsidR="00620D5C" w:rsidRPr="00CE0034">
        <w:rPr>
          <w:lang w:val="lt-LT"/>
        </w:rPr>
        <w:t>2.2 lentelė</w:t>
      </w:r>
      <w:r w:rsidR="00D1123C" w:rsidRPr="00CE0034">
        <w:rPr>
          <w:lang w:val="lt-LT"/>
        </w:rPr>
        <w:fldChar w:fldCharType="end"/>
      </w:r>
      <w:r w:rsidRPr="00CE0034">
        <w:rPr>
          <w:lang w:val="lt-LT"/>
        </w:rPr>
        <w:t xml:space="preserve">). </w:t>
      </w:r>
    </w:p>
    <w:p w14:paraId="686654A3" w14:textId="77777777" w:rsidR="00514B60" w:rsidRPr="00CE0034" w:rsidRDefault="00514B60" w:rsidP="00514B60">
      <w:pPr>
        <w:shd w:val="clear" w:color="auto" w:fill="FFFFFF"/>
        <w:tabs>
          <w:tab w:val="left" w:pos="912"/>
        </w:tabs>
        <w:jc w:val="both"/>
        <w:rPr>
          <w:lang w:val="lt-LT"/>
        </w:rPr>
      </w:pPr>
    </w:p>
    <w:bookmarkStart w:id="15" w:name="_Ref56993353"/>
    <w:p w14:paraId="38C9D77E" w14:textId="77777777" w:rsidR="00514B60" w:rsidRPr="00CE0034" w:rsidRDefault="003C3AD2" w:rsidP="00105CBE">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00514B60" w:rsidRPr="00CE0034">
        <w:rPr>
          <w:b/>
          <w:bCs/>
          <w:i w:val="0"/>
          <w:iCs w:val="0"/>
          <w:color w:val="auto"/>
          <w:sz w:val="22"/>
          <w:szCs w:val="22"/>
          <w:lang w:val="lt-LT"/>
        </w:rPr>
        <w:t xml:space="preserve"> lentelė</w:t>
      </w:r>
      <w:bookmarkEnd w:id="15"/>
      <w:r w:rsidR="00514B60" w:rsidRPr="00CE0034">
        <w:rPr>
          <w:b/>
          <w:bCs/>
          <w:i w:val="0"/>
          <w:iCs w:val="0"/>
          <w:color w:val="auto"/>
          <w:sz w:val="22"/>
          <w:szCs w:val="22"/>
          <w:lang w:val="lt-LT"/>
        </w:rPr>
        <w:t>. Išmetamųjų ŠESD vertinimo ribos</w:t>
      </w:r>
    </w:p>
    <w:tbl>
      <w:tblPr>
        <w:tblStyle w:val="Lentelstinklelis"/>
        <w:tblW w:w="0" w:type="auto"/>
        <w:tblInd w:w="108" w:type="dxa"/>
        <w:tblLook w:val="04A0" w:firstRow="1" w:lastRow="0" w:firstColumn="1" w:lastColumn="0" w:noHBand="0" w:noVBand="1"/>
      </w:tblPr>
      <w:tblGrid>
        <w:gridCol w:w="4395"/>
        <w:gridCol w:w="4423"/>
      </w:tblGrid>
      <w:tr w:rsidR="00514B60" w:rsidRPr="00CE0034" w14:paraId="40C72488" w14:textId="77777777" w:rsidTr="001C42E3">
        <w:tc>
          <w:tcPr>
            <w:tcW w:w="4395" w:type="dxa"/>
          </w:tcPr>
          <w:p w14:paraId="325CD44A" w14:textId="77777777" w:rsidR="00514B60" w:rsidRPr="00CE0034" w:rsidRDefault="00514B60" w:rsidP="006903AA">
            <w:pPr>
              <w:tabs>
                <w:tab w:val="left" w:pos="912"/>
              </w:tabs>
              <w:jc w:val="both"/>
              <w:rPr>
                <w:b/>
                <w:bCs/>
                <w:sz w:val="22"/>
                <w:szCs w:val="22"/>
                <w:lang w:val="lt-LT"/>
              </w:rPr>
            </w:pPr>
            <w:r w:rsidRPr="00CE0034">
              <w:rPr>
                <w:b/>
                <w:bCs/>
                <w:sz w:val="22"/>
                <w:szCs w:val="22"/>
                <w:lang w:val="lt-LT"/>
              </w:rPr>
              <w:t>Vertinama</w:t>
            </w:r>
          </w:p>
        </w:tc>
        <w:tc>
          <w:tcPr>
            <w:tcW w:w="4423" w:type="dxa"/>
          </w:tcPr>
          <w:p w14:paraId="2E48FAB8" w14:textId="77777777" w:rsidR="00514B60" w:rsidRPr="00CE0034" w:rsidRDefault="00514B60" w:rsidP="006903AA">
            <w:pPr>
              <w:tabs>
                <w:tab w:val="left" w:pos="912"/>
              </w:tabs>
              <w:jc w:val="right"/>
              <w:rPr>
                <w:b/>
                <w:bCs/>
                <w:sz w:val="22"/>
                <w:szCs w:val="22"/>
                <w:lang w:val="lt-LT"/>
              </w:rPr>
            </w:pPr>
            <w:r w:rsidRPr="00CE0034">
              <w:rPr>
                <w:b/>
                <w:bCs/>
                <w:sz w:val="22"/>
                <w:szCs w:val="22"/>
                <w:lang w:val="lt-LT"/>
              </w:rPr>
              <w:t>Nevertinama</w:t>
            </w:r>
          </w:p>
        </w:tc>
      </w:tr>
      <w:tr w:rsidR="00514B60" w:rsidRPr="00CE0034" w14:paraId="223DD641" w14:textId="77777777" w:rsidTr="001C42E3">
        <w:tc>
          <w:tcPr>
            <w:tcW w:w="4395" w:type="dxa"/>
          </w:tcPr>
          <w:p w14:paraId="32D15E62" w14:textId="77777777" w:rsidR="00514B60" w:rsidRPr="00CE0034" w:rsidRDefault="00514B60" w:rsidP="006903AA">
            <w:pPr>
              <w:tabs>
                <w:tab w:val="left" w:pos="912"/>
              </w:tabs>
              <w:rPr>
                <w:sz w:val="22"/>
                <w:szCs w:val="22"/>
                <w:lang w:val="lt-LT"/>
              </w:rPr>
            </w:pPr>
            <w:r w:rsidRPr="00CE0034">
              <w:rPr>
                <w:sz w:val="22"/>
                <w:szCs w:val="22"/>
                <w:lang w:val="lt-LT"/>
              </w:rPr>
              <w:t>Centralizuotas šildymas</w:t>
            </w:r>
          </w:p>
        </w:tc>
        <w:tc>
          <w:tcPr>
            <w:tcW w:w="4423" w:type="dxa"/>
          </w:tcPr>
          <w:p w14:paraId="251E9B70" w14:textId="77777777" w:rsidR="00514B60" w:rsidRPr="00CE0034" w:rsidRDefault="00514B60" w:rsidP="006903AA">
            <w:pPr>
              <w:tabs>
                <w:tab w:val="left" w:pos="912"/>
              </w:tabs>
              <w:jc w:val="right"/>
              <w:rPr>
                <w:sz w:val="22"/>
                <w:szCs w:val="22"/>
                <w:lang w:val="lt-LT"/>
              </w:rPr>
            </w:pPr>
            <w:r w:rsidRPr="00CE0034">
              <w:rPr>
                <w:sz w:val="22"/>
                <w:szCs w:val="22"/>
                <w:lang w:val="lt-LT"/>
              </w:rPr>
              <w:t>Vandenų, oro, bėginis transportas</w:t>
            </w:r>
          </w:p>
        </w:tc>
      </w:tr>
      <w:tr w:rsidR="00514B60" w:rsidRPr="00CE0034" w14:paraId="1BD7616F" w14:textId="77777777" w:rsidTr="001C42E3">
        <w:tc>
          <w:tcPr>
            <w:tcW w:w="4395" w:type="dxa"/>
          </w:tcPr>
          <w:p w14:paraId="395148CA" w14:textId="77777777" w:rsidR="00514B60" w:rsidRPr="00CE0034" w:rsidRDefault="00514B60" w:rsidP="006903AA">
            <w:pPr>
              <w:tabs>
                <w:tab w:val="left" w:pos="912"/>
              </w:tabs>
              <w:rPr>
                <w:sz w:val="22"/>
                <w:szCs w:val="22"/>
                <w:lang w:val="lt-LT"/>
              </w:rPr>
            </w:pPr>
            <w:r w:rsidRPr="00CE0034">
              <w:rPr>
                <w:sz w:val="22"/>
                <w:szCs w:val="22"/>
                <w:lang w:val="lt-LT"/>
              </w:rPr>
              <w:t>Necentralizuotas šildymas</w:t>
            </w:r>
          </w:p>
        </w:tc>
        <w:tc>
          <w:tcPr>
            <w:tcW w:w="4423" w:type="dxa"/>
          </w:tcPr>
          <w:p w14:paraId="7E624AAA" w14:textId="77777777" w:rsidR="00514B60" w:rsidRPr="00CE0034" w:rsidRDefault="00514B60" w:rsidP="006903AA">
            <w:pPr>
              <w:tabs>
                <w:tab w:val="left" w:pos="912"/>
              </w:tabs>
              <w:jc w:val="right"/>
              <w:rPr>
                <w:sz w:val="22"/>
                <w:szCs w:val="22"/>
                <w:lang w:val="lt-LT"/>
              </w:rPr>
            </w:pPr>
            <w:r w:rsidRPr="00CE0034">
              <w:rPr>
                <w:sz w:val="22"/>
                <w:szCs w:val="22"/>
                <w:lang w:val="lt-LT"/>
              </w:rPr>
              <w:t>Pramoniniai procesai</w:t>
            </w:r>
          </w:p>
        </w:tc>
      </w:tr>
      <w:tr w:rsidR="00514B60" w:rsidRPr="00CE0034" w14:paraId="65BF1634" w14:textId="77777777" w:rsidTr="001C42E3">
        <w:tc>
          <w:tcPr>
            <w:tcW w:w="4395" w:type="dxa"/>
          </w:tcPr>
          <w:p w14:paraId="30C19499" w14:textId="77777777" w:rsidR="00514B60" w:rsidRPr="00CE0034" w:rsidRDefault="00514B60" w:rsidP="006903AA">
            <w:pPr>
              <w:tabs>
                <w:tab w:val="left" w:pos="912"/>
              </w:tabs>
              <w:rPr>
                <w:sz w:val="22"/>
                <w:szCs w:val="22"/>
                <w:lang w:val="lt-LT"/>
              </w:rPr>
            </w:pPr>
            <w:r w:rsidRPr="00CE0034">
              <w:rPr>
                <w:sz w:val="22"/>
                <w:szCs w:val="22"/>
                <w:lang w:val="lt-LT"/>
              </w:rPr>
              <w:t>Kelių transportas</w:t>
            </w:r>
          </w:p>
        </w:tc>
        <w:tc>
          <w:tcPr>
            <w:tcW w:w="4423" w:type="dxa"/>
          </w:tcPr>
          <w:p w14:paraId="0D6E910B" w14:textId="77777777" w:rsidR="00514B60" w:rsidRPr="00CE0034" w:rsidRDefault="00514B60" w:rsidP="006903AA">
            <w:pPr>
              <w:tabs>
                <w:tab w:val="left" w:pos="912"/>
              </w:tabs>
              <w:jc w:val="right"/>
              <w:rPr>
                <w:sz w:val="22"/>
                <w:szCs w:val="22"/>
                <w:lang w:val="lt-LT"/>
              </w:rPr>
            </w:pPr>
            <w:r w:rsidRPr="00CE0034">
              <w:rPr>
                <w:sz w:val="22"/>
                <w:szCs w:val="22"/>
                <w:lang w:val="lt-LT"/>
              </w:rPr>
              <w:t xml:space="preserve">Elektros energijos gamyba AB „Panevėžio energija“ įrenginiuose </w:t>
            </w:r>
          </w:p>
        </w:tc>
      </w:tr>
      <w:tr w:rsidR="00514B60" w:rsidRPr="00CE0034" w14:paraId="464BAE9F" w14:textId="77777777" w:rsidTr="001C42E3">
        <w:tc>
          <w:tcPr>
            <w:tcW w:w="4395" w:type="dxa"/>
          </w:tcPr>
          <w:p w14:paraId="6EC3C678" w14:textId="77777777" w:rsidR="00514B60" w:rsidRPr="00CE0034" w:rsidRDefault="00514B60" w:rsidP="006903AA">
            <w:pPr>
              <w:tabs>
                <w:tab w:val="left" w:pos="912"/>
              </w:tabs>
              <w:rPr>
                <w:sz w:val="22"/>
                <w:szCs w:val="22"/>
                <w:lang w:val="lt-LT"/>
              </w:rPr>
            </w:pPr>
            <w:r w:rsidRPr="00CE0034">
              <w:rPr>
                <w:sz w:val="22"/>
                <w:szCs w:val="22"/>
                <w:lang w:val="lt-LT"/>
              </w:rPr>
              <w:t xml:space="preserve">Elektros energijos vartojimas </w:t>
            </w:r>
          </w:p>
        </w:tc>
        <w:tc>
          <w:tcPr>
            <w:tcW w:w="4423" w:type="dxa"/>
          </w:tcPr>
          <w:p w14:paraId="67A1D3EA" w14:textId="77777777" w:rsidR="00514B60" w:rsidRPr="00CE0034" w:rsidRDefault="00514B60" w:rsidP="006903AA">
            <w:pPr>
              <w:tabs>
                <w:tab w:val="left" w:pos="912"/>
              </w:tabs>
              <w:jc w:val="right"/>
              <w:rPr>
                <w:sz w:val="22"/>
                <w:szCs w:val="22"/>
                <w:lang w:val="lt-LT"/>
              </w:rPr>
            </w:pPr>
            <w:r w:rsidRPr="00CE0034">
              <w:rPr>
                <w:sz w:val="22"/>
                <w:szCs w:val="22"/>
                <w:lang w:val="lt-LT"/>
              </w:rPr>
              <w:t>Tirpiklių ir kitų produktų naudojimas</w:t>
            </w:r>
          </w:p>
        </w:tc>
      </w:tr>
      <w:tr w:rsidR="00514B60" w:rsidRPr="00CE0034" w14:paraId="13EBEAB4" w14:textId="77777777" w:rsidTr="001C42E3">
        <w:tc>
          <w:tcPr>
            <w:tcW w:w="4395" w:type="dxa"/>
          </w:tcPr>
          <w:p w14:paraId="6076D1D7" w14:textId="77777777" w:rsidR="00514B60" w:rsidRPr="00CE0034" w:rsidRDefault="00514B60" w:rsidP="006903AA">
            <w:pPr>
              <w:tabs>
                <w:tab w:val="left" w:pos="912"/>
              </w:tabs>
              <w:rPr>
                <w:sz w:val="22"/>
                <w:szCs w:val="22"/>
                <w:lang w:val="lt-LT"/>
              </w:rPr>
            </w:pPr>
            <w:r w:rsidRPr="00CE0034">
              <w:rPr>
                <w:sz w:val="22"/>
                <w:szCs w:val="22"/>
                <w:lang w:val="lt-LT"/>
              </w:rPr>
              <w:t>Vietinė elektros energijos gamyba iš AEI</w:t>
            </w:r>
          </w:p>
        </w:tc>
        <w:tc>
          <w:tcPr>
            <w:tcW w:w="4423" w:type="dxa"/>
          </w:tcPr>
          <w:p w14:paraId="495D1B44" w14:textId="77777777" w:rsidR="00514B60" w:rsidRPr="00CE0034" w:rsidRDefault="00514B60" w:rsidP="006903AA">
            <w:pPr>
              <w:tabs>
                <w:tab w:val="left" w:pos="912"/>
              </w:tabs>
              <w:jc w:val="right"/>
              <w:rPr>
                <w:sz w:val="22"/>
                <w:szCs w:val="22"/>
                <w:lang w:val="lt-LT"/>
              </w:rPr>
            </w:pPr>
            <w:r w:rsidRPr="00CE0034">
              <w:rPr>
                <w:sz w:val="22"/>
                <w:szCs w:val="22"/>
                <w:lang w:val="lt-LT"/>
              </w:rPr>
              <w:t xml:space="preserve">Žemės ūkis </w:t>
            </w:r>
          </w:p>
        </w:tc>
      </w:tr>
      <w:tr w:rsidR="00BD22EA" w:rsidRPr="00CE0034" w14:paraId="4091D1C0" w14:textId="77777777" w:rsidTr="001C42E3">
        <w:trPr>
          <w:trHeight w:val="562"/>
        </w:trPr>
        <w:tc>
          <w:tcPr>
            <w:tcW w:w="4395" w:type="dxa"/>
          </w:tcPr>
          <w:p w14:paraId="5C97BD8D" w14:textId="77777777" w:rsidR="00BD22EA" w:rsidRPr="00CE0034" w:rsidRDefault="00BD22EA" w:rsidP="006903AA">
            <w:pPr>
              <w:tabs>
                <w:tab w:val="left" w:pos="912"/>
              </w:tabs>
              <w:rPr>
                <w:sz w:val="22"/>
                <w:szCs w:val="22"/>
                <w:lang w:val="lt-LT"/>
              </w:rPr>
            </w:pPr>
            <w:r w:rsidRPr="00CE0034">
              <w:rPr>
                <w:sz w:val="22"/>
                <w:szCs w:val="22"/>
                <w:lang w:val="lt-LT"/>
              </w:rPr>
              <w:t>Nuotekų tvarkymas</w:t>
            </w:r>
          </w:p>
        </w:tc>
        <w:tc>
          <w:tcPr>
            <w:tcW w:w="4423" w:type="dxa"/>
            <w:vMerge w:val="restart"/>
          </w:tcPr>
          <w:p w14:paraId="444FB2F9" w14:textId="77777777" w:rsidR="00BD22EA" w:rsidRPr="00CE0034" w:rsidRDefault="00BD22EA" w:rsidP="006903AA">
            <w:pPr>
              <w:tabs>
                <w:tab w:val="left" w:pos="912"/>
              </w:tabs>
              <w:jc w:val="right"/>
              <w:rPr>
                <w:sz w:val="22"/>
                <w:szCs w:val="22"/>
                <w:lang w:val="lt-LT"/>
              </w:rPr>
            </w:pPr>
            <w:r w:rsidRPr="00CE0034">
              <w:rPr>
                <w:sz w:val="22"/>
                <w:szCs w:val="22"/>
                <w:lang w:val="lt-LT"/>
              </w:rPr>
              <w:t>Žemės naudojimas, žemės naudojimo paskirties keitimas ir miškininkystė</w:t>
            </w:r>
          </w:p>
        </w:tc>
      </w:tr>
      <w:tr w:rsidR="00BD22EA" w:rsidRPr="00CE0034" w14:paraId="21631A31" w14:textId="77777777" w:rsidTr="001C42E3">
        <w:tc>
          <w:tcPr>
            <w:tcW w:w="4395" w:type="dxa"/>
          </w:tcPr>
          <w:p w14:paraId="35287DAE" w14:textId="77777777" w:rsidR="00BD22EA" w:rsidRPr="00CE0034" w:rsidRDefault="00BD22EA" w:rsidP="006903AA">
            <w:pPr>
              <w:tabs>
                <w:tab w:val="left" w:pos="912"/>
              </w:tabs>
              <w:rPr>
                <w:sz w:val="22"/>
                <w:szCs w:val="22"/>
                <w:lang w:val="lt-LT"/>
              </w:rPr>
            </w:pPr>
            <w:r w:rsidRPr="00CE0034">
              <w:rPr>
                <w:sz w:val="22"/>
                <w:szCs w:val="22"/>
                <w:lang w:val="lt-LT"/>
              </w:rPr>
              <w:t>Atliekų tvarkymas</w:t>
            </w:r>
          </w:p>
        </w:tc>
        <w:tc>
          <w:tcPr>
            <w:tcW w:w="4423" w:type="dxa"/>
            <w:vMerge/>
          </w:tcPr>
          <w:p w14:paraId="6D6A4843" w14:textId="77777777" w:rsidR="00BD22EA" w:rsidRPr="00CE0034" w:rsidRDefault="00BD22EA" w:rsidP="006903AA">
            <w:pPr>
              <w:tabs>
                <w:tab w:val="left" w:pos="912"/>
              </w:tabs>
              <w:jc w:val="right"/>
              <w:rPr>
                <w:sz w:val="22"/>
                <w:szCs w:val="22"/>
                <w:lang w:val="lt-LT"/>
              </w:rPr>
            </w:pPr>
          </w:p>
        </w:tc>
      </w:tr>
    </w:tbl>
    <w:p w14:paraId="71F09A59" w14:textId="77777777" w:rsidR="00514B60" w:rsidRPr="00CE0034" w:rsidRDefault="00514B60" w:rsidP="00514B60">
      <w:pPr>
        <w:rPr>
          <w:lang w:val="lt-LT" w:eastAsia="et-EE"/>
        </w:rPr>
      </w:pPr>
    </w:p>
    <w:p w14:paraId="365E2C4A" w14:textId="77777777" w:rsidR="00BD22EA" w:rsidRPr="00CE0034" w:rsidRDefault="00514B60" w:rsidP="001C42E3">
      <w:pPr>
        <w:shd w:val="clear" w:color="auto" w:fill="FFFFFF"/>
        <w:tabs>
          <w:tab w:val="left" w:pos="912"/>
        </w:tabs>
        <w:ind w:firstLine="567"/>
        <w:jc w:val="both"/>
        <w:rPr>
          <w:color w:val="000000"/>
          <w:lang w:val="lt-LT"/>
        </w:rPr>
      </w:pPr>
      <w:r w:rsidRPr="00CE0034">
        <w:rPr>
          <w:color w:val="000000"/>
          <w:lang w:val="lt-LT"/>
        </w:rPr>
        <w:t>Apskaičiuojant išmetamųjų ŠESD kiekį TEKV ribose daugiausia dėmesio yra skiriama energetikos sektoriuje dėl kuro deginimo susidarančiam ŠESD kiekiui. AB „Panevėžio energija“ eksploatuojama elektrinė dalyvauja Europos Sąjungos</w:t>
      </w:r>
      <w:r w:rsidR="00BD22EA" w:rsidRPr="00CE0034">
        <w:rPr>
          <w:color w:val="000000"/>
          <w:lang w:val="lt-LT"/>
        </w:rPr>
        <w:t xml:space="preserve"> </w:t>
      </w:r>
      <w:r w:rsidRPr="00CE0034">
        <w:rPr>
          <w:color w:val="000000"/>
          <w:lang w:val="lt-LT"/>
        </w:rPr>
        <w:t>prekybos apyvartiniais taršos leidimais sistemoje, todėl atsižvelgiant į TEVP rengimo gairėse pateikiamas rekomendacijas, ŠESD kiekis, susidarantis deginant kurą elektros energijos gamybai šioje elektrinėje, nėra įtraukiamas į vertinimo ribas.</w:t>
      </w:r>
    </w:p>
    <w:p w14:paraId="55D5D259" w14:textId="77777777" w:rsidR="00514B60" w:rsidRPr="00CE0034" w:rsidRDefault="00514B60" w:rsidP="001C42E3">
      <w:pPr>
        <w:shd w:val="clear" w:color="auto" w:fill="FFFFFF"/>
        <w:tabs>
          <w:tab w:val="left" w:pos="912"/>
        </w:tabs>
        <w:spacing w:before="120"/>
        <w:ind w:firstLine="567"/>
        <w:jc w:val="both"/>
        <w:rPr>
          <w:color w:val="000000"/>
          <w:lang w:val="lt-LT"/>
        </w:rPr>
      </w:pPr>
      <w:r w:rsidRPr="00CE0034">
        <w:rPr>
          <w:color w:val="000000"/>
          <w:lang w:val="lt-LT"/>
        </w:rPr>
        <w:t>Elektros gamyba nedidelės galios AEI naudojančiuose įrenginiuose savivaldybės teritorijoje yra daugiau orientuota į vietinės energijos, o ne visos šalies paklausos patenkinimą, todėl daroma prielaida, kad šių įrenginių pagaminta elektros energija</w:t>
      </w:r>
      <w:r w:rsidR="00135560" w:rsidRPr="00CE0034">
        <w:rPr>
          <w:color w:val="000000"/>
          <w:lang w:val="lt-LT"/>
        </w:rPr>
        <w:t xml:space="preserve"> </w:t>
      </w:r>
      <w:r w:rsidRPr="00CE0034">
        <w:rPr>
          <w:color w:val="000000"/>
          <w:lang w:val="lt-LT"/>
        </w:rPr>
        <w:t>buvo suvartota Panevėžio mieste.</w:t>
      </w:r>
    </w:p>
    <w:p w14:paraId="06F37468" w14:textId="77777777" w:rsidR="00514B60" w:rsidRPr="00CE0034" w:rsidRDefault="00514B60" w:rsidP="00CE0034">
      <w:pPr>
        <w:pStyle w:val="Antrat2"/>
      </w:pPr>
      <w:bookmarkStart w:id="16" w:name="_Toc68185390"/>
      <w:r w:rsidRPr="00CE0034">
        <w:t xml:space="preserve">ŠESD </w:t>
      </w:r>
      <w:r w:rsidR="00E36A8C" w:rsidRPr="00CE0034">
        <w:t>išlakų skaičiavimo metodika</w:t>
      </w:r>
      <w:bookmarkEnd w:id="16"/>
    </w:p>
    <w:p w14:paraId="44C5659D" w14:textId="77777777" w:rsidR="00514B60" w:rsidRPr="00CE0034" w:rsidRDefault="00514B60" w:rsidP="001C42E3">
      <w:pPr>
        <w:shd w:val="clear" w:color="auto" w:fill="FFFFFF"/>
        <w:tabs>
          <w:tab w:val="left" w:pos="912"/>
        </w:tabs>
        <w:ind w:firstLine="567"/>
        <w:jc w:val="both"/>
        <w:rPr>
          <w:color w:val="000000"/>
          <w:lang w:val="lt-LT"/>
        </w:rPr>
      </w:pPr>
      <w:r w:rsidRPr="00CE0034">
        <w:rPr>
          <w:color w:val="000000"/>
          <w:lang w:val="lt-LT"/>
        </w:rPr>
        <w:t>Išmetamųjų ŠESD kiekis, priskiriamas Panevėžio miestui, gali būti tiesioginis ir netiesioginis. Tiesioginis ŠESD kiekis susidaro nagrinėjamos teritorijos (Panevėžio miesto) administracinėse ribose vykdant ŠESD išmetimą sukeliančią veiklą, t.</w:t>
      </w:r>
      <w:r w:rsidR="00135560" w:rsidRPr="00CE0034">
        <w:rPr>
          <w:color w:val="000000"/>
          <w:lang w:val="lt-LT"/>
        </w:rPr>
        <w:t xml:space="preserve"> </w:t>
      </w:r>
      <w:r w:rsidRPr="00CE0034">
        <w:rPr>
          <w:color w:val="000000"/>
          <w:lang w:val="lt-LT"/>
        </w:rPr>
        <w:t>y. deginant kurą. Taip pat tiesioginiam ŠESD kiekiui priskiriamas išmetamųjų ŠESD kiekis</w:t>
      </w:r>
      <w:r w:rsidR="00135560" w:rsidRPr="00CE0034">
        <w:rPr>
          <w:color w:val="000000"/>
          <w:lang w:val="lt-LT"/>
        </w:rPr>
        <w:t>,</w:t>
      </w:r>
      <w:r w:rsidRPr="00CE0034">
        <w:rPr>
          <w:color w:val="000000"/>
          <w:lang w:val="lt-LT"/>
        </w:rPr>
        <w:t xml:space="preserve"> susidaręs iš Panevėžio miestui priskiriamos komunalinių atliekų dalies laidojimo regionin</w:t>
      </w:r>
      <w:r w:rsidR="00E72039" w:rsidRPr="00CE0034">
        <w:rPr>
          <w:color w:val="000000"/>
          <w:lang w:val="lt-LT"/>
        </w:rPr>
        <w:t>i</w:t>
      </w:r>
      <w:r w:rsidRPr="00CE0034">
        <w:rPr>
          <w:color w:val="000000"/>
          <w:lang w:val="lt-LT"/>
        </w:rPr>
        <w:t>ame sąvartyne. Netiesioginis išmetamųjų ŠESD kiekis, priskiriamas nagrinėjamai teritorijai, yra ŠESD kiekis, susidarantis už nagrinėjamos teritorijos fizinių ribų gaminant produktą, kuris yra vartojamas nagrinėjamoje teritorijoje. Prie netiesioginio išmetamųjų ŠESD kiekio yra priskiriamas ŠESD kiekis dėl elektros energijos vartojimo Panevėžio mieste.</w:t>
      </w:r>
    </w:p>
    <w:p w14:paraId="63D81BD6" w14:textId="77777777" w:rsidR="00514B60" w:rsidRPr="00CE0034" w:rsidRDefault="00514B60" w:rsidP="001C42E3">
      <w:pPr>
        <w:shd w:val="clear" w:color="auto" w:fill="FFFFFF"/>
        <w:tabs>
          <w:tab w:val="left" w:pos="912"/>
        </w:tabs>
        <w:spacing w:before="120"/>
        <w:ind w:firstLine="567"/>
        <w:jc w:val="both"/>
        <w:rPr>
          <w:color w:val="000000"/>
          <w:lang w:val="lt-LT"/>
        </w:rPr>
      </w:pPr>
      <w:r w:rsidRPr="00CE0034">
        <w:rPr>
          <w:color w:val="000000"/>
          <w:lang w:val="lt-LT"/>
        </w:rPr>
        <w:t>Išmetamųjų ŠESD kiekis yra apskaičiuojamas dauginant nagrinėjamos veiklos lygį iš ŠESD išmetimo faktoriaus:</w:t>
      </w:r>
    </w:p>
    <w:p w14:paraId="74B0DED8" w14:textId="77777777" w:rsidR="00514B60" w:rsidRPr="00CE0034" w:rsidRDefault="00514B60" w:rsidP="00514B60">
      <w:pPr>
        <w:shd w:val="clear" w:color="auto" w:fill="FFFFFF"/>
        <w:tabs>
          <w:tab w:val="left" w:pos="912"/>
        </w:tabs>
        <w:spacing w:before="120"/>
        <w:jc w:val="center"/>
        <w:rPr>
          <w:rFonts w:ascii="TrebuchetMS-Italic" w:hAnsi="TrebuchetMS-Italic"/>
          <w:i/>
          <w:iCs/>
          <w:color w:val="000000"/>
          <w:sz w:val="28"/>
          <w:szCs w:val="28"/>
          <w:lang w:val="lt-LT"/>
        </w:rPr>
      </w:pPr>
      <w:r w:rsidRPr="00CE0034">
        <w:rPr>
          <w:rFonts w:ascii="TrebuchetMS-Italic" w:hAnsi="TrebuchetMS-Italic"/>
          <w:i/>
          <w:iCs/>
          <w:color w:val="000000"/>
          <w:sz w:val="28"/>
          <w:szCs w:val="28"/>
          <w:lang w:val="lt-LT"/>
        </w:rPr>
        <w:t>E</w:t>
      </w:r>
      <w:r w:rsidR="00135560" w:rsidRPr="00CE0034">
        <w:rPr>
          <w:rFonts w:ascii="TrebuchetMS-Italic" w:hAnsi="TrebuchetMS-Italic"/>
          <w:i/>
          <w:iCs/>
          <w:color w:val="000000"/>
          <w:sz w:val="28"/>
          <w:szCs w:val="28"/>
          <w:lang w:val="lt-LT"/>
        </w:rPr>
        <w:t xml:space="preserve"> </w:t>
      </w:r>
      <w:r w:rsidRPr="00CE0034">
        <w:rPr>
          <w:rFonts w:ascii="TrebuchetMS-Italic" w:hAnsi="TrebuchetMS-Italic"/>
          <w:i/>
          <w:iCs/>
          <w:color w:val="000000"/>
          <w:sz w:val="28"/>
          <w:szCs w:val="28"/>
          <w:lang w:val="lt-LT"/>
        </w:rPr>
        <w:t>=</w:t>
      </w:r>
      <w:r w:rsidR="00135560" w:rsidRPr="00CE0034">
        <w:rPr>
          <w:rFonts w:ascii="TrebuchetMS-Italic" w:hAnsi="TrebuchetMS-Italic"/>
          <w:i/>
          <w:iCs/>
          <w:color w:val="000000"/>
          <w:sz w:val="28"/>
          <w:szCs w:val="28"/>
          <w:lang w:val="lt-LT"/>
        </w:rPr>
        <w:t xml:space="preserve"> </w:t>
      </w:r>
      <w:r w:rsidRPr="00CE0034">
        <w:rPr>
          <w:rFonts w:ascii="TrebuchetMS-Italic" w:hAnsi="TrebuchetMS-Italic"/>
          <w:i/>
          <w:iCs/>
          <w:color w:val="000000"/>
          <w:sz w:val="28"/>
          <w:szCs w:val="28"/>
          <w:lang w:val="lt-LT"/>
        </w:rPr>
        <w:t>VL∙f</w:t>
      </w:r>
    </w:p>
    <w:p w14:paraId="4061F935" w14:textId="77777777" w:rsidR="00514B60" w:rsidRPr="00CE0034" w:rsidRDefault="00514B60" w:rsidP="00514B60">
      <w:pPr>
        <w:shd w:val="clear" w:color="auto" w:fill="FFFFFF"/>
        <w:tabs>
          <w:tab w:val="left" w:pos="912"/>
        </w:tabs>
        <w:rPr>
          <w:i/>
          <w:iCs/>
          <w:color w:val="000000"/>
          <w:lang w:val="lt-LT"/>
        </w:rPr>
      </w:pPr>
      <w:r w:rsidRPr="00CE0034">
        <w:rPr>
          <w:i/>
          <w:iCs/>
          <w:color w:val="000000"/>
          <w:lang w:val="lt-LT"/>
        </w:rPr>
        <w:t>čia:</w:t>
      </w:r>
      <w:r w:rsidRPr="00CE0034">
        <w:rPr>
          <w:i/>
          <w:iCs/>
          <w:color w:val="000000"/>
          <w:lang w:val="lt-LT"/>
        </w:rPr>
        <w:br/>
        <w:t xml:space="preserve">E </w:t>
      </w:r>
      <w:r w:rsidRPr="00CE0034">
        <w:rPr>
          <w:color w:val="000000"/>
          <w:lang w:val="lt-LT"/>
        </w:rPr>
        <w:t xml:space="preserve">– </w:t>
      </w:r>
      <w:r w:rsidRPr="00CE0034">
        <w:rPr>
          <w:i/>
          <w:iCs/>
          <w:color w:val="000000"/>
          <w:lang w:val="lt-LT"/>
        </w:rPr>
        <w:t>išmetamųjų ŠESD kiekis, t CO</w:t>
      </w:r>
      <w:r w:rsidRPr="00CE0034">
        <w:rPr>
          <w:i/>
          <w:iCs/>
          <w:color w:val="000000"/>
          <w:vertAlign w:val="subscript"/>
          <w:lang w:val="lt-LT"/>
        </w:rPr>
        <w:t>2</w:t>
      </w:r>
      <w:r w:rsidR="00E36A8C" w:rsidRPr="00CE0034">
        <w:rPr>
          <w:i/>
          <w:iCs/>
          <w:color w:val="000000"/>
          <w:lang w:val="lt-LT"/>
        </w:rPr>
        <w:t>,</w:t>
      </w:r>
      <w:r w:rsidRPr="00CE0034">
        <w:rPr>
          <w:i/>
          <w:iCs/>
          <w:color w:val="000000"/>
          <w:lang w:val="lt-LT"/>
        </w:rPr>
        <w:br/>
        <w:t xml:space="preserve">VL </w:t>
      </w:r>
      <w:r w:rsidRPr="00CE0034">
        <w:rPr>
          <w:color w:val="000000"/>
          <w:lang w:val="lt-LT"/>
        </w:rPr>
        <w:t xml:space="preserve">– </w:t>
      </w:r>
      <w:r w:rsidRPr="00CE0034">
        <w:rPr>
          <w:i/>
          <w:iCs/>
          <w:color w:val="000000"/>
          <w:lang w:val="lt-LT"/>
        </w:rPr>
        <w:t>veiklos lygis, vnt.</w:t>
      </w:r>
      <w:r w:rsidRPr="00CE0034">
        <w:rPr>
          <w:i/>
          <w:iCs/>
          <w:color w:val="000000"/>
          <w:lang w:val="lt-LT"/>
        </w:rPr>
        <w:br/>
        <w:t xml:space="preserve">f </w:t>
      </w:r>
      <w:r w:rsidRPr="00CE0034">
        <w:rPr>
          <w:color w:val="000000"/>
          <w:lang w:val="lt-LT"/>
        </w:rPr>
        <w:t xml:space="preserve">– </w:t>
      </w:r>
      <w:r w:rsidRPr="00CE0034">
        <w:rPr>
          <w:i/>
          <w:iCs/>
          <w:color w:val="000000"/>
          <w:lang w:val="lt-LT"/>
        </w:rPr>
        <w:t>išmetamųjų ŠESD kiekio faktorius, t CO</w:t>
      </w:r>
      <w:r w:rsidRPr="00CE0034">
        <w:rPr>
          <w:i/>
          <w:iCs/>
          <w:color w:val="000000"/>
          <w:vertAlign w:val="subscript"/>
          <w:lang w:val="lt-LT"/>
        </w:rPr>
        <w:t>2</w:t>
      </w:r>
      <w:r w:rsidRPr="00CE0034">
        <w:rPr>
          <w:i/>
          <w:iCs/>
          <w:color w:val="000000"/>
          <w:lang w:val="lt-LT"/>
        </w:rPr>
        <w:t>/vnt</w:t>
      </w:r>
      <w:r w:rsidR="00E36A8C" w:rsidRPr="00CE0034">
        <w:rPr>
          <w:i/>
          <w:iCs/>
          <w:color w:val="000000"/>
          <w:lang w:val="lt-LT"/>
        </w:rPr>
        <w:t>.</w:t>
      </w:r>
    </w:p>
    <w:p w14:paraId="09A24019" w14:textId="77777777" w:rsidR="00514B60" w:rsidRPr="00CE0034" w:rsidRDefault="00514B60" w:rsidP="001C42E3">
      <w:pPr>
        <w:spacing w:before="120"/>
        <w:ind w:firstLine="567"/>
        <w:jc w:val="both"/>
        <w:rPr>
          <w:rFonts w:ascii="TrebuchetMS" w:hAnsi="TrebuchetMS"/>
          <w:color w:val="000000"/>
          <w:lang w:val="lt-LT"/>
        </w:rPr>
      </w:pPr>
      <w:r w:rsidRPr="00CE0034">
        <w:rPr>
          <w:color w:val="000000"/>
          <w:lang w:val="lt-LT"/>
        </w:rPr>
        <w:t>Veiklos lygis – tai veiklos mato vienetas,</w:t>
      </w:r>
      <w:r w:rsidRPr="00CE0034">
        <w:rPr>
          <w:rFonts w:ascii="TrebuchetMS" w:hAnsi="TrebuchetMS"/>
          <w:color w:val="000000"/>
          <w:lang w:val="lt-LT"/>
        </w:rPr>
        <w:t xml:space="preserve"> apibūdinantis išteklių (pvz., kuro, energijos, kt.) sunaudojimą, susidarymo apimtis (pvz., susidarančių atliekų kiekis) ir pan.</w:t>
      </w:r>
      <w:r w:rsidRPr="00CE0034">
        <w:rPr>
          <w:rFonts w:ascii="TrebuchetMS" w:hAnsi="TrebuchetMS"/>
          <w:color w:val="000000"/>
          <w:lang w:val="lt-LT"/>
        </w:rPr>
        <w:br/>
        <w:t>Tuo atveju, kai ŠESD atsiranda dėl kuro deginimo, sunaudojamo kuro kiekis turi būti iš-</w:t>
      </w:r>
      <w:r w:rsidRPr="00CE0034">
        <w:rPr>
          <w:rFonts w:ascii="TrebuchetMS" w:hAnsi="TrebuchetMS"/>
          <w:color w:val="000000"/>
          <w:lang w:val="lt-LT"/>
        </w:rPr>
        <w:br/>
        <w:t xml:space="preserve">reikštas energijos vienetais (TJ, MWh), todėl yra taikomos kuro kaloringumo vertės </w:t>
      </w:r>
      <w:r w:rsidR="00D1123C" w:rsidRPr="00CE0034">
        <w:rPr>
          <w:color w:val="000000"/>
          <w:lang w:val="lt-LT"/>
        </w:rPr>
        <w:t>(</w:t>
      </w:r>
      <w:r w:rsidR="00D1123C" w:rsidRPr="00CE0034">
        <w:rPr>
          <w:color w:val="000000"/>
          <w:lang w:val="lt-LT"/>
        </w:rPr>
        <w:fldChar w:fldCharType="begin"/>
      </w:r>
      <w:r w:rsidR="00D1123C" w:rsidRPr="00CE0034">
        <w:rPr>
          <w:color w:val="000000"/>
          <w:lang w:val="lt-LT"/>
        </w:rPr>
        <w:instrText xml:space="preserve"> REF _Ref56993395 \h  \* MERGEFORMAT </w:instrText>
      </w:r>
      <w:r w:rsidR="00D1123C" w:rsidRPr="00CE0034">
        <w:rPr>
          <w:color w:val="000000"/>
          <w:lang w:val="lt-LT"/>
        </w:rPr>
      </w:r>
      <w:r w:rsidR="00D1123C" w:rsidRPr="00CE0034">
        <w:rPr>
          <w:color w:val="000000"/>
          <w:lang w:val="lt-LT"/>
        </w:rPr>
        <w:fldChar w:fldCharType="separate"/>
      </w:r>
      <w:r w:rsidR="00620D5C" w:rsidRPr="00CE0034">
        <w:rPr>
          <w:lang w:val="lt-LT"/>
        </w:rPr>
        <w:t>2.3 lentelė</w:t>
      </w:r>
      <w:r w:rsidR="00D1123C" w:rsidRPr="00CE0034">
        <w:rPr>
          <w:color w:val="000000"/>
          <w:lang w:val="lt-LT"/>
        </w:rPr>
        <w:fldChar w:fldCharType="end"/>
      </w:r>
      <w:r w:rsidRPr="00CE0034">
        <w:rPr>
          <w:color w:val="000000"/>
          <w:lang w:val="lt-LT"/>
        </w:rPr>
        <w:t>).</w:t>
      </w:r>
    </w:p>
    <w:bookmarkStart w:id="17" w:name="_Ref56993395"/>
    <w:p w14:paraId="3081AA64" w14:textId="77777777" w:rsidR="00514B60" w:rsidRPr="00CE0034" w:rsidRDefault="003C3AD2" w:rsidP="009916F5">
      <w:pPr>
        <w:pStyle w:val="Antrat"/>
        <w:spacing w:before="12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3</w:t>
      </w:r>
      <w:r w:rsidRPr="00CE0034">
        <w:rPr>
          <w:b/>
          <w:bCs/>
          <w:i w:val="0"/>
          <w:iCs w:val="0"/>
          <w:color w:val="auto"/>
          <w:sz w:val="22"/>
          <w:szCs w:val="22"/>
          <w:lang w:val="lt-LT"/>
        </w:rPr>
        <w:fldChar w:fldCharType="end"/>
      </w:r>
      <w:r w:rsidR="00514B60" w:rsidRPr="00CE0034">
        <w:rPr>
          <w:b/>
          <w:bCs/>
          <w:i w:val="0"/>
          <w:iCs w:val="0"/>
          <w:color w:val="auto"/>
          <w:sz w:val="22"/>
          <w:szCs w:val="22"/>
          <w:lang w:val="lt-LT"/>
        </w:rPr>
        <w:t xml:space="preserve"> lentelė</w:t>
      </w:r>
      <w:bookmarkEnd w:id="17"/>
      <w:r w:rsidR="00514B60" w:rsidRPr="00CE0034">
        <w:rPr>
          <w:b/>
          <w:bCs/>
          <w:i w:val="0"/>
          <w:iCs w:val="0"/>
          <w:color w:val="auto"/>
          <w:sz w:val="22"/>
          <w:szCs w:val="22"/>
          <w:lang w:val="lt-LT"/>
        </w:rPr>
        <w:t>. Skaičiavimuose naudojamos kuro kaloringumo reikšmės</w:t>
      </w:r>
    </w:p>
    <w:tbl>
      <w:tblPr>
        <w:tblStyle w:val="Lentelstinklelis"/>
        <w:tblW w:w="0" w:type="auto"/>
        <w:tblInd w:w="108" w:type="dxa"/>
        <w:tblLook w:val="04A0" w:firstRow="1" w:lastRow="0" w:firstColumn="1" w:lastColumn="0" w:noHBand="0" w:noVBand="1"/>
      </w:tblPr>
      <w:tblGrid>
        <w:gridCol w:w="2841"/>
        <w:gridCol w:w="1636"/>
        <w:gridCol w:w="2193"/>
        <w:gridCol w:w="2193"/>
      </w:tblGrid>
      <w:tr w:rsidR="00514B60" w:rsidRPr="00CE0034" w14:paraId="5D36CA96" w14:textId="77777777" w:rsidTr="000F6D9D">
        <w:tc>
          <w:tcPr>
            <w:tcW w:w="2841" w:type="dxa"/>
          </w:tcPr>
          <w:p w14:paraId="797297B7" w14:textId="77777777" w:rsidR="00514B60" w:rsidRPr="00CE0034" w:rsidRDefault="00514B60" w:rsidP="006903AA">
            <w:pPr>
              <w:tabs>
                <w:tab w:val="left" w:pos="912"/>
              </w:tabs>
              <w:jc w:val="both"/>
              <w:rPr>
                <w:sz w:val="22"/>
                <w:szCs w:val="22"/>
                <w:lang w:val="lt-LT"/>
              </w:rPr>
            </w:pPr>
            <w:r w:rsidRPr="00CE0034">
              <w:rPr>
                <w:sz w:val="22"/>
                <w:szCs w:val="22"/>
                <w:lang w:val="lt-LT"/>
              </w:rPr>
              <w:t>Kuro rūšis</w:t>
            </w:r>
          </w:p>
        </w:tc>
        <w:tc>
          <w:tcPr>
            <w:tcW w:w="1636" w:type="dxa"/>
          </w:tcPr>
          <w:p w14:paraId="3C333C12" w14:textId="77777777" w:rsidR="00514B60" w:rsidRPr="00CE0034" w:rsidRDefault="00514B60" w:rsidP="006903AA">
            <w:pPr>
              <w:tabs>
                <w:tab w:val="left" w:pos="912"/>
              </w:tabs>
              <w:jc w:val="both"/>
              <w:rPr>
                <w:sz w:val="22"/>
                <w:szCs w:val="22"/>
                <w:lang w:val="lt-LT"/>
              </w:rPr>
            </w:pPr>
            <w:r w:rsidRPr="00CE0034">
              <w:rPr>
                <w:sz w:val="22"/>
                <w:szCs w:val="22"/>
                <w:lang w:val="lt-LT"/>
              </w:rPr>
              <w:t>Vnt.</w:t>
            </w:r>
          </w:p>
        </w:tc>
        <w:tc>
          <w:tcPr>
            <w:tcW w:w="2193" w:type="dxa"/>
          </w:tcPr>
          <w:p w14:paraId="14944A4B" w14:textId="77777777" w:rsidR="00514B60" w:rsidRPr="00CE0034" w:rsidRDefault="00514B60" w:rsidP="006903AA">
            <w:pPr>
              <w:tabs>
                <w:tab w:val="left" w:pos="912"/>
              </w:tabs>
              <w:jc w:val="both"/>
              <w:rPr>
                <w:sz w:val="22"/>
                <w:szCs w:val="22"/>
                <w:lang w:val="lt-LT"/>
              </w:rPr>
            </w:pPr>
            <w:r w:rsidRPr="00CE0034">
              <w:rPr>
                <w:sz w:val="22"/>
                <w:szCs w:val="22"/>
                <w:lang w:val="lt-LT"/>
              </w:rPr>
              <w:t>TJ/vnt.</w:t>
            </w:r>
          </w:p>
        </w:tc>
        <w:tc>
          <w:tcPr>
            <w:tcW w:w="2193" w:type="dxa"/>
          </w:tcPr>
          <w:p w14:paraId="17F2EB3A" w14:textId="77777777" w:rsidR="00514B60" w:rsidRPr="00CE0034" w:rsidRDefault="00514B60" w:rsidP="006903AA">
            <w:pPr>
              <w:tabs>
                <w:tab w:val="left" w:pos="912"/>
              </w:tabs>
              <w:jc w:val="both"/>
              <w:rPr>
                <w:sz w:val="22"/>
                <w:szCs w:val="22"/>
                <w:lang w:val="lt-LT"/>
              </w:rPr>
            </w:pPr>
            <w:r w:rsidRPr="00CE0034">
              <w:rPr>
                <w:sz w:val="22"/>
                <w:szCs w:val="22"/>
                <w:lang w:val="lt-LT"/>
              </w:rPr>
              <w:t>MWh/vnt.</w:t>
            </w:r>
          </w:p>
        </w:tc>
      </w:tr>
      <w:tr w:rsidR="00514B60" w:rsidRPr="00CE0034" w14:paraId="6B5E5ED1" w14:textId="77777777" w:rsidTr="000F6D9D">
        <w:tc>
          <w:tcPr>
            <w:tcW w:w="2841" w:type="dxa"/>
          </w:tcPr>
          <w:p w14:paraId="1A06D761" w14:textId="77777777" w:rsidR="00514B60" w:rsidRPr="00CE0034" w:rsidRDefault="00514B60" w:rsidP="006903AA">
            <w:pPr>
              <w:tabs>
                <w:tab w:val="left" w:pos="912"/>
              </w:tabs>
              <w:jc w:val="both"/>
              <w:rPr>
                <w:sz w:val="22"/>
                <w:szCs w:val="22"/>
                <w:lang w:val="lt-LT"/>
              </w:rPr>
            </w:pPr>
            <w:r w:rsidRPr="00CE0034">
              <w:rPr>
                <w:sz w:val="22"/>
                <w:szCs w:val="22"/>
                <w:lang w:val="lt-LT"/>
              </w:rPr>
              <w:t>Gamtinės dujos</w:t>
            </w:r>
          </w:p>
        </w:tc>
        <w:tc>
          <w:tcPr>
            <w:tcW w:w="1636" w:type="dxa"/>
          </w:tcPr>
          <w:p w14:paraId="13815385" w14:textId="77777777" w:rsidR="00514B60" w:rsidRPr="00CE0034" w:rsidRDefault="00514B60" w:rsidP="006903AA">
            <w:pPr>
              <w:tabs>
                <w:tab w:val="left" w:pos="912"/>
              </w:tabs>
              <w:jc w:val="both"/>
              <w:rPr>
                <w:sz w:val="22"/>
                <w:szCs w:val="22"/>
                <w:lang w:val="lt-LT"/>
              </w:rPr>
            </w:pPr>
            <w:r w:rsidRPr="00CE0034">
              <w:rPr>
                <w:sz w:val="22"/>
                <w:szCs w:val="22"/>
                <w:lang w:val="lt-LT"/>
              </w:rPr>
              <w:t>1000 m</w:t>
            </w:r>
            <w:r w:rsidRPr="00CE0034">
              <w:rPr>
                <w:sz w:val="22"/>
                <w:szCs w:val="22"/>
                <w:vertAlign w:val="superscript"/>
                <w:lang w:val="lt-LT"/>
              </w:rPr>
              <w:t>3</w:t>
            </w:r>
          </w:p>
        </w:tc>
        <w:tc>
          <w:tcPr>
            <w:tcW w:w="2193" w:type="dxa"/>
          </w:tcPr>
          <w:p w14:paraId="636DE065" w14:textId="77777777" w:rsidR="00514B60" w:rsidRPr="00CE0034" w:rsidRDefault="00514B60" w:rsidP="006903AA">
            <w:pPr>
              <w:tabs>
                <w:tab w:val="left" w:pos="912"/>
              </w:tabs>
              <w:jc w:val="both"/>
              <w:rPr>
                <w:sz w:val="22"/>
                <w:szCs w:val="22"/>
                <w:lang w:val="lt-LT"/>
              </w:rPr>
            </w:pPr>
            <w:r w:rsidRPr="00CE0034">
              <w:rPr>
                <w:sz w:val="22"/>
                <w:szCs w:val="22"/>
                <w:lang w:val="lt-LT"/>
              </w:rPr>
              <w:t>0,03349</w:t>
            </w:r>
          </w:p>
        </w:tc>
        <w:tc>
          <w:tcPr>
            <w:tcW w:w="2193" w:type="dxa"/>
          </w:tcPr>
          <w:p w14:paraId="09465CAF" w14:textId="77777777" w:rsidR="00514B60" w:rsidRPr="00CE0034" w:rsidRDefault="00514B60" w:rsidP="006903AA">
            <w:pPr>
              <w:tabs>
                <w:tab w:val="left" w:pos="912"/>
              </w:tabs>
              <w:jc w:val="both"/>
              <w:rPr>
                <w:sz w:val="22"/>
                <w:szCs w:val="22"/>
                <w:lang w:val="lt-LT"/>
              </w:rPr>
            </w:pPr>
            <w:r w:rsidRPr="00CE0034">
              <w:rPr>
                <w:sz w:val="22"/>
                <w:szCs w:val="22"/>
                <w:lang w:val="lt-LT"/>
              </w:rPr>
              <w:t>9,3715</w:t>
            </w:r>
            <w:r w:rsidRPr="00CE0034">
              <w:rPr>
                <w:rStyle w:val="Puslapioinaosnuoroda"/>
                <w:sz w:val="22"/>
                <w:szCs w:val="22"/>
                <w:lang w:val="lt-LT"/>
              </w:rPr>
              <w:footnoteReference w:id="5"/>
            </w:r>
          </w:p>
        </w:tc>
      </w:tr>
      <w:tr w:rsidR="00514B60" w:rsidRPr="00CE0034" w14:paraId="2AFE620A" w14:textId="77777777" w:rsidTr="000F6D9D">
        <w:tc>
          <w:tcPr>
            <w:tcW w:w="2841" w:type="dxa"/>
          </w:tcPr>
          <w:p w14:paraId="1E686F70" w14:textId="77777777" w:rsidR="00514B60" w:rsidRPr="00CE0034" w:rsidRDefault="00514B60" w:rsidP="006903AA">
            <w:pPr>
              <w:tabs>
                <w:tab w:val="left" w:pos="912"/>
              </w:tabs>
              <w:jc w:val="both"/>
              <w:rPr>
                <w:sz w:val="22"/>
                <w:szCs w:val="22"/>
                <w:lang w:val="lt-LT"/>
              </w:rPr>
            </w:pPr>
            <w:r w:rsidRPr="00CE0034">
              <w:rPr>
                <w:sz w:val="22"/>
                <w:szCs w:val="22"/>
                <w:lang w:val="lt-LT"/>
              </w:rPr>
              <w:t>Biodujos</w:t>
            </w:r>
          </w:p>
        </w:tc>
        <w:tc>
          <w:tcPr>
            <w:tcW w:w="1636" w:type="dxa"/>
          </w:tcPr>
          <w:p w14:paraId="2787EABD" w14:textId="77777777" w:rsidR="00514B60" w:rsidRPr="00CE0034" w:rsidRDefault="00514B60" w:rsidP="006903AA">
            <w:pPr>
              <w:tabs>
                <w:tab w:val="left" w:pos="912"/>
              </w:tabs>
              <w:jc w:val="both"/>
              <w:rPr>
                <w:sz w:val="22"/>
                <w:szCs w:val="22"/>
                <w:lang w:val="lt-LT"/>
              </w:rPr>
            </w:pPr>
            <w:r w:rsidRPr="00CE0034">
              <w:rPr>
                <w:sz w:val="22"/>
                <w:szCs w:val="22"/>
                <w:lang w:val="lt-LT"/>
              </w:rPr>
              <w:t>1000 m</w:t>
            </w:r>
            <w:r w:rsidRPr="00CE0034">
              <w:rPr>
                <w:sz w:val="22"/>
                <w:szCs w:val="22"/>
                <w:vertAlign w:val="superscript"/>
                <w:lang w:val="lt-LT"/>
              </w:rPr>
              <w:t>3</w:t>
            </w:r>
          </w:p>
        </w:tc>
        <w:tc>
          <w:tcPr>
            <w:tcW w:w="2193" w:type="dxa"/>
          </w:tcPr>
          <w:p w14:paraId="24452057" w14:textId="77777777" w:rsidR="00514B60" w:rsidRPr="00CE0034" w:rsidRDefault="00514B60" w:rsidP="006903AA">
            <w:pPr>
              <w:tabs>
                <w:tab w:val="left" w:pos="912"/>
              </w:tabs>
              <w:jc w:val="both"/>
              <w:rPr>
                <w:sz w:val="22"/>
                <w:szCs w:val="22"/>
                <w:lang w:val="lt-LT"/>
              </w:rPr>
            </w:pPr>
            <w:r w:rsidRPr="00CE0034">
              <w:rPr>
                <w:sz w:val="22"/>
                <w:szCs w:val="22"/>
                <w:lang w:val="lt-LT"/>
              </w:rPr>
              <w:t>0,02000</w:t>
            </w:r>
          </w:p>
        </w:tc>
        <w:tc>
          <w:tcPr>
            <w:tcW w:w="2193" w:type="dxa"/>
          </w:tcPr>
          <w:p w14:paraId="0AF66E9E" w14:textId="77777777" w:rsidR="00514B60" w:rsidRPr="00CE0034" w:rsidRDefault="00514B60" w:rsidP="006903AA">
            <w:pPr>
              <w:tabs>
                <w:tab w:val="left" w:pos="912"/>
              </w:tabs>
              <w:jc w:val="both"/>
              <w:rPr>
                <w:sz w:val="22"/>
                <w:szCs w:val="22"/>
                <w:lang w:val="lt-LT"/>
              </w:rPr>
            </w:pPr>
            <w:r w:rsidRPr="00CE0034">
              <w:rPr>
                <w:sz w:val="22"/>
                <w:szCs w:val="22"/>
                <w:lang w:val="lt-LT"/>
              </w:rPr>
              <w:t>5,555</w:t>
            </w:r>
            <w:r w:rsidRPr="00CE0034">
              <w:rPr>
                <w:rStyle w:val="Puslapioinaosnuoroda"/>
                <w:sz w:val="22"/>
                <w:szCs w:val="22"/>
                <w:lang w:val="lt-LT"/>
              </w:rPr>
              <w:footnoteReference w:id="6"/>
            </w:r>
          </w:p>
        </w:tc>
      </w:tr>
      <w:tr w:rsidR="00514B60" w:rsidRPr="00CE0034" w14:paraId="5EF0A738" w14:textId="77777777" w:rsidTr="000F6D9D">
        <w:tc>
          <w:tcPr>
            <w:tcW w:w="2841" w:type="dxa"/>
          </w:tcPr>
          <w:p w14:paraId="7C03EDC6" w14:textId="77777777" w:rsidR="00514B60" w:rsidRPr="00CE0034" w:rsidRDefault="00514B60" w:rsidP="006903AA">
            <w:pPr>
              <w:tabs>
                <w:tab w:val="left" w:pos="912"/>
              </w:tabs>
              <w:jc w:val="both"/>
              <w:rPr>
                <w:sz w:val="22"/>
                <w:szCs w:val="22"/>
                <w:lang w:val="lt-LT"/>
              </w:rPr>
            </w:pPr>
            <w:r w:rsidRPr="00CE0034">
              <w:rPr>
                <w:sz w:val="22"/>
                <w:szCs w:val="22"/>
                <w:lang w:val="lt-LT"/>
              </w:rPr>
              <w:t>Suskystintos naftos dujos</w:t>
            </w:r>
          </w:p>
        </w:tc>
        <w:tc>
          <w:tcPr>
            <w:tcW w:w="1636" w:type="dxa"/>
          </w:tcPr>
          <w:p w14:paraId="3DC5C475" w14:textId="77777777" w:rsidR="00514B60" w:rsidRPr="00CE0034" w:rsidRDefault="00514B60" w:rsidP="006903AA">
            <w:pPr>
              <w:tabs>
                <w:tab w:val="left" w:pos="912"/>
              </w:tabs>
              <w:jc w:val="both"/>
              <w:rPr>
                <w:sz w:val="22"/>
                <w:szCs w:val="22"/>
                <w:lang w:val="lt-LT"/>
              </w:rPr>
            </w:pPr>
            <w:r w:rsidRPr="00CE0034">
              <w:rPr>
                <w:sz w:val="22"/>
                <w:szCs w:val="22"/>
                <w:lang w:val="lt-LT"/>
              </w:rPr>
              <w:t>t</w:t>
            </w:r>
          </w:p>
        </w:tc>
        <w:tc>
          <w:tcPr>
            <w:tcW w:w="2193" w:type="dxa"/>
          </w:tcPr>
          <w:p w14:paraId="670E9C56" w14:textId="77777777" w:rsidR="00514B60" w:rsidRPr="00CE0034" w:rsidRDefault="00514B60" w:rsidP="006903AA">
            <w:pPr>
              <w:tabs>
                <w:tab w:val="left" w:pos="912"/>
              </w:tabs>
              <w:jc w:val="both"/>
              <w:rPr>
                <w:sz w:val="22"/>
                <w:szCs w:val="22"/>
                <w:lang w:val="lt-LT"/>
              </w:rPr>
            </w:pPr>
            <w:r w:rsidRPr="00CE0034">
              <w:rPr>
                <w:sz w:val="22"/>
                <w:szCs w:val="22"/>
                <w:lang w:val="lt-LT"/>
              </w:rPr>
              <w:t>0,04642</w:t>
            </w:r>
          </w:p>
        </w:tc>
        <w:tc>
          <w:tcPr>
            <w:tcW w:w="2193" w:type="dxa"/>
          </w:tcPr>
          <w:p w14:paraId="3690754C" w14:textId="77777777" w:rsidR="00514B60" w:rsidRPr="00CE0034" w:rsidRDefault="00514B60" w:rsidP="006903AA">
            <w:pPr>
              <w:tabs>
                <w:tab w:val="left" w:pos="912"/>
              </w:tabs>
              <w:jc w:val="both"/>
              <w:rPr>
                <w:sz w:val="22"/>
                <w:szCs w:val="22"/>
                <w:lang w:val="lt-LT"/>
              </w:rPr>
            </w:pPr>
            <w:r w:rsidRPr="00CE0034">
              <w:rPr>
                <w:sz w:val="22"/>
                <w:szCs w:val="22"/>
                <w:lang w:val="lt-LT"/>
              </w:rPr>
              <w:t>12,99</w:t>
            </w:r>
          </w:p>
        </w:tc>
      </w:tr>
      <w:tr w:rsidR="00514B60" w:rsidRPr="00CE0034" w14:paraId="07737438" w14:textId="77777777" w:rsidTr="000F6D9D">
        <w:tc>
          <w:tcPr>
            <w:tcW w:w="2841" w:type="dxa"/>
          </w:tcPr>
          <w:p w14:paraId="514BFB8A" w14:textId="77777777" w:rsidR="00514B60" w:rsidRPr="00CE0034" w:rsidRDefault="00514B60" w:rsidP="006903AA">
            <w:pPr>
              <w:tabs>
                <w:tab w:val="left" w:pos="912"/>
              </w:tabs>
              <w:jc w:val="both"/>
              <w:rPr>
                <w:sz w:val="22"/>
                <w:szCs w:val="22"/>
                <w:lang w:val="lt-LT"/>
              </w:rPr>
            </w:pPr>
            <w:r w:rsidRPr="00CE0034">
              <w:rPr>
                <w:sz w:val="22"/>
                <w:szCs w:val="22"/>
                <w:lang w:val="lt-LT"/>
              </w:rPr>
              <w:t>Benzinas</w:t>
            </w:r>
          </w:p>
        </w:tc>
        <w:tc>
          <w:tcPr>
            <w:tcW w:w="1636" w:type="dxa"/>
          </w:tcPr>
          <w:p w14:paraId="6AFDC20F" w14:textId="77777777" w:rsidR="00514B60" w:rsidRPr="00CE0034" w:rsidRDefault="00514B60" w:rsidP="006903AA">
            <w:pPr>
              <w:tabs>
                <w:tab w:val="left" w:pos="912"/>
              </w:tabs>
              <w:jc w:val="both"/>
              <w:rPr>
                <w:sz w:val="22"/>
                <w:szCs w:val="22"/>
                <w:lang w:val="lt-LT"/>
              </w:rPr>
            </w:pPr>
            <w:r w:rsidRPr="00CE0034">
              <w:rPr>
                <w:sz w:val="22"/>
                <w:szCs w:val="22"/>
                <w:lang w:val="lt-LT"/>
              </w:rPr>
              <w:t>t</w:t>
            </w:r>
          </w:p>
        </w:tc>
        <w:tc>
          <w:tcPr>
            <w:tcW w:w="2193" w:type="dxa"/>
          </w:tcPr>
          <w:p w14:paraId="240AACFE" w14:textId="77777777" w:rsidR="00514B60" w:rsidRPr="00CE0034" w:rsidRDefault="00514B60" w:rsidP="006903AA">
            <w:pPr>
              <w:tabs>
                <w:tab w:val="left" w:pos="912"/>
              </w:tabs>
              <w:jc w:val="both"/>
              <w:rPr>
                <w:sz w:val="22"/>
                <w:szCs w:val="22"/>
                <w:lang w:val="lt-LT"/>
              </w:rPr>
            </w:pPr>
            <w:r w:rsidRPr="00CE0034">
              <w:rPr>
                <w:sz w:val="22"/>
                <w:szCs w:val="22"/>
                <w:lang w:val="lt-LT"/>
              </w:rPr>
              <w:t>0,04479</w:t>
            </w:r>
          </w:p>
        </w:tc>
        <w:tc>
          <w:tcPr>
            <w:tcW w:w="2193" w:type="dxa"/>
          </w:tcPr>
          <w:p w14:paraId="489B4358" w14:textId="77777777" w:rsidR="00514B60" w:rsidRPr="00CE0034" w:rsidRDefault="00514B60" w:rsidP="006903AA">
            <w:pPr>
              <w:tabs>
                <w:tab w:val="left" w:pos="912"/>
              </w:tabs>
              <w:jc w:val="both"/>
              <w:rPr>
                <w:sz w:val="22"/>
                <w:szCs w:val="22"/>
                <w:lang w:val="lt-LT"/>
              </w:rPr>
            </w:pPr>
            <w:r w:rsidRPr="00CE0034">
              <w:rPr>
                <w:sz w:val="22"/>
                <w:szCs w:val="22"/>
                <w:lang w:val="lt-LT"/>
              </w:rPr>
              <w:t>12,54</w:t>
            </w:r>
          </w:p>
        </w:tc>
      </w:tr>
      <w:tr w:rsidR="00514B60" w:rsidRPr="00CE0034" w14:paraId="196C4990" w14:textId="77777777" w:rsidTr="000F6D9D">
        <w:tc>
          <w:tcPr>
            <w:tcW w:w="2841" w:type="dxa"/>
          </w:tcPr>
          <w:p w14:paraId="733E355F" w14:textId="77777777" w:rsidR="00514B60" w:rsidRPr="00CE0034" w:rsidRDefault="00514B60" w:rsidP="006903AA">
            <w:pPr>
              <w:tabs>
                <w:tab w:val="left" w:pos="912"/>
              </w:tabs>
              <w:jc w:val="both"/>
              <w:rPr>
                <w:sz w:val="22"/>
                <w:szCs w:val="22"/>
                <w:lang w:val="lt-LT"/>
              </w:rPr>
            </w:pPr>
            <w:r w:rsidRPr="00CE0034">
              <w:rPr>
                <w:sz w:val="22"/>
                <w:szCs w:val="22"/>
                <w:lang w:val="lt-LT"/>
              </w:rPr>
              <w:t>Dyzelinas</w:t>
            </w:r>
          </w:p>
        </w:tc>
        <w:tc>
          <w:tcPr>
            <w:tcW w:w="1636" w:type="dxa"/>
          </w:tcPr>
          <w:p w14:paraId="34928415" w14:textId="77777777" w:rsidR="00514B60" w:rsidRPr="00CE0034" w:rsidRDefault="00514B60" w:rsidP="006903AA">
            <w:pPr>
              <w:tabs>
                <w:tab w:val="left" w:pos="912"/>
              </w:tabs>
              <w:jc w:val="both"/>
              <w:rPr>
                <w:sz w:val="22"/>
                <w:szCs w:val="22"/>
                <w:lang w:val="lt-LT"/>
              </w:rPr>
            </w:pPr>
            <w:r w:rsidRPr="00CE0034">
              <w:rPr>
                <w:sz w:val="22"/>
                <w:szCs w:val="22"/>
                <w:lang w:val="lt-LT"/>
              </w:rPr>
              <w:t>t</w:t>
            </w:r>
          </w:p>
        </w:tc>
        <w:tc>
          <w:tcPr>
            <w:tcW w:w="2193" w:type="dxa"/>
          </w:tcPr>
          <w:p w14:paraId="73E1FC28" w14:textId="77777777" w:rsidR="00514B60" w:rsidRPr="00CE0034" w:rsidRDefault="00514B60" w:rsidP="006903AA">
            <w:pPr>
              <w:tabs>
                <w:tab w:val="left" w:pos="912"/>
              </w:tabs>
              <w:jc w:val="both"/>
              <w:rPr>
                <w:sz w:val="22"/>
                <w:szCs w:val="22"/>
                <w:lang w:val="lt-LT"/>
              </w:rPr>
            </w:pPr>
            <w:r w:rsidRPr="00CE0034">
              <w:rPr>
                <w:sz w:val="22"/>
                <w:szCs w:val="22"/>
                <w:lang w:val="lt-LT"/>
              </w:rPr>
              <w:t>0,04307</w:t>
            </w:r>
          </w:p>
        </w:tc>
        <w:tc>
          <w:tcPr>
            <w:tcW w:w="2193" w:type="dxa"/>
          </w:tcPr>
          <w:p w14:paraId="3F938544" w14:textId="77777777" w:rsidR="00514B60" w:rsidRPr="00CE0034" w:rsidRDefault="00514B60" w:rsidP="006903AA">
            <w:pPr>
              <w:tabs>
                <w:tab w:val="left" w:pos="912"/>
              </w:tabs>
              <w:jc w:val="both"/>
              <w:rPr>
                <w:sz w:val="22"/>
                <w:szCs w:val="22"/>
                <w:lang w:val="lt-LT"/>
              </w:rPr>
            </w:pPr>
            <w:r w:rsidRPr="00CE0034">
              <w:rPr>
                <w:sz w:val="22"/>
                <w:szCs w:val="22"/>
                <w:lang w:val="lt-LT"/>
              </w:rPr>
              <w:t>12,06</w:t>
            </w:r>
          </w:p>
        </w:tc>
      </w:tr>
      <w:tr w:rsidR="00514B60" w:rsidRPr="00CE0034" w14:paraId="1D820F25" w14:textId="77777777" w:rsidTr="000F6D9D">
        <w:tc>
          <w:tcPr>
            <w:tcW w:w="2841" w:type="dxa"/>
          </w:tcPr>
          <w:p w14:paraId="6A4ED434" w14:textId="77777777" w:rsidR="00514B60" w:rsidRPr="00CE0034" w:rsidRDefault="00514B60" w:rsidP="006903AA">
            <w:pPr>
              <w:tabs>
                <w:tab w:val="left" w:pos="912"/>
              </w:tabs>
              <w:jc w:val="both"/>
              <w:rPr>
                <w:sz w:val="22"/>
                <w:szCs w:val="22"/>
                <w:lang w:val="lt-LT"/>
              </w:rPr>
            </w:pPr>
            <w:r w:rsidRPr="00CE0034">
              <w:rPr>
                <w:sz w:val="22"/>
                <w:szCs w:val="22"/>
                <w:lang w:val="lt-LT"/>
              </w:rPr>
              <w:t>Mazutas</w:t>
            </w:r>
          </w:p>
        </w:tc>
        <w:tc>
          <w:tcPr>
            <w:tcW w:w="1636" w:type="dxa"/>
          </w:tcPr>
          <w:p w14:paraId="6D2FC640" w14:textId="77777777" w:rsidR="00514B60" w:rsidRPr="00CE0034" w:rsidRDefault="00514B60" w:rsidP="006903AA">
            <w:pPr>
              <w:tabs>
                <w:tab w:val="left" w:pos="912"/>
              </w:tabs>
              <w:jc w:val="both"/>
              <w:rPr>
                <w:sz w:val="22"/>
                <w:szCs w:val="22"/>
                <w:lang w:val="lt-LT"/>
              </w:rPr>
            </w:pPr>
            <w:r w:rsidRPr="00CE0034">
              <w:rPr>
                <w:sz w:val="22"/>
                <w:szCs w:val="22"/>
                <w:lang w:val="lt-LT"/>
              </w:rPr>
              <w:t>t</w:t>
            </w:r>
          </w:p>
        </w:tc>
        <w:tc>
          <w:tcPr>
            <w:tcW w:w="2193" w:type="dxa"/>
          </w:tcPr>
          <w:p w14:paraId="5CD56CA6" w14:textId="77777777" w:rsidR="00514B60" w:rsidRPr="00CE0034" w:rsidRDefault="00514B60" w:rsidP="006903AA">
            <w:pPr>
              <w:tabs>
                <w:tab w:val="left" w:pos="912"/>
              </w:tabs>
              <w:jc w:val="both"/>
              <w:rPr>
                <w:sz w:val="22"/>
                <w:szCs w:val="22"/>
                <w:lang w:val="lt-LT"/>
              </w:rPr>
            </w:pPr>
            <w:r w:rsidRPr="00CE0034">
              <w:rPr>
                <w:sz w:val="22"/>
                <w:szCs w:val="22"/>
                <w:lang w:val="lt-LT"/>
              </w:rPr>
              <w:t>0,04006</w:t>
            </w:r>
          </w:p>
        </w:tc>
        <w:tc>
          <w:tcPr>
            <w:tcW w:w="2193" w:type="dxa"/>
          </w:tcPr>
          <w:p w14:paraId="02B60FA0" w14:textId="77777777" w:rsidR="00514B60" w:rsidRPr="00CE0034" w:rsidRDefault="00514B60" w:rsidP="006903AA">
            <w:pPr>
              <w:tabs>
                <w:tab w:val="left" w:pos="912"/>
              </w:tabs>
              <w:jc w:val="both"/>
              <w:rPr>
                <w:sz w:val="22"/>
                <w:szCs w:val="22"/>
                <w:lang w:val="lt-LT"/>
              </w:rPr>
            </w:pPr>
            <w:r w:rsidRPr="00CE0034">
              <w:rPr>
                <w:sz w:val="22"/>
                <w:szCs w:val="22"/>
                <w:lang w:val="lt-LT"/>
              </w:rPr>
              <w:t>11,136</w:t>
            </w:r>
          </w:p>
        </w:tc>
      </w:tr>
    </w:tbl>
    <w:p w14:paraId="218BC3C1" w14:textId="77777777" w:rsidR="00514B60" w:rsidRPr="00CE0034" w:rsidRDefault="00514B60" w:rsidP="000F6D9D">
      <w:pPr>
        <w:shd w:val="clear" w:color="auto" w:fill="FFFFFF"/>
        <w:tabs>
          <w:tab w:val="left" w:pos="912"/>
        </w:tabs>
        <w:spacing w:before="120"/>
        <w:ind w:firstLine="567"/>
        <w:jc w:val="both"/>
        <w:rPr>
          <w:i/>
          <w:iCs/>
          <w:color w:val="000000"/>
          <w:lang w:val="lt-LT"/>
        </w:rPr>
      </w:pPr>
      <w:r w:rsidRPr="00CE0034">
        <w:rPr>
          <w:color w:val="000000"/>
          <w:lang w:val="lt-LT"/>
        </w:rPr>
        <w:t>Kelių transporte naudojamo kuro sąnaudas įprasta vertinti tūrio vienetais – litrais, todėl perskaičiuojant kuro kiekį į tonas naudojamas atitinkamos kuro rūšies tankis (</w:t>
      </w:r>
      <w:r w:rsidR="00A60221" w:rsidRPr="00CE0034">
        <w:rPr>
          <w:color w:val="000000"/>
          <w:lang w:val="lt-LT"/>
        </w:rPr>
        <w:fldChar w:fldCharType="begin"/>
      </w:r>
      <w:r w:rsidR="00A60221" w:rsidRPr="00CE0034">
        <w:rPr>
          <w:color w:val="000000"/>
          <w:lang w:val="lt-LT"/>
        </w:rPr>
        <w:instrText xml:space="preserve"> REF _Ref56993448 \h  \* MERGEFORMAT </w:instrText>
      </w:r>
      <w:r w:rsidR="00A60221" w:rsidRPr="00CE0034">
        <w:rPr>
          <w:color w:val="000000"/>
          <w:lang w:val="lt-LT"/>
        </w:rPr>
      </w:r>
      <w:r w:rsidR="00A60221" w:rsidRPr="00CE0034">
        <w:rPr>
          <w:color w:val="000000"/>
          <w:lang w:val="lt-LT"/>
        </w:rPr>
        <w:fldChar w:fldCharType="separate"/>
      </w:r>
      <w:r w:rsidR="00620D5C" w:rsidRPr="00CE0034">
        <w:rPr>
          <w:lang w:val="lt-LT"/>
        </w:rPr>
        <w:t>2.4 lentelė</w:t>
      </w:r>
      <w:r w:rsidR="00A60221" w:rsidRPr="00CE0034">
        <w:rPr>
          <w:color w:val="000000"/>
          <w:lang w:val="lt-LT"/>
        </w:rPr>
        <w:fldChar w:fldCharType="end"/>
      </w:r>
      <w:r w:rsidRPr="00CE0034">
        <w:rPr>
          <w:color w:val="000000"/>
          <w:lang w:val="lt-LT"/>
        </w:rPr>
        <w:t>).</w:t>
      </w:r>
    </w:p>
    <w:p w14:paraId="09E18E45" w14:textId="77777777" w:rsidR="00514B60" w:rsidRPr="00CE0034" w:rsidRDefault="00514B60" w:rsidP="00514B60">
      <w:pPr>
        <w:shd w:val="clear" w:color="auto" w:fill="FFFFFF"/>
        <w:tabs>
          <w:tab w:val="left" w:pos="912"/>
        </w:tabs>
        <w:jc w:val="both"/>
        <w:rPr>
          <w:lang w:val="lt-LT"/>
        </w:rPr>
      </w:pPr>
    </w:p>
    <w:bookmarkStart w:id="18" w:name="_Ref56993448"/>
    <w:p w14:paraId="2D1BA7A9" w14:textId="77777777" w:rsidR="00514B60" w:rsidRPr="00CE0034" w:rsidRDefault="003C3AD2" w:rsidP="00105CBE">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00514B60" w:rsidRPr="00CE0034">
        <w:rPr>
          <w:b/>
          <w:bCs/>
          <w:i w:val="0"/>
          <w:iCs w:val="0"/>
          <w:color w:val="auto"/>
          <w:sz w:val="22"/>
          <w:szCs w:val="22"/>
          <w:lang w:val="lt-LT"/>
        </w:rPr>
        <w:t xml:space="preserve"> lentelė</w:t>
      </w:r>
      <w:bookmarkEnd w:id="18"/>
      <w:r w:rsidR="00514B60" w:rsidRPr="00CE0034">
        <w:rPr>
          <w:b/>
          <w:bCs/>
          <w:i w:val="0"/>
          <w:iCs w:val="0"/>
          <w:color w:val="auto"/>
          <w:sz w:val="22"/>
          <w:szCs w:val="22"/>
          <w:lang w:val="lt-LT"/>
        </w:rPr>
        <w:t>. Kelių transporte naudojamo kuro tankis</w:t>
      </w:r>
    </w:p>
    <w:tbl>
      <w:tblPr>
        <w:tblStyle w:val="Lentelstinklelis"/>
        <w:tblW w:w="0" w:type="auto"/>
        <w:tblInd w:w="108" w:type="dxa"/>
        <w:tblLook w:val="04A0" w:firstRow="1" w:lastRow="0" w:firstColumn="1" w:lastColumn="0" w:noHBand="0" w:noVBand="1"/>
      </w:tblPr>
      <w:tblGrid>
        <w:gridCol w:w="1872"/>
        <w:gridCol w:w="1843"/>
        <w:gridCol w:w="1842"/>
        <w:gridCol w:w="2835"/>
      </w:tblGrid>
      <w:tr w:rsidR="00514B60" w:rsidRPr="00CE0034" w14:paraId="31427DCD" w14:textId="77777777" w:rsidTr="000F6D9D">
        <w:tc>
          <w:tcPr>
            <w:tcW w:w="1872" w:type="dxa"/>
          </w:tcPr>
          <w:p w14:paraId="18FBD9E2" w14:textId="77777777" w:rsidR="00514B60" w:rsidRPr="00CE0034" w:rsidRDefault="00514B60" w:rsidP="006903AA">
            <w:pPr>
              <w:tabs>
                <w:tab w:val="left" w:pos="912"/>
              </w:tabs>
              <w:jc w:val="both"/>
              <w:rPr>
                <w:lang w:val="lt-LT"/>
              </w:rPr>
            </w:pPr>
            <w:r w:rsidRPr="00CE0034">
              <w:rPr>
                <w:lang w:val="lt-LT"/>
              </w:rPr>
              <w:t>Kuro rūšis</w:t>
            </w:r>
          </w:p>
        </w:tc>
        <w:tc>
          <w:tcPr>
            <w:tcW w:w="1843" w:type="dxa"/>
          </w:tcPr>
          <w:p w14:paraId="10E284A0" w14:textId="77777777" w:rsidR="00514B60" w:rsidRPr="00CE0034" w:rsidRDefault="00514B60" w:rsidP="006903AA">
            <w:pPr>
              <w:tabs>
                <w:tab w:val="left" w:pos="912"/>
              </w:tabs>
              <w:jc w:val="both"/>
              <w:rPr>
                <w:lang w:val="lt-LT"/>
              </w:rPr>
            </w:pPr>
            <w:r w:rsidRPr="00CE0034">
              <w:rPr>
                <w:lang w:val="lt-LT"/>
              </w:rPr>
              <w:t>Benzinas</w:t>
            </w:r>
          </w:p>
        </w:tc>
        <w:tc>
          <w:tcPr>
            <w:tcW w:w="1842" w:type="dxa"/>
          </w:tcPr>
          <w:p w14:paraId="5D06B994" w14:textId="77777777" w:rsidR="00514B60" w:rsidRPr="00CE0034" w:rsidRDefault="00514B60" w:rsidP="006903AA">
            <w:pPr>
              <w:tabs>
                <w:tab w:val="left" w:pos="912"/>
              </w:tabs>
              <w:jc w:val="both"/>
              <w:rPr>
                <w:lang w:val="lt-LT"/>
              </w:rPr>
            </w:pPr>
            <w:r w:rsidRPr="00CE0034">
              <w:rPr>
                <w:lang w:val="lt-LT"/>
              </w:rPr>
              <w:t>Dyzelinas</w:t>
            </w:r>
          </w:p>
        </w:tc>
        <w:tc>
          <w:tcPr>
            <w:tcW w:w="2835" w:type="dxa"/>
          </w:tcPr>
          <w:p w14:paraId="660A393B" w14:textId="77777777" w:rsidR="00514B60" w:rsidRPr="00CE0034" w:rsidRDefault="00514B60" w:rsidP="006903AA">
            <w:pPr>
              <w:tabs>
                <w:tab w:val="left" w:pos="912"/>
              </w:tabs>
              <w:jc w:val="both"/>
              <w:rPr>
                <w:lang w:val="lt-LT"/>
              </w:rPr>
            </w:pPr>
            <w:r w:rsidRPr="00CE0034">
              <w:rPr>
                <w:lang w:val="lt-LT"/>
              </w:rPr>
              <w:t>Suskystintos naftos dujos</w:t>
            </w:r>
          </w:p>
        </w:tc>
      </w:tr>
      <w:tr w:rsidR="00514B60" w:rsidRPr="00CE0034" w14:paraId="51F7DC2C" w14:textId="77777777" w:rsidTr="000F6D9D">
        <w:tc>
          <w:tcPr>
            <w:tcW w:w="1872" w:type="dxa"/>
          </w:tcPr>
          <w:p w14:paraId="5EE0F47E" w14:textId="77777777" w:rsidR="00514B60" w:rsidRPr="00CE0034" w:rsidRDefault="00514B60" w:rsidP="006903AA">
            <w:pPr>
              <w:tabs>
                <w:tab w:val="left" w:pos="912"/>
              </w:tabs>
              <w:jc w:val="both"/>
              <w:rPr>
                <w:lang w:val="lt-LT"/>
              </w:rPr>
            </w:pPr>
            <w:r w:rsidRPr="00CE0034">
              <w:rPr>
                <w:lang w:val="lt-LT"/>
              </w:rPr>
              <w:t>Kuro tankis t/m</w:t>
            </w:r>
            <w:r w:rsidRPr="00CE0034">
              <w:rPr>
                <w:vertAlign w:val="superscript"/>
                <w:lang w:val="lt-LT"/>
              </w:rPr>
              <w:t>3</w:t>
            </w:r>
          </w:p>
        </w:tc>
        <w:tc>
          <w:tcPr>
            <w:tcW w:w="1843" w:type="dxa"/>
          </w:tcPr>
          <w:p w14:paraId="77106980" w14:textId="77777777" w:rsidR="00514B60" w:rsidRPr="00CE0034" w:rsidRDefault="00514B60" w:rsidP="006903AA">
            <w:pPr>
              <w:tabs>
                <w:tab w:val="left" w:pos="912"/>
              </w:tabs>
              <w:jc w:val="both"/>
              <w:rPr>
                <w:lang w:val="lt-LT"/>
              </w:rPr>
            </w:pPr>
            <w:r w:rsidRPr="00CE0034">
              <w:rPr>
                <w:lang w:val="lt-LT"/>
              </w:rPr>
              <w:t>0,73</w:t>
            </w:r>
          </w:p>
        </w:tc>
        <w:tc>
          <w:tcPr>
            <w:tcW w:w="1842" w:type="dxa"/>
          </w:tcPr>
          <w:p w14:paraId="4BAC4AA3" w14:textId="77777777" w:rsidR="00514B60" w:rsidRPr="00CE0034" w:rsidRDefault="00514B60" w:rsidP="006903AA">
            <w:pPr>
              <w:tabs>
                <w:tab w:val="left" w:pos="912"/>
              </w:tabs>
              <w:jc w:val="both"/>
              <w:rPr>
                <w:lang w:val="lt-LT"/>
              </w:rPr>
            </w:pPr>
            <w:r w:rsidRPr="00CE0034">
              <w:rPr>
                <w:lang w:val="lt-LT"/>
              </w:rPr>
              <w:t>0,845</w:t>
            </w:r>
          </w:p>
        </w:tc>
        <w:tc>
          <w:tcPr>
            <w:tcW w:w="2835" w:type="dxa"/>
          </w:tcPr>
          <w:p w14:paraId="2BB821DD" w14:textId="77777777" w:rsidR="00514B60" w:rsidRPr="00CE0034" w:rsidRDefault="00514B60" w:rsidP="006903AA">
            <w:pPr>
              <w:tabs>
                <w:tab w:val="left" w:pos="912"/>
              </w:tabs>
              <w:jc w:val="both"/>
              <w:rPr>
                <w:lang w:val="lt-LT"/>
              </w:rPr>
            </w:pPr>
            <w:r w:rsidRPr="00CE0034">
              <w:rPr>
                <w:lang w:val="lt-LT"/>
              </w:rPr>
              <w:t>0,55</w:t>
            </w:r>
          </w:p>
        </w:tc>
      </w:tr>
    </w:tbl>
    <w:p w14:paraId="2CC6695D" w14:textId="77777777" w:rsidR="001A0F57" w:rsidRPr="00CE0034" w:rsidRDefault="001A0F57" w:rsidP="00E36A8C">
      <w:pPr>
        <w:pStyle w:val="Antrat1"/>
        <w:rPr>
          <w:lang w:val="lt-LT"/>
        </w:rPr>
      </w:pPr>
      <w:bookmarkStart w:id="19" w:name="_Toc68185391"/>
      <w:r w:rsidRPr="00CE0034">
        <w:rPr>
          <w:lang w:val="lt-LT"/>
        </w:rPr>
        <w:t>Savivaldybės klimatinės sąlygos</w:t>
      </w:r>
      <w:bookmarkEnd w:id="19"/>
    </w:p>
    <w:p w14:paraId="52C4E568" w14:textId="77777777" w:rsidR="001A0F57" w:rsidRPr="00CE0034" w:rsidRDefault="001A0F57" w:rsidP="000F6D9D">
      <w:pPr>
        <w:pStyle w:val="Antrat"/>
        <w:spacing w:before="120" w:after="120"/>
        <w:ind w:firstLine="567"/>
        <w:jc w:val="both"/>
        <w:rPr>
          <w:rFonts w:cs="Arial"/>
          <w:i w:val="0"/>
          <w:color w:val="auto"/>
          <w:sz w:val="24"/>
          <w:szCs w:val="24"/>
          <w:shd w:val="clear" w:color="auto" w:fill="FFFFFF"/>
          <w:lang w:val="lt-LT"/>
        </w:rPr>
      </w:pPr>
      <w:r w:rsidRPr="00CE0034">
        <w:rPr>
          <w:rFonts w:cs="Arial"/>
          <w:i w:val="0"/>
          <w:color w:val="auto"/>
          <w:sz w:val="24"/>
          <w:szCs w:val="24"/>
          <w:shd w:val="clear" w:color="auto" w:fill="FFFFFF"/>
          <w:lang w:val="lt-LT"/>
        </w:rPr>
        <w:t xml:space="preserve">Panevėžyje, kaip didžiojoje Lietuvos dalyje, vyrauja vidutinių platumų </w:t>
      </w:r>
      <w:r w:rsidRPr="00CE0034">
        <w:rPr>
          <w:rStyle w:val="apple-converted-space"/>
          <w:rFonts w:cs="Arial"/>
          <w:i w:val="0"/>
          <w:color w:val="auto"/>
          <w:sz w:val="24"/>
          <w:szCs w:val="24"/>
          <w:shd w:val="clear" w:color="auto" w:fill="FFFFFF"/>
          <w:lang w:val="lt-LT"/>
        </w:rPr>
        <w:t>žemyninis </w:t>
      </w:r>
      <w:r w:rsidRPr="00CE0034">
        <w:rPr>
          <w:rFonts w:cs="Arial"/>
          <w:i w:val="0"/>
          <w:color w:val="auto"/>
          <w:sz w:val="24"/>
          <w:szCs w:val="24"/>
          <w:shd w:val="clear" w:color="auto" w:fill="FFFFFF"/>
          <w:lang w:val="lt-LT"/>
        </w:rPr>
        <w:t>klimatas. Vidutinė metinė oro temperatūra 7,8</w:t>
      </w:r>
      <w:r w:rsidR="008A509D" w:rsidRPr="00CE0034">
        <w:rPr>
          <w:rFonts w:cs="Arial"/>
          <w:i w:val="0"/>
          <w:color w:val="auto"/>
          <w:sz w:val="24"/>
          <w:szCs w:val="24"/>
          <w:shd w:val="clear" w:color="auto" w:fill="FFFFFF"/>
          <w:lang w:val="lt-LT"/>
        </w:rPr>
        <w:t xml:space="preserve"> </w:t>
      </w:r>
      <w:r w:rsidRPr="00CE0034">
        <w:rPr>
          <w:rFonts w:cs="Arial"/>
          <w:i w:val="0"/>
          <w:color w:val="auto"/>
          <w:sz w:val="24"/>
          <w:szCs w:val="24"/>
          <w:shd w:val="clear" w:color="auto" w:fill="FFFFFF"/>
          <w:lang w:val="lt-LT"/>
        </w:rPr>
        <w:t>°C, vidutinis metinis kritulių kiekis 600</w:t>
      </w:r>
      <w:r w:rsidR="00135560" w:rsidRPr="00CE0034">
        <w:rPr>
          <w:rFonts w:cs="Arial"/>
          <w:i w:val="0"/>
          <w:color w:val="auto"/>
          <w:sz w:val="24"/>
          <w:szCs w:val="24"/>
          <w:shd w:val="clear" w:color="auto" w:fill="FFFFFF"/>
          <w:lang w:val="lt-LT"/>
        </w:rPr>
        <w:t>–</w:t>
      </w:r>
      <w:r w:rsidRPr="00CE0034">
        <w:rPr>
          <w:rFonts w:cs="Arial"/>
          <w:i w:val="0"/>
          <w:color w:val="auto"/>
          <w:sz w:val="24"/>
          <w:szCs w:val="24"/>
          <w:shd w:val="clear" w:color="auto" w:fill="FFFFFF"/>
          <w:lang w:val="lt-LT"/>
        </w:rPr>
        <w:t xml:space="preserve">650 mm, žemiausia oro temperatūra </w:t>
      </w:r>
      <w:r w:rsidR="00135560" w:rsidRPr="00CE0034">
        <w:rPr>
          <w:rFonts w:cs="Arial"/>
          <w:i w:val="0"/>
          <w:color w:val="auto"/>
          <w:sz w:val="24"/>
          <w:szCs w:val="24"/>
          <w:shd w:val="clear" w:color="auto" w:fill="FFFFFF"/>
          <w:lang w:val="lt-LT"/>
        </w:rPr>
        <w:t xml:space="preserve">– </w:t>
      </w:r>
      <w:r w:rsidRPr="00CE0034">
        <w:rPr>
          <w:rFonts w:cs="Arial"/>
          <w:i w:val="0"/>
          <w:color w:val="auto"/>
          <w:sz w:val="24"/>
          <w:szCs w:val="24"/>
          <w:shd w:val="clear" w:color="auto" w:fill="FFFFFF"/>
          <w:lang w:val="lt-LT"/>
        </w:rPr>
        <w:t>37,1</w:t>
      </w:r>
      <w:r w:rsidR="008A509D" w:rsidRPr="00CE0034">
        <w:rPr>
          <w:rFonts w:cs="Arial"/>
          <w:i w:val="0"/>
          <w:color w:val="auto"/>
          <w:sz w:val="24"/>
          <w:szCs w:val="24"/>
          <w:shd w:val="clear" w:color="auto" w:fill="FFFFFF"/>
          <w:lang w:val="lt-LT"/>
        </w:rPr>
        <w:t xml:space="preserve"> </w:t>
      </w:r>
      <w:r w:rsidRPr="00CE0034">
        <w:rPr>
          <w:rFonts w:cs="Arial"/>
          <w:i w:val="0"/>
          <w:color w:val="auto"/>
          <w:sz w:val="24"/>
          <w:szCs w:val="24"/>
          <w:shd w:val="clear" w:color="auto" w:fill="FFFFFF"/>
          <w:lang w:val="lt-LT"/>
        </w:rPr>
        <w:t>°C, aukščiausia +</w:t>
      </w:r>
      <w:r w:rsidR="00135560" w:rsidRPr="00CE0034">
        <w:rPr>
          <w:rFonts w:cs="Arial"/>
          <w:i w:val="0"/>
          <w:color w:val="auto"/>
          <w:sz w:val="24"/>
          <w:szCs w:val="24"/>
          <w:shd w:val="clear" w:color="auto" w:fill="FFFFFF"/>
          <w:lang w:val="lt-LT"/>
        </w:rPr>
        <w:t xml:space="preserve"> </w:t>
      </w:r>
      <w:r w:rsidRPr="00CE0034">
        <w:rPr>
          <w:rFonts w:cs="Arial"/>
          <w:i w:val="0"/>
          <w:color w:val="auto"/>
          <w:sz w:val="24"/>
          <w:szCs w:val="24"/>
          <w:shd w:val="clear" w:color="auto" w:fill="FFFFFF"/>
          <w:lang w:val="lt-LT"/>
        </w:rPr>
        <w:t>35,5</w:t>
      </w:r>
      <w:r w:rsidR="008A509D" w:rsidRPr="00CE0034">
        <w:rPr>
          <w:rFonts w:cs="Arial"/>
          <w:i w:val="0"/>
          <w:color w:val="auto"/>
          <w:sz w:val="24"/>
          <w:szCs w:val="24"/>
          <w:shd w:val="clear" w:color="auto" w:fill="FFFFFF"/>
          <w:lang w:val="lt-LT"/>
        </w:rPr>
        <w:t xml:space="preserve"> </w:t>
      </w:r>
      <w:r w:rsidRPr="00CE0034">
        <w:rPr>
          <w:rFonts w:cs="Arial"/>
          <w:i w:val="0"/>
          <w:color w:val="auto"/>
          <w:sz w:val="24"/>
          <w:szCs w:val="24"/>
          <w:shd w:val="clear" w:color="auto" w:fill="FFFFFF"/>
          <w:lang w:val="lt-LT"/>
        </w:rPr>
        <w:t xml:space="preserve">°C, vidutinis metinis vėjo greitis apie 3,5 m/s. </w:t>
      </w:r>
    </w:p>
    <w:p w14:paraId="66A1B1B4" w14:textId="77777777" w:rsidR="001A0F57" w:rsidRPr="00CE0034" w:rsidRDefault="001A0F57" w:rsidP="000F6D9D">
      <w:pPr>
        <w:ind w:firstLine="567"/>
        <w:jc w:val="both"/>
        <w:rPr>
          <w:lang w:val="lt-LT" w:eastAsia="et-EE"/>
        </w:rPr>
      </w:pPr>
      <w:r w:rsidRPr="00CE0034">
        <w:rPr>
          <w:lang w:val="lt-LT"/>
        </w:rPr>
        <w:t>Panevėžio mieste 2019 m. vidutinė temperatūra buvo +</w:t>
      </w:r>
      <w:r w:rsidR="00135560" w:rsidRPr="00CE0034">
        <w:rPr>
          <w:lang w:val="lt-LT"/>
        </w:rPr>
        <w:t xml:space="preserve"> </w:t>
      </w:r>
      <w:r w:rsidRPr="00CE0034">
        <w:rPr>
          <w:lang w:val="lt-LT"/>
        </w:rPr>
        <w:t>8,5</w:t>
      </w:r>
      <w:r w:rsidR="008A509D" w:rsidRPr="00CE0034">
        <w:rPr>
          <w:lang w:val="lt-LT"/>
        </w:rPr>
        <w:t xml:space="preserve"> </w:t>
      </w:r>
      <w:r w:rsidRPr="00CE0034">
        <w:rPr>
          <w:lang w:val="lt-LT"/>
        </w:rPr>
        <w:t>°C.</w:t>
      </w:r>
      <w:r w:rsidRPr="00CE0034">
        <w:rPr>
          <w:vertAlign w:val="superscript"/>
          <w:lang w:val="lt-LT"/>
        </w:rPr>
        <w:footnoteReference w:id="7"/>
      </w:r>
      <w:r w:rsidRPr="00CE0034">
        <w:rPr>
          <w:lang w:val="lt-LT"/>
        </w:rPr>
        <w:t xml:space="preserve"> Penkerių metų stebėjimų duomenys (2015–2019 m.) rodo, kad vidutinė oro temperatūra buvo +</w:t>
      </w:r>
      <w:r w:rsidR="00135560" w:rsidRPr="00CE0034">
        <w:rPr>
          <w:lang w:val="lt-LT"/>
        </w:rPr>
        <w:t xml:space="preserve"> </w:t>
      </w:r>
      <w:r w:rsidRPr="00CE0034">
        <w:rPr>
          <w:lang w:val="lt-LT"/>
        </w:rPr>
        <w:t>7,7</w:t>
      </w:r>
      <w:r w:rsidR="008A509D" w:rsidRPr="00CE0034">
        <w:rPr>
          <w:lang w:val="lt-LT"/>
        </w:rPr>
        <w:t xml:space="preserve"> </w:t>
      </w:r>
      <w:r w:rsidRPr="00CE0034">
        <w:rPr>
          <w:lang w:val="lt-LT"/>
        </w:rPr>
        <w:t>°C (daugiametė oro temperatūra nuo +</w:t>
      </w:r>
      <w:r w:rsidR="00135560" w:rsidRPr="00CE0034">
        <w:rPr>
          <w:lang w:val="lt-LT"/>
        </w:rPr>
        <w:t xml:space="preserve"> </w:t>
      </w:r>
      <w:r w:rsidRPr="00CE0034">
        <w:rPr>
          <w:lang w:val="lt-LT"/>
        </w:rPr>
        <w:t>6,5 iki +</w:t>
      </w:r>
      <w:r w:rsidR="00135560" w:rsidRPr="00CE0034">
        <w:rPr>
          <w:lang w:val="lt-LT"/>
        </w:rPr>
        <w:t xml:space="preserve"> </w:t>
      </w:r>
      <w:r w:rsidRPr="00CE0034">
        <w:rPr>
          <w:lang w:val="lt-LT"/>
        </w:rPr>
        <w:t>7</w:t>
      </w:r>
      <w:r w:rsidR="008A509D" w:rsidRPr="00CE0034">
        <w:rPr>
          <w:lang w:val="lt-LT"/>
        </w:rPr>
        <w:t xml:space="preserve"> </w:t>
      </w:r>
      <w:r w:rsidRPr="00CE0034">
        <w:rPr>
          <w:lang w:val="lt-LT"/>
        </w:rPr>
        <w:t xml:space="preserve">°C), šalčiausias metų mėnuo – sausis, kurio vidutinė temperatūra </w:t>
      </w:r>
      <w:r w:rsidR="00135560" w:rsidRPr="00CE0034">
        <w:rPr>
          <w:lang w:val="lt-LT"/>
        </w:rPr>
        <w:t xml:space="preserve">– </w:t>
      </w:r>
      <w:r w:rsidRPr="00CE0034">
        <w:rPr>
          <w:lang w:val="lt-LT"/>
        </w:rPr>
        <w:t>3,6</w:t>
      </w:r>
      <w:r w:rsidR="008A509D" w:rsidRPr="00CE0034">
        <w:rPr>
          <w:lang w:val="lt-LT"/>
        </w:rPr>
        <w:t xml:space="preserve"> </w:t>
      </w:r>
      <w:r w:rsidRPr="00CE0034">
        <w:rPr>
          <w:lang w:val="lt-LT"/>
        </w:rPr>
        <w:t xml:space="preserve">°C (daugiametė temperatūra </w:t>
      </w:r>
      <w:r w:rsidR="00135560" w:rsidRPr="00CE0034">
        <w:rPr>
          <w:lang w:val="lt-LT"/>
        </w:rPr>
        <w:t xml:space="preserve">nuo – </w:t>
      </w:r>
      <w:r w:rsidRPr="00CE0034">
        <w:rPr>
          <w:lang w:val="lt-LT"/>
        </w:rPr>
        <w:t xml:space="preserve">3 </w:t>
      </w:r>
      <w:r w:rsidR="00135560" w:rsidRPr="00CE0034">
        <w:rPr>
          <w:lang w:val="lt-LT"/>
        </w:rPr>
        <w:t>iki</w:t>
      </w:r>
      <w:r w:rsidRPr="00CE0034">
        <w:rPr>
          <w:lang w:val="lt-LT"/>
        </w:rPr>
        <w:t xml:space="preserve"> </w:t>
      </w:r>
      <w:r w:rsidR="00135560" w:rsidRPr="00CE0034">
        <w:rPr>
          <w:lang w:val="lt-LT"/>
        </w:rPr>
        <w:t xml:space="preserve">– </w:t>
      </w:r>
      <w:r w:rsidRPr="00CE0034">
        <w:rPr>
          <w:lang w:val="lt-LT"/>
        </w:rPr>
        <w:t>3,5</w:t>
      </w:r>
      <w:r w:rsidR="008A509D" w:rsidRPr="00CE0034">
        <w:rPr>
          <w:lang w:val="lt-LT"/>
        </w:rPr>
        <w:t xml:space="preserve"> </w:t>
      </w:r>
      <w:r w:rsidRPr="00CE0034">
        <w:rPr>
          <w:lang w:val="lt-LT"/>
        </w:rPr>
        <w:t>°C)</w:t>
      </w:r>
      <w:r w:rsidRPr="00CE0034">
        <w:rPr>
          <w:rStyle w:val="Puslapioinaosnuoroda"/>
          <w:lang w:val="lt-LT"/>
        </w:rPr>
        <w:footnoteReference w:id="8"/>
      </w:r>
      <w:r w:rsidRPr="00CE0034">
        <w:rPr>
          <w:lang w:val="lt-LT"/>
        </w:rPr>
        <w:t>, šilčiausia – liepa, k</w:t>
      </w:r>
      <w:r w:rsidR="00135560" w:rsidRPr="00CE0034">
        <w:rPr>
          <w:lang w:val="lt-LT"/>
        </w:rPr>
        <w:t xml:space="preserve">ada </w:t>
      </w:r>
      <w:r w:rsidRPr="00CE0034">
        <w:rPr>
          <w:lang w:val="lt-LT"/>
        </w:rPr>
        <w:t>vidutinė temperatūra siekia +</w:t>
      </w:r>
      <w:r w:rsidR="00135560" w:rsidRPr="00CE0034">
        <w:rPr>
          <w:lang w:val="lt-LT"/>
        </w:rPr>
        <w:t xml:space="preserve"> </w:t>
      </w:r>
      <w:r w:rsidRPr="00CE0034">
        <w:rPr>
          <w:lang w:val="lt-LT"/>
        </w:rPr>
        <w:t>17,7</w:t>
      </w:r>
      <w:r w:rsidR="008A509D" w:rsidRPr="00CE0034">
        <w:rPr>
          <w:lang w:val="lt-LT"/>
        </w:rPr>
        <w:t xml:space="preserve"> </w:t>
      </w:r>
      <w:r w:rsidRPr="00CE0034">
        <w:rPr>
          <w:lang w:val="lt-LT"/>
        </w:rPr>
        <w:t>°C (daugiametė temperatūra (</w:t>
      </w:r>
      <w:r w:rsidR="00135560" w:rsidRPr="00CE0034">
        <w:rPr>
          <w:lang w:val="lt-LT"/>
        </w:rPr>
        <w:t xml:space="preserve">nuo </w:t>
      </w:r>
      <w:r w:rsidRPr="00CE0034">
        <w:rPr>
          <w:lang w:val="lt-LT"/>
        </w:rPr>
        <w:t>+</w:t>
      </w:r>
      <w:r w:rsidR="00135560" w:rsidRPr="00CE0034">
        <w:rPr>
          <w:lang w:val="lt-LT"/>
        </w:rPr>
        <w:t xml:space="preserve"> </w:t>
      </w:r>
      <w:r w:rsidRPr="00CE0034">
        <w:rPr>
          <w:lang w:val="lt-LT"/>
        </w:rPr>
        <w:t xml:space="preserve">18 </w:t>
      </w:r>
      <w:r w:rsidR="00135560" w:rsidRPr="00CE0034">
        <w:rPr>
          <w:lang w:val="lt-LT"/>
        </w:rPr>
        <w:t>iki</w:t>
      </w:r>
      <w:r w:rsidRPr="00CE0034">
        <w:rPr>
          <w:lang w:val="lt-LT"/>
        </w:rPr>
        <w:t xml:space="preserve"> +</w:t>
      </w:r>
      <w:r w:rsidR="00135560" w:rsidRPr="00CE0034">
        <w:rPr>
          <w:lang w:val="lt-LT"/>
        </w:rPr>
        <w:t xml:space="preserve"> </w:t>
      </w:r>
      <w:r w:rsidRPr="00CE0034">
        <w:rPr>
          <w:lang w:val="lt-LT"/>
        </w:rPr>
        <w:t>18,5</w:t>
      </w:r>
      <w:r w:rsidR="008A509D" w:rsidRPr="00CE0034">
        <w:rPr>
          <w:lang w:val="lt-LT"/>
        </w:rPr>
        <w:t xml:space="preserve"> </w:t>
      </w:r>
      <w:r w:rsidRPr="00CE0034">
        <w:rPr>
          <w:lang w:val="lt-LT"/>
        </w:rPr>
        <w:t>°C). 2019 m. laikotarpiu vidutinis metinis kritulių kiekis Panevėžyje buvo 606 mm (vidutinis daugiametis metinis kritulių kiekis 600–650 mm). Vidutinė metų saulės spindėjimo trukmė 1750–1800</w:t>
      </w:r>
      <w:r w:rsidRPr="00CE0034">
        <w:rPr>
          <w:rStyle w:val="Puslapioinaosnuoroda"/>
          <w:lang w:val="lt-LT"/>
        </w:rPr>
        <w:footnoteReference w:id="9"/>
      </w:r>
      <w:r w:rsidRPr="00CE0034">
        <w:rPr>
          <w:lang w:val="lt-LT"/>
        </w:rPr>
        <w:t xml:space="preserve"> val. Vidutinis metinis vėjo greitis Panevėžyje – 3</w:t>
      </w:r>
      <w:r w:rsidR="00135560" w:rsidRPr="00CE0034">
        <w:rPr>
          <w:lang w:val="lt-LT"/>
        </w:rPr>
        <w:t>–</w:t>
      </w:r>
      <w:r w:rsidRPr="00CE0034">
        <w:rPr>
          <w:lang w:val="lt-LT"/>
        </w:rPr>
        <w:t>3,5 m/s, vyrauja pietų-pietvakarių vėjas.</w:t>
      </w:r>
    </w:p>
    <w:p w14:paraId="642B27F2" w14:textId="77777777" w:rsidR="00514B60" w:rsidRPr="00CE0034" w:rsidRDefault="00E36A8C" w:rsidP="00E36A8C">
      <w:pPr>
        <w:pStyle w:val="Antrat1"/>
        <w:rPr>
          <w:lang w:val="lt-LT"/>
        </w:rPr>
      </w:pPr>
      <w:bookmarkStart w:id="20" w:name="_Toc68185392"/>
      <w:r w:rsidRPr="00CE0034">
        <w:rPr>
          <w:lang w:val="lt-LT"/>
        </w:rPr>
        <w:t xml:space="preserve">Galutinio energijos suvartojimo </w:t>
      </w:r>
      <w:r w:rsidR="00D46773" w:rsidRPr="00CE0034">
        <w:rPr>
          <w:lang w:val="lt-LT"/>
        </w:rPr>
        <w:t>įvertinimas</w:t>
      </w:r>
      <w:bookmarkEnd w:id="20"/>
    </w:p>
    <w:p w14:paraId="66A85BC8" w14:textId="77777777" w:rsidR="00E36A8C" w:rsidRPr="00CE0034" w:rsidRDefault="00E36A8C" w:rsidP="000F6D9D">
      <w:pPr>
        <w:ind w:firstLine="567"/>
        <w:jc w:val="both"/>
        <w:rPr>
          <w:color w:val="000000"/>
          <w:lang w:val="lt-LT"/>
        </w:rPr>
      </w:pPr>
      <w:r w:rsidRPr="00CE0034">
        <w:rPr>
          <w:color w:val="000000"/>
          <w:lang w:val="lt-LT"/>
        </w:rPr>
        <w:t xml:space="preserve">Šiame skyriuje apibendrinami galutinio energijos vartojimo Panevėžio mieste 2012 ir 2019 metais duomenys. Bendrą galutinį energijos suvartojimą sudaro galutinis šilumos, elektros energijos, įskaitant energijos paskirstymo ir perdavimo nuostolius, ir galutinis kuro </w:t>
      </w:r>
      <w:r w:rsidR="00987AB3" w:rsidRPr="00CE0034">
        <w:rPr>
          <w:color w:val="000000"/>
          <w:lang w:val="lt-LT"/>
        </w:rPr>
        <w:t xml:space="preserve">suvartojimas </w:t>
      </w:r>
      <w:r w:rsidRPr="00CE0034">
        <w:rPr>
          <w:color w:val="000000"/>
          <w:lang w:val="lt-LT"/>
        </w:rPr>
        <w:t xml:space="preserve">transporto sektoriuje. </w:t>
      </w:r>
    </w:p>
    <w:p w14:paraId="63D604EF" w14:textId="77777777" w:rsidR="00E36A8C" w:rsidRPr="00CE0034" w:rsidRDefault="00E36A8C" w:rsidP="000F6D9D">
      <w:pPr>
        <w:spacing w:before="120"/>
        <w:ind w:firstLine="567"/>
        <w:jc w:val="both"/>
        <w:rPr>
          <w:rFonts w:ascii="TrebuchetMS" w:hAnsi="TrebuchetMS"/>
          <w:color w:val="000000"/>
          <w:lang w:val="lt-LT"/>
        </w:rPr>
      </w:pPr>
      <w:r w:rsidRPr="00CE0034">
        <w:rPr>
          <w:color w:val="000000"/>
          <w:lang w:val="lt-LT"/>
        </w:rPr>
        <w:t xml:space="preserve">Taip pat suskaičiuoti kiekvienam nagrinėjamam sektoriui priskiriami ŠESD išmetimai pagal 2012 ir 2019 m. duomenis. Skaičiavimų rezultatai pateikiami </w:t>
      </w:r>
      <w:r w:rsidR="00A60221" w:rsidRPr="00CE0034">
        <w:rPr>
          <w:color w:val="000000"/>
          <w:lang w:val="lt-LT"/>
        </w:rPr>
        <w:fldChar w:fldCharType="begin"/>
      </w:r>
      <w:r w:rsidR="00A60221" w:rsidRPr="00CE0034">
        <w:rPr>
          <w:color w:val="000000"/>
          <w:lang w:val="lt-LT"/>
        </w:rPr>
        <w:instrText xml:space="preserve"> REF _Ref56993572 \r \h  \* MERGEFORMAT </w:instrText>
      </w:r>
      <w:r w:rsidR="00A60221" w:rsidRPr="00CE0034">
        <w:rPr>
          <w:color w:val="000000"/>
          <w:lang w:val="lt-LT"/>
        </w:rPr>
      </w:r>
      <w:r w:rsidR="00A60221" w:rsidRPr="00CE0034">
        <w:rPr>
          <w:color w:val="000000"/>
          <w:lang w:val="lt-LT"/>
        </w:rPr>
        <w:fldChar w:fldCharType="separate"/>
      </w:r>
      <w:r w:rsidR="00620D5C" w:rsidRPr="00CE0034">
        <w:rPr>
          <w:color w:val="000000"/>
          <w:lang w:val="lt-LT"/>
        </w:rPr>
        <w:t>6</w:t>
      </w:r>
      <w:r w:rsidR="00A60221" w:rsidRPr="00CE0034">
        <w:rPr>
          <w:color w:val="000000"/>
          <w:lang w:val="lt-LT"/>
        </w:rPr>
        <w:fldChar w:fldCharType="end"/>
      </w:r>
      <w:r w:rsidRPr="00CE0034">
        <w:rPr>
          <w:color w:val="000000"/>
          <w:lang w:val="lt-LT"/>
        </w:rPr>
        <w:t xml:space="preserve"> skyriuje.</w:t>
      </w:r>
    </w:p>
    <w:p w14:paraId="248839A4" w14:textId="77777777" w:rsidR="00E36A8C" w:rsidRPr="00CE0034" w:rsidRDefault="00E36A8C" w:rsidP="00CE0034">
      <w:pPr>
        <w:pStyle w:val="Antrat2"/>
      </w:pPr>
      <w:bookmarkStart w:id="21" w:name="_Toc68185393"/>
      <w:r w:rsidRPr="00CE0034">
        <w:t>Centralizuotas šildymas</w:t>
      </w:r>
      <w:bookmarkEnd w:id="21"/>
    </w:p>
    <w:p w14:paraId="191802E0" w14:textId="77777777" w:rsidR="001E3552" w:rsidRPr="00CE0034" w:rsidRDefault="001E3552" w:rsidP="000F6D9D">
      <w:pPr>
        <w:ind w:firstLine="567"/>
        <w:jc w:val="both"/>
        <w:rPr>
          <w:rFonts w:cs="Calibri"/>
          <w:color w:val="000000"/>
          <w:lang w:val="lt-LT"/>
        </w:rPr>
      </w:pPr>
      <w:r w:rsidRPr="00CE0034">
        <w:rPr>
          <w:rFonts w:cs="Calibri"/>
          <w:color w:val="000000"/>
          <w:lang w:val="lt-LT"/>
        </w:rPr>
        <w:t>Panevėžio mieste yra gerai išplėtota centralizuoto šilumos tiekimo sistema. Daugiabučiai</w:t>
      </w:r>
      <w:r w:rsidR="000F6D9D" w:rsidRPr="00CE0034">
        <w:rPr>
          <w:rFonts w:cs="Calibri"/>
          <w:color w:val="000000"/>
          <w:lang w:val="lt-LT"/>
        </w:rPr>
        <w:t xml:space="preserve"> </w:t>
      </w:r>
      <w:r w:rsidRPr="00CE0034">
        <w:rPr>
          <w:rFonts w:cs="Calibri"/>
          <w:color w:val="000000"/>
          <w:lang w:val="lt-LT"/>
        </w:rPr>
        <w:t>gyvenamieji namai, visuomeninės paskirties pastatai, dalis individualių gyvenamųjų</w:t>
      </w:r>
      <w:r w:rsidR="000F6D9D" w:rsidRPr="00CE0034">
        <w:rPr>
          <w:rFonts w:cs="Calibri"/>
          <w:color w:val="000000"/>
          <w:lang w:val="lt-LT"/>
        </w:rPr>
        <w:t xml:space="preserve"> </w:t>
      </w:r>
      <w:r w:rsidRPr="00CE0034">
        <w:rPr>
          <w:rFonts w:cs="Calibri"/>
          <w:color w:val="000000"/>
          <w:lang w:val="lt-LT"/>
        </w:rPr>
        <w:t>namų bei prekybos ir pramonės įmonių pastatų šilumos energija šildymo reikmėms</w:t>
      </w:r>
      <w:r w:rsidR="000F6D9D" w:rsidRPr="00CE0034">
        <w:rPr>
          <w:rFonts w:cs="Calibri"/>
          <w:color w:val="000000"/>
          <w:lang w:val="lt-LT"/>
        </w:rPr>
        <w:t xml:space="preserve"> </w:t>
      </w:r>
      <w:r w:rsidRPr="00CE0034">
        <w:rPr>
          <w:rFonts w:cs="Calibri"/>
          <w:color w:val="000000"/>
          <w:lang w:val="lt-LT"/>
        </w:rPr>
        <w:t>aprūpinami iš miesto CŠT sistemos.</w:t>
      </w:r>
    </w:p>
    <w:p w14:paraId="49330AFD" w14:textId="77777777" w:rsidR="001E3552" w:rsidRPr="00CE0034" w:rsidRDefault="001E3552" w:rsidP="000F6D9D">
      <w:pPr>
        <w:spacing w:before="120"/>
        <w:ind w:firstLine="567"/>
        <w:jc w:val="both"/>
        <w:rPr>
          <w:rFonts w:cs="Calibri"/>
          <w:color w:val="000000"/>
          <w:lang w:val="lt-LT"/>
        </w:rPr>
      </w:pPr>
      <w:r w:rsidRPr="00CE0034">
        <w:rPr>
          <w:rFonts w:cs="Calibri"/>
          <w:color w:val="000000"/>
          <w:lang w:val="lt-LT"/>
        </w:rPr>
        <w:t xml:space="preserve">Centralizuoto šilumos tiekimo licencijuojamą veiklą Panevėžio mieste šiuo metu vykdo ir miesto CŠT tinklus valdo AB „Panevėžio energija“. Didžioji dalis vartotojams tiekiamos šilumos energijos pagaminama įmonės įrenginiuose, o apie </w:t>
      </w:r>
      <w:r w:rsidR="005D115C" w:rsidRPr="00CE0034">
        <w:rPr>
          <w:rFonts w:cs="Calibri"/>
          <w:color w:val="000000"/>
          <w:lang w:val="lt-LT"/>
        </w:rPr>
        <w:t>30</w:t>
      </w:r>
      <w:r w:rsidRPr="00CE0034">
        <w:rPr>
          <w:rFonts w:cs="Calibri"/>
          <w:color w:val="000000"/>
          <w:lang w:val="lt-LT"/>
        </w:rPr>
        <w:t xml:space="preserve"> % perkama iš neprikla</w:t>
      </w:r>
      <w:r w:rsidR="00E72039" w:rsidRPr="00CE0034">
        <w:rPr>
          <w:rFonts w:cs="Calibri"/>
          <w:color w:val="000000"/>
          <w:lang w:val="lt-LT"/>
        </w:rPr>
        <w:t xml:space="preserve">usomo šilumos gamintojo. 4.1 </w:t>
      </w:r>
      <w:r w:rsidRPr="00CE0034">
        <w:rPr>
          <w:rFonts w:cs="Calibri"/>
          <w:color w:val="000000"/>
          <w:lang w:val="lt-LT"/>
        </w:rPr>
        <w:t>lentelėje pateikti visos pagamintos ir iš NŠG nupirktos šilumos kiekiai, įskaitant nuostolius tinkluose (2012 m. – apie 18 %</w:t>
      </w:r>
      <w:r w:rsidRPr="00CE0034">
        <w:rPr>
          <w:rStyle w:val="Puslapioinaosnuoroda"/>
          <w:rFonts w:cs="Calibri"/>
          <w:color w:val="000000"/>
          <w:lang w:val="lt-LT"/>
        </w:rPr>
        <w:footnoteReference w:id="10"/>
      </w:r>
      <w:r w:rsidRPr="00CE0034">
        <w:rPr>
          <w:rFonts w:cs="Calibri"/>
          <w:color w:val="000000"/>
          <w:lang w:val="lt-LT"/>
        </w:rPr>
        <w:t>, 2019 m. – apie 16 %).</w:t>
      </w:r>
    </w:p>
    <w:p w14:paraId="46396DEB" w14:textId="77777777" w:rsidR="00105CBE" w:rsidRPr="00CE0034" w:rsidRDefault="00105CBE" w:rsidP="007C25A4">
      <w:pPr>
        <w:spacing w:before="120"/>
        <w:jc w:val="both"/>
        <w:rPr>
          <w:rFonts w:cs="Calibri"/>
          <w:color w:val="000000"/>
          <w:lang w:val="lt-LT"/>
        </w:rPr>
      </w:pPr>
    </w:p>
    <w:bookmarkStart w:id="22" w:name="_Ref56993599"/>
    <w:p w14:paraId="243A9A54" w14:textId="77777777" w:rsidR="001E3552" w:rsidRPr="00CE0034" w:rsidRDefault="003C3AD2" w:rsidP="00105CBE">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w:t>
      </w:r>
      <w:r w:rsidRPr="00CE0034">
        <w:rPr>
          <w:b/>
          <w:bCs/>
          <w:i w:val="0"/>
          <w:iCs w:val="0"/>
          <w:color w:val="auto"/>
          <w:sz w:val="22"/>
          <w:szCs w:val="22"/>
          <w:lang w:val="lt-LT"/>
        </w:rPr>
        <w:fldChar w:fldCharType="end"/>
      </w:r>
      <w:r w:rsidR="001E3552" w:rsidRPr="00CE0034">
        <w:rPr>
          <w:b/>
          <w:bCs/>
          <w:i w:val="0"/>
          <w:iCs w:val="0"/>
          <w:color w:val="auto"/>
          <w:sz w:val="22"/>
          <w:szCs w:val="22"/>
          <w:lang w:val="lt-LT"/>
        </w:rPr>
        <w:t xml:space="preserve"> lentelė</w:t>
      </w:r>
      <w:bookmarkEnd w:id="22"/>
      <w:r w:rsidR="001E3552" w:rsidRPr="00CE0034">
        <w:rPr>
          <w:b/>
          <w:bCs/>
          <w:i w:val="0"/>
          <w:iCs w:val="0"/>
          <w:color w:val="auto"/>
          <w:sz w:val="22"/>
          <w:szCs w:val="22"/>
          <w:lang w:val="lt-LT"/>
        </w:rPr>
        <w:t>. Centralizuotai tiekiamos šilumos suvartojimas</w:t>
      </w:r>
      <w:r w:rsidR="004625AA" w:rsidRPr="00CE0034">
        <w:rPr>
          <w:b/>
          <w:bCs/>
          <w:i w:val="0"/>
          <w:iCs w:val="0"/>
          <w:color w:val="auto"/>
          <w:sz w:val="22"/>
          <w:szCs w:val="22"/>
          <w:lang w:val="lt-LT"/>
        </w:rPr>
        <w:t xml:space="preserve"> Panevėžio m.</w:t>
      </w:r>
      <w:r w:rsidR="00E31701" w:rsidRPr="00CE0034">
        <w:rPr>
          <w:b/>
          <w:bCs/>
          <w:i w:val="0"/>
          <w:iCs w:val="0"/>
          <w:color w:val="auto"/>
          <w:sz w:val="22"/>
          <w:szCs w:val="22"/>
          <w:lang w:val="lt-LT"/>
        </w:rPr>
        <w:t xml:space="preserve"> </w:t>
      </w:r>
      <w:r w:rsidR="00F93816" w:rsidRPr="00CE0034">
        <w:rPr>
          <w:b/>
          <w:bCs/>
          <w:i w:val="0"/>
          <w:iCs w:val="0"/>
          <w:color w:val="auto"/>
          <w:sz w:val="22"/>
          <w:szCs w:val="22"/>
          <w:lang w:val="lt-LT"/>
        </w:rPr>
        <w:t>2012-</w:t>
      </w:r>
      <w:r w:rsidR="00E31701" w:rsidRPr="00CE0034">
        <w:rPr>
          <w:b/>
          <w:bCs/>
          <w:i w:val="0"/>
          <w:iCs w:val="0"/>
          <w:color w:val="auto"/>
          <w:sz w:val="22"/>
          <w:szCs w:val="22"/>
          <w:lang w:val="lt-LT"/>
        </w:rPr>
        <w:t>2019 m.</w:t>
      </w:r>
    </w:p>
    <w:tbl>
      <w:tblPr>
        <w:tblStyle w:val="Lentelstinklelis"/>
        <w:tblW w:w="0" w:type="auto"/>
        <w:tblLook w:val="04A0" w:firstRow="1" w:lastRow="0" w:firstColumn="1" w:lastColumn="0" w:noHBand="0" w:noVBand="1"/>
      </w:tblPr>
      <w:tblGrid>
        <w:gridCol w:w="1465"/>
        <w:gridCol w:w="1637"/>
        <w:gridCol w:w="1486"/>
        <w:gridCol w:w="1480"/>
        <w:gridCol w:w="1483"/>
        <w:gridCol w:w="1459"/>
      </w:tblGrid>
      <w:tr w:rsidR="001E3552" w:rsidRPr="00CE0034" w14:paraId="4345846D" w14:textId="77777777" w:rsidTr="006903AA">
        <w:tc>
          <w:tcPr>
            <w:tcW w:w="1465" w:type="dxa"/>
            <w:vMerge w:val="restart"/>
          </w:tcPr>
          <w:p w14:paraId="773F46B4" w14:textId="77777777" w:rsidR="001E3552" w:rsidRPr="00CE0034" w:rsidRDefault="001E3552" w:rsidP="006903AA">
            <w:pPr>
              <w:spacing w:before="120" w:after="120"/>
              <w:jc w:val="center"/>
              <w:rPr>
                <w:sz w:val="22"/>
                <w:szCs w:val="22"/>
                <w:lang w:val="lt-LT"/>
              </w:rPr>
            </w:pPr>
            <w:r w:rsidRPr="00CE0034">
              <w:rPr>
                <w:sz w:val="22"/>
                <w:szCs w:val="22"/>
                <w:lang w:val="lt-LT"/>
              </w:rPr>
              <w:t>Metai</w:t>
            </w:r>
          </w:p>
        </w:tc>
        <w:tc>
          <w:tcPr>
            <w:tcW w:w="1637" w:type="dxa"/>
            <w:vMerge w:val="restart"/>
          </w:tcPr>
          <w:p w14:paraId="51885E73" w14:textId="77777777" w:rsidR="001E3552" w:rsidRPr="00CE0034" w:rsidRDefault="001E3552" w:rsidP="006903AA">
            <w:pPr>
              <w:spacing w:before="120" w:after="120"/>
              <w:jc w:val="center"/>
              <w:rPr>
                <w:sz w:val="22"/>
                <w:szCs w:val="22"/>
                <w:lang w:val="lt-LT"/>
              </w:rPr>
            </w:pPr>
            <w:r w:rsidRPr="00CE0034">
              <w:rPr>
                <w:sz w:val="22"/>
                <w:szCs w:val="22"/>
                <w:lang w:val="lt-LT"/>
              </w:rPr>
              <w:t>Suvartota centralizuotai tiekiamos šilumos MWh</w:t>
            </w:r>
          </w:p>
        </w:tc>
        <w:tc>
          <w:tcPr>
            <w:tcW w:w="5908" w:type="dxa"/>
            <w:gridSpan w:val="4"/>
          </w:tcPr>
          <w:p w14:paraId="779C53BD" w14:textId="77777777" w:rsidR="001E3552" w:rsidRPr="00CE0034" w:rsidRDefault="001E3552" w:rsidP="006903AA">
            <w:pPr>
              <w:spacing w:before="120" w:after="120"/>
              <w:jc w:val="center"/>
              <w:rPr>
                <w:sz w:val="22"/>
                <w:szCs w:val="22"/>
                <w:lang w:val="lt-LT"/>
              </w:rPr>
            </w:pPr>
            <w:r w:rsidRPr="00CE0034">
              <w:rPr>
                <w:sz w:val="22"/>
                <w:szCs w:val="22"/>
                <w:lang w:val="lt-LT"/>
              </w:rPr>
              <w:t>Šilumos gamybai sunaudota kuro MWh</w:t>
            </w:r>
          </w:p>
        </w:tc>
      </w:tr>
      <w:tr w:rsidR="001E3552" w:rsidRPr="00CE0034" w14:paraId="7DACEDF7" w14:textId="77777777" w:rsidTr="006903AA">
        <w:tc>
          <w:tcPr>
            <w:tcW w:w="1465" w:type="dxa"/>
            <w:vMerge/>
          </w:tcPr>
          <w:p w14:paraId="5CF632B8" w14:textId="77777777" w:rsidR="001E3552" w:rsidRPr="00CE0034" w:rsidRDefault="001E3552" w:rsidP="006903AA">
            <w:pPr>
              <w:spacing w:before="120" w:after="120"/>
              <w:rPr>
                <w:sz w:val="22"/>
                <w:szCs w:val="22"/>
                <w:lang w:val="lt-LT"/>
              </w:rPr>
            </w:pPr>
          </w:p>
        </w:tc>
        <w:tc>
          <w:tcPr>
            <w:tcW w:w="1637" w:type="dxa"/>
            <w:vMerge/>
          </w:tcPr>
          <w:p w14:paraId="6C04B6F9" w14:textId="77777777" w:rsidR="001E3552" w:rsidRPr="00CE0034" w:rsidRDefault="001E3552" w:rsidP="006903AA">
            <w:pPr>
              <w:spacing w:before="120" w:after="120"/>
              <w:rPr>
                <w:sz w:val="22"/>
                <w:szCs w:val="22"/>
                <w:lang w:val="lt-LT"/>
              </w:rPr>
            </w:pPr>
          </w:p>
        </w:tc>
        <w:tc>
          <w:tcPr>
            <w:tcW w:w="1486" w:type="dxa"/>
          </w:tcPr>
          <w:p w14:paraId="0BEC7183" w14:textId="77777777" w:rsidR="001E3552" w:rsidRPr="00CE0034" w:rsidRDefault="001E3552" w:rsidP="006903AA">
            <w:pPr>
              <w:spacing w:before="120" w:after="120"/>
              <w:jc w:val="center"/>
              <w:rPr>
                <w:sz w:val="22"/>
                <w:szCs w:val="22"/>
                <w:lang w:val="lt-LT"/>
              </w:rPr>
            </w:pPr>
            <w:r w:rsidRPr="00CE0034">
              <w:rPr>
                <w:sz w:val="22"/>
                <w:szCs w:val="22"/>
                <w:lang w:val="lt-LT"/>
              </w:rPr>
              <w:t>Gamtinės dujos</w:t>
            </w:r>
          </w:p>
        </w:tc>
        <w:tc>
          <w:tcPr>
            <w:tcW w:w="1480" w:type="dxa"/>
          </w:tcPr>
          <w:p w14:paraId="08CB563B" w14:textId="77777777" w:rsidR="001E3552" w:rsidRPr="00CE0034" w:rsidRDefault="001E3552" w:rsidP="006903AA">
            <w:pPr>
              <w:spacing w:before="120" w:after="120"/>
              <w:jc w:val="center"/>
              <w:rPr>
                <w:sz w:val="22"/>
                <w:szCs w:val="22"/>
                <w:lang w:val="lt-LT"/>
              </w:rPr>
            </w:pPr>
            <w:r w:rsidRPr="00CE0034">
              <w:rPr>
                <w:sz w:val="22"/>
                <w:szCs w:val="22"/>
                <w:lang w:val="lt-LT"/>
              </w:rPr>
              <w:t>Mazutas</w:t>
            </w:r>
          </w:p>
        </w:tc>
        <w:tc>
          <w:tcPr>
            <w:tcW w:w="1483" w:type="dxa"/>
          </w:tcPr>
          <w:p w14:paraId="7BB7CC47" w14:textId="77777777" w:rsidR="001E3552" w:rsidRPr="00CE0034" w:rsidRDefault="001E3552" w:rsidP="006903AA">
            <w:pPr>
              <w:spacing w:before="120" w:after="120"/>
              <w:jc w:val="center"/>
              <w:rPr>
                <w:sz w:val="22"/>
                <w:szCs w:val="22"/>
                <w:lang w:val="lt-LT"/>
              </w:rPr>
            </w:pPr>
            <w:r w:rsidRPr="00CE0034">
              <w:rPr>
                <w:sz w:val="22"/>
                <w:szCs w:val="22"/>
                <w:lang w:val="lt-LT"/>
              </w:rPr>
              <w:t>Biokuras</w:t>
            </w:r>
          </w:p>
        </w:tc>
        <w:tc>
          <w:tcPr>
            <w:tcW w:w="1459" w:type="dxa"/>
          </w:tcPr>
          <w:p w14:paraId="5524BE7F" w14:textId="77777777" w:rsidR="001E3552" w:rsidRPr="00CE0034" w:rsidRDefault="00987AB3" w:rsidP="006903AA">
            <w:pPr>
              <w:spacing w:before="120" w:after="120"/>
              <w:jc w:val="center"/>
              <w:rPr>
                <w:sz w:val="22"/>
                <w:szCs w:val="22"/>
                <w:lang w:val="lt-LT"/>
              </w:rPr>
            </w:pPr>
            <w:r w:rsidRPr="00CE0034">
              <w:rPr>
                <w:sz w:val="22"/>
                <w:szCs w:val="22"/>
                <w:lang w:val="lt-LT"/>
              </w:rPr>
              <w:t>Iš v</w:t>
            </w:r>
            <w:r w:rsidR="001E3552" w:rsidRPr="00CE0034">
              <w:rPr>
                <w:sz w:val="22"/>
                <w:szCs w:val="22"/>
                <w:lang w:val="lt-LT"/>
              </w:rPr>
              <w:t>iso</w:t>
            </w:r>
          </w:p>
        </w:tc>
      </w:tr>
      <w:tr w:rsidR="001E3552" w:rsidRPr="00CE0034" w14:paraId="1808C1F2" w14:textId="77777777" w:rsidTr="00773AD3">
        <w:tc>
          <w:tcPr>
            <w:tcW w:w="1465" w:type="dxa"/>
            <w:vAlign w:val="center"/>
          </w:tcPr>
          <w:p w14:paraId="6E322925" w14:textId="77777777" w:rsidR="001E3552" w:rsidRPr="00CE0034" w:rsidRDefault="001E3552" w:rsidP="00773AD3">
            <w:pPr>
              <w:spacing w:before="120" w:after="120"/>
              <w:rPr>
                <w:sz w:val="22"/>
                <w:szCs w:val="22"/>
                <w:lang w:val="lt-LT"/>
              </w:rPr>
            </w:pPr>
            <w:r w:rsidRPr="00CE0034">
              <w:rPr>
                <w:sz w:val="22"/>
                <w:szCs w:val="22"/>
                <w:lang w:val="lt-LT"/>
              </w:rPr>
              <w:t>2012 m.</w:t>
            </w:r>
          </w:p>
        </w:tc>
        <w:tc>
          <w:tcPr>
            <w:tcW w:w="1637" w:type="dxa"/>
            <w:vAlign w:val="center"/>
          </w:tcPr>
          <w:p w14:paraId="15615992" w14:textId="77777777" w:rsidR="001E3552" w:rsidRPr="00CE0034" w:rsidRDefault="001E3552" w:rsidP="00773AD3">
            <w:pPr>
              <w:spacing w:before="120" w:after="120"/>
              <w:rPr>
                <w:sz w:val="22"/>
                <w:szCs w:val="22"/>
                <w:lang w:val="lt-LT"/>
              </w:rPr>
            </w:pPr>
            <w:r w:rsidRPr="00CE0034">
              <w:rPr>
                <w:sz w:val="22"/>
                <w:szCs w:val="22"/>
                <w:lang w:val="lt-LT"/>
              </w:rPr>
              <w:t>347427,0</w:t>
            </w:r>
          </w:p>
        </w:tc>
        <w:tc>
          <w:tcPr>
            <w:tcW w:w="1486" w:type="dxa"/>
            <w:vAlign w:val="center"/>
          </w:tcPr>
          <w:p w14:paraId="52B5E385" w14:textId="77777777" w:rsidR="001E3552" w:rsidRPr="00CE0034" w:rsidRDefault="001E3552" w:rsidP="00773AD3">
            <w:pPr>
              <w:spacing w:before="120" w:after="120"/>
              <w:rPr>
                <w:sz w:val="22"/>
                <w:szCs w:val="22"/>
                <w:lang w:val="lt-LT"/>
              </w:rPr>
            </w:pPr>
            <w:r w:rsidRPr="00CE0034">
              <w:rPr>
                <w:sz w:val="22"/>
                <w:szCs w:val="22"/>
                <w:lang w:val="lt-LT"/>
              </w:rPr>
              <w:t>222940,0</w:t>
            </w:r>
          </w:p>
        </w:tc>
        <w:tc>
          <w:tcPr>
            <w:tcW w:w="1480" w:type="dxa"/>
            <w:vAlign w:val="center"/>
          </w:tcPr>
          <w:p w14:paraId="26E648F9" w14:textId="77777777" w:rsidR="001E3552" w:rsidRPr="00CE0034" w:rsidRDefault="001E3552" w:rsidP="00773AD3">
            <w:pPr>
              <w:spacing w:before="120" w:after="120"/>
              <w:rPr>
                <w:sz w:val="22"/>
                <w:szCs w:val="22"/>
                <w:lang w:val="lt-LT"/>
              </w:rPr>
            </w:pPr>
            <w:r w:rsidRPr="00CE0034">
              <w:rPr>
                <w:sz w:val="22"/>
                <w:szCs w:val="22"/>
                <w:lang w:val="lt-LT"/>
              </w:rPr>
              <w:t>3377,9</w:t>
            </w:r>
          </w:p>
        </w:tc>
        <w:tc>
          <w:tcPr>
            <w:tcW w:w="1483" w:type="dxa"/>
            <w:vAlign w:val="center"/>
          </w:tcPr>
          <w:p w14:paraId="6B8A4242" w14:textId="77777777" w:rsidR="001E3552" w:rsidRPr="00CE0034" w:rsidRDefault="001E3552" w:rsidP="00773AD3">
            <w:pPr>
              <w:spacing w:before="120" w:after="120"/>
              <w:rPr>
                <w:sz w:val="22"/>
                <w:szCs w:val="22"/>
                <w:lang w:val="lt-LT"/>
              </w:rPr>
            </w:pPr>
            <w:r w:rsidRPr="00CE0034">
              <w:rPr>
                <w:sz w:val="22"/>
                <w:szCs w:val="22"/>
                <w:lang w:val="lt-LT"/>
              </w:rPr>
              <w:t>195916,9</w:t>
            </w:r>
          </w:p>
        </w:tc>
        <w:tc>
          <w:tcPr>
            <w:tcW w:w="1459" w:type="dxa"/>
            <w:vAlign w:val="center"/>
          </w:tcPr>
          <w:p w14:paraId="321CDAF5" w14:textId="77777777" w:rsidR="001E3552" w:rsidRPr="00CE0034" w:rsidRDefault="001E3552" w:rsidP="00773AD3">
            <w:pPr>
              <w:spacing w:before="120" w:after="120"/>
              <w:rPr>
                <w:b/>
                <w:bCs/>
                <w:sz w:val="22"/>
                <w:szCs w:val="22"/>
                <w:lang w:val="lt-LT"/>
              </w:rPr>
            </w:pPr>
            <w:r w:rsidRPr="00CE0034">
              <w:rPr>
                <w:b/>
                <w:bCs/>
                <w:sz w:val="22"/>
                <w:szCs w:val="22"/>
                <w:lang w:val="lt-LT"/>
              </w:rPr>
              <w:t>422234,8</w:t>
            </w:r>
          </w:p>
        </w:tc>
      </w:tr>
      <w:tr w:rsidR="001E3552" w:rsidRPr="00CE0034" w14:paraId="061275DE" w14:textId="77777777" w:rsidTr="00773AD3">
        <w:tc>
          <w:tcPr>
            <w:tcW w:w="1465" w:type="dxa"/>
            <w:vAlign w:val="center"/>
          </w:tcPr>
          <w:p w14:paraId="23052BB2" w14:textId="77777777" w:rsidR="001E3552" w:rsidRPr="00CE0034" w:rsidRDefault="001E3552" w:rsidP="00773AD3">
            <w:pPr>
              <w:spacing w:before="120" w:after="120"/>
              <w:rPr>
                <w:sz w:val="22"/>
                <w:szCs w:val="22"/>
                <w:lang w:val="lt-LT"/>
              </w:rPr>
            </w:pPr>
            <w:r w:rsidRPr="00CE0034">
              <w:rPr>
                <w:sz w:val="22"/>
                <w:szCs w:val="22"/>
                <w:lang w:val="lt-LT"/>
              </w:rPr>
              <w:t>2019 m.</w:t>
            </w:r>
          </w:p>
        </w:tc>
        <w:tc>
          <w:tcPr>
            <w:tcW w:w="1637" w:type="dxa"/>
            <w:vAlign w:val="center"/>
          </w:tcPr>
          <w:p w14:paraId="186A09C8" w14:textId="77777777" w:rsidR="001E3552" w:rsidRPr="00CE0034" w:rsidRDefault="001E3552" w:rsidP="00773AD3">
            <w:pPr>
              <w:spacing w:before="120" w:after="120"/>
              <w:rPr>
                <w:sz w:val="22"/>
                <w:szCs w:val="22"/>
                <w:lang w:val="lt-LT"/>
              </w:rPr>
            </w:pPr>
            <w:r w:rsidRPr="00CE0034">
              <w:rPr>
                <w:sz w:val="22"/>
                <w:szCs w:val="22"/>
                <w:lang w:val="lt-LT"/>
              </w:rPr>
              <w:t>288201,0</w:t>
            </w:r>
          </w:p>
        </w:tc>
        <w:tc>
          <w:tcPr>
            <w:tcW w:w="1486" w:type="dxa"/>
            <w:vAlign w:val="center"/>
          </w:tcPr>
          <w:p w14:paraId="37060763" w14:textId="77777777" w:rsidR="001E3552" w:rsidRPr="00CE0034" w:rsidRDefault="001E3552" w:rsidP="00773AD3">
            <w:pPr>
              <w:spacing w:before="120" w:after="120"/>
              <w:rPr>
                <w:sz w:val="22"/>
                <w:szCs w:val="22"/>
                <w:lang w:val="lt-LT"/>
              </w:rPr>
            </w:pPr>
            <w:r w:rsidRPr="00CE0034">
              <w:rPr>
                <w:rFonts w:cs="Calibri"/>
                <w:color w:val="000000"/>
                <w:sz w:val="22"/>
                <w:szCs w:val="22"/>
                <w:lang w:val="lt-LT"/>
              </w:rPr>
              <w:t>70450,5</w:t>
            </w:r>
          </w:p>
        </w:tc>
        <w:tc>
          <w:tcPr>
            <w:tcW w:w="1480" w:type="dxa"/>
            <w:vAlign w:val="center"/>
          </w:tcPr>
          <w:p w14:paraId="7D56309C" w14:textId="77777777" w:rsidR="001E3552" w:rsidRPr="00CE0034" w:rsidRDefault="001E3552" w:rsidP="00773AD3">
            <w:pPr>
              <w:spacing w:before="120" w:after="120"/>
              <w:rPr>
                <w:sz w:val="22"/>
                <w:szCs w:val="22"/>
                <w:lang w:val="lt-LT"/>
              </w:rPr>
            </w:pPr>
            <w:r w:rsidRPr="00CE0034">
              <w:rPr>
                <w:rFonts w:cs="Calibri"/>
                <w:color w:val="000000"/>
                <w:sz w:val="22"/>
                <w:szCs w:val="22"/>
                <w:lang w:val="lt-LT"/>
              </w:rPr>
              <w:t>8723,7</w:t>
            </w:r>
          </w:p>
        </w:tc>
        <w:tc>
          <w:tcPr>
            <w:tcW w:w="1483" w:type="dxa"/>
            <w:vAlign w:val="center"/>
          </w:tcPr>
          <w:p w14:paraId="6E93D418" w14:textId="77777777" w:rsidR="001E3552" w:rsidRPr="00CE0034" w:rsidRDefault="001E3552" w:rsidP="00773AD3">
            <w:pPr>
              <w:spacing w:before="120" w:after="120"/>
              <w:rPr>
                <w:sz w:val="22"/>
                <w:szCs w:val="22"/>
                <w:lang w:val="lt-LT"/>
              </w:rPr>
            </w:pPr>
            <w:r w:rsidRPr="00CE0034">
              <w:rPr>
                <w:rFonts w:cs="Calibri"/>
                <w:color w:val="000000"/>
                <w:sz w:val="22"/>
                <w:szCs w:val="22"/>
                <w:lang w:val="lt-LT"/>
              </w:rPr>
              <w:t>293131,6</w:t>
            </w:r>
          </w:p>
        </w:tc>
        <w:tc>
          <w:tcPr>
            <w:tcW w:w="1459" w:type="dxa"/>
            <w:vAlign w:val="center"/>
          </w:tcPr>
          <w:p w14:paraId="383C8DA3" w14:textId="77777777" w:rsidR="001E3552" w:rsidRPr="00CE0034" w:rsidRDefault="001E3552" w:rsidP="00773AD3">
            <w:pPr>
              <w:spacing w:before="120" w:after="120"/>
              <w:rPr>
                <w:b/>
                <w:bCs/>
                <w:sz w:val="22"/>
                <w:szCs w:val="22"/>
                <w:lang w:val="lt-LT"/>
              </w:rPr>
            </w:pPr>
            <w:r w:rsidRPr="00CE0034">
              <w:rPr>
                <w:b/>
                <w:bCs/>
                <w:sz w:val="22"/>
                <w:szCs w:val="22"/>
                <w:lang w:val="lt-LT"/>
              </w:rPr>
              <w:t>372305,8</w:t>
            </w:r>
          </w:p>
        </w:tc>
      </w:tr>
    </w:tbl>
    <w:p w14:paraId="0D407C59" w14:textId="77777777" w:rsidR="001E3552" w:rsidRPr="00CE0034" w:rsidRDefault="001E3552" w:rsidP="000F6D9D">
      <w:pPr>
        <w:spacing w:before="240"/>
        <w:ind w:firstLine="567"/>
        <w:jc w:val="both"/>
        <w:rPr>
          <w:rFonts w:ascii="TrebuchetMS" w:hAnsi="TrebuchetMS"/>
          <w:color w:val="000000"/>
          <w:lang w:val="lt-LT"/>
        </w:rPr>
      </w:pPr>
      <w:r w:rsidRPr="00CE0034">
        <w:rPr>
          <w:lang w:val="lt-LT"/>
        </w:rPr>
        <w:t>AB „Panevėžio energija“ duomenimis centralizuotai šiluma tiekiama 403 ūkio subjektams (gydymo, ugdymo įstaigoms, pramonės įmonėms, prekybos centrams ir kt.), kurie 2019 m. suvartojo 75815 MWh šilumos energijos, 66 individualiems namams (1084,3 MWh) ir 745 daugiabučiams (234003,8 MWh).</w:t>
      </w:r>
    </w:p>
    <w:p w14:paraId="7DEF2CBB" w14:textId="77777777" w:rsidR="001E3552" w:rsidRPr="00CE0034" w:rsidRDefault="001E3552" w:rsidP="000F6D9D">
      <w:pPr>
        <w:spacing w:before="120"/>
        <w:ind w:firstLine="567"/>
        <w:jc w:val="both"/>
        <w:rPr>
          <w:rFonts w:ascii="TrebuchetMS" w:hAnsi="TrebuchetMS"/>
          <w:color w:val="000000"/>
          <w:lang w:val="lt-LT"/>
        </w:rPr>
      </w:pPr>
      <w:r w:rsidRPr="00CE0034">
        <w:rPr>
          <w:rFonts w:ascii="TrebuchetMS" w:hAnsi="TrebuchetMS"/>
          <w:color w:val="000000"/>
          <w:lang w:val="lt-LT"/>
        </w:rPr>
        <w:t>Nuo bazinių iki ataskaitinių metų centralizuotai tiekiamos šilumos poreikis sumažėjo apie 12 proc. Tai sąlygojo šilumos energijos tiekimo ir vartojimo efektyvumo didinimas, šilumos vartotojų atsijungimai, klimatinės sąlygos. Pasikeitusi kuro, naudojamo šilumos gamybai, struktūra taip pat lėmė atitinkamą išmetamųjų ŠESD kiekio sumažėjimą.</w:t>
      </w:r>
    </w:p>
    <w:p w14:paraId="5B94104C" w14:textId="77777777" w:rsidR="00003F0E" w:rsidRPr="00CE0034" w:rsidRDefault="00003F0E" w:rsidP="000F6D9D">
      <w:pPr>
        <w:spacing w:before="120"/>
        <w:ind w:firstLine="567"/>
        <w:jc w:val="both"/>
        <w:rPr>
          <w:lang w:val="lt-LT"/>
        </w:rPr>
      </w:pPr>
      <w:r w:rsidRPr="00CE0034">
        <w:rPr>
          <w:lang w:val="lt-LT"/>
        </w:rPr>
        <w:t>2020 m. centralizuotai tiekiamai šilumai pagaminti AB „Panevėžio energija“ naudoto kuro struktūroje iškastinis kuras sudarė apie 10,4 %, o biokuras – 89,6 %</w:t>
      </w:r>
      <w:r w:rsidRPr="00CE0034">
        <w:rPr>
          <w:rStyle w:val="Puslapioinaosnuoroda"/>
          <w:lang w:val="lt-LT"/>
        </w:rPr>
        <w:footnoteReference w:id="11"/>
      </w:r>
      <w:r w:rsidRPr="00CE0034">
        <w:rPr>
          <w:lang w:val="lt-LT"/>
        </w:rPr>
        <w:t>. Šiluma, pirkta iš UAB „Biokuro energija“, buvo gaminama biokuro katilinėje, o AB „Panevėžio stiklas“ technologiniam procesui naudoja gamtines dujas ir į CŠT tinklus tiekia technologinio proceso metu išsiskiriančią perteklinę šilumą. Ši šilumos energija nepriskiriama AEI. AEI dalis bendrame savivaldybės teritorijoje pagamintos centralizuotai tiekiamos šilumos balanse 2020 m. sudarė 91,9 %.</w:t>
      </w:r>
    </w:p>
    <w:p w14:paraId="5A4211F1" w14:textId="77777777" w:rsidR="00E36A8C" w:rsidRPr="00CE0034" w:rsidRDefault="001E3552" w:rsidP="00CE0034">
      <w:pPr>
        <w:pStyle w:val="Antrat2"/>
      </w:pPr>
      <w:bookmarkStart w:id="23" w:name="_Toc68185394"/>
      <w:r w:rsidRPr="00CE0034">
        <w:t>Necentralizuotas šildymas</w:t>
      </w:r>
      <w:bookmarkEnd w:id="23"/>
    </w:p>
    <w:p w14:paraId="33B73EB1" w14:textId="77777777" w:rsidR="000823CC" w:rsidRPr="00CE0034" w:rsidRDefault="000823CC" w:rsidP="000F6D9D">
      <w:pPr>
        <w:spacing w:before="120"/>
        <w:ind w:firstLine="567"/>
        <w:jc w:val="both"/>
        <w:rPr>
          <w:color w:val="000000"/>
          <w:lang w:val="lt-LT"/>
        </w:rPr>
      </w:pPr>
      <w:r w:rsidRPr="00CE0034">
        <w:rPr>
          <w:rFonts w:eastAsia="Times New Roman" w:cs="Times New Roman"/>
          <w:color w:val="000000"/>
          <w:lang w:val="lt-LT"/>
        </w:rPr>
        <w:t>Savivaldybėje nėra patikimų duomenų apie šilumos suvartojimą pastatuose, neprijungtuose prie CŠT sistemos, todėl šilumos suvartojimas juose buvo įvertintas remiantis VĮ Registrų centro ir VĮ Statybos produkcijos sertifikavimo centro pateiktais duomenimis apie pastatų skaičių ir šildomą plotą.</w:t>
      </w:r>
    </w:p>
    <w:p w14:paraId="17ECD49C" w14:textId="77777777" w:rsidR="009D11DB" w:rsidRPr="00CE0034" w:rsidRDefault="00C93E14" w:rsidP="000F6D9D">
      <w:pPr>
        <w:spacing w:before="120"/>
        <w:ind w:firstLine="567"/>
        <w:jc w:val="both"/>
        <w:rPr>
          <w:lang w:val="lt-LT"/>
        </w:rPr>
      </w:pPr>
      <w:r w:rsidRPr="00CE0034">
        <w:rPr>
          <w:color w:val="000000"/>
          <w:lang w:val="lt-LT"/>
        </w:rPr>
        <w:t>Prie centralizuotos šilumos tiekimo tinklų neprijungti vartotojai Panevėžio mieste vartoja šilumą, pagamintą individualiuose šilumos gamybos įrenginiuose, naudojančiuose gamtines dujas, kietąjį arba skystąjį kurą.</w:t>
      </w:r>
      <w:r w:rsidR="009D11DB" w:rsidRPr="00CE0034">
        <w:rPr>
          <w:lang w:val="lt-LT"/>
        </w:rPr>
        <w:t xml:space="preserve"> Remiantis Statistikos departamento duomenimis, 2019 m. Panevėžio mieste iš viso registruoti 12473 pastatai (be pagalbinio ūkio), kurių bendras plotas 6428743,4 m</w:t>
      </w:r>
      <w:r w:rsidR="009D11DB" w:rsidRPr="00CE0034">
        <w:rPr>
          <w:vertAlign w:val="superscript"/>
          <w:lang w:val="lt-LT"/>
        </w:rPr>
        <w:t>2</w:t>
      </w:r>
      <w:r w:rsidR="009D11DB" w:rsidRPr="00CE0034">
        <w:rPr>
          <w:lang w:val="lt-LT"/>
        </w:rPr>
        <w:t>.</w:t>
      </w:r>
    </w:p>
    <w:p w14:paraId="73A52302" w14:textId="77777777" w:rsidR="00D75197" w:rsidRPr="00CE0034" w:rsidRDefault="00D75197" w:rsidP="000F6D9D">
      <w:pPr>
        <w:spacing w:before="120"/>
        <w:ind w:firstLine="567"/>
        <w:jc w:val="both"/>
        <w:rPr>
          <w:rFonts w:ascii="TrebuchetMS" w:hAnsi="TrebuchetMS"/>
          <w:color w:val="000000"/>
          <w:lang w:val="lt-LT"/>
        </w:rPr>
      </w:pPr>
      <w:r w:rsidRPr="00CE0034">
        <w:rPr>
          <w:color w:val="000000"/>
          <w:lang w:val="lt-LT"/>
        </w:rPr>
        <w:t>AB ESO duomenimis 2019 m. Panevėžio miesto savivaldybėje buvo paskirstyta 449915,4 MWh gamtinių dujų, didžiausią dalį suvartojo pramonės įmonės (</w:t>
      </w:r>
      <w:r w:rsidR="000F7EA7" w:rsidRPr="00CE0034">
        <w:rPr>
          <w:color w:val="000000"/>
          <w:lang w:val="lt-LT"/>
        </w:rPr>
        <w:fldChar w:fldCharType="begin"/>
      </w:r>
      <w:r w:rsidR="000F7EA7" w:rsidRPr="00CE0034">
        <w:rPr>
          <w:color w:val="000000"/>
          <w:lang w:val="lt-LT"/>
        </w:rPr>
        <w:instrText xml:space="preserve"> REF _Ref57736079 \h  \* MERGEFORMAT </w:instrText>
      </w:r>
      <w:r w:rsidR="000F7EA7" w:rsidRPr="00CE0034">
        <w:rPr>
          <w:color w:val="000000"/>
          <w:lang w:val="lt-LT"/>
        </w:rPr>
      </w:r>
      <w:r w:rsidR="000F7EA7" w:rsidRPr="00CE0034">
        <w:rPr>
          <w:color w:val="000000"/>
          <w:lang w:val="lt-LT"/>
        </w:rPr>
        <w:fldChar w:fldCharType="separate"/>
      </w:r>
      <w:r w:rsidR="00620D5C" w:rsidRPr="00CE0034">
        <w:rPr>
          <w:color w:val="000000"/>
          <w:lang w:val="lt-LT"/>
        </w:rPr>
        <w:t>4.2 lentelė</w:t>
      </w:r>
      <w:r w:rsidR="000F7EA7" w:rsidRPr="00CE0034">
        <w:rPr>
          <w:color w:val="000000"/>
          <w:lang w:val="lt-LT"/>
        </w:rPr>
        <w:fldChar w:fldCharType="end"/>
      </w:r>
      <w:r w:rsidRPr="00CE0034">
        <w:rPr>
          <w:color w:val="000000"/>
          <w:lang w:val="lt-LT"/>
        </w:rPr>
        <w:t>).</w:t>
      </w:r>
    </w:p>
    <w:bookmarkStart w:id="24" w:name="_Ref57736079"/>
    <w:p w14:paraId="213D08BA" w14:textId="77777777" w:rsidR="00D75197" w:rsidRPr="00CE0034" w:rsidRDefault="003C3AD2" w:rsidP="000F7EA7">
      <w:pPr>
        <w:pStyle w:val="Antrat"/>
        <w:spacing w:before="240" w:after="0"/>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4</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lentelė \* ARABIC \s 1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2</w:t>
      </w:r>
      <w:r w:rsidRPr="00CE0034">
        <w:rPr>
          <w:b/>
          <w:bCs/>
          <w:i w:val="0"/>
          <w:iCs w:val="0"/>
          <w:color w:val="000000"/>
          <w:sz w:val="22"/>
          <w:szCs w:val="22"/>
          <w:lang w:val="lt-LT"/>
        </w:rPr>
        <w:fldChar w:fldCharType="end"/>
      </w:r>
      <w:r w:rsidR="00D75197" w:rsidRPr="00CE0034">
        <w:rPr>
          <w:b/>
          <w:bCs/>
          <w:i w:val="0"/>
          <w:iCs w:val="0"/>
          <w:color w:val="000000"/>
          <w:sz w:val="22"/>
          <w:szCs w:val="22"/>
          <w:lang w:val="lt-LT"/>
        </w:rPr>
        <w:t xml:space="preserve"> lentelė</w:t>
      </w:r>
      <w:bookmarkEnd w:id="24"/>
      <w:r w:rsidR="00D75197" w:rsidRPr="00CE0034">
        <w:rPr>
          <w:b/>
          <w:bCs/>
          <w:i w:val="0"/>
          <w:iCs w:val="0"/>
          <w:color w:val="000000"/>
          <w:sz w:val="22"/>
          <w:szCs w:val="22"/>
          <w:lang w:val="lt-LT"/>
        </w:rPr>
        <w:t>. Panevėžio m. savivaldybėje 2019 m. paskirstytas gamtinių dujų kiekis m</w:t>
      </w:r>
      <w:r w:rsidR="00D75197" w:rsidRPr="00CE0034">
        <w:rPr>
          <w:b/>
          <w:bCs/>
          <w:i w:val="0"/>
          <w:iCs w:val="0"/>
          <w:color w:val="000000"/>
          <w:sz w:val="22"/>
          <w:szCs w:val="22"/>
          <w:vertAlign w:val="superscript"/>
          <w:lang w:val="lt-LT"/>
        </w:rPr>
        <w:t>3</w:t>
      </w:r>
    </w:p>
    <w:tbl>
      <w:tblPr>
        <w:tblStyle w:val="Lentelstinklelis"/>
        <w:tblW w:w="0" w:type="auto"/>
        <w:tblInd w:w="108" w:type="dxa"/>
        <w:tblLook w:val="04A0" w:firstRow="1" w:lastRow="0" w:firstColumn="1" w:lastColumn="0" w:noHBand="0" w:noVBand="1"/>
      </w:tblPr>
      <w:tblGrid>
        <w:gridCol w:w="1535"/>
        <w:gridCol w:w="1395"/>
        <w:gridCol w:w="1520"/>
        <w:gridCol w:w="1507"/>
        <w:gridCol w:w="1527"/>
        <w:gridCol w:w="1571"/>
      </w:tblGrid>
      <w:tr w:rsidR="00D75197" w:rsidRPr="00CE0034" w14:paraId="3C27ED2A" w14:textId="77777777" w:rsidTr="000F6D9D">
        <w:tc>
          <w:tcPr>
            <w:tcW w:w="1535" w:type="dxa"/>
            <w:vAlign w:val="center"/>
          </w:tcPr>
          <w:p w14:paraId="3D848AEE" w14:textId="77777777" w:rsidR="00D75197" w:rsidRPr="00CE0034" w:rsidRDefault="00D75197" w:rsidP="00296C6F">
            <w:pPr>
              <w:jc w:val="center"/>
              <w:rPr>
                <w:sz w:val="22"/>
                <w:szCs w:val="22"/>
                <w:lang w:val="lt-LT"/>
              </w:rPr>
            </w:pPr>
            <w:r w:rsidRPr="00CE0034">
              <w:rPr>
                <w:sz w:val="22"/>
                <w:szCs w:val="22"/>
                <w:lang w:val="lt-LT"/>
              </w:rPr>
              <w:t>Vnt.</w:t>
            </w:r>
          </w:p>
        </w:tc>
        <w:tc>
          <w:tcPr>
            <w:tcW w:w="1395" w:type="dxa"/>
            <w:vAlign w:val="center"/>
          </w:tcPr>
          <w:p w14:paraId="20D2B19E" w14:textId="77777777" w:rsidR="00D75197" w:rsidRPr="00CE0034" w:rsidRDefault="00D75197" w:rsidP="00296C6F">
            <w:pPr>
              <w:jc w:val="center"/>
              <w:rPr>
                <w:sz w:val="22"/>
                <w:szCs w:val="22"/>
                <w:lang w:val="lt-LT"/>
              </w:rPr>
            </w:pPr>
            <w:r w:rsidRPr="00CE0034">
              <w:rPr>
                <w:sz w:val="22"/>
                <w:szCs w:val="22"/>
                <w:lang w:val="lt-LT"/>
              </w:rPr>
              <w:t>Rajoninės katilinės</w:t>
            </w:r>
          </w:p>
        </w:tc>
        <w:tc>
          <w:tcPr>
            <w:tcW w:w="1520" w:type="dxa"/>
            <w:vAlign w:val="center"/>
          </w:tcPr>
          <w:p w14:paraId="4DF4B61E" w14:textId="77777777" w:rsidR="00D75197" w:rsidRPr="00CE0034" w:rsidRDefault="00D75197" w:rsidP="00296C6F">
            <w:pPr>
              <w:jc w:val="center"/>
              <w:rPr>
                <w:sz w:val="22"/>
                <w:szCs w:val="22"/>
                <w:lang w:val="lt-LT"/>
              </w:rPr>
            </w:pPr>
            <w:r w:rsidRPr="00CE0034">
              <w:rPr>
                <w:sz w:val="22"/>
                <w:szCs w:val="22"/>
                <w:lang w:val="lt-LT"/>
              </w:rPr>
              <w:t>Namų ūkiai</w:t>
            </w:r>
          </w:p>
        </w:tc>
        <w:tc>
          <w:tcPr>
            <w:tcW w:w="1507" w:type="dxa"/>
            <w:vAlign w:val="center"/>
          </w:tcPr>
          <w:p w14:paraId="3FFB6DD2" w14:textId="77777777" w:rsidR="00D75197" w:rsidRPr="00CE0034" w:rsidRDefault="00D75197" w:rsidP="00296C6F">
            <w:pPr>
              <w:jc w:val="center"/>
              <w:rPr>
                <w:sz w:val="22"/>
                <w:szCs w:val="22"/>
                <w:lang w:val="lt-LT"/>
              </w:rPr>
            </w:pPr>
            <w:r w:rsidRPr="00CE0034">
              <w:rPr>
                <w:sz w:val="22"/>
                <w:szCs w:val="22"/>
                <w:lang w:val="lt-LT"/>
              </w:rPr>
              <w:t>Pramonės įmonės</w:t>
            </w:r>
          </w:p>
        </w:tc>
        <w:tc>
          <w:tcPr>
            <w:tcW w:w="1527" w:type="dxa"/>
            <w:vAlign w:val="center"/>
          </w:tcPr>
          <w:p w14:paraId="2BB0F1B9" w14:textId="77777777" w:rsidR="00D75197" w:rsidRPr="00CE0034" w:rsidRDefault="00D75197" w:rsidP="00296C6F">
            <w:pPr>
              <w:jc w:val="center"/>
              <w:rPr>
                <w:sz w:val="22"/>
                <w:szCs w:val="22"/>
                <w:lang w:val="lt-LT"/>
              </w:rPr>
            </w:pPr>
            <w:r w:rsidRPr="00CE0034">
              <w:rPr>
                <w:sz w:val="22"/>
                <w:szCs w:val="22"/>
                <w:lang w:val="lt-LT"/>
              </w:rPr>
              <w:t>Kita (paslaugos)</w:t>
            </w:r>
          </w:p>
        </w:tc>
        <w:tc>
          <w:tcPr>
            <w:tcW w:w="1571" w:type="dxa"/>
            <w:vAlign w:val="center"/>
          </w:tcPr>
          <w:p w14:paraId="3E361748" w14:textId="77777777" w:rsidR="00D75197" w:rsidRPr="00CE0034" w:rsidRDefault="00987AB3" w:rsidP="00296C6F">
            <w:pPr>
              <w:jc w:val="center"/>
              <w:rPr>
                <w:sz w:val="22"/>
                <w:szCs w:val="22"/>
                <w:lang w:val="lt-LT"/>
              </w:rPr>
            </w:pPr>
            <w:r w:rsidRPr="00CE0034">
              <w:rPr>
                <w:sz w:val="22"/>
                <w:szCs w:val="22"/>
                <w:lang w:val="lt-LT"/>
              </w:rPr>
              <w:t>Iš v</w:t>
            </w:r>
            <w:r w:rsidR="00D75197" w:rsidRPr="00CE0034">
              <w:rPr>
                <w:sz w:val="22"/>
                <w:szCs w:val="22"/>
                <w:lang w:val="lt-LT"/>
              </w:rPr>
              <w:t>iso</w:t>
            </w:r>
          </w:p>
        </w:tc>
      </w:tr>
      <w:tr w:rsidR="00D75197" w:rsidRPr="00CE0034" w14:paraId="2ED605A0" w14:textId="77777777" w:rsidTr="000F6D9D">
        <w:tc>
          <w:tcPr>
            <w:tcW w:w="1535" w:type="dxa"/>
            <w:vAlign w:val="center"/>
          </w:tcPr>
          <w:p w14:paraId="62C22D16" w14:textId="77777777" w:rsidR="00D75197" w:rsidRPr="00CE0034" w:rsidRDefault="00D75197" w:rsidP="00296C6F">
            <w:pPr>
              <w:jc w:val="right"/>
              <w:rPr>
                <w:sz w:val="22"/>
                <w:szCs w:val="22"/>
                <w:lang w:val="lt-LT"/>
              </w:rPr>
            </w:pPr>
            <w:r w:rsidRPr="00CE0034">
              <w:rPr>
                <w:sz w:val="22"/>
                <w:szCs w:val="22"/>
                <w:lang w:val="lt-LT"/>
              </w:rPr>
              <w:t>m</w:t>
            </w:r>
            <w:r w:rsidRPr="00CE0034">
              <w:rPr>
                <w:sz w:val="22"/>
                <w:szCs w:val="22"/>
                <w:vertAlign w:val="superscript"/>
                <w:lang w:val="lt-LT"/>
              </w:rPr>
              <w:t>3</w:t>
            </w:r>
          </w:p>
        </w:tc>
        <w:tc>
          <w:tcPr>
            <w:tcW w:w="1395" w:type="dxa"/>
            <w:vAlign w:val="center"/>
          </w:tcPr>
          <w:p w14:paraId="4E48941C" w14:textId="77777777" w:rsidR="00D75197" w:rsidRPr="00CE0034" w:rsidRDefault="00D75197" w:rsidP="00296C6F">
            <w:pPr>
              <w:rPr>
                <w:sz w:val="22"/>
                <w:szCs w:val="22"/>
                <w:lang w:val="lt-LT"/>
              </w:rPr>
            </w:pPr>
            <w:r w:rsidRPr="00CE0034">
              <w:rPr>
                <w:rFonts w:cs="Calibri"/>
                <w:color w:val="000000"/>
                <w:sz w:val="22"/>
                <w:szCs w:val="22"/>
                <w:lang w:val="lt-LT"/>
              </w:rPr>
              <w:t>7517526,5</w:t>
            </w:r>
          </w:p>
        </w:tc>
        <w:tc>
          <w:tcPr>
            <w:tcW w:w="1520" w:type="dxa"/>
            <w:vAlign w:val="center"/>
          </w:tcPr>
          <w:p w14:paraId="5166DE52" w14:textId="77777777" w:rsidR="00D75197" w:rsidRPr="00CE0034" w:rsidRDefault="00D75197" w:rsidP="00296C6F">
            <w:pPr>
              <w:rPr>
                <w:sz w:val="22"/>
                <w:szCs w:val="22"/>
                <w:lang w:val="lt-LT"/>
              </w:rPr>
            </w:pPr>
            <w:r w:rsidRPr="00CE0034">
              <w:rPr>
                <w:rFonts w:cs="Calibri"/>
                <w:color w:val="000000"/>
                <w:sz w:val="22"/>
                <w:szCs w:val="22"/>
                <w:lang w:val="lt-LT"/>
              </w:rPr>
              <w:t>10207343</w:t>
            </w:r>
          </w:p>
        </w:tc>
        <w:tc>
          <w:tcPr>
            <w:tcW w:w="1507" w:type="dxa"/>
            <w:vAlign w:val="center"/>
          </w:tcPr>
          <w:p w14:paraId="726BDC0F" w14:textId="77777777" w:rsidR="00D75197" w:rsidRPr="00CE0034" w:rsidRDefault="00D75197" w:rsidP="00296C6F">
            <w:pPr>
              <w:rPr>
                <w:sz w:val="22"/>
                <w:szCs w:val="22"/>
                <w:lang w:val="lt-LT"/>
              </w:rPr>
            </w:pPr>
            <w:r w:rsidRPr="00CE0034">
              <w:rPr>
                <w:rFonts w:cs="Calibri"/>
                <w:color w:val="000000"/>
                <w:sz w:val="22"/>
                <w:szCs w:val="22"/>
                <w:lang w:val="lt-LT"/>
              </w:rPr>
              <w:t>23514656,1</w:t>
            </w:r>
          </w:p>
        </w:tc>
        <w:tc>
          <w:tcPr>
            <w:tcW w:w="1527" w:type="dxa"/>
            <w:vAlign w:val="center"/>
          </w:tcPr>
          <w:p w14:paraId="2EE61759" w14:textId="77777777" w:rsidR="00D75197" w:rsidRPr="00CE0034" w:rsidRDefault="00D75197" w:rsidP="00296C6F">
            <w:pPr>
              <w:rPr>
                <w:b/>
                <w:bCs/>
                <w:sz w:val="22"/>
                <w:szCs w:val="22"/>
                <w:lang w:val="lt-LT"/>
              </w:rPr>
            </w:pPr>
            <w:r w:rsidRPr="00CE0034">
              <w:rPr>
                <w:rFonts w:cs="Calibri"/>
                <w:color w:val="000000"/>
                <w:sz w:val="22"/>
                <w:szCs w:val="22"/>
                <w:lang w:val="lt-LT"/>
              </w:rPr>
              <w:t>6769370</w:t>
            </w:r>
          </w:p>
        </w:tc>
        <w:tc>
          <w:tcPr>
            <w:tcW w:w="1571" w:type="dxa"/>
            <w:vAlign w:val="center"/>
          </w:tcPr>
          <w:p w14:paraId="4C1A7A63" w14:textId="77777777" w:rsidR="00D75197" w:rsidRPr="00CE0034" w:rsidRDefault="00D75197" w:rsidP="00296C6F">
            <w:pPr>
              <w:rPr>
                <w:b/>
                <w:bCs/>
                <w:sz w:val="22"/>
                <w:szCs w:val="22"/>
                <w:lang w:val="lt-LT"/>
              </w:rPr>
            </w:pPr>
            <w:r w:rsidRPr="00CE0034">
              <w:rPr>
                <w:rFonts w:cs="Calibri"/>
                <w:b/>
                <w:bCs/>
                <w:color w:val="000000"/>
                <w:sz w:val="22"/>
                <w:szCs w:val="22"/>
                <w:lang w:val="lt-LT"/>
              </w:rPr>
              <w:t>48008895,68</w:t>
            </w:r>
          </w:p>
        </w:tc>
      </w:tr>
      <w:tr w:rsidR="00D75197" w:rsidRPr="00CE0034" w14:paraId="1878A897" w14:textId="77777777" w:rsidTr="000F6D9D">
        <w:tc>
          <w:tcPr>
            <w:tcW w:w="1535" w:type="dxa"/>
            <w:vAlign w:val="center"/>
          </w:tcPr>
          <w:p w14:paraId="63A2A6E9" w14:textId="77777777" w:rsidR="00D75197" w:rsidRPr="00CE0034" w:rsidRDefault="00D75197" w:rsidP="00296C6F">
            <w:pPr>
              <w:jc w:val="right"/>
              <w:rPr>
                <w:sz w:val="22"/>
                <w:szCs w:val="22"/>
                <w:lang w:val="lt-LT"/>
              </w:rPr>
            </w:pPr>
            <w:r w:rsidRPr="00CE0034">
              <w:rPr>
                <w:sz w:val="22"/>
                <w:szCs w:val="22"/>
                <w:lang w:val="lt-LT"/>
              </w:rPr>
              <w:t>MWh</w:t>
            </w:r>
          </w:p>
        </w:tc>
        <w:tc>
          <w:tcPr>
            <w:tcW w:w="1395" w:type="dxa"/>
            <w:vAlign w:val="center"/>
          </w:tcPr>
          <w:p w14:paraId="71EA260A" w14:textId="77777777" w:rsidR="00D75197" w:rsidRPr="00CE0034" w:rsidRDefault="00D75197" w:rsidP="00296C6F">
            <w:pPr>
              <w:rPr>
                <w:sz w:val="22"/>
                <w:szCs w:val="22"/>
                <w:lang w:val="lt-LT"/>
              </w:rPr>
            </w:pPr>
            <w:r w:rsidRPr="00CE0034">
              <w:rPr>
                <w:rFonts w:cs="Calibri"/>
                <w:color w:val="000000"/>
                <w:sz w:val="22"/>
                <w:szCs w:val="22"/>
                <w:lang w:val="lt-LT"/>
              </w:rPr>
              <w:t>70450,5</w:t>
            </w:r>
          </w:p>
        </w:tc>
        <w:tc>
          <w:tcPr>
            <w:tcW w:w="1520" w:type="dxa"/>
            <w:vAlign w:val="center"/>
          </w:tcPr>
          <w:p w14:paraId="3EC22EF7" w14:textId="77777777" w:rsidR="00D75197" w:rsidRPr="00CE0034" w:rsidRDefault="00D75197" w:rsidP="00296C6F">
            <w:pPr>
              <w:rPr>
                <w:sz w:val="22"/>
                <w:szCs w:val="22"/>
                <w:lang w:val="lt-LT"/>
              </w:rPr>
            </w:pPr>
            <w:r w:rsidRPr="00CE0034">
              <w:rPr>
                <w:rFonts w:cs="Calibri"/>
                <w:color w:val="000000"/>
                <w:sz w:val="22"/>
                <w:szCs w:val="22"/>
                <w:lang w:val="lt-LT"/>
              </w:rPr>
              <w:t>95658,1</w:t>
            </w:r>
          </w:p>
        </w:tc>
        <w:tc>
          <w:tcPr>
            <w:tcW w:w="1507" w:type="dxa"/>
            <w:vAlign w:val="center"/>
          </w:tcPr>
          <w:p w14:paraId="3A9091C6" w14:textId="77777777" w:rsidR="00D75197" w:rsidRPr="00CE0034" w:rsidRDefault="00D75197" w:rsidP="00296C6F">
            <w:pPr>
              <w:rPr>
                <w:sz w:val="22"/>
                <w:szCs w:val="22"/>
                <w:lang w:val="lt-LT"/>
              </w:rPr>
            </w:pPr>
            <w:r w:rsidRPr="00CE0034">
              <w:rPr>
                <w:rFonts w:cs="Calibri"/>
                <w:color w:val="000000"/>
                <w:sz w:val="22"/>
                <w:szCs w:val="22"/>
                <w:lang w:val="lt-LT"/>
              </w:rPr>
              <w:t>220367,6</w:t>
            </w:r>
          </w:p>
        </w:tc>
        <w:tc>
          <w:tcPr>
            <w:tcW w:w="1527" w:type="dxa"/>
            <w:vAlign w:val="center"/>
          </w:tcPr>
          <w:p w14:paraId="57351CD0" w14:textId="77777777" w:rsidR="00D75197" w:rsidRPr="00CE0034" w:rsidRDefault="00D75197" w:rsidP="00296C6F">
            <w:pPr>
              <w:rPr>
                <w:sz w:val="22"/>
                <w:szCs w:val="22"/>
                <w:lang w:val="lt-LT"/>
              </w:rPr>
            </w:pPr>
            <w:r w:rsidRPr="00CE0034">
              <w:rPr>
                <w:rFonts w:cs="Calibri"/>
                <w:color w:val="000000"/>
                <w:sz w:val="22"/>
                <w:szCs w:val="22"/>
                <w:lang w:val="lt-LT"/>
              </w:rPr>
              <w:t>63439,2</w:t>
            </w:r>
          </w:p>
        </w:tc>
        <w:tc>
          <w:tcPr>
            <w:tcW w:w="1571" w:type="dxa"/>
            <w:vAlign w:val="center"/>
          </w:tcPr>
          <w:p w14:paraId="2B9F4722" w14:textId="77777777" w:rsidR="00D75197" w:rsidRPr="00CE0034" w:rsidRDefault="00D75197" w:rsidP="00296C6F">
            <w:pPr>
              <w:rPr>
                <w:b/>
                <w:bCs/>
                <w:sz w:val="22"/>
                <w:szCs w:val="22"/>
                <w:lang w:val="lt-LT"/>
              </w:rPr>
            </w:pPr>
            <w:r w:rsidRPr="00CE0034">
              <w:rPr>
                <w:rFonts w:cs="Calibri"/>
                <w:b/>
                <w:bCs/>
                <w:color w:val="000000"/>
                <w:sz w:val="22"/>
                <w:szCs w:val="22"/>
                <w:lang w:val="lt-LT"/>
              </w:rPr>
              <w:t>449915,4</w:t>
            </w:r>
          </w:p>
        </w:tc>
      </w:tr>
    </w:tbl>
    <w:p w14:paraId="67E85609" w14:textId="77777777" w:rsidR="00D75197" w:rsidRPr="00CE0034" w:rsidRDefault="00D75197" w:rsidP="00CE0034">
      <w:pPr>
        <w:pStyle w:val="Antrat3"/>
      </w:pPr>
      <w:bookmarkStart w:id="25" w:name="_Toc68185395"/>
      <w:r w:rsidRPr="00CE0034">
        <w:t>Energijos poreikis namų ūkiuose</w:t>
      </w:r>
      <w:bookmarkEnd w:id="25"/>
    </w:p>
    <w:p w14:paraId="5739856A" w14:textId="77777777" w:rsidR="00C93E14" w:rsidRPr="00CE0034" w:rsidRDefault="00D75197" w:rsidP="000F6D9D">
      <w:pPr>
        <w:spacing w:before="120"/>
        <w:ind w:firstLine="567"/>
        <w:jc w:val="both"/>
        <w:rPr>
          <w:color w:val="000000"/>
          <w:lang w:val="lt-LT"/>
        </w:rPr>
      </w:pPr>
      <w:r w:rsidRPr="00CE0034">
        <w:rPr>
          <w:lang w:val="lt-LT"/>
        </w:rPr>
        <w:t>2019 m. p</w:t>
      </w:r>
      <w:r w:rsidR="009D11DB" w:rsidRPr="00CE0034">
        <w:rPr>
          <w:lang w:val="lt-LT"/>
        </w:rPr>
        <w:t>rie CŠT tinklų buvo neprijungti 7678 individualūs 1</w:t>
      </w:r>
      <w:r w:rsidR="00987AB3" w:rsidRPr="00CE0034">
        <w:rPr>
          <w:lang w:val="lt-LT"/>
        </w:rPr>
        <w:t>–</w:t>
      </w:r>
      <w:r w:rsidR="009D11DB" w:rsidRPr="00CE0034">
        <w:rPr>
          <w:lang w:val="lt-LT"/>
        </w:rPr>
        <w:t>2 butų namai</w:t>
      </w:r>
      <w:r w:rsidRPr="00CE0034">
        <w:rPr>
          <w:lang w:val="lt-LT"/>
        </w:rPr>
        <w:t xml:space="preserve"> ir 153 daugiabučiai</w:t>
      </w:r>
      <w:r w:rsidR="00896DEB" w:rsidRPr="00CE0034">
        <w:rPr>
          <w:lang w:val="lt-LT"/>
        </w:rPr>
        <w:t>, bendras plotas atitinkamai 1264950,5 ir 353332,1 m</w:t>
      </w:r>
      <w:r w:rsidR="00896DEB" w:rsidRPr="00CE0034">
        <w:rPr>
          <w:vertAlign w:val="superscript"/>
          <w:lang w:val="lt-LT"/>
        </w:rPr>
        <w:t>2</w:t>
      </w:r>
      <w:r w:rsidR="00896DEB" w:rsidRPr="00CE0034">
        <w:rPr>
          <w:lang w:val="lt-LT"/>
        </w:rPr>
        <w:t>.</w:t>
      </w:r>
      <w:r w:rsidR="006A5D0B" w:rsidRPr="00CE0034">
        <w:rPr>
          <w:lang w:val="lt-LT"/>
        </w:rPr>
        <w:t xml:space="preserve"> </w:t>
      </w:r>
      <w:r w:rsidR="006A5D0B" w:rsidRPr="00CE0034">
        <w:rPr>
          <w:rFonts w:cs="Times New Roman"/>
          <w:lang w:val="lt-LT"/>
        </w:rPr>
        <w:t>Palyginus VĮ Registrų centro pateiktus duomenis apie atitinkamos paskirties pastato bendrąjį plotą ir VĮ Statybos produkcijos sertifikavimo centro pateiktus duomenis apie atitinkamos paskirties pastato šildomą plotą, nustatyta, kad gyvenamųjų pastatų šildomas plotas yra vidutiniškai 15</w:t>
      </w:r>
      <w:r w:rsidR="00987AB3" w:rsidRPr="00CE0034">
        <w:rPr>
          <w:rFonts w:cs="Times New Roman"/>
          <w:lang w:val="lt-LT"/>
        </w:rPr>
        <w:t xml:space="preserve"> </w:t>
      </w:r>
      <w:r w:rsidR="006A5D0B" w:rsidRPr="00CE0034">
        <w:rPr>
          <w:rFonts w:cs="Times New Roman"/>
          <w:lang w:val="lt-LT"/>
        </w:rPr>
        <w:t xml:space="preserve">% mažesnis nei bendrasis pastato plotas. Tokiu būdu įvertinta, kad </w:t>
      </w:r>
      <w:r w:rsidR="002364BC" w:rsidRPr="00CE0034">
        <w:rPr>
          <w:rFonts w:cs="Times New Roman"/>
          <w:lang w:val="lt-LT"/>
        </w:rPr>
        <w:t xml:space="preserve">prie CŠT tinklų neprijungtų </w:t>
      </w:r>
      <w:r w:rsidR="006A5D0B" w:rsidRPr="00CE0034">
        <w:rPr>
          <w:rFonts w:cs="Times New Roman"/>
          <w:lang w:val="lt-LT"/>
        </w:rPr>
        <w:t>1</w:t>
      </w:r>
      <w:r w:rsidR="00987AB3" w:rsidRPr="00CE0034">
        <w:rPr>
          <w:rFonts w:cs="Times New Roman"/>
          <w:lang w:val="lt-LT"/>
        </w:rPr>
        <w:t>–</w:t>
      </w:r>
      <w:r w:rsidR="006A5D0B" w:rsidRPr="00CE0034">
        <w:rPr>
          <w:rFonts w:cs="Times New Roman"/>
          <w:lang w:val="lt-LT"/>
        </w:rPr>
        <w:t>2 butų individualių namų šildomas plotas sudarė 1075208 m</w:t>
      </w:r>
      <w:r w:rsidR="006A5D0B" w:rsidRPr="00CE0034">
        <w:rPr>
          <w:rFonts w:cs="Times New Roman"/>
          <w:vertAlign w:val="superscript"/>
          <w:lang w:val="lt-LT"/>
        </w:rPr>
        <w:t>2</w:t>
      </w:r>
      <w:r w:rsidR="006A5D0B" w:rsidRPr="00CE0034">
        <w:rPr>
          <w:rFonts w:cs="Times New Roman"/>
          <w:lang w:val="lt-LT"/>
        </w:rPr>
        <w:t>, o daugiabučių – 300332,3 m</w:t>
      </w:r>
      <w:r w:rsidR="006A5D0B" w:rsidRPr="00CE0034">
        <w:rPr>
          <w:rFonts w:cs="Times New Roman"/>
          <w:vertAlign w:val="superscript"/>
          <w:lang w:val="lt-LT"/>
        </w:rPr>
        <w:t>2</w:t>
      </w:r>
      <w:r w:rsidR="006A5D0B" w:rsidRPr="00CE0034">
        <w:rPr>
          <w:rFonts w:cs="Times New Roman"/>
          <w:lang w:val="lt-LT"/>
        </w:rPr>
        <w:t>.</w:t>
      </w:r>
      <w:r w:rsidR="00575AB6" w:rsidRPr="00CE0034">
        <w:rPr>
          <w:rFonts w:cs="Times New Roman"/>
          <w:lang w:val="lt-LT"/>
        </w:rPr>
        <w:t xml:space="preserve"> Namų įvairioms soc. </w:t>
      </w:r>
      <w:r w:rsidR="0002654F" w:rsidRPr="00CE0034">
        <w:rPr>
          <w:rFonts w:cs="Times New Roman"/>
          <w:lang w:val="lt-LT"/>
        </w:rPr>
        <w:t>g</w:t>
      </w:r>
      <w:r w:rsidR="00575AB6" w:rsidRPr="00CE0034">
        <w:rPr>
          <w:rFonts w:cs="Times New Roman"/>
          <w:lang w:val="lt-LT"/>
        </w:rPr>
        <w:t xml:space="preserve">rupėms </w:t>
      </w:r>
      <w:r w:rsidR="0002654F" w:rsidRPr="00CE0034">
        <w:rPr>
          <w:rFonts w:cs="Times New Roman"/>
          <w:lang w:val="lt-LT"/>
        </w:rPr>
        <w:t>šildomas plotas – 174737 </w:t>
      </w:r>
      <w:r w:rsidR="00575AB6" w:rsidRPr="00CE0034">
        <w:rPr>
          <w:rFonts w:cs="Times New Roman"/>
          <w:lang w:val="lt-LT"/>
        </w:rPr>
        <w:t>m</w:t>
      </w:r>
      <w:r w:rsidR="0002654F" w:rsidRPr="00CE0034">
        <w:rPr>
          <w:rFonts w:cs="Times New Roman"/>
          <w:vertAlign w:val="superscript"/>
          <w:lang w:val="lt-LT"/>
        </w:rPr>
        <w:t>2</w:t>
      </w:r>
      <w:r w:rsidR="0002654F" w:rsidRPr="00CE0034">
        <w:rPr>
          <w:rFonts w:cs="Times New Roman"/>
          <w:lang w:val="lt-LT"/>
        </w:rPr>
        <w:t>.</w:t>
      </w:r>
    </w:p>
    <w:p w14:paraId="54C00DCC" w14:textId="77777777" w:rsidR="00497D45" w:rsidRPr="00CE0034" w:rsidRDefault="00497D45" w:rsidP="000F6D9D">
      <w:pPr>
        <w:spacing w:before="120"/>
        <w:ind w:firstLine="567"/>
        <w:jc w:val="both"/>
        <w:rPr>
          <w:lang w:val="lt-LT"/>
        </w:rPr>
      </w:pPr>
      <w:r w:rsidRPr="00CE0034">
        <w:rPr>
          <w:lang w:val="lt-LT"/>
        </w:rPr>
        <w:t>Pagal CŠT vartotojų duomenis apskaičiuotos santykinės šilumos energijos sąnaudos namų ūkiuose: 1</w:t>
      </w:r>
      <w:r w:rsidR="00987AB3" w:rsidRPr="00CE0034">
        <w:rPr>
          <w:lang w:val="lt-LT"/>
        </w:rPr>
        <w:t>–</w:t>
      </w:r>
      <w:r w:rsidRPr="00CE0034">
        <w:rPr>
          <w:lang w:val="lt-LT"/>
        </w:rPr>
        <w:t>2 butų individualiuose namuose – 117,32 kWh/m</w:t>
      </w:r>
      <w:r w:rsidRPr="00CE0034">
        <w:rPr>
          <w:vertAlign w:val="superscript"/>
          <w:lang w:val="lt-LT"/>
        </w:rPr>
        <w:t>2</w:t>
      </w:r>
      <w:r w:rsidRPr="00CE0034">
        <w:rPr>
          <w:lang w:val="lt-LT"/>
        </w:rPr>
        <w:t>, o daugiabučiuose – 132,16 kWh/m</w:t>
      </w:r>
      <w:r w:rsidRPr="00CE0034">
        <w:rPr>
          <w:vertAlign w:val="superscript"/>
          <w:lang w:val="lt-LT"/>
        </w:rPr>
        <w:t>2</w:t>
      </w:r>
      <w:r w:rsidRPr="00CE0034">
        <w:rPr>
          <w:lang w:val="lt-LT"/>
        </w:rPr>
        <w:t>.</w:t>
      </w:r>
      <w:r w:rsidR="00E27BC9" w:rsidRPr="00CE0034">
        <w:rPr>
          <w:lang w:val="lt-LT"/>
        </w:rPr>
        <w:t xml:space="preserve"> </w:t>
      </w:r>
      <w:r w:rsidR="00BD78C9" w:rsidRPr="00CE0034">
        <w:rPr>
          <w:lang w:val="lt-LT"/>
        </w:rPr>
        <w:t xml:space="preserve">Į šį skaičių įtrauktos ir sąnaudos karštam vandeniui ruošti. </w:t>
      </w:r>
      <w:r w:rsidR="00E27BC9" w:rsidRPr="00CE0034">
        <w:rPr>
          <w:lang w:val="lt-LT"/>
        </w:rPr>
        <w:t>Namų įvairioms soc. grupėms santykinės šilumos sąnaudos prilygintos daugiabučių sąnaudoms.</w:t>
      </w:r>
    </w:p>
    <w:p w14:paraId="66DE203A" w14:textId="77777777" w:rsidR="00FF6442" w:rsidRPr="00CE0034" w:rsidRDefault="00C93E14" w:rsidP="000F6D9D">
      <w:pPr>
        <w:spacing w:before="120"/>
        <w:ind w:firstLine="567"/>
        <w:jc w:val="both"/>
        <w:rPr>
          <w:lang w:val="lt-LT"/>
        </w:rPr>
      </w:pPr>
      <w:r w:rsidRPr="00CE0034">
        <w:rPr>
          <w:lang w:val="lt-LT"/>
        </w:rPr>
        <w:t>Apskaičiavus ir pritaikius santykines CŠT vartotojų šilumos energijos sąnaudas įvertinta</w:t>
      </w:r>
      <w:r w:rsidR="00FF6442" w:rsidRPr="00CE0034">
        <w:rPr>
          <w:lang w:val="lt-LT"/>
        </w:rPr>
        <w:t xml:space="preserve">s </w:t>
      </w:r>
      <w:r w:rsidR="00E27BC9" w:rsidRPr="00CE0034">
        <w:rPr>
          <w:lang w:val="lt-LT"/>
        </w:rPr>
        <w:t xml:space="preserve">šilumos </w:t>
      </w:r>
      <w:r w:rsidR="00FF6442" w:rsidRPr="00CE0034">
        <w:rPr>
          <w:lang w:val="lt-LT"/>
        </w:rPr>
        <w:t xml:space="preserve">energijos poreikis </w:t>
      </w:r>
      <w:r w:rsidR="00E27BC9" w:rsidRPr="00CE0034">
        <w:rPr>
          <w:lang w:val="lt-LT"/>
        </w:rPr>
        <w:t xml:space="preserve">prie CŠT neprijungtuose </w:t>
      </w:r>
      <w:r w:rsidR="006C0A77" w:rsidRPr="00CE0034">
        <w:rPr>
          <w:lang w:val="lt-LT"/>
        </w:rPr>
        <w:t>gyvenamuosiuose namuose</w:t>
      </w:r>
      <w:r w:rsidR="00E27BC9" w:rsidRPr="00CE0034">
        <w:rPr>
          <w:lang w:val="lt-LT"/>
        </w:rPr>
        <w:t xml:space="preserve"> </w:t>
      </w:r>
      <w:r w:rsidR="00FF6442" w:rsidRPr="00CE0034">
        <w:rPr>
          <w:lang w:val="lt-LT"/>
        </w:rPr>
        <w:t>(</w:t>
      </w:r>
      <w:r w:rsidR="009C6A64" w:rsidRPr="00CE0034">
        <w:rPr>
          <w:lang w:val="lt-LT"/>
        </w:rPr>
        <w:fldChar w:fldCharType="begin"/>
      </w:r>
      <w:r w:rsidR="009C6A64" w:rsidRPr="00CE0034">
        <w:rPr>
          <w:lang w:val="lt-LT"/>
        </w:rPr>
        <w:instrText xml:space="preserve"> REF _Ref57736125 \h  \* MERGEFORMAT </w:instrText>
      </w:r>
      <w:r w:rsidR="009C6A64" w:rsidRPr="00CE0034">
        <w:rPr>
          <w:lang w:val="lt-LT"/>
        </w:rPr>
      </w:r>
      <w:r w:rsidR="009C6A64" w:rsidRPr="00CE0034">
        <w:rPr>
          <w:lang w:val="lt-LT"/>
        </w:rPr>
        <w:fldChar w:fldCharType="separate"/>
      </w:r>
      <w:r w:rsidR="00620D5C" w:rsidRPr="00CE0034">
        <w:rPr>
          <w:lang w:val="lt-LT"/>
        </w:rPr>
        <w:t>4.3 lentelė</w:t>
      </w:r>
      <w:r w:rsidR="009C6A64" w:rsidRPr="00CE0034">
        <w:rPr>
          <w:lang w:val="lt-LT"/>
        </w:rPr>
        <w:fldChar w:fldCharType="end"/>
      </w:r>
      <w:r w:rsidR="00FF6442" w:rsidRPr="00CE0034">
        <w:rPr>
          <w:lang w:val="lt-LT"/>
        </w:rPr>
        <w:t>).</w:t>
      </w:r>
    </w:p>
    <w:bookmarkStart w:id="26" w:name="_Ref57736125"/>
    <w:p w14:paraId="72873818" w14:textId="77777777" w:rsidR="006C0A77" w:rsidRPr="00CE0034" w:rsidRDefault="003C3AD2" w:rsidP="006C0A77">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3</w:t>
      </w:r>
      <w:r w:rsidRPr="00CE0034">
        <w:rPr>
          <w:b/>
          <w:bCs/>
          <w:i w:val="0"/>
          <w:iCs w:val="0"/>
          <w:color w:val="auto"/>
          <w:sz w:val="22"/>
          <w:szCs w:val="22"/>
          <w:lang w:val="lt-LT"/>
        </w:rPr>
        <w:fldChar w:fldCharType="end"/>
      </w:r>
      <w:r w:rsidR="006C0A77" w:rsidRPr="00CE0034">
        <w:rPr>
          <w:b/>
          <w:bCs/>
          <w:i w:val="0"/>
          <w:iCs w:val="0"/>
          <w:color w:val="auto"/>
          <w:sz w:val="22"/>
          <w:szCs w:val="22"/>
          <w:lang w:val="lt-LT"/>
        </w:rPr>
        <w:t xml:space="preserve"> lentelė</w:t>
      </w:r>
      <w:bookmarkEnd w:id="26"/>
      <w:r w:rsidR="006C0A77" w:rsidRPr="00CE0034">
        <w:rPr>
          <w:b/>
          <w:bCs/>
          <w:i w:val="0"/>
          <w:iCs w:val="0"/>
          <w:color w:val="auto"/>
          <w:sz w:val="22"/>
          <w:szCs w:val="22"/>
          <w:lang w:val="lt-LT"/>
        </w:rPr>
        <w:t xml:space="preserve">. Prie CŠT tinklų neprijungtų </w:t>
      </w:r>
      <w:r w:rsidR="00D252E0" w:rsidRPr="00CE0034">
        <w:rPr>
          <w:b/>
          <w:bCs/>
          <w:i w:val="0"/>
          <w:iCs w:val="0"/>
          <w:color w:val="auto"/>
          <w:sz w:val="22"/>
          <w:szCs w:val="22"/>
          <w:lang w:val="lt-LT"/>
        </w:rPr>
        <w:t>gyvenamųjų namų</w:t>
      </w:r>
      <w:r w:rsidR="006C0A77" w:rsidRPr="00CE0034">
        <w:rPr>
          <w:b/>
          <w:bCs/>
          <w:i w:val="0"/>
          <w:iCs w:val="0"/>
          <w:color w:val="auto"/>
          <w:sz w:val="22"/>
          <w:szCs w:val="22"/>
          <w:lang w:val="lt-LT"/>
        </w:rPr>
        <w:t xml:space="preserve"> šilumos energijos poreikis 2019 m. MWh*</w:t>
      </w:r>
    </w:p>
    <w:tbl>
      <w:tblPr>
        <w:tblStyle w:val="Lentelstinklelis"/>
        <w:tblW w:w="0" w:type="auto"/>
        <w:tblInd w:w="108" w:type="dxa"/>
        <w:tblLook w:val="04A0" w:firstRow="1" w:lastRow="0" w:firstColumn="1" w:lastColumn="0" w:noHBand="0" w:noVBand="1"/>
      </w:tblPr>
      <w:tblGrid>
        <w:gridCol w:w="2297"/>
        <w:gridCol w:w="1437"/>
        <w:gridCol w:w="1559"/>
        <w:gridCol w:w="1559"/>
        <w:gridCol w:w="1559"/>
      </w:tblGrid>
      <w:tr w:rsidR="006C0A77" w:rsidRPr="00CE0034" w14:paraId="2D0326B4" w14:textId="77777777" w:rsidTr="000F6D9D">
        <w:trPr>
          <w:trHeight w:val="818"/>
        </w:trPr>
        <w:tc>
          <w:tcPr>
            <w:tcW w:w="2297" w:type="dxa"/>
          </w:tcPr>
          <w:p w14:paraId="487FE78E" w14:textId="77777777" w:rsidR="006C0A77" w:rsidRPr="00CE0034" w:rsidRDefault="006C0A77" w:rsidP="00296C6F">
            <w:pPr>
              <w:spacing w:before="120"/>
              <w:jc w:val="both"/>
              <w:rPr>
                <w:sz w:val="22"/>
                <w:szCs w:val="22"/>
                <w:lang w:val="lt-LT"/>
              </w:rPr>
            </w:pPr>
          </w:p>
        </w:tc>
        <w:tc>
          <w:tcPr>
            <w:tcW w:w="1437" w:type="dxa"/>
            <w:vAlign w:val="center"/>
          </w:tcPr>
          <w:p w14:paraId="6DE30FB8" w14:textId="77777777" w:rsidR="006C0A77" w:rsidRPr="00CE0034" w:rsidRDefault="00C513AF" w:rsidP="00296C6F">
            <w:pPr>
              <w:jc w:val="center"/>
              <w:rPr>
                <w:sz w:val="22"/>
                <w:szCs w:val="22"/>
                <w:lang w:val="lt-LT"/>
              </w:rPr>
            </w:pPr>
            <w:r w:rsidRPr="00CE0034">
              <w:rPr>
                <w:sz w:val="22"/>
                <w:szCs w:val="22"/>
                <w:lang w:val="lt-LT"/>
              </w:rPr>
              <w:t>Daugiabučiai</w:t>
            </w:r>
          </w:p>
        </w:tc>
        <w:tc>
          <w:tcPr>
            <w:tcW w:w="1559" w:type="dxa"/>
            <w:vAlign w:val="center"/>
          </w:tcPr>
          <w:p w14:paraId="3ADEFD94" w14:textId="77777777" w:rsidR="006C0A77" w:rsidRPr="00CE0034" w:rsidRDefault="00C513AF" w:rsidP="00296C6F">
            <w:pPr>
              <w:jc w:val="center"/>
              <w:rPr>
                <w:sz w:val="22"/>
                <w:szCs w:val="22"/>
                <w:lang w:val="lt-LT"/>
              </w:rPr>
            </w:pPr>
            <w:r w:rsidRPr="00CE0034">
              <w:rPr>
                <w:sz w:val="22"/>
                <w:szCs w:val="22"/>
                <w:lang w:val="lt-LT"/>
              </w:rPr>
              <w:t>1</w:t>
            </w:r>
            <w:r w:rsidR="00987AB3" w:rsidRPr="00CE0034">
              <w:rPr>
                <w:sz w:val="22"/>
                <w:szCs w:val="22"/>
                <w:lang w:val="lt-LT"/>
              </w:rPr>
              <w:t>–</w:t>
            </w:r>
            <w:r w:rsidRPr="00CE0034">
              <w:rPr>
                <w:sz w:val="22"/>
                <w:szCs w:val="22"/>
                <w:lang w:val="lt-LT"/>
              </w:rPr>
              <w:t>2 butų individualūs namai</w:t>
            </w:r>
          </w:p>
        </w:tc>
        <w:tc>
          <w:tcPr>
            <w:tcW w:w="1559" w:type="dxa"/>
            <w:vAlign w:val="center"/>
          </w:tcPr>
          <w:p w14:paraId="17B2FACC" w14:textId="77777777" w:rsidR="006C0A77" w:rsidRPr="00CE0034" w:rsidRDefault="00C513AF" w:rsidP="00296C6F">
            <w:pPr>
              <w:jc w:val="center"/>
              <w:rPr>
                <w:sz w:val="22"/>
                <w:szCs w:val="22"/>
                <w:lang w:val="lt-LT"/>
              </w:rPr>
            </w:pPr>
            <w:r w:rsidRPr="00CE0034">
              <w:rPr>
                <w:sz w:val="22"/>
                <w:szCs w:val="22"/>
                <w:lang w:val="lt-LT"/>
              </w:rPr>
              <w:t>Namai soc. grupėms</w:t>
            </w:r>
          </w:p>
        </w:tc>
        <w:tc>
          <w:tcPr>
            <w:tcW w:w="1559" w:type="dxa"/>
            <w:vAlign w:val="center"/>
          </w:tcPr>
          <w:p w14:paraId="484C2A64" w14:textId="77777777" w:rsidR="006C0A77" w:rsidRPr="00CE0034" w:rsidRDefault="00C513AF" w:rsidP="00C513AF">
            <w:pPr>
              <w:jc w:val="center"/>
              <w:rPr>
                <w:sz w:val="22"/>
                <w:szCs w:val="22"/>
                <w:lang w:val="lt-LT"/>
              </w:rPr>
            </w:pPr>
            <w:r w:rsidRPr="00CE0034">
              <w:rPr>
                <w:sz w:val="22"/>
                <w:szCs w:val="22"/>
                <w:lang w:val="lt-LT"/>
              </w:rPr>
              <w:t>Gyvenamieji namai iš viso</w:t>
            </w:r>
          </w:p>
        </w:tc>
      </w:tr>
      <w:tr w:rsidR="00C513AF" w:rsidRPr="00CE0034" w14:paraId="3020429D" w14:textId="77777777" w:rsidTr="000F6D9D">
        <w:tc>
          <w:tcPr>
            <w:tcW w:w="2297" w:type="dxa"/>
            <w:vAlign w:val="center"/>
          </w:tcPr>
          <w:p w14:paraId="6CF0A234" w14:textId="77777777" w:rsidR="00C513AF" w:rsidRPr="00CE0034" w:rsidRDefault="00C513AF" w:rsidP="00C513AF">
            <w:pPr>
              <w:rPr>
                <w:sz w:val="22"/>
                <w:szCs w:val="22"/>
                <w:lang w:val="lt-LT"/>
              </w:rPr>
            </w:pPr>
            <w:r w:rsidRPr="00CE0034">
              <w:rPr>
                <w:sz w:val="22"/>
                <w:szCs w:val="22"/>
                <w:lang w:val="lt-LT"/>
              </w:rPr>
              <w:t>Bendras šilumos energijos suvartojimas</w:t>
            </w:r>
          </w:p>
        </w:tc>
        <w:tc>
          <w:tcPr>
            <w:tcW w:w="1437" w:type="dxa"/>
            <w:vAlign w:val="center"/>
          </w:tcPr>
          <w:p w14:paraId="668B846C" w14:textId="77777777" w:rsidR="00C513AF" w:rsidRPr="00CE0034" w:rsidRDefault="00C513AF" w:rsidP="00C513AF">
            <w:pPr>
              <w:jc w:val="center"/>
              <w:rPr>
                <w:sz w:val="22"/>
                <w:szCs w:val="22"/>
                <w:lang w:val="lt-LT"/>
              </w:rPr>
            </w:pPr>
            <w:r w:rsidRPr="00CE0034">
              <w:rPr>
                <w:rFonts w:cs="Calibri"/>
                <w:color w:val="000000"/>
                <w:sz w:val="22"/>
                <w:szCs w:val="22"/>
                <w:lang w:val="lt-LT"/>
              </w:rPr>
              <w:t>39691,9</w:t>
            </w:r>
          </w:p>
        </w:tc>
        <w:tc>
          <w:tcPr>
            <w:tcW w:w="1559" w:type="dxa"/>
            <w:vAlign w:val="center"/>
          </w:tcPr>
          <w:p w14:paraId="116413DB" w14:textId="77777777" w:rsidR="00C513AF" w:rsidRPr="00CE0034" w:rsidRDefault="00C513AF" w:rsidP="00C513AF">
            <w:pPr>
              <w:jc w:val="center"/>
              <w:rPr>
                <w:sz w:val="22"/>
                <w:szCs w:val="22"/>
                <w:lang w:val="lt-LT"/>
              </w:rPr>
            </w:pPr>
            <w:r w:rsidRPr="00CE0034">
              <w:rPr>
                <w:rFonts w:cs="Calibri"/>
                <w:color w:val="000000"/>
                <w:sz w:val="22"/>
                <w:szCs w:val="22"/>
                <w:lang w:val="lt-LT"/>
              </w:rPr>
              <w:t>126145,8</w:t>
            </w:r>
          </w:p>
        </w:tc>
        <w:tc>
          <w:tcPr>
            <w:tcW w:w="1559" w:type="dxa"/>
            <w:vAlign w:val="center"/>
          </w:tcPr>
          <w:p w14:paraId="475A6C42" w14:textId="77777777" w:rsidR="00C513AF" w:rsidRPr="00CE0034" w:rsidRDefault="00C513AF" w:rsidP="00C513AF">
            <w:pPr>
              <w:jc w:val="center"/>
              <w:rPr>
                <w:sz w:val="22"/>
                <w:szCs w:val="22"/>
                <w:lang w:val="lt-LT"/>
              </w:rPr>
            </w:pPr>
            <w:r w:rsidRPr="00CE0034">
              <w:rPr>
                <w:rFonts w:cs="Calibri"/>
                <w:color w:val="000000"/>
                <w:sz w:val="22"/>
                <w:szCs w:val="22"/>
                <w:lang w:val="lt-LT"/>
              </w:rPr>
              <w:t>23093,2</w:t>
            </w:r>
          </w:p>
        </w:tc>
        <w:tc>
          <w:tcPr>
            <w:tcW w:w="1559" w:type="dxa"/>
            <w:vAlign w:val="center"/>
          </w:tcPr>
          <w:p w14:paraId="72F8068D" w14:textId="77777777" w:rsidR="00C513AF" w:rsidRPr="00CE0034" w:rsidRDefault="00C513AF" w:rsidP="00C513AF">
            <w:pPr>
              <w:jc w:val="center"/>
              <w:rPr>
                <w:b/>
                <w:bCs/>
                <w:sz w:val="22"/>
                <w:szCs w:val="22"/>
                <w:lang w:val="lt-LT"/>
              </w:rPr>
            </w:pPr>
            <w:r w:rsidRPr="00CE0034">
              <w:rPr>
                <w:b/>
                <w:bCs/>
                <w:sz w:val="22"/>
                <w:szCs w:val="22"/>
                <w:lang w:val="lt-LT"/>
              </w:rPr>
              <w:t>188930,9</w:t>
            </w:r>
          </w:p>
        </w:tc>
      </w:tr>
    </w:tbl>
    <w:p w14:paraId="60A85062" w14:textId="77777777" w:rsidR="00BD78C9" w:rsidRPr="00CE0034" w:rsidRDefault="00BD78C9" w:rsidP="000F6D9D">
      <w:pPr>
        <w:spacing w:before="240"/>
        <w:ind w:firstLine="567"/>
        <w:jc w:val="both"/>
        <w:rPr>
          <w:rFonts w:cs="Times New Roman"/>
          <w:lang w:val="lt-LT"/>
        </w:rPr>
      </w:pPr>
      <w:r w:rsidRPr="00CE0034">
        <w:rPr>
          <w:rFonts w:cs="Times New Roman"/>
          <w:lang w:val="lt-LT"/>
        </w:rPr>
        <w:t xml:space="preserve">AB ESO duomenimis, buitiniams vartotojams 2019 m. buvo paskirstyta 95658,1 MWh gamtinių dujų ir 101591,3 MWh elektros energijos. Lietuvos </w:t>
      </w:r>
      <w:r w:rsidR="00987AB3" w:rsidRPr="00CE0034">
        <w:rPr>
          <w:rFonts w:cs="Times New Roman"/>
          <w:lang w:val="lt-LT"/>
        </w:rPr>
        <w:t>s</w:t>
      </w:r>
      <w:r w:rsidRPr="00CE0034">
        <w:rPr>
          <w:rFonts w:cs="Times New Roman"/>
          <w:lang w:val="lt-LT"/>
        </w:rPr>
        <w:t>tatistikos departamento 2018 m. duomenimis 65,9</w:t>
      </w:r>
      <w:r w:rsidR="00987AB3" w:rsidRPr="00CE0034">
        <w:rPr>
          <w:rFonts w:cs="Times New Roman"/>
          <w:lang w:val="lt-LT"/>
        </w:rPr>
        <w:t xml:space="preserve"> </w:t>
      </w:r>
      <w:r w:rsidRPr="00CE0034">
        <w:rPr>
          <w:rFonts w:cs="Times New Roman"/>
          <w:lang w:val="lt-LT"/>
        </w:rPr>
        <w:t>% bendro gamtinių dujų suvartojimo skiriama šildymui, o 10,8</w:t>
      </w:r>
      <w:r w:rsidR="00987AB3" w:rsidRPr="00CE0034">
        <w:rPr>
          <w:rFonts w:cs="Times New Roman"/>
          <w:lang w:val="lt-LT"/>
        </w:rPr>
        <w:t xml:space="preserve"> </w:t>
      </w:r>
      <w:r w:rsidRPr="00CE0034">
        <w:rPr>
          <w:rFonts w:cs="Times New Roman"/>
          <w:lang w:val="lt-LT"/>
        </w:rPr>
        <w:t>% – karštam vandeniui ruošti. Tuo tarpu elektros energijos šildymui suvartojama 5,43</w:t>
      </w:r>
      <w:r w:rsidR="00987AB3" w:rsidRPr="00CE0034">
        <w:rPr>
          <w:rFonts w:cs="Times New Roman"/>
          <w:lang w:val="lt-LT"/>
        </w:rPr>
        <w:t xml:space="preserve"> </w:t>
      </w:r>
      <w:r w:rsidRPr="00CE0034">
        <w:rPr>
          <w:rFonts w:cs="Times New Roman"/>
          <w:lang w:val="lt-LT"/>
        </w:rPr>
        <w:t>%, o karštam vandeniui ruošti 5,0</w:t>
      </w:r>
      <w:r w:rsidR="00987AB3" w:rsidRPr="00CE0034">
        <w:rPr>
          <w:rFonts w:cs="Times New Roman"/>
          <w:lang w:val="lt-LT"/>
        </w:rPr>
        <w:t xml:space="preserve"> </w:t>
      </w:r>
      <w:r w:rsidRPr="00CE0034">
        <w:rPr>
          <w:rFonts w:cs="Times New Roman"/>
          <w:lang w:val="lt-LT"/>
        </w:rPr>
        <w:t xml:space="preserve">% visos suvartojamos elektros energijos. </w:t>
      </w:r>
    </w:p>
    <w:p w14:paraId="3420A727" w14:textId="77777777" w:rsidR="00BD78C9" w:rsidRPr="00CE0034" w:rsidRDefault="00BD78C9" w:rsidP="000F6D9D">
      <w:pPr>
        <w:spacing w:before="120"/>
        <w:ind w:firstLine="567"/>
        <w:jc w:val="both"/>
        <w:rPr>
          <w:rFonts w:cs="Times New Roman"/>
          <w:lang w:val="lt-LT"/>
        </w:rPr>
      </w:pPr>
      <w:r w:rsidRPr="00CE0034">
        <w:rPr>
          <w:rFonts w:cs="Times New Roman"/>
          <w:lang w:val="lt-LT"/>
        </w:rPr>
        <w:t>Tokiu būdu įvertinta, kad prie CŠT tinklų neprijungtuose namų ūkiuose šilumos gamybai suvartota 73369,8 MWh gamtinių dujų ir 10596 MWh elektros energijos.</w:t>
      </w:r>
    </w:p>
    <w:p w14:paraId="63B95E0E" w14:textId="77777777" w:rsidR="00BD78C9" w:rsidRPr="00CE0034" w:rsidRDefault="00BD78C9" w:rsidP="000F6D9D">
      <w:pPr>
        <w:spacing w:before="120"/>
        <w:ind w:firstLine="567"/>
        <w:jc w:val="both"/>
        <w:rPr>
          <w:lang w:val="lt-LT"/>
        </w:rPr>
      </w:pPr>
      <w:r w:rsidRPr="00CE0034">
        <w:rPr>
          <w:rFonts w:cs="Times New Roman"/>
          <w:lang w:val="lt-LT"/>
        </w:rPr>
        <w:t>Vadovaujantis atliktais statistiniais namų ūkių kuro ir energijos vartojimo tyrimais, daroma prielaida, kad 90</w:t>
      </w:r>
      <w:r w:rsidR="00987AB3" w:rsidRPr="00CE0034">
        <w:rPr>
          <w:rFonts w:cs="Times New Roman"/>
          <w:lang w:val="lt-LT"/>
        </w:rPr>
        <w:t xml:space="preserve"> </w:t>
      </w:r>
      <w:r w:rsidRPr="00CE0034">
        <w:rPr>
          <w:rFonts w:cs="Times New Roman"/>
          <w:lang w:val="lt-LT"/>
        </w:rPr>
        <w:t>% galutinio kuro ir energijos suvartojimo, kurio nepadengia gamtinės dujos ir elektros energija, sudaro biokuras. Likusi dalis (10</w:t>
      </w:r>
      <w:r w:rsidR="00987AB3" w:rsidRPr="00CE0034">
        <w:rPr>
          <w:rFonts w:cs="Times New Roman"/>
          <w:lang w:val="lt-LT"/>
        </w:rPr>
        <w:t xml:space="preserve"> </w:t>
      </w:r>
      <w:r w:rsidRPr="00CE0034">
        <w:rPr>
          <w:rFonts w:cs="Times New Roman"/>
          <w:lang w:val="lt-LT"/>
        </w:rPr>
        <w:t>%) yra padengiama naudojant kitą iškastinį kurą (ne gamtines dujas).</w:t>
      </w:r>
      <w:r w:rsidR="009A0FCF" w:rsidRPr="00CE0034">
        <w:rPr>
          <w:rFonts w:cs="Times New Roman"/>
          <w:lang w:val="lt-LT"/>
        </w:rPr>
        <w:t xml:space="preserve"> Galutinis kuro ir energijos balansas prie CŠT tinkl</w:t>
      </w:r>
      <w:r w:rsidR="00E00853" w:rsidRPr="00CE0034">
        <w:rPr>
          <w:rFonts w:cs="Times New Roman"/>
          <w:lang w:val="lt-LT"/>
        </w:rPr>
        <w:t>o</w:t>
      </w:r>
      <w:r w:rsidR="009A0FCF" w:rsidRPr="00CE0034">
        <w:rPr>
          <w:rFonts w:cs="Times New Roman"/>
          <w:lang w:val="lt-LT"/>
        </w:rPr>
        <w:t xml:space="preserve"> neprijungtuose namų ūkiuose pateiktas </w:t>
      </w:r>
      <w:r w:rsidR="00E72039" w:rsidRPr="00CE0034">
        <w:rPr>
          <w:rFonts w:cs="Times New Roman"/>
          <w:lang w:val="lt-LT"/>
        </w:rPr>
        <w:t xml:space="preserve">4.4 </w:t>
      </w:r>
      <w:r w:rsidR="009A0FCF" w:rsidRPr="00CE0034">
        <w:rPr>
          <w:rFonts w:cs="Times New Roman"/>
          <w:lang w:val="lt-LT"/>
        </w:rPr>
        <w:t>lentelėje.</w:t>
      </w:r>
    </w:p>
    <w:bookmarkStart w:id="27" w:name="_Ref57736185"/>
    <w:p w14:paraId="595A2596" w14:textId="77777777" w:rsidR="00BD78C9" w:rsidRPr="00CE0034" w:rsidRDefault="003C3AD2" w:rsidP="000F6D9D">
      <w:pPr>
        <w:pStyle w:val="Antrat"/>
        <w:spacing w:before="240" w:after="0"/>
        <w:rPr>
          <w:rFonts w:cs="Calibri"/>
          <w:b/>
          <w:bCs/>
          <w:i w:val="0"/>
          <w:iCs w:val="0"/>
          <w:color w:val="auto"/>
          <w:sz w:val="22"/>
          <w:szCs w:val="22"/>
          <w:lang w:val="lt-LT"/>
        </w:rPr>
      </w:pPr>
      <w:r w:rsidRPr="00CE0034">
        <w:rPr>
          <w:rFonts w:cs="Calibri"/>
          <w:b/>
          <w:bCs/>
          <w:i w:val="0"/>
          <w:iCs w:val="0"/>
          <w:color w:val="auto"/>
          <w:sz w:val="22"/>
          <w:szCs w:val="22"/>
          <w:lang w:val="lt-LT"/>
        </w:rPr>
        <w:fldChar w:fldCharType="begin"/>
      </w:r>
      <w:r w:rsidRPr="00CE0034">
        <w:rPr>
          <w:rFonts w:cs="Calibri"/>
          <w:b/>
          <w:bCs/>
          <w:i w:val="0"/>
          <w:iCs w:val="0"/>
          <w:color w:val="auto"/>
          <w:sz w:val="22"/>
          <w:szCs w:val="22"/>
          <w:lang w:val="lt-LT"/>
        </w:rPr>
        <w:instrText xml:space="preserve"> STYLEREF 1 \s </w:instrText>
      </w:r>
      <w:r w:rsidRPr="00CE0034">
        <w:rPr>
          <w:rFonts w:cs="Calibri"/>
          <w:b/>
          <w:bCs/>
          <w:i w:val="0"/>
          <w:iCs w:val="0"/>
          <w:color w:val="auto"/>
          <w:sz w:val="22"/>
          <w:szCs w:val="22"/>
          <w:lang w:val="lt-LT"/>
        </w:rPr>
        <w:fldChar w:fldCharType="separate"/>
      </w:r>
      <w:r w:rsidR="00620D5C" w:rsidRPr="00CE0034">
        <w:rPr>
          <w:rFonts w:cs="Calibri"/>
          <w:b/>
          <w:bCs/>
          <w:i w:val="0"/>
          <w:iCs w:val="0"/>
          <w:color w:val="auto"/>
          <w:sz w:val="22"/>
          <w:szCs w:val="22"/>
          <w:lang w:val="lt-LT"/>
        </w:rPr>
        <w:t>4</w:t>
      </w:r>
      <w:r w:rsidRPr="00CE0034">
        <w:rPr>
          <w:rFonts w:cs="Calibri"/>
          <w:b/>
          <w:bCs/>
          <w:i w:val="0"/>
          <w:iCs w:val="0"/>
          <w:color w:val="auto"/>
          <w:sz w:val="22"/>
          <w:szCs w:val="22"/>
          <w:lang w:val="lt-LT"/>
        </w:rPr>
        <w:fldChar w:fldCharType="end"/>
      </w:r>
      <w:r w:rsidRPr="00CE0034">
        <w:rPr>
          <w:rFonts w:cs="Calibri"/>
          <w:b/>
          <w:bCs/>
          <w:i w:val="0"/>
          <w:iCs w:val="0"/>
          <w:color w:val="auto"/>
          <w:sz w:val="22"/>
          <w:szCs w:val="22"/>
          <w:lang w:val="lt-LT"/>
        </w:rPr>
        <w:t>.</w:t>
      </w:r>
      <w:r w:rsidRPr="00CE0034">
        <w:rPr>
          <w:rFonts w:cs="Calibri"/>
          <w:b/>
          <w:bCs/>
          <w:i w:val="0"/>
          <w:iCs w:val="0"/>
          <w:color w:val="auto"/>
          <w:sz w:val="22"/>
          <w:szCs w:val="22"/>
          <w:lang w:val="lt-LT"/>
        </w:rPr>
        <w:fldChar w:fldCharType="begin"/>
      </w:r>
      <w:r w:rsidRPr="00CE0034">
        <w:rPr>
          <w:rFonts w:cs="Calibri"/>
          <w:b/>
          <w:bCs/>
          <w:i w:val="0"/>
          <w:iCs w:val="0"/>
          <w:color w:val="auto"/>
          <w:sz w:val="22"/>
          <w:szCs w:val="22"/>
          <w:lang w:val="lt-LT"/>
        </w:rPr>
        <w:instrText xml:space="preserve"> SEQ lentelė \* ARABIC \s 1 </w:instrText>
      </w:r>
      <w:r w:rsidRPr="00CE0034">
        <w:rPr>
          <w:rFonts w:cs="Calibri"/>
          <w:b/>
          <w:bCs/>
          <w:i w:val="0"/>
          <w:iCs w:val="0"/>
          <w:color w:val="auto"/>
          <w:sz w:val="22"/>
          <w:szCs w:val="22"/>
          <w:lang w:val="lt-LT"/>
        </w:rPr>
        <w:fldChar w:fldCharType="separate"/>
      </w:r>
      <w:r w:rsidR="00620D5C" w:rsidRPr="00CE0034">
        <w:rPr>
          <w:rFonts w:cs="Calibri"/>
          <w:b/>
          <w:bCs/>
          <w:i w:val="0"/>
          <w:iCs w:val="0"/>
          <w:color w:val="auto"/>
          <w:sz w:val="22"/>
          <w:szCs w:val="22"/>
          <w:lang w:val="lt-LT"/>
        </w:rPr>
        <w:t>4</w:t>
      </w:r>
      <w:r w:rsidRPr="00CE0034">
        <w:rPr>
          <w:rFonts w:cs="Calibri"/>
          <w:b/>
          <w:bCs/>
          <w:i w:val="0"/>
          <w:iCs w:val="0"/>
          <w:color w:val="auto"/>
          <w:sz w:val="22"/>
          <w:szCs w:val="22"/>
          <w:lang w:val="lt-LT"/>
        </w:rPr>
        <w:fldChar w:fldCharType="end"/>
      </w:r>
      <w:r w:rsidR="009A0FCF" w:rsidRPr="00CE0034">
        <w:rPr>
          <w:rFonts w:cs="Calibri"/>
          <w:b/>
          <w:bCs/>
          <w:i w:val="0"/>
          <w:iCs w:val="0"/>
          <w:color w:val="auto"/>
          <w:sz w:val="22"/>
          <w:szCs w:val="22"/>
          <w:lang w:val="lt-LT"/>
        </w:rPr>
        <w:t xml:space="preserve"> lentelė</w:t>
      </w:r>
      <w:bookmarkEnd w:id="27"/>
      <w:r w:rsidR="009A0FCF" w:rsidRPr="00CE0034">
        <w:rPr>
          <w:rFonts w:cs="Calibri"/>
          <w:b/>
          <w:bCs/>
          <w:i w:val="0"/>
          <w:iCs w:val="0"/>
          <w:color w:val="auto"/>
          <w:sz w:val="22"/>
          <w:szCs w:val="22"/>
          <w:lang w:val="lt-LT"/>
        </w:rPr>
        <w:t xml:space="preserve">. </w:t>
      </w:r>
      <w:r w:rsidR="009A0FCF" w:rsidRPr="00CE0034">
        <w:rPr>
          <w:rFonts w:cs="Times New Roman"/>
          <w:b/>
          <w:bCs/>
          <w:i w:val="0"/>
          <w:iCs w:val="0"/>
          <w:color w:val="auto"/>
          <w:sz w:val="22"/>
          <w:szCs w:val="22"/>
          <w:lang w:val="lt-LT"/>
        </w:rPr>
        <w:t>Galutinis kuro ir energijos suvartojimas šilumos ir karšto vandens gamybai namų ūkiuose, neprijungtuose prie CŠT sistemų savivaldybėje 2019 m., MWh</w:t>
      </w:r>
    </w:p>
    <w:tbl>
      <w:tblPr>
        <w:tblStyle w:val="Lentelstinklelis"/>
        <w:tblpPr w:leftFromText="180" w:rightFromText="180" w:vertAnchor="text" w:tblpX="108" w:tblpY="1"/>
        <w:tblOverlap w:val="never"/>
        <w:tblW w:w="0" w:type="auto"/>
        <w:tblLook w:val="04A0" w:firstRow="1" w:lastRow="0" w:firstColumn="1" w:lastColumn="0" w:noHBand="0" w:noVBand="1"/>
      </w:tblPr>
      <w:tblGrid>
        <w:gridCol w:w="2025"/>
        <w:gridCol w:w="1342"/>
        <w:gridCol w:w="1432"/>
        <w:gridCol w:w="1417"/>
        <w:gridCol w:w="1178"/>
        <w:gridCol w:w="1508"/>
      </w:tblGrid>
      <w:tr w:rsidR="009A0FCF" w:rsidRPr="00CE0034" w14:paraId="02231277" w14:textId="77777777" w:rsidTr="00CF3EAF">
        <w:trPr>
          <w:trHeight w:val="818"/>
        </w:trPr>
        <w:tc>
          <w:tcPr>
            <w:tcW w:w="2025" w:type="dxa"/>
          </w:tcPr>
          <w:p w14:paraId="7260D7E9" w14:textId="77777777" w:rsidR="009A0FCF" w:rsidRPr="00CE0034" w:rsidRDefault="009A0FCF" w:rsidP="00CF3EAF">
            <w:pPr>
              <w:spacing w:before="120"/>
              <w:jc w:val="both"/>
              <w:rPr>
                <w:sz w:val="22"/>
                <w:szCs w:val="22"/>
                <w:lang w:val="lt-LT"/>
              </w:rPr>
            </w:pPr>
          </w:p>
        </w:tc>
        <w:tc>
          <w:tcPr>
            <w:tcW w:w="1342" w:type="dxa"/>
            <w:vAlign w:val="center"/>
          </w:tcPr>
          <w:p w14:paraId="0847FF7B" w14:textId="77777777" w:rsidR="009A0FCF" w:rsidRPr="00CE0034" w:rsidRDefault="009A0FCF" w:rsidP="00CF3EAF">
            <w:pPr>
              <w:jc w:val="center"/>
              <w:rPr>
                <w:sz w:val="22"/>
                <w:szCs w:val="22"/>
                <w:lang w:val="lt-LT"/>
              </w:rPr>
            </w:pPr>
            <w:r w:rsidRPr="00CE0034">
              <w:rPr>
                <w:sz w:val="22"/>
                <w:szCs w:val="22"/>
                <w:lang w:val="lt-LT"/>
              </w:rPr>
              <w:t>Gamtinės dujos</w:t>
            </w:r>
          </w:p>
        </w:tc>
        <w:tc>
          <w:tcPr>
            <w:tcW w:w="1432" w:type="dxa"/>
            <w:vAlign w:val="center"/>
          </w:tcPr>
          <w:p w14:paraId="4D20D2A5" w14:textId="77777777" w:rsidR="009A0FCF" w:rsidRPr="00CE0034" w:rsidRDefault="009A0FCF" w:rsidP="00CF3EAF">
            <w:pPr>
              <w:jc w:val="center"/>
              <w:rPr>
                <w:sz w:val="22"/>
                <w:szCs w:val="22"/>
                <w:lang w:val="lt-LT"/>
              </w:rPr>
            </w:pPr>
            <w:r w:rsidRPr="00CE0034">
              <w:rPr>
                <w:sz w:val="22"/>
                <w:szCs w:val="22"/>
                <w:lang w:val="lt-LT"/>
              </w:rPr>
              <w:t>Elektra</w:t>
            </w:r>
          </w:p>
        </w:tc>
        <w:tc>
          <w:tcPr>
            <w:tcW w:w="1417" w:type="dxa"/>
            <w:vAlign w:val="center"/>
          </w:tcPr>
          <w:p w14:paraId="7F3DF049" w14:textId="77777777" w:rsidR="009A0FCF" w:rsidRPr="00CE0034" w:rsidRDefault="009A0FCF" w:rsidP="00CF3EAF">
            <w:pPr>
              <w:jc w:val="center"/>
              <w:rPr>
                <w:sz w:val="22"/>
                <w:szCs w:val="22"/>
                <w:lang w:val="lt-LT"/>
              </w:rPr>
            </w:pPr>
            <w:r w:rsidRPr="00CE0034">
              <w:rPr>
                <w:sz w:val="22"/>
                <w:szCs w:val="22"/>
                <w:lang w:val="lt-LT"/>
              </w:rPr>
              <w:t>Biokuras</w:t>
            </w:r>
          </w:p>
        </w:tc>
        <w:tc>
          <w:tcPr>
            <w:tcW w:w="1178" w:type="dxa"/>
            <w:vAlign w:val="center"/>
          </w:tcPr>
          <w:p w14:paraId="06381363" w14:textId="77777777" w:rsidR="009A0FCF" w:rsidRPr="00CE0034" w:rsidRDefault="00AE160B" w:rsidP="00CF3EAF">
            <w:pPr>
              <w:jc w:val="center"/>
              <w:rPr>
                <w:sz w:val="22"/>
                <w:szCs w:val="22"/>
                <w:lang w:val="lt-LT"/>
              </w:rPr>
            </w:pPr>
            <w:r w:rsidRPr="00CE0034">
              <w:rPr>
                <w:sz w:val="22"/>
                <w:szCs w:val="22"/>
                <w:lang w:val="lt-LT"/>
              </w:rPr>
              <w:t>Akmens anglis</w:t>
            </w:r>
          </w:p>
        </w:tc>
        <w:tc>
          <w:tcPr>
            <w:tcW w:w="1508" w:type="dxa"/>
            <w:vAlign w:val="center"/>
          </w:tcPr>
          <w:p w14:paraId="304C81FA" w14:textId="77777777" w:rsidR="009A0FCF" w:rsidRPr="00CE0034" w:rsidRDefault="009A0FCF" w:rsidP="00CF3EAF">
            <w:pPr>
              <w:jc w:val="center"/>
              <w:rPr>
                <w:sz w:val="22"/>
                <w:szCs w:val="22"/>
                <w:lang w:val="lt-LT"/>
              </w:rPr>
            </w:pPr>
            <w:r w:rsidRPr="00CE0034">
              <w:rPr>
                <w:sz w:val="22"/>
                <w:szCs w:val="22"/>
                <w:lang w:val="lt-LT"/>
              </w:rPr>
              <w:t>Iš viso</w:t>
            </w:r>
          </w:p>
        </w:tc>
      </w:tr>
      <w:tr w:rsidR="00E00853" w:rsidRPr="00CE0034" w14:paraId="4B122677" w14:textId="77777777" w:rsidTr="00CF3EAF">
        <w:tc>
          <w:tcPr>
            <w:tcW w:w="2025" w:type="dxa"/>
            <w:vAlign w:val="center"/>
          </w:tcPr>
          <w:p w14:paraId="16880D04" w14:textId="77777777" w:rsidR="00E00853" w:rsidRPr="00CE0034" w:rsidRDefault="00AE160B" w:rsidP="00CF3EAF">
            <w:pPr>
              <w:rPr>
                <w:sz w:val="22"/>
                <w:szCs w:val="22"/>
                <w:lang w:val="lt-LT"/>
              </w:rPr>
            </w:pPr>
            <w:r w:rsidRPr="00CE0034">
              <w:rPr>
                <w:sz w:val="22"/>
                <w:szCs w:val="22"/>
                <w:lang w:val="lt-LT"/>
              </w:rPr>
              <w:t>Šilumos poreikis</w:t>
            </w:r>
          </w:p>
        </w:tc>
        <w:tc>
          <w:tcPr>
            <w:tcW w:w="1342" w:type="dxa"/>
            <w:vAlign w:val="center"/>
          </w:tcPr>
          <w:p w14:paraId="7C680541" w14:textId="77777777" w:rsidR="00E00853" w:rsidRPr="00CE0034" w:rsidRDefault="00E00853" w:rsidP="00CF3EAF">
            <w:pPr>
              <w:jc w:val="center"/>
              <w:rPr>
                <w:sz w:val="22"/>
                <w:szCs w:val="22"/>
                <w:lang w:val="lt-LT"/>
              </w:rPr>
            </w:pPr>
            <w:r w:rsidRPr="00CE0034">
              <w:rPr>
                <w:color w:val="000000"/>
                <w:sz w:val="22"/>
                <w:szCs w:val="22"/>
                <w:lang w:val="lt-LT"/>
              </w:rPr>
              <w:t>73369,8</w:t>
            </w:r>
          </w:p>
        </w:tc>
        <w:tc>
          <w:tcPr>
            <w:tcW w:w="1432" w:type="dxa"/>
            <w:vAlign w:val="center"/>
          </w:tcPr>
          <w:p w14:paraId="3D9E854D" w14:textId="77777777" w:rsidR="00E00853" w:rsidRPr="00CE0034" w:rsidRDefault="00E00853" w:rsidP="00CF3EAF">
            <w:pPr>
              <w:jc w:val="center"/>
              <w:rPr>
                <w:sz w:val="22"/>
                <w:szCs w:val="22"/>
                <w:lang w:val="lt-LT"/>
              </w:rPr>
            </w:pPr>
            <w:r w:rsidRPr="00CE0034">
              <w:rPr>
                <w:color w:val="000000"/>
                <w:sz w:val="22"/>
                <w:szCs w:val="22"/>
                <w:lang w:val="lt-LT"/>
              </w:rPr>
              <w:t>10596</w:t>
            </w:r>
          </w:p>
        </w:tc>
        <w:tc>
          <w:tcPr>
            <w:tcW w:w="1417" w:type="dxa"/>
            <w:vAlign w:val="center"/>
          </w:tcPr>
          <w:p w14:paraId="056CAA07" w14:textId="77777777" w:rsidR="00E00853" w:rsidRPr="00CE0034" w:rsidRDefault="00E00853" w:rsidP="00CF3EAF">
            <w:pPr>
              <w:jc w:val="center"/>
              <w:rPr>
                <w:sz w:val="22"/>
                <w:szCs w:val="22"/>
                <w:lang w:val="lt-LT"/>
              </w:rPr>
            </w:pPr>
            <w:r w:rsidRPr="00CE0034">
              <w:rPr>
                <w:rFonts w:cs="Calibri"/>
                <w:color w:val="000000"/>
                <w:sz w:val="22"/>
                <w:szCs w:val="22"/>
                <w:lang w:val="lt-LT"/>
              </w:rPr>
              <w:t>94468,6</w:t>
            </w:r>
          </w:p>
        </w:tc>
        <w:tc>
          <w:tcPr>
            <w:tcW w:w="1178" w:type="dxa"/>
            <w:vAlign w:val="center"/>
          </w:tcPr>
          <w:p w14:paraId="34C373DC" w14:textId="77777777" w:rsidR="00E00853" w:rsidRPr="00CE0034" w:rsidRDefault="00E00853" w:rsidP="00CF3EAF">
            <w:pPr>
              <w:jc w:val="center"/>
              <w:rPr>
                <w:sz w:val="22"/>
                <w:szCs w:val="22"/>
                <w:lang w:val="lt-LT"/>
              </w:rPr>
            </w:pPr>
            <w:r w:rsidRPr="00CE0034">
              <w:rPr>
                <w:rFonts w:cs="Calibri"/>
                <w:color w:val="000000"/>
                <w:sz w:val="22"/>
                <w:szCs w:val="22"/>
                <w:lang w:val="lt-LT"/>
              </w:rPr>
              <w:t>10496,5</w:t>
            </w:r>
          </w:p>
        </w:tc>
        <w:tc>
          <w:tcPr>
            <w:tcW w:w="1508" w:type="dxa"/>
            <w:vAlign w:val="center"/>
          </w:tcPr>
          <w:p w14:paraId="494083EE" w14:textId="77777777" w:rsidR="00E00853" w:rsidRPr="00CE0034" w:rsidRDefault="00E00853" w:rsidP="00CF3EAF">
            <w:pPr>
              <w:jc w:val="center"/>
              <w:rPr>
                <w:b/>
                <w:bCs/>
                <w:sz w:val="22"/>
                <w:szCs w:val="22"/>
                <w:lang w:val="lt-LT"/>
              </w:rPr>
            </w:pPr>
            <w:r w:rsidRPr="00CE0034">
              <w:rPr>
                <w:b/>
                <w:bCs/>
                <w:sz w:val="22"/>
                <w:szCs w:val="22"/>
                <w:lang w:val="lt-LT"/>
              </w:rPr>
              <w:t>188930,9</w:t>
            </w:r>
          </w:p>
        </w:tc>
      </w:tr>
      <w:tr w:rsidR="003A77CF" w:rsidRPr="00CE0034" w14:paraId="4478D344" w14:textId="77777777" w:rsidTr="00CF3EAF">
        <w:tc>
          <w:tcPr>
            <w:tcW w:w="2025" w:type="dxa"/>
            <w:vAlign w:val="center"/>
          </w:tcPr>
          <w:p w14:paraId="125A7761" w14:textId="77777777" w:rsidR="003A77CF" w:rsidRPr="00CE0034" w:rsidRDefault="00E27684" w:rsidP="00CF3EAF">
            <w:pPr>
              <w:rPr>
                <w:sz w:val="22"/>
                <w:szCs w:val="22"/>
                <w:lang w:val="lt-LT"/>
              </w:rPr>
            </w:pPr>
            <w:r w:rsidRPr="00CE0034">
              <w:rPr>
                <w:sz w:val="22"/>
                <w:szCs w:val="22"/>
                <w:lang w:val="lt-LT"/>
              </w:rPr>
              <w:t>Kuro s</w:t>
            </w:r>
            <w:r w:rsidR="003A77CF" w:rsidRPr="00CE0034">
              <w:rPr>
                <w:sz w:val="22"/>
                <w:szCs w:val="22"/>
                <w:lang w:val="lt-LT"/>
              </w:rPr>
              <w:t>uvartojimas įvertinant kuro konversijos efektyvumą*</w:t>
            </w:r>
          </w:p>
        </w:tc>
        <w:tc>
          <w:tcPr>
            <w:tcW w:w="1342" w:type="dxa"/>
            <w:vAlign w:val="center"/>
          </w:tcPr>
          <w:p w14:paraId="33A2770A" w14:textId="77777777" w:rsidR="003A77CF" w:rsidRPr="00CE0034" w:rsidRDefault="003A77CF" w:rsidP="00CF3EAF">
            <w:pPr>
              <w:jc w:val="center"/>
              <w:rPr>
                <w:color w:val="000000"/>
                <w:sz w:val="22"/>
                <w:szCs w:val="22"/>
                <w:lang w:val="lt-LT"/>
              </w:rPr>
            </w:pPr>
            <w:r w:rsidRPr="00CE0034">
              <w:rPr>
                <w:color w:val="000000"/>
                <w:sz w:val="22"/>
                <w:szCs w:val="22"/>
                <w:lang w:val="lt-LT"/>
              </w:rPr>
              <w:t>73369,8</w:t>
            </w:r>
          </w:p>
        </w:tc>
        <w:tc>
          <w:tcPr>
            <w:tcW w:w="1432" w:type="dxa"/>
            <w:vAlign w:val="center"/>
          </w:tcPr>
          <w:p w14:paraId="7ABD9A50" w14:textId="77777777" w:rsidR="003A77CF" w:rsidRPr="00CE0034" w:rsidRDefault="003A77CF" w:rsidP="00CF3EAF">
            <w:pPr>
              <w:jc w:val="center"/>
              <w:rPr>
                <w:color w:val="000000"/>
                <w:sz w:val="22"/>
                <w:szCs w:val="22"/>
                <w:lang w:val="lt-LT"/>
              </w:rPr>
            </w:pPr>
            <w:r w:rsidRPr="00CE0034">
              <w:rPr>
                <w:color w:val="000000"/>
                <w:sz w:val="22"/>
                <w:szCs w:val="22"/>
                <w:lang w:val="lt-LT"/>
              </w:rPr>
              <w:t>10596</w:t>
            </w:r>
          </w:p>
        </w:tc>
        <w:tc>
          <w:tcPr>
            <w:tcW w:w="1417" w:type="dxa"/>
            <w:vAlign w:val="center"/>
          </w:tcPr>
          <w:p w14:paraId="56D5ED8A" w14:textId="77777777" w:rsidR="003A77CF" w:rsidRPr="00CE0034" w:rsidRDefault="003A77CF" w:rsidP="00CF3EAF">
            <w:pPr>
              <w:jc w:val="center"/>
              <w:rPr>
                <w:rFonts w:cs="Calibri"/>
                <w:color w:val="000000"/>
                <w:sz w:val="22"/>
                <w:szCs w:val="22"/>
                <w:lang w:val="lt-LT"/>
              </w:rPr>
            </w:pPr>
            <w:r w:rsidRPr="00CE0034">
              <w:rPr>
                <w:rFonts w:cs="Calibri"/>
                <w:color w:val="000000"/>
                <w:sz w:val="22"/>
                <w:szCs w:val="22"/>
                <w:lang w:val="lt-LT"/>
              </w:rPr>
              <w:t>125958,1</w:t>
            </w:r>
          </w:p>
        </w:tc>
        <w:tc>
          <w:tcPr>
            <w:tcW w:w="1178" w:type="dxa"/>
            <w:vAlign w:val="center"/>
          </w:tcPr>
          <w:p w14:paraId="6806B859" w14:textId="77777777" w:rsidR="003A77CF" w:rsidRPr="00CE0034" w:rsidRDefault="003A77CF" w:rsidP="00CF3EAF">
            <w:pPr>
              <w:jc w:val="center"/>
              <w:rPr>
                <w:rFonts w:cs="Calibri"/>
                <w:color w:val="000000"/>
                <w:sz w:val="22"/>
                <w:szCs w:val="22"/>
                <w:lang w:val="lt-LT"/>
              </w:rPr>
            </w:pPr>
            <w:r w:rsidRPr="00CE0034">
              <w:rPr>
                <w:rFonts w:cs="Calibri"/>
                <w:color w:val="000000"/>
                <w:sz w:val="22"/>
                <w:szCs w:val="22"/>
                <w:lang w:val="lt-LT"/>
              </w:rPr>
              <w:t>13120,6</w:t>
            </w:r>
          </w:p>
        </w:tc>
        <w:tc>
          <w:tcPr>
            <w:tcW w:w="1508" w:type="dxa"/>
            <w:vAlign w:val="center"/>
          </w:tcPr>
          <w:p w14:paraId="64DB19C7" w14:textId="77777777" w:rsidR="003A77CF" w:rsidRPr="00CE0034" w:rsidRDefault="003A77CF" w:rsidP="00CF3EAF">
            <w:pPr>
              <w:jc w:val="center"/>
              <w:rPr>
                <w:b/>
                <w:bCs/>
                <w:sz w:val="22"/>
                <w:szCs w:val="22"/>
                <w:lang w:val="lt-LT"/>
              </w:rPr>
            </w:pPr>
            <w:r w:rsidRPr="00CE0034">
              <w:rPr>
                <w:b/>
                <w:bCs/>
                <w:sz w:val="22"/>
                <w:szCs w:val="22"/>
                <w:lang w:val="lt-LT"/>
              </w:rPr>
              <w:t>223044,5</w:t>
            </w:r>
          </w:p>
        </w:tc>
      </w:tr>
    </w:tbl>
    <w:p w14:paraId="6A4DA7B9" w14:textId="77777777" w:rsidR="00860A94" w:rsidRPr="00CE0034" w:rsidRDefault="00860A94" w:rsidP="003A77CF">
      <w:pPr>
        <w:jc w:val="both"/>
        <w:rPr>
          <w:lang w:val="lt-LT"/>
        </w:rPr>
      </w:pPr>
    </w:p>
    <w:p w14:paraId="4028641C" w14:textId="77777777" w:rsidR="00860A94" w:rsidRPr="00CE0034" w:rsidRDefault="00860A94" w:rsidP="003A77CF">
      <w:pPr>
        <w:jc w:val="both"/>
        <w:rPr>
          <w:lang w:val="lt-LT"/>
        </w:rPr>
      </w:pPr>
    </w:p>
    <w:p w14:paraId="68956255" w14:textId="77777777" w:rsidR="00860A94" w:rsidRPr="00CE0034" w:rsidRDefault="00860A94" w:rsidP="003A77CF">
      <w:pPr>
        <w:jc w:val="both"/>
        <w:rPr>
          <w:lang w:val="lt-LT"/>
        </w:rPr>
      </w:pPr>
    </w:p>
    <w:p w14:paraId="45EA40C1" w14:textId="77777777" w:rsidR="00860A94" w:rsidRPr="00CE0034" w:rsidRDefault="00860A94" w:rsidP="003A77CF">
      <w:pPr>
        <w:jc w:val="both"/>
        <w:rPr>
          <w:lang w:val="lt-LT"/>
        </w:rPr>
      </w:pPr>
    </w:p>
    <w:p w14:paraId="46C2F8D7" w14:textId="77777777" w:rsidR="00860A94" w:rsidRPr="00CE0034" w:rsidRDefault="00860A94" w:rsidP="003A77CF">
      <w:pPr>
        <w:jc w:val="both"/>
        <w:rPr>
          <w:lang w:val="lt-LT"/>
        </w:rPr>
      </w:pPr>
    </w:p>
    <w:p w14:paraId="40D129F2" w14:textId="77777777" w:rsidR="00860A94" w:rsidRPr="00CE0034" w:rsidRDefault="00860A94" w:rsidP="003A77CF">
      <w:pPr>
        <w:jc w:val="both"/>
        <w:rPr>
          <w:lang w:val="lt-LT"/>
        </w:rPr>
      </w:pPr>
    </w:p>
    <w:p w14:paraId="3342FA96" w14:textId="77777777" w:rsidR="00860A94" w:rsidRPr="00CE0034" w:rsidRDefault="00860A94" w:rsidP="003A77CF">
      <w:pPr>
        <w:jc w:val="both"/>
        <w:rPr>
          <w:lang w:val="lt-LT"/>
        </w:rPr>
      </w:pPr>
    </w:p>
    <w:p w14:paraId="2B9425E2" w14:textId="77777777" w:rsidR="00860A94" w:rsidRPr="00CE0034" w:rsidRDefault="00860A94" w:rsidP="003A77CF">
      <w:pPr>
        <w:jc w:val="both"/>
        <w:rPr>
          <w:lang w:val="lt-LT"/>
        </w:rPr>
      </w:pPr>
    </w:p>
    <w:p w14:paraId="6D7E1D53" w14:textId="77777777" w:rsidR="003A77CF" w:rsidRPr="00CE0034" w:rsidRDefault="00860A94" w:rsidP="003A77CF">
      <w:pPr>
        <w:jc w:val="both"/>
        <w:rPr>
          <w:rFonts w:ascii="Calibri" w:hAnsi="Calibri" w:cs="Calibri"/>
          <w:color w:val="000000"/>
          <w:highlight w:val="yellow"/>
          <w:lang w:val="lt-LT"/>
        </w:rPr>
      </w:pPr>
      <w:r w:rsidRPr="00CE0034">
        <w:rPr>
          <w:lang w:val="lt-LT"/>
        </w:rPr>
        <w:t xml:space="preserve">* </w:t>
      </w:r>
      <w:r w:rsidRPr="00CE0034">
        <w:rPr>
          <w:sz w:val="20"/>
          <w:szCs w:val="20"/>
          <w:lang w:val="lt-LT"/>
        </w:rPr>
        <w:t>– naudoti kuro konversijos efektyvumo rodikliai</w:t>
      </w:r>
      <w:r w:rsidR="003A77CF" w:rsidRPr="00CE0034">
        <w:rPr>
          <w:sz w:val="20"/>
          <w:szCs w:val="20"/>
          <w:lang w:val="lt-LT"/>
        </w:rPr>
        <w:t xml:space="preserve">: gamtinės dujos ir elektros energija – 1, medienos kuras – 0,75, </w:t>
      </w:r>
      <w:r w:rsidR="00AE160B" w:rsidRPr="00CE0034">
        <w:rPr>
          <w:sz w:val="20"/>
          <w:szCs w:val="20"/>
          <w:lang w:val="lt-LT"/>
        </w:rPr>
        <w:t>akmens anglis</w:t>
      </w:r>
      <w:r w:rsidR="003A77CF" w:rsidRPr="00CE0034">
        <w:rPr>
          <w:sz w:val="20"/>
          <w:szCs w:val="20"/>
          <w:lang w:val="lt-LT"/>
        </w:rPr>
        <w:t xml:space="preserve"> – 0,8.</w:t>
      </w:r>
    </w:p>
    <w:p w14:paraId="1A37EB45" w14:textId="77777777" w:rsidR="00263D62" w:rsidRPr="00CE0034" w:rsidRDefault="00263D62" w:rsidP="000F6D9D">
      <w:pPr>
        <w:spacing w:before="120"/>
        <w:ind w:firstLine="567"/>
        <w:jc w:val="both"/>
        <w:rPr>
          <w:rFonts w:cs="Calibri"/>
          <w:color w:val="000000"/>
          <w:lang w:val="lt-LT"/>
        </w:rPr>
      </w:pPr>
      <w:r w:rsidRPr="00CE0034">
        <w:rPr>
          <w:rFonts w:cs="Calibri"/>
          <w:color w:val="000000"/>
          <w:lang w:val="lt-LT"/>
        </w:rPr>
        <w:t xml:space="preserve">Pagal </w:t>
      </w:r>
      <w:r w:rsidRPr="00CE0034">
        <w:rPr>
          <w:rFonts w:eastAsia="Times New Roman" w:cs="Times New Roman"/>
          <w:color w:val="000000"/>
          <w:lang w:val="lt-LT"/>
        </w:rPr>
        <w:t>VĮ Statybos produkcijos sertifikavimo centro duomenis nustatyta, kad Panevėžio</w:t>
      </w:r>
      <w:r w:rsidR="00223DF9" w:rsidRPr="00CE0034">
        <w:rPr>
          <w:rFonts w:eastAsia="Times New Roman" w:cs="Times New Roman"/>
          <w:color w:val="000000"/>
          <w:lang w:val="lt-LT"/>
        </w:rPr>
        <w:t> </w:t>
      </w:r>
      <w:r w:rsidRPr="00CE0034">
        <w:rPr>
          <w:rFonts w:eastAsia="Times New Roman" w:cs="Times New Roman"/>
          <w:color w:val="000000"/>
          <w:lang w:val="lt-LT"/>
        </w:rPr>
        <w:t>m. yra įreng</w:t>
      </w:r>
      <w:r w:rsidR="00207A04" w:rsidRPr="00CE0034">
        <w:rPr>
          <w:rFonts w:eastAsia="Times New Roman" w:cs="Times New Roman"/>
          <w:color w:val="000000"/>
          <w:lang w:val="lt-LT"/>
        </w:rPr>
        <w:t>t</w:t>
      </w:r>
      <w:r w:rsidRPr="00CE0034">
        <w:rPr>
          <w:rFonts w:eastAsia="Times New Roman" w:cs="Times New Roman"/>
          <w:color w:val="000000"/>
          <w:lang w:val="lt-LT"/>
        </w:rPr>
        <w:t>i 97 šilumos siurbliai gyvenamosios paskirties pastatuose, bendrai šilumos energijos gamybai suvartojantys 928 MWh elektros energijos.</w:t>
      </w:r>
      <w:r w:rsidR="00207A04" w:rsidRPr="00CE0034">
        <w:rPr>
          <w:rFonts w:eastAsia="Times New Roman" w:cs="Times New Roman"/>
          <w:color w:val="000000"/>
          <w:lang w:val="lt-LT"/>
        </w:rPr>
        <w:t xml:space="preserve"> Šis kiekis </w:t>
      </w:r>
      <w:r w:rsidR="00E72039" w:rsidRPr="00CE0034">
        <w:rPr>
          <w:rFonts w:eastAsia="Times New Roman" w:cs="Times New Roman"/>
          <w:color w:val="000000"/>
          <w:lang w:val="lt-LT"/>
        </w:rPr>
        <w:t xml:space="preserve">4.4 </w:t>
      </w:r>
      <w:r w:rsidR="00207A04" w:rsidRPr="00CE0034">
        <w:rPr>
          <w:rFonts w:eastAsia="Times New Roman" w:cs="Times New Roman"/>
          <w:color w:val="000000"/>
          <w:lang w:val="lt-LT"/>
        </w:rPr>
        <w:t>lentelėje įskaičiuotas.</w:t>
      </w:r>
    </w:p>
    <w:p w14:paraId="6E49821E" w14:textId="77777777" w:rsidR="00D75197" w:rsidRPr="00CE0034" w:rsidRDefault="00D75197" w:rsidP="00CE0034">
      <w:pPr>
        <w:pStyle w:val="Antrat3"/>
      </w:pPr>
      <w:bookmarkStart w:id="28" w:name="_Toc68185396"/>
      <w:r w:rsidRPr="00CE0034">
        <w:t>Energijos poreikis pramonės ir paslaugų sektoriuose</w:t>
      </w:r>
      <w:bookmarkEnd w:id="28"/>
    </w:p>
    <w:p w14:paraId="1511A0C1" w14:textId="77777777" w:rsidR="00ED6563" w:rsidRPr="00CE0034" w:rsidRDefault="00296C6F" w:rsidP="000F6D9D">
      <w:pPr>
        <w:ind w:firstLine="567"/>
        <w:jc w:val="both"/>
        <w:rPr>
          <w:lang w:val="lt-LT"/>
        </w:rPr>
      </w:pPr>
      <w:r w:rsidRPr="00CE0034">
        <w:rPr>
          <w:lang w:val="lt-LT"/>
        </w:rPr>
        <w:t xml:space="preserve">2019 m. prie CŠT tinklų buvo neprijungti 2244 ūkio subjektai, iš jų 1454 – pramonės įmonės, o likę 790 – paslaugų įmonės, gydymo, ugdymo įstaigos ir kt.). Neturint informacijos apie prie CŠT tinklų prijungtų pramonės ir paslaugų sektorių pastatų plotą, bendras energijos poreikis įvertinamas pagal CŠT </w:t>
      </w:r>
      <w:r w:rsidR="0075659D" w:rsidRPr="00CE0034">
        <w:rPr>
          <w:lang w:val="lt-LT"/>
        </w:rPr>
        <w:t xml:space="preserve">vidutines </w:t>
      </w:r>
      <w:r w:rsidRPr="00CE0034">
        <w:rPr>
          <w:lang w:val="lt-LT"/>
        </w:rPr>
        <w:t>santykines šilumos sąnaudas vienam objektui</w:t>
      </w:r>
      <w:r w:rsidR="00ED6563" w:rsidRPr="00CE0034">
        <w:rPr>
          <w:lang w:val="lt-LT"/>
        </w:rPr>
        <w:t xml:space="preserve"> (atsižvelgiant į pastato paskirtį)</w:t>
      </w:r>
      <w:r w:rsidRPr="00CE0034">
        <w:rPr>
          <w:lang w:val="lt-LT"/>
        </w:rPr>
        <w:t xml:space="preserve">. </w:t>
      </w:r>
    </w:p>
    <w:p w14:paraId="6050B64C" w14:textId="77777777" w:rsidR="00902326" w:rsidRPr="00CE0034" w:rsidRDefault="00902326" w:rsidP="000F6D9D">
      <w:pPr>
        <w:spacing w:before="120"/>
        <w:ind w:firstLine="567"/>
        <w:jc w:val="both"/>
        <w:rPr>
          <w:lang w:val="lt-LT"/>
        </w:rPr>
      </w:pPr>
      <w:r w:rsidRPr="00CE0034">
        <w:rPr>
          <w:rFonts w:cs="Times New Roman"/>
          <w:lang w:val="lt-LT"/>
        </w:rPr>
        <w:t xml:space="preserve">Vadovaujantis AB ESO duomenimis, Panevėžio m. savivaldybės pramonės sektoriaus įmonėse 2019 m. suvartota </w:t>
      </w:r>
      <w:r w:rsidRPr="00CE0034">
        <w:rPr>
          <w:rFonts w:cs="Calibri"/>
          <w:color w:val="000000"/>
          <w:sz w:val="22"/>
          <w:szCs w:val="22"/>
          <w:lang w:val="lt-LT"/>
        </w:rPr>
        <w:t xml:space="preserve">220367,6 </w:t>
      </w:r>
      <w:r w:rsidRPr="00CE0034">
        <w:rPr>
          <w:rFonts w:cs="Times New Roman"/>
          <w:lang w:val="lt-LT"/>
        </w:rPr>
        <w:t xml:space="preserve">MWh gamtinių dujų, kituose sektoriuose (smulkiose įmonėse – biudžetinės įstaigos, paslaugų sektorius ir kt.) – </w:t>
      </w:r>
      <w:r w:rsidRPr="00CE0034">
        <w:rPr>
          <w:rFonts w:cs="Calibri"/>
          <w:color w:val="000000"/>
          <w:sz w:val="22"/>
          <w:szCs w:val="22"/>
          <w:lang w:val="lt-LT"/>
        </w:rPr>
        <w:t xml:space="preserve">63439,2 </w:t>
      </w:r>
      <w:r w:rsidRPr="00CE0034">
        <w:rPr>
          <w:rFonts w:cs="Times New Roman"/>
          <w:lang w:val="lt-LT"/>
        </w:rPr>
        <w:t>MWh gamtinių dujų.</w:t>
      </w:r>
    </w:p>
    <w:p w14:paraId="136E6591" w14:textId="77777777" w:rsidR="00387187" w:rsidRPr="00CE0034" w:rsidRDefault="00387187" w:rsidP="000F6D9D">
      <w:pPr>
        <w:spacing w:before="120"/>
        <w:ind w:firstLine="567"/>
        <w:jc w:val="both"/>
        <w:rPr>
          <w:lang w:val="lt-LT"/>
        </w:rPr>
      </w:pPr>
      <w:r w:rsidRPr="00CE0034">
        <w:rPr>
          <w:lang w:val="lt-LT"/>
        </w:rPr>
        <w:t>Kadangi pramonės sektoriui paskirstytų gamtinių dujų kiekis viršija apskaičiuotą šilumos energijos poreikį, laikoma, kad visas poreikis patenkinamas gamtinėmis dujomis, ir kitos rūšies kuras nenaudojamas.</w:t>
      </w:r>
    </w:p>
    <w:p w14:paraId="0D3B2AFE" w14:textId="77777777" w:rsidR="00387187" w:rsidRPr="00CE0034" w:rsidRDefault="00ED6563" w:rsidP="000F6D9D">
      <w:pPr>
        <w:spacing w:before="120"/>
        <w:ind w:firstLine="567"/>
        <w:jc w:val="both"/>
        <w:rPr>
          <w:lang w:val="lt-LT"/>
        </w:rPr>
      </w:pPr>
      <w:r w:rsidRPr="00CE0034">
        <w:rPr>
          <w:lang w:val="lt-LT"/>
        </w:rPr>
        <w:t>Neturint duomenų apie kuro sąnaudų struktūrą paslaugų sektori</w:t>
      </w:r>
      <w:r w:rsidR="00387187" w:rsidRPr="00CE0034">
        <w:rPr>
          <w:lang w:val="lt-LT"/>
        </w:rPr>
        <w:t>uje</w:t>
      </w:r>
      <w:r w:rsidRPr="00CE0034">
        <w:rPr>
          <w:lang w:val="lt-LT"/>
        </w:rPr>
        <w:t xml:space="preserve">, </w:t>
      </w:r>
      <w:r w:rsidR="00902326" w:rsidRPr="00CE0034">
        <w:rPr>
          <w:lang w:val="lt-LT"/>
        </w:rPr>
        <w:t>daroma prielaida, kad likusi šilumos poreikio dalis, nepadengta gamtinėmis dujomis, patenkinama naudojant biokurą, akmens anglį</w:t>
      </w:r>
      <w:r w:rsidR="004A5CA1" w:rsidRPr="00CE0034">
        <w:rPr>
          <w:lang w:val="lt-LT"/>
        </w:rPr>
        <w:t xml:space="preserve"> </w:t>
      </w:r>
      <w:r w:rsidR="00902326" w:rsidRPr="00CE0034">
        <w:rPr>
          <w:lang w:val="lt-LT"/>
        </w:rPr>
        <w:t>ir SND</w:t>
      </w:r>
      <w:r w:rsidR="004142FE" w:rsidRPr="00CE0034">
        <w:rPr>
          <w:lang w:val="lt-LT"/>
        </w:rPr>
        <w:t>.</w:t>
      </w:r>
      <w:r w:rsidR="00902326" w:rsidRPr="00CE0034">
        <w:rPr>
          <w:lang w:val="lt-LT"/>
        </w:rPr>
        <w:t xml:space="preserve"> </w:t>
      </w:r>
    </w:p>
    <w:p w14:paraId="31ED1868" w14:textId="77777777" w:rsidR="00105CBE" w:rsidRPr="00CE0034" w:rsidRDefault="00902326" w:rsidP="000F6D9D">
      <w:pPr>
        <w:spacing w:before="120"/>
        <w:ind w:firstLine="567"/>
        <w:jc w:val="both"/>
        <w:rPr>
          <w:lang w:val="lt-LT"/>
        </w:rPr>
      </w:pPr>
      <w:r w:rsidRPr="00CE0034">
        <w:rPr>
          <w:lang w:val="lt-LT"/>
        </w:rPr>
        <w:t xml:space="preserve">Šių kuro rūšių kiekiai įvertinti proporcingai Lietuvos </w:t>
      </w:r>
      <w:r w:rsidR="006B0B9A" w:rsidRPr="00CE0034">
        <w:rPr>
          <w:lang w:val="lt-LT"/>
        </w:rPr>
        <w:t xml:space="preserve">paslaugų </w:t>
      </w:r>
      <w:r w:rsidRPr="00CE0034">
        <w:rPr>
          <w:lang w:val="lt-LT"/>
        </w:rPr>
        <w:t>sektori</w:t>
      </w:r>
      <w:r w:rsidR="006B0B9A" w:rsidRPr="00CE0034">
        <w:rPr>
          <w:lang w:val="lt-LT"/>
        </w:rPr>
        <w:t>ų</w:t>
      </w:r>
      <w:r w:rsidRPr="00CE0034">
        <w:rPr>
          <w:lang w:val="lt-LT"/>
        </w:rPr>
        <w:t xml:space="preserve"> sąnaudoms. </w:t>
      </w:r>
      <w:r w:rsidR="00296C6F" w:rsidRPr="00CE0034">
        <w:rPr>
          <w:lang w:val="lt-LT"/>
        </w:rPr>
        <w:t xml:space="preserve">Įvertinti kiekiai pateikti </w:t>
      </w:r>
      <w:r w:rsidR="00E72039" w:rsidRPr="00CE0034">
        <w:rPr>
          <w:lang w:val="lt-LT"/>
        </w:rPr>
        <w:t xml:space="preserve">4.5 </w:t>
      </w:r>
      <w:r w:rsidR="00296C6F" w:rsidRPr="00CE0034">
        <w:rPr>
          <w:lang w:val="lt-LT"/>
        </w:rPr>
        <w:t>lentelėje.</w:t>
      </w:r>
    </w:p>
    <w:bookmarkStart w:id="29" w:name="_Ref56993656"/>
    <w:p w14:paraId="6FCE2838" w14:textId="77777777" w:rsidR="00FF6442" w:rsidRPr="00CE0034" w:rsidRDefault="003C3AD2" w:rsidP="00932681">
      <w:pPr>
        <w:pStyle w:val="Antrat"/>
        <w:spacing w:before="12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5</w:t>
      </w:r>
      <w:r w:rsidRPr="00CE0034">
        <w:rPr>
          <w:b/>
          <w:bCs/>
          <w:i w:val="0"/>
          <w:iCs w:val="0"/>
          <w:color w:val="auto"/>
          <w:sz w:val="22"/>
          <w:szCs w:val="22"/>
          <w:lang w:val="lt-LT"/>
        </w:rPr>
        <w:fldChar w:fldCharType="end"/>
      </w:r>
      <w:r w:rsidR="00FF6442" w:rsidRPr="00CE0034">
        <w:rPr>
          <w:b/>
          <w:bCs/>
          <w:i w:val="0"/>
          <w:iCs w:val="0"/>
          <w:color w:val="auto"/>
          <w:sz w:val="22"/>
          <w:szCs w:val="22"/>
          <w:lang w:val="lt-LT"/>
        </w:rPr>
        <w:t xml:space="preserve"> lentelė</w:t>
      </w:r>
      <w:bookmarkEnd w:id="29"/>
      <w:r w:rsidR="00FF6442" w:rsidRPr="00CE0034">
        <w:rPr>
          <w:b/>
          <w:bCs/>
          <w:i w:val="0"/>
          <w:iCs w:val="0"/>
          <w:color w:val="auto"/>
          <w:sz w:val="22"/>
          <w:szCs w:val="22"/>
          <w:lang w:val="lt-LT"/>
        </w:rPr>
        <w:t>. Prie CŠT tinklų neprijungtų vartotojų šilumos energijos suvartojimas</w:t>
      </w:r>
      <w:r w:rsidR="008A569E" w:rsidRPr="00CE0034">
        <w:rPr>
          <w:b/>
          <w:bCs/>
          <w:i w:val="0"/>
          <w:iCs w:val="0"/>
          <w:color w:val="auto"/>
          <w:sz w:val="22"/>
          <w:szCs w:val="22"/>
          <w:lang w:val="lt-LT"/>
        </w:rPr>
        <w:t xml:space="preserve"> </w:t>
      </w:r>
      <w:r w:rsidR="00437A3B" w:rsidRPr="00CE0034">
        <w:rPr>
          <w:b/>
          <w:bCs/>
          <w:i w:val="0"/>
          <w:iCs w:val="0"/>
          <w:color w:val="auto"/>
          <w:sz w:val="22"/>
          <w:szCs w:val="22"/>
          <w:lang w:val="lt-LT"/>
        </w:rPr>
        <w:t xml:space="preserve">pramonės ir paslaugų sektoriuose </w:t>
      </w:r>
      <w:r w:rsidR="00A016B6" w:rsidRPr="00CE0034">
        <w:rPr>
          <w:b/>
          <w:bCs/>
          <w:i w:val="0"/>
          <w:iCs w:val="0"/>
          <w:color w:val="auto"/>
          <w:sz w:val="22"/>
          <w:szCs w:val="22"/>
          <w:lang w:val="lt-LT"/>
        </w:rPr>
        <w:t>2019</w:t>
      </w:r>
      <w:r w:rsidR="00105CBE" w:rsidRPr="00CE0034">
        <w:rPr>
          <w:b/>
          <w:bCs/>
          <w:i w:val="0"/>
          <w:iCs w:val="0"/>
          <w:color w:val="auto"/>
          <w:sz w:val="22"/>
          <w:szCs w:val="22"/>
          <w:lang w:val="lt-LT"/>
        </w:rPr>
        <w:t> </w:t>
      </w:r>
      <w:r w:rsidR="00A016B6" w:rsidRPr="00CE0034">
        <w:rPr>
          <w:b/>
          <w:bCs/>
          <w:i w:val="0"/>
          <w:iCs w:val="0"/>
          <w:color w:val="auto"/>
          <w:sz w:val="22"/>
          <w:szCs w:val="22"/>
          <w:lang w:val="lt-LT"/>
        </w:rPr>
        <w:t>m.</w:t>
      </w:r>
      <w:r w:rsidR="00437A3B" w:rsidRPr="00CE0034">
        <w:rPr>
          <w:b/>
          <w:bCs/>
          <w:i w:val="0"/>
          <w:iCs w:val="0"/>
          <w:color w:val="auto"/>
          <w:sz w:val="22"/>
          <w:szCs w:val="22"/>
          <w:lang w:val="lt-LT"/>
        </w:rPr>
        <w:t>,</w:t>
      </w:r>
      <w:r w:rsidR="00A016B6" w:rsidRPr="00CE0034">
        <w:rPr>
          <w:b/>
          <w:bCs/>
          <w:i w:val="0"/>
          <w:iCs w:val="0"/>
          <w:color w:val="auto"/>
          <w:sz w:val="22"/>
          <w:szCs w:val="22"/>
          <w:lang w:val="lt-LT"/>
        </w:rPr>
        <w:t xml:space="preserve"> </w:t>
      </w:r>
      <w:r w:rsidR="008A569E" w:rsidRPr="00CE0034">
        <w:rPr>
          <w:b/>
          <w:bCs/>
          <w:i w:val="0"/>
          <w:iCs w:val="0"/>
          <w:color w:val="auto"/>
          <w:sz w:val="22"/>
          <w:szCs w:val="22"/>
          <w:lang w:val="lt-LT"/>
        </w:rPr>
        <w:t>MWh</w:t>
      </w:r>
      <w:r w:rsidR="00A70BAE" w:rsidRPr="00CE0034">
        <w:rPr>
          <w:b/>
          <w:bCs/>
          <w:i w:val="0"/>
          <w:iCs w:val="0"/>
          <w:color w:val="auto"/>
          <w:sz w:val="22"/>
          <w:szCs w:val="22"/>
          <w:lang w:val="lt-LT"/>
        </w:rPr>
        <w:t>*</w:t>
      </w:r>
    </w:p>
    <w:tbl>
      <w:tblPr>
        <w:tblStyle w:val="Lentelstinklelis"/>
        <w:tblpPr w:leftFromText="180" w:rightFromText="180" w:vertAnchor="text" w:tblpX="108" w:tblpY="1"/>
        <w:tblOverlap w:val="never"/>
        <w:tblW w:w="9251" w:type="dxa"/>
        <w:tblLook w:val="04A0" w:firstRow="1" w:lastRow="0" w:firstColumn="1" w:lastColumn="0" w:noHBand="0" w:noVBand="1"/>
      </w:tblPr>
      <w:tblGrid>
        <w:gridCol w:w="3770"/>
        <w:gridCol w:w="1337"/>
        <w:gridCol w:w="1174"/>
        <w:gridCol w:w="1489"/>
        <w:gridCol w:w="1481"/>
      </w:tblGrid>
      <w:tr w:rsidR="00E27684" w:rsidRPr="00CE0034" w14:paraId="23359A88" w14:textId="77777777" w:rsidTr="000F6D9D">
        <w:trPr>
          <w:trHeight w:val="818"/>
        </w:trPr>
        <w:tc>
          <w:tcPr>
            <w:tcW w:w="3770" w:type="dxa"/>
          </w:tcPr>
          <w:p w14:paraId="52E9CF66" w14:textId="77777777" w:rsidR="00E27684" w:rsidRPr="00CE0034" w:rsidRDefault="00E27684" w:rsidP="000F6D9D">
            <w:pPr>
              <w:spacing w:before="120"/>
              <w:jc w:val="both"/>
              <w:rPr>
                <w:sz w:val="22"/>
                <w:szCs w:val="22"/>
                <w:lang w:val="lt-LT"/>
              </w:rPr>
            </w:pPr>
          </w:p>
        </w:tc>
        <w:tc>
          <w:tcPr>
            <w:tcW w:w="1337" w:type="dxa"/>
            <w:vAlign w:val="center"/>
          </w:tcPr>
          <w:p w14:paraId="6EC65AFC" w14:textId="77777777" w:rsidR="00E27684" w:rsidRPr="00CE0034" w:rsidRDefault="00E27684" w:rsidP="000F6D9D">
            <w:pPr>
              <w:jc w:val="center"/>
              <w:rPr>
                <w:sz w:val="22"/>
                <w:szCs w:val="22"/>
                <w:lang w:val="lt-LT"/>
              </w:rPr>
            </w:pPr>
            <w:r w:rsidRPr="00CE0034">
              <w:rPr>
                <w:sz w:val="22"/>
                <w:szCs w:val="22"/>
                <w:lang w:val="lt-LT"/>
              </w:rPr>
              <w:t>Iš viso</w:t>
            </w:r>
          </w:p>
        </w:tc>
        <w:tc>
          <w:tcPr>
            <w:tcW w:w="1174" w:type="dxa"/>
            <w:vAlign w:val="center"/>
          </w:tcPr>
          <w:p w14:paraId="4A9D7B12" w14:textId="77777777" w:rsidR="00E27684" w:rsidRPr="00CE0034" w:rsidRDefault="00E27684" w:rsidP="000F6D9D">
            <w:pPr>
              <w:jc w:val="center"/>
              <w:rPr>
                <w:sz w:val="22"/>
                <w:szCs w:val="22"/>
                <w:lang w:val="lt-LT"/>
              </w:rPr>
            </w:pPr>
            <w:r w:rsidRPr="00CE0034">
              <w:rPr>
                <w:sz w:val="22"/>
                <w:szCs w:val="22"/>
                <w:lang w:val="lt-LT"/>
              </w:rPr>
              <w:t>Gamtinės dujos</w:t>
            </w:r>
          </w:p>
        </w:tc>
        <w:tc>
          <w:tcPr>
            <w:tcW w:w="1489" w:type="dxa"/>
            <w:vAlign w:val="center"/>
          </w:tcPr>
          <w:p w14:paraId="16872F64" w14:textId="77777777" w:rsidR="00E27684" w:rsidRPr="00CE0034" w:rsidRDefault="00E27684" w:rsidP="000F6D9D">
            <w:pPr>
              <w:jc w:val="center"/>
              <w:rPr>
                <w:sz w:val="22"/>
                <w:szCs w:val="22"/>
                <w:lang w:val="lt-LT"/>
              </w:rPr>
            </w:pPr>
            <w:r w:rsidRPr="00CE0034">
              <w:rPr>
                <w:sz w:val="22"/>
                <w:szCs w:val="22"/>
                <w:lang w:val="lt-LT"/>
              </w:rPr>
              <w:t>Biokuras</w:t>
            </w:r>
          </w:p>
        </w:tc>
        <w:tc>
          <w:tcPr>
            <w:tcW w:w="1481" w:type="dxa"/>
            <w:vAlign w:val="center"/>
          </w:tcPr>
          <w:p w14:paraId="5B31DE9A" w14:textId="77777777" w:rsidR="00E27684" w:rsidRPr="00CE0034" w:rsidRDefault="00E27684" w:rsidP="000F6D9D">
            <w:pPr>
              <w:jc w:val="center"/>
              <w:rPr>
                <w:sz w:val="22"/>
                <w:szCs w:val="22"/>
                <w:lang w:val="lt-LT"/>
              </w:rPr>
            </w:pPr>
            <w:r w:rsidRPr="00CE0034">
              <w:rPr>
                <w:sz w:val="22"/>
                <w:szCs w:val="22"/>
                <w:lang w:val="lt-LT"/>
              </w:rPr>
              <w:t>Akmens anglis</w:t>
            </w:r>
          </w:p>
        </w:tc>
      </w:tr>
      <w:tr w:rsidR="00E27684" w:rsidRPr="00CE0034" w14:paraId="396728B5" w14:textId="77777777" w:rsidTr="000F6D9D">
        <w:tc>
          <w:tcPr>
            <w:tcW w:w="3770" w:type="dxa"/>
            <w:vAlign w:val="center"/>
          </w:tcPr>
          <w:p w14:paraId="5A760C0D" w14:textId="77777777" w:rsidR="00E27684" w:rsidRPr="00CE0034" w:rsidRDefault="00E27684" w:rsidP="000F6D9D">
            <w:pPr>
              <w:rPr>
                <w:sz w:val="22"/>
                <w:szCs w:val="22"/>
                <w:lang w:val="lt-LT"/>
              </w:rPr>
            </w:pPr>
            <w:r w:rsidRPr="00CE0034">
              <w:rPr>
                <w:sz w:val="22"/>
                <w:szCs w:val="22"/>
                <w:lang w:val="lt-LT"/>
              </w:rPr>
              <w:t>Šilumos poreikis pramonėje</w:t>
            </w:r>
          </w:p>
        </w:tc>
        <w:tc>
          <w:tcPr>
            <w:tcW w:w="1337" w:type="dxa"/>
            <w:vAlign w:val="center"/>
          </w:tcPr>
          <w:p w14:paraId="7DB934D9" w14:textId="77777777" w:rsidR="00E27684" w:rsidRPr="00CE0034" w:rsidRDefault="0046785D" w:rsidP="000F6D9D">
            <w:pPr>
              <w:jc w:val="center"/>
              <w:rPr>
                <w:b/>
                <w:bCs/>
                <w:sz w:val="22"/>
                <w:szCs w:val="22"/>
                <w:lang w:val="lt-LT"/>
              </w:rPr>
            </w:pPr>
            <w:r w:rsidRPr="00CE0034">
              <w:rPr>
                <w:b/>
                <w:bCs/>
                <w:sz w:val="22"/>
                <w:szCs w:val="22"/>
                <w:lang w:val="lt-LT"/>
              </w:rPr>
              <w:t>220367,6</w:t>
            </w:r>
          </w:p>
        </w:tc>
        <w:tc>
          <w:tcPr>
            <w:tcW w:w="1174" w:type="dxa"/>
            <w:vAlign w:val="center"/>
          </w:tcPr>
          <w:p w14:paraId="452D58C6" w14:textId="77777777" w:rsidR="00E27684" w:rsidRPr="00CE0034" w:rsidRDefault="0046785D" w:rsidP="000F6D9D">
            <w:pPr>
              <w:jc w:val="center"/>
              <w:rPr>
                <w:sz w:val="22"/>
                <w:szCs w:val="22"/>
                <w:lang w:val="lt-LT"/>
              </w:rPr>
            </w:pPr>
            <w:r w:rsidRPr="00CE0034">
              <w:rPr>
                <w:sz w:val="22"/>
                <w:szCs w:val="22"/>
                <w:lang w:val="lt-LT"/>
              </w:rPr>
              <w:t>220367,6</w:t>
            </w:r>
          </w:p>
        </w:tc>
        <w:tc>
          <w:tcPr>
            <w:tcW w:w="1489" w:type="dxa"/>
            <w:vAlign w:val="center"/>
          </w:tcPr>
          <w:p w14:paraId="77B38C27" w14:textId="77777777" w:rsidR="00E27684" w:rsidRPr="00CE0034" w:rsidRDefault="0046785D" w:rsidP="000F6D9D">
            <w:pPr>
              <w:jc w:val="center"/>
              <w:rPr>
                <w:sz w:val="22"/>
                <w:szCs w:val="22"/>
                <w:lang w:val="lt-LT"/>
              </w:rPr>
            </w:pPr>
            <w:r w:rsidRPr="00CE0034">
              <w:rPr>
                <w:sz w:val="22"/>
                <w:szCs w:val="22"/>
                <w:lang w:val="lt-LT"/>
              </w:rPr>
              <w:t>0</w:t>
            </w:r>
          </w:p>
        </w:tc>
        <w:tc>
          <w:tcPr>
            <w:tcW w:w="1481" w:type="dxa"/>
          </w:tcPr>
          <w:p w14:paraId="3E14A768" w14:textId="77777777" w:rsidR="00E27684" w:rsidRPr="00CE0034" w:rsidRDefault="0046785D" w:rsidP="000F6D9D">
            <w:pPr>
              <w:jc w:val="center"/>
              <w:rPr>
                <w:sz w:val="22"/>
                <w:szCs w:val="22"/>
                <w:lang w:val="lt-LT"/>
              </w:rPr>
            </w:pPr>
            <w:r w:rsidRPr="00CE0034">
              <w:rPr>
                <w:sz w:val="22"/>
                <w:szCs w:val="22"/>
                <w:lang w:val="lt-LT"/>
              </w:rPr>
              <w:t>0</w:t>
            </w:r>
          </w:p>
        </w:tc>
      </w:tr>
      <w:tr w:rsidR="00E27684" w:rsidRPr="00CE0034" w14:paraId="785DEECF" w14:textId="77777777" w:rsidTr="000F6D9D">
        <w:tc>
          <w:tcPr>
            <w:tcW w:w="3770" w:type="dxa"/>
            <w:vAlign w:val="center"/>
          </w:tcPr>
          <w:p w14:paraId="45917F1F" w14:textId="77777777" w:rsidR="00E27684" w:rsidRPr="00CE0034" w:rsidRDefault="00E27684" w:rsidP="000F6D9D">
            <w:pPr>
              <w:rPr>
                <w:sz w:val="22"/>
                <w:szCs w:val="22"/>
                <w:lang w:val="lt-LT"/>
              </w:rPr>
            </w:pPr>
            <w:r w:rsidRPr="00CE0034">
              <w:rPr>
                <w:sz w:val="22"/>
                <w:szCs w:val="22"/>
                <w:lang w:val="lt-LT"/>
              </w:rPr>
              <w:t>Šilumos poreikis paslaugų sektoriuje</w:t>
            </w:r>
          </w:p>
        </w:tc>
        <w:tc>
          <w:tcPr>
            <w:tcW w:w="1337" w:type="dxa"/>
            <w:vAlign w:val="center"/>
          </w:tcPr>
          <w:p w14:paraId="79C69A28" w14:textId="77777777" w:rsidR="00E27684" w:rsidRPr="00CE0034" w:rsidRDefault="0046785D" w:rsidP="000F6D9D">
            <w:pPr>
              <w:jc w:val="center"/>
              <w:rPr>
                <w:b/>
                <w:bCs/>
                <w:sz w:val="22"/>
                <w:szCs w:val="22"/>
                <w:lang w:val="lt-LT"/>
              </w:rPr>
            </w:pPr>
            <w:r w:rsidRPr="00CE0034">
              <w:rPr>
                <w:b/>
                <w:bCs/>
                <w:sz w:val="22"/>
                <w:szCs w:val="22"/>
                <w:lang w:val="lt-LT"/>
              </w:rPr>
              <w:t>119838,8</w:t>
            </w:r>
          </w:p>
        </w:tc>
        <w:tc>
          <w:tcPr>
            <w:tcW w:w="1174" w:type="dxa"/>
            <w:vAlign w:val="center"/>
          </w:tcPr>
          <w:p w14:paraId="5314DED3" w14:textId="77777777" w:rsidR="00E27684" w:rsidRPr="00CE0034" w:rsidRDefault="0046785D" w:rsidP="000F6D9D">
            <w:pPr>
              <w:jc w:val="center"/>
              <w:rPr>
                <w:sz w:val="22"/>
                <w:szCs w:val="22"/>
                <w:lang w:val="lt-LT"/>
              </w:rPr>
            </w:pPr>
            <w:r w:rsidRPr="00CE0034">
              <w:rPr>
                <w:sz w:val="22"/>
                <w:szCs w:val="22"/>
                <w:lang w:val="lt-LT"/>
              </w:rPr>
              <w:t>63439,2</w:t>
            </w:r>
          </w:p>
        </w:tc>
        <w:tc>
          <w:tcPr>
            <w:tcW w:w="1489" w:type="dxa"/>
            <w:vAlign w:val="center"/>
          </w:tcPr>
          <w:p w14:paraId="62B52CE0" w14:textId="77777777" w:rsidR="00E27684" w:rsidRPr="00CE0034" w:rsidRDefault="0046785D" w:rsidP="000F6D9D">
            <w:pPr>
              <w:jc w:val="center"/>
              <w:rPr>
                <w:sz w:val="22"/>
                <w:szCs w:val="22"/>
                <w:lang w:val="lt-LT"/>
              </w:rPr>
            </w:pPr>
            <w:r w:rsidRPr="00CE0034">
              <w:rPr>
                <w:rFonts w:cs="Calibri"/>
                <w:color w:val="000000"/>
                <w:sz w:val="22"/>
                <w:szCs w:val="22"/>
                <w:lang w:val="lt-LT"/>
              </w:rPr>
              <w:t>28312,6</w:t>
            </w:r>
          </w:p>
        </w:tc>
        <w:tc>
          <w:tcPr>
            <w:tcW w:w="1481" w:type="dxa"/>
          </w:tcPr>
          <w:p w14:paraId="5B87809D" w14:textId="77777777" w:rsidR="00E27684" w:rsidRPr="00CE0034" w:rsidRDefault="0046785D" w:rsidP="000F6D9D">
            <w:pPr>
              <w:jc w:val="center"/>
              <w:rPr>
                <w:sz w:val="22"/>
                <w:szCs w:val="22"/>
                <w:lang w:val="lt-LT"/>
              </w:rPr>
            </w:pPr>
            <w:r w:rsidRPr="00CE0034">
              <w:rPr>
                <w:rFonts w:cs="Calibri"/>
                <w:color w:val="000000"/>
                <w:sz w:val="22"/>
                <w:szCs w:val="22"/>
                <w:lang w:val="lt-LT"/>
              </w:rPr>
              <w:t>28087,0</w:t>
            </w:r>
          </w:p>
        </w:tc>
      </w:tr>
      <w:tr w:rsidR="00E27684" w:rsidRPr="00CE0034" w14:paraId="51B46EA1" w14:textId="77777777" w:rsidTr="000F6D9D">
        <w:tc>
          <w:tcPr>
            <w:tcW w:w="3770" w:type="dxa"/>
            <w:vAlign w:val="center"/>
          </w:tcPr>
          <w:p w14:paraId="469F6AFE" w14:textId="77777777" w:rsidR="00E27684" w:rsidRPr="00CE0034" w:rsidRDefault="0046785D" w:rsidP="000F6D9D">
            <w:pPr>
              <w:rPr>
                <w:sz w:val="22"/>
                <w:szCs w:val="22"/>
                <w:lang w:val="lt-LT"/>
              </w:rPr>
            </w:pPr>
            <w:r w:rsidRPr="00CE0034">
              <w:rPr>
                <w:sz w:val="22"/>
                <w:szCs w:val="22"/>
                <w:lang w:val="lt-LT"/>
              </w:rPr>
              <w:t>Kuro s</w:t>
            </w:r>
            <w:r w:rsidR="00E27684" w:rsidRPr="00CE0034">
              <w:rPr>
                <w:sz w:val="22"/>
                <w:szCs w:val="22"/>
                <w:lang w:val="lt-LT"/>
              </w:rPr>
              <w:t xml:space="preserve">uvartojimas </w:t>
            </w:r>
            <w:r w:rsidRPr="00CE0034">
              <w:rPr>
                <w:sz w:val="22"/>
                <w:szCs w:val="22"/>
                <w:lang w:val="lt-LT"/>
              </w:rPr>
              <w:t xml:space="preserve">pramonėje </w:t>
            </w:r>
            <w:r w:rsidR="00E27684" w:rsidRPr="00CE0034">
              <w:rPr>
                <w:sz w:val="22"/>
                <w:szCs w:val="22"/>
                <w:lang w:val="lt-LT"/>
              </w:rPr>
              <w:t>įvertinant kuro konversijos efektyvumą*</w:t>
            </w:r>
          </w:p>
        </w:tc>
        <w:tc>
          <w:tcPr>
            <w:tcW w:w="1337" w:type="dxa"/>
            <w:vAlign w:val="center"/>
          </w:tcPr>
          <w:p w14:paraId="6CD86C69" w14:textId="77777777" w:rsidR="00E27684" w:rsidRPr="00CE0034" w:rsidRDefault="0046785D" w:rsidP="000F6D9D">
            <w:pPr>
              <w:jc w:val="center"/>
              <w:rPr>
                <w:b/>
                <w:bCs/>
                <w:color w:val="000000"/>
                <w:sz w:val="22"/>
                <w:szCs w:val="22"/>
                <w:lang w:val="lt-LT"/>
              </w:rPr>
            </w:pPr>
            <w:r w:rsidRPr="00CE0034">
              <w:rPr>
                <w:b/>
                <w:bCs/>
                <w:sz w:val="22"/>
                <w:szCs w:val="22"/>
                <w:lang w:val="lt-LT"/>
              </w:rPr>
              <w:t>220367,6</w:t>
            </w:r>
          </w:p>
        </w:tc>
        <w:tc>
          <w:tcPr>
            <w:tcW w:w="1174" w:type="dxa"/>
            <w:vAlign w:val="center"/>
          </w:tcPr>
          <w:p w14:paraId="45C3E5B1" w14:textId="77777777" w:rsidR="00E27684" w:rsidRPr="00CE0034" w:rsidRDefault="0046785D" w:rsidP="000F6D9D">
            <w:pPr>
              <w:jc w:val="center"/>
              <w:rPr>
                <w:rFonts w:cs="Calibri"/>
                <w:color w:val="000000"/>
                <w:sz w:val="22"/>
                <w:szCs w:val="22"/>
                <w:lang w:val="lt-LT"/>
              </w:rPr>
            </w:pPr>
            <w:r w:rsidRPr="00CE0034">
              <w:rPr>
                <w:sz w:val="22"/>
                <w:szCs w:val="22"/>
                <w:lang w:val="lt-LT"/>
              </w:rPr>
              <w:t>220367,6</w:t>
            </w:r>
          </w:p>
        </w:tc>
        <w:tc>
          <w:tcPr>
            <w:tcW w:w="1489" w:type="dxa"/>
            <w:vAlign w:val="center"/>
          </w:tcPr>
          <w:p w14:paraId="074F805C" w14:textId="77777777" w:rsidR="00E27684" w:rsidRPr="00CE0034" w:rsidRDefault="0046785D" w:rsidP="000F6D9D">
            <w:pPr>
              <w:jc w:val="center"/>
              <w:rPr>
                <w:sz w:val="22"/>
                <w:szCs w:val="22"/>
                <w:lang w:val="lt-LT"/>
              </w:rPr>
            </w:pPr>
            <w:r w:rsidRPr="00CE0034">
              <w:rPr>
                <w:sz w:val="22"/>
                <w:szCs w:val="22"/>
                <w:lang w:val="lt-LT"/>
              </w:rPr>
              <w:t>0</w:t>
            </w:r>
          </w:p>
        </w:tc>
        <w:tc>
          <w:tcPr>
            <w:tcW w:w="1481" w:type="dxa"/>
            <w:vAlign w:val="center"/>
          </w:tcPr>
          <w:p w14:paraId="0FFC00B9" w14:textId="77777777" w:rsidR="00E27684" w:rsidRPr="00CE0034" w:rsidRDefault="0046785D" w:rsidP="000F6D9D">
            <w:pPr>
              <w:jc w:val="center"/>
              <w:rPr>
                <w:sz w:val="22"/>
                <w:szCs w:val="22"/>
                <w:lang w:val="lt-LT"/>
              </w:rPr>
            </w:pPr>
            <w:r w:rsidRPr="00CE0034">
              <w:rPr>
                <w:sz w:val="22"/>
                <w:szCs w:val="22"/>
                <w:lang w:val="lt-LT"/>
              </w:rPr>
              <w:t>0</w:t>
            </w:r>
          </w:p>
        </w:tc>
      </w:tr>
      <w:tr w:rsidR="0046785D" w:rsidRPr="00CE0034" w14:paraId="29C664E4" w14:textId="77777777" w:rsidTr="000F6D9D">
        <w:tc>
          <w:tcPr>
            <w:tcW w:w="3770" w:type="dxa"/>
            <w:vAlign w:val="center"/>
          </w:tcPr>
          <w:p w14:paraId="120503E3" w14:textId="77777777" w:rsidR="0046785D" w:rsidRPr="00CE0034" w:rsidRDefault="0046785D" w:rsidP="000F6D9D">
            <w:pPr>
              <w:rPr>
                <w:sz w:val="22"/>
                <w:szCs w:val="22"/>
                <w:lang w:val="lt-LT"/>
              </w:rPr>
            </w:pPr>
            <w:r w:rsidRPr="00CE0034">
              <w:rPr>
                <w:sz w:val="22"/>
                <w:szCs w:val="22"/>
                <w:lang w:val="lt-LT"/>
              </w:rPr>
              <w:t>Kuro suvartojimas paslaugų sektoriuje įvertinant kuro konversijos efektyvumą*</w:t>
            </w:r>
          </w:p>
        </w:tc>
        <w:tc>
          <w:tcPr>
            <w:tcW w:w="1337" w:type="dxa"/>
            <w:vAlign w:val="center"/>
          </w:tcPr>
          <w:p w14:paraId="6572D66E" w14:textId="77777777" w:rsidR="0046785D" w:rsidRPr="00CE0034" w:rsidRDefault="0046785D" w:rsidP="000F6D9D">
            <w:pPr>
              <w:jc w:val="center"/>
              <w:rPr>
                <w:b/>
                <w:bCs/>
                <w:color w:val="000000"/>
                <w:sz w:val="22"/>
                <w:szCs w:val="22"/>
                <w:lang w:val="lt-LT"/>
              </w:rPr>
            </w:pPr>
            <w:r w:rsidRPr="00CE0034">
              <w:rPr>
                <w:b/>
                <w:bCs/>
                <w:color w:val="000000"/>
                <w:sz w:val="22"/>
                <w:szCs w:val="22"/>
                <w:lang w:val="lt-LT"/>
              </w:rPr>
              <w:t>136298,1</w:t>
            </w:r>
          </w:p>
        </w:tc>
        <w:tc>
          <w:tcPr>
            <w:tcW w:w="1174" w:type="dxa"/>
            <w:vAlign w:val="center"/>
          </w:tcPr>
          <w:p w14:paraId="0199384B" w14:textId="77777777" w:rsidR="0046785D" w:rsidRPr="00CE0034" w:rsidRDefault="0046785D" w:rsidP="000F6D9D">
            <w:pPr>
              <w:jc w:val="center"/>
              <w:rPr>
                <w:rFonts w:cs="Calibri"/>
                <w:color w:val="000000"/>
                <w:sz w:val="22"/>
                <w:szCs w:val="22"/>
                <w:lang w:val="lt-LT"/>
              </w:rPr>
            </w:pPr>
            <w:r w:rsidRPr="00CE0034">
              <w:rPr>
                <w:sz w:val="22"/>
                <w:szCs w:val="22"/>
                <w:lang w:val="lt-LT"/>
              </w:rPr>
              <w:t>63439,2</w:t>
            </w:r>
          </w:p>
        </w:tc>
        <w:tc>
          <w:tcPr>
            <w:tcW w:w="1489" w:type="dxa"/>
            <w:vAlign w:val="center"/>
          </w:tcPr>
          <w:p w14:paraId="6E115229" w14:textId="77777777" w:rsidR="0046785D" w:rsidRPr="00CE0034" w:rsidRDefault="0046785D" w:rsidP="000F6D9D">
            <w:pPr>
              <w:jc w:val="center"/>
              <w:rPr>
                <w:sz w:val="22"/>
                <w:szCs w:val="22"/>
                <w:lang w:val="lt-LT"/>
              </w:rPr>
            </w:pPr>
            <w:r w:rsidRPr="00CE0034">
              <w:rPr>
                <w:sz w:val="22"/>
                <w:szCs w:val="22"/>
                <w:lang w:val="lt-LT"/>
              </w:rPr>
              <w:t>37750,1</w:t>
            </w:r>
          </w:p>
        </w:tc>
        <w:tc>
          <w:tcPr>
            <w:tcW w:w="1481" w:type="dxa"/>
            <w:vAlign w:val="center"/>
          </w:tcPr>
          <w:p w14:paraId="2989E296" w14:textId="77777777" w:rsidR="0046785D" w:rsidRPr="00CE0034" w:rsidRDefault="0046785D" w:rsidP="000F6D9D">
            <w:pPr>
              <w:jc w:val="center"/>
              <w:rPr>
                <w:sz w:val="22"/>
                <w:szCs w:val="22"/>
                <w:lang w:val="lt-LT"/>
              </w:rPr>
            </w:pPr>
            <w:r w:rsidRPr="00CE0034">
              <w:rPr>
                <w:sz w:val="22"/>
                <w:szCs w:val="22"/>
                <w:lang w:val="lt-LT"/>
              </w:rPr>
              <w:t>35108,8</w:t>
            </w:r>
          </w:p>
        </w:tc>
      </w:tr>
    </w:tbl>
    <w:p w14:paraId="3B1954D9" w14:textId="77777777" w:rsidR="00A016B6" w:rsidRPr="00CE0034" w:rsidRDefault="00A70BAE" w:rsidP="00A70BAE">
      <w:pPr>
        <w:jc w:val="both"/>
        <w:rPr>
          <w:lang w:val="lt-LT"/>
        </w:rPr>
      </w:pPr>
      <w:r w:rsidRPr="00CE0034">
        <w:rPr>
          <w:lang w:val="lt-LT"/>
        </w:rPr>
        <w:t xml:space="preserve">* </w:t>
      </w:r>
      <w:r w:rsidRPr="00CE0034">
        <w:rPr>
          <w:sz w:val="20"/>
          <w:szCs w:val="20"/>
          <w:lang w:val="lt-LT"/>
        </w:rPr>
        <w:t>– įvertinta naudojant kuro konversijos efektyvumo rodiklius: gamtinės dujos</w:t>
      </w:r>
      <w:r w:rsidR="0046785D" w:rsidRPr="00CE0034">
        <w:rPr>
          <w:sz w:val="20"/>
          <w:szCs w:val="20"/>
          <w:lang w:val="lt-LT"/>
        </w:rPr>
        <w:t xml:space="preserve"> </w:t>
      </w:r>
      <w:r w:rsidRPr="00CE0034">
        <w:rPr>
          <w:sz w:val="20"/>
          <w:szCs w:val="20"/>
          <w:lang w:val="lt-LT"/>
        </w:rPr>
        <w:t xml:space="preserve">– 1, medienos kuras – 0,75, </w:t>
      </w:r>
      <w:r w:rsidR="00CF58FB" w:rsidRPr="00CE0034">
        <w:rPr>
          <w:sz w:val="20"/>
          <w:szCs w:val="20"/>
          <w:lang w:val="lt-LT"/>
        </w:rPr>
        <w:t>akmens anglis</w:t>
      </w:r>
      <w:r w:rsidRPr="00CE0034">
        <w:rPr>
          <w:sz w:val="20"/>
          <w:szCs w:val="20"/>
          <w:lang w:val="lt-LT"/>
        </w:rPr>
        <w:t xml:space="preserve"> – 0,8.</w:t>
      </w:r>
    </w:p>
    <w:p w14:paraId="55D8D063" w14:textId="77777777" w:rsidR="00207A04" w:rsidRPr="00CE0034" w:rsidRDefault="00207A04" w:rsidP="000F6D9D">
      <w:pPr>
        <w:spacing w:before="240"/>
        <w:ind w:firstLine="567"/>
        <w:jc w:val="both"/>
        <w:rPr>
          <w:lang w:val="lt-LT"/>
        </w:rPr>
      </w:pPr>
      <w:r w:rsidRPr="00CE0034">
        <w:rPr>
          <w:rFonts w:cs="Calibri"/>
          <w:color w:val="000000"/>
          <w:lang w:val="lt-LT"/>
        </w:rPr>
        <w:t xml:space="preserve">Pagal </w:t>
      </w:r>
      <w:r w:rsidRPr="00CE0034">
        <w:rPr>
          <w:rFonts w:eastAsia="Times New Roman" w:cs="Times New Roman"/>
          <w:color w:val="000000"/>
          <w:lang w:val="lt-LT"/>
        </w:rPr>
        <w:t xml:space="preserve">VĮ Statybos produkcijos sertifikavimo centro duomenis nustatyta, kad Panevėžio m. yra įrengti 4 šilumos siurbliai pramonės įmonėse, bendrai šilumos energijos gamybai suvartojantys 362 MWh elektros energijos, o paslaugų sektoriuje – 31 šilumos siurblys, bendrai suvartojantys </w:t>
      </w:r>
      <w:r w:rsidR="006373A2" w:rsidRPr="00CE0034">
        <w:rPr>
          <w:rFonts w:eastAsia="Times New Roman" w:cs="Times New Roman"/>
          <w:color w:val="000000"/>
          <w:lang w:val="lt-LT"/>
        </w:rPr>
        <w:t>1418 MWh elektros energijos</w:t>
      </w:r>
      <w:r w:rsidRPr="00CE0034">
        <w:rPr>
          <w:rFonts w:eastAsia="Times New Roman" w:cs="Times New Roman"/>
          <w:color w:val="000000"/>
          <w:lang w:val="lt-LT"/>
        </w:rPr>
        <w:t xml:space="preserve">. Šis kiekis </w:t>
      </w:r>
      <w:r w:rsidR="00E72039" w:rsidRPr="00CE0034">
        <w:rPr>
          <w:rFonts w:eastAsia="Times New Roman" w:cs="Times New Roman"/>
          <w:color w:val="000000"/>
          <w:lang w:val="lt-LT"/>
        </w:rPr>
        <w:t xml:space="preserve">4.5 </w:t>
      </w:r>
      <w:r w:rsidRPr="00CE0034">
        <w:rPr>
          <w:rFonts w:eastAsia="Times New Roman" w:cs="Times New Roman"/>
          <w:color w:val="000000"/>
          <w:lang w:val="lt-LT"/>
        </w:rPr>
        <w:t xml:space="preserve">lentelėje </w:t>
      </w:r>
      <w:r w:rsidR="006373A2" w:rsidRPr="00CE0034">
        <w:rPr>
          <w:rFonts w:eastAsia="Times New Roman" w:cs="Times New Roman"/>
          <w:color w:val="000000"/>
          <w:lang w:val="lt-LT"/>
        </w:rPr>
        <w:t>ne</w:t>
      </w:r>
      <w:r w:rsidRPr="00CE0034">
        <w:rPr>
          <w:rFonts w:eastAsia="Times New Roman" w:cs="Times New Roman"/>
          <w:color w:val="000000"/>
          <w:lang w:val="lt-LT"/>
        </w:rPr>
        <w:t>įskaičiuotas</w:t>
      </w:r>
      <w:r w:rsidR="006373A2" w:rsidRPr="00CE0034">
        <w:rPr>
          <w:rFonts w:eastAsia="Times New Roman" w:cs="Times New Roman"/>
          <w:color w:val="000000"/>
          <w:lang w:val="lt-LT"/>
        </w:rPr>
        <w:t>.</w:t>
      </w:r>
    </w:p>
    <w:p w14:paraId="79BF51B5" w14:textId="77777777" w:rsidR="00D252E0" w:rsidRPr="00CE0034" w:rsidRDefault="00A70BAE" w:rsidP="000F6D9D">
      <w:pPr>
        <w:spacing w:before="120"/>
        <w:ind w:firstLine="567"/>
        <w:jc w:val="both"/>
        <w:rPr>
          <w:lang w:val="lt-LT"/>
        </w:rPr>
      </w:pPr>
      <w:r w:rsidRPr="00CE0034">
        <w:rPr>
          <w:lang w:val="lt-LT"/>
        </w:rPr>
        <w:t>2012 m.</w:t>
      </w:r>
      <w:r w:rsidR="00200A61" w:rsidRPr="00CE0034">
        <w:rPr>
          <w:lang w:val="lt-LT"/>
        </w:rPr>
        <w:t xml:space="preserve"> p</w:t>
      </w:r>
      <w:r w:rsidRPr="00CE0034">
        <w:rPr>
          <w:lang w:val="lt-LT"/>
        </w:rPr>
        <w:t>rie CŠT tinklų neprijungt</w:t>
      </w:r>
      <w:r w:rsidR="00200A61" w:rsidRPr="00CE0034">
        <w:rPr>
          <w:lang w:val="lt-LT"/>
        </w:rPr>
        <w:t>ų vartotojų</w:t>
      </w:r>
      <w:r w:rsidRPr="00CE0034">
        <w:rPr>
          <w:lang w:val="lt-LT"/>
        </w:rPr>
        <w:t xml:space="preserve"> (</w:t>
      </w:r>
      <w:r w:rsidR="00200A61" w:rsidRPr="00CE0034">
        <w:rPr>
          <w:lang w:val="lt-LT"/>
        </w:rPr>
        <w:t xml:space="preserve">gyvenamųjų pastatų, </w:t>
      </w:r>
      <w:r w:rsidRPr="00CE0034">
        <w:rPr>
          <w:lang w:val="lt-LT"/>
        </w:rPr>
        <w:t>pramonės ir paslaugų sektorių</w:t>
      </w:r>
      <w:r w:rsidR="00200A61" w:rsidRPr="00CE0034">
        <w:rPr>
          <w:lang w:val="lt-LT"/>
        </w:rPr>
        <w:t xml:space="preserve"> objektų</w:t>
      </w:r>
      <w:r w:rsidRPr="00CE0034">
        <w:rPr>
          <w:lang w:val="lt-LT"/>
        </w:rPr>
        <w:t xml:space="preserve">) </w:t>
      </w:r>
      <w:r w:rsidR="00200A61" w:rsidRPr="00CE0034">
        <w:rPr>
          <w:lang w:val="lt-LT"/>
        </w:rPr>
        <w:t xml:space="preserve">bendras šilumos energijos </w:t>
      </w:r>
      <w:r w:rsidRPr="00CE0034">
        <w:rPr>
          <w:lang w:val="lt-LT"/>
        </w:rPr>
        <w:t xml:space="preserve">poreikis vertinamas </w:t>
      </w:r>
      <w:r w:rsidR="00D252E0" w:rsidRPr="00CE0034">
        <w:rPr>
          <w:rFonts w:eastAsia="Times New Roman" w:cs="Calibri"/>
          <w:color w:val="000000"/>
          <w:lang w:val="lt-LT"/>
        </w:rPr>
        <w:t>746954,9 </w:t>
      </w:r>
      <w:r w:rsidRPr="00CE0034">
        <w:rPr>
          <w:lang w:val="lt-LT"/>
        </w:rPr>
        <w:t>MWh</w:t>
      </w:r>
      <w:r w:rsidR="00A60221" w:rsidRPr="00CE0034">
        <w:rPr>
          <w:lang w:val="lt-LT"/>
        </w:rPr>
        <w:t xml:space="preserve"> (</w:t>
      </w:r>
      <w:r w:rsidR="00A60221" w:rsidRPr="00CE0034">
        <w:rPr>
          <w:lang w:val="lt-LT"/>
        </w:rPr>
        <w:fldChar w:fldCharType="begin"/>
      </w:r>
      <w:r w:rsidR="00A60221" w:rsidRPr="00CE0034">
        <w:rPr>
          <w:lang w:val="lt-LT"/>
        </w:rPr>
        <w:instrText xml:space="preserve"> REF _Ref56993689 \h  \* MERGEFORMAT </w:instrText>
      </w:r>
      <w:r w:rsidR="00A60221" w:rsidRPr="00CE0034">
        <w:rPr>
          <w:lang w:val="lt-LT"/>
        </w:rPr>
      </w:r>
      <w:r w:rsidR="00A60221" w:rsidRPr="00CE0034">
        <w:rPr>
          <w:lang w:val="lt-LT"/>
        </w:rPr>
        <w:fldChar w:fldCharType="separate"/>
      </w:r>
      <w:r w:rsidR="00620D5C" w:rsidRPr="00CE0034">
        <w:rPr>
          <w:lang w:val="lt-LT"/>
        </w:rPr>
        <w:t>4.6 lentelė</w:t>
      </w:r>
      <w:r w:rsidR="00A60221" w:rsidRPr="00CE0034">
        <w:rPr>
          <w:lang w:val="lt-LT"/>
        </w:rPr>
        <w:fldChar w:fldCharType="end"/>
      </w:r>
      <w:r w:rsidR="00A60221" w:rsidRPr="00CE0034">
        <w:rPr>
          <w:lang w:val="lt-LT"/>
        </w:rPr>
        <w:t>)</w:t>
      </w:r>
      <w:r w:rsidRPr="00CE0034">
        <w:rPr>
          <w:lang w:val="lt-LT"/>
        </w:rPr>
        <w:t>.</w:t>
      </w:r>
      <w:r w:rsidR="00D252E0" w:rsidRPr="00CE0034">
        <w:rPr>
          <w:lang w:val="lt-LT"/>
        </w:rPr>
        <w:t xml:space="preserve"> </w:t>
      </w:r>
    </w:p>
    <w:p w14:paraId="3BAE9499" w14:textId="77777777" w:rsidR="00A70BAE" w:rsidRPr="00CE0034" w:rsidRDefault="00A70BAE" w:rsidP="000F6D9D">
      <w:pPr>
        <w:spacing w:before="120"/>
        <w:ind w:firstLine="567"/>
        <w:jc w:val="both"/>
        <w:rPr>
          <w:lang w:val="lt-LT"/>
        </w:rPr>
      </w:pPr>
      <w:r w:rsidRPr="00CE0034">
        <w:rPr>
          <w:lang w:val="lt-LT"/>
        </w:rPr>
        <w:t xml:space="preserve">Daroma prielaida, kad 2012 m. </w:t>
      </w:r>
      <w:r w:rsidR="008E3C27" w:rsidRPr="00CE0034">
        <w:rPr>
          <w:lang w:val="lt-LT"/>
        </w:rPr>
        <w:t xml:space="preserve">suvartojamo </w:t>
      </w:r>
      <w:r w:rsidRPr="00CE0034">
        <w:rPr>
          <w:lang w:val="lt-LT"/>
        </w:rPr>
        <w:t>kuro struktūra buvo tokia pati kaip 2019 m.</w:t>
      </w:r>
    </w:p>
    <w:p w14:paraId="3387978F" w14:textId="77777777" w:rsidR="00A70BAE" w:rsidRPr="00CE0034" w:rsidRDefault="00A70BAE" w:rsidP="000F6D9D">
      <w:pPr>
        <w:spacing w:before="120"/>
        <w:ind w:firstLine="567"/>
        <w:jc w:val="both"/>
        <w:rPr>
          <w:lang w:val="lt-LT"/>
        </w:rPr>
      </w:pPr>
    </w:p>
    <w:bookmarkStart w:id="30" w:name="_Ref56993689"/>
    <w:p w14:paraId="73CE2AF4" w14:textId="77777777" w:rsidR="00B16D4C" w:rsidRPr="00CE0034" w:rsidRDefault="003C3AD2" w:rsidP="00105CBE">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6</w:t>
      </w:r>
      <w:r w:rsidRPr="00CE0034">
        <w:rPr>
          <w:b/>
          <w:bCs/>
          <w:i w:val="0"/>
          <w:iCs w:val="0"/>
          <w:color w:val="auto"/>
          <w:sz w:val="22"/>
          <w:szCs w:val="22"/>
          <w:lang w:val="lt-LT"/>
        </w:rPr>
        <w:fldChar w:fldCharType="end"/>
      </w:r>
      <w:r w:rsidR="00B16D4C" w:rsidRPr="00CE0034">
        <w:rPr>
          <w:b/>
          <w:bCs/>
          <w:i w:val="0"/>
          <w:iCs w:val="0"/>
          <w:color w:val="auto"/>
          <w:sz w:val="22"/>
          <w:szCs w:val="22"/>
          <w:lang w:val="lt-LT"/>
        </w:rPr>
        <w:t xml:space="preserve"> lentelė</w:t>
      </w:r>
      <w:bookmarkEnd w:id="30"/>
      <w:r w:rsidR="00B16D4C" w:rsidRPr="00CE0034">
        <w:rPr>
          <w:b/>
          <w:bCs/>
          <w:i w:val="0"/>
          <w:iCs w:val="0"/>
          <w:color w:val="auto"/>
          <w:sz w:val="22"/>
          <w:szCs w:val="22"/>
          <w:lang w:val="lt-LT"/>
        </w:rPr>
        <w:t xml:space="preserve">. Prie CŠT tinklų neprijungtų vartotojų šilumos energijos suvartojimas </w:t>
      </w:r>
      <w:r w:rsidR="00223DF9" w:rsidRPr="00CE0034">
        <w:rPr>
          <w:b/>
          <w:bCs/>
          <w:i w:val="0"/>
          <w:iCs w:val="0"/>
          <w:color w:val="auto"/>
          <w:sz w:val="22"/>
          <w:szCs w:val="22"/>
          <w:lang w:val="lt-LT"/>
        </w:rPr>
        <w:t>2</w:t>
      </w:r>
      <w:r w:rsidR="00B16D4C" w:rsidRPr="00CE0034">
        <w:rPr>
          <w:b/>
          <w:bCs/>
          <w:i w:val="0"/>
          <w:iCs w:val="0"/>
          <w:color w:val="auto"/>
          <w:sz w:val="22"/>
          <w:szCs w:val="22"/>
          <w:lang w:val="lt-LT"/>
        </w:rPr>
        <w:t>012</w:t>
      </w:r>
      <w:r w:rsidR="00105CBE" w:rsidRPr="00CE0034">
        <w:rPr>
          <w:b/>
          <w:bCs/>
          <w:i w:val="0"/>
          <w:iCs w:val="0"/>
          <w:color w:val="auto"/>
          <w:sz w:val="22"/>
          <w:szCs w:val="22"/>
          <w:lang w:val="lt-LT"/>
        </w:rPr>
        <w:t> </w:t>
      </w:r>
      <w:r w:rsidR="00B16D4C" w:rsidRPr="00CE0034">
        <w:rPr>
          <w:b/>
          <w:bCs/>
          <w:i w:val="0"/>
          <w:iCs w:val="0"/>
          <w:color w:val="auto"/>
          <w:sz w:val="22"/>
          <w:szCs w:val="22"/>
          <w:lang w:val="lt-LT"/>
        </w:rPr>
        <w:t>m.</w:t>
      </w:r>
      <w:r w:rsidR="000F6D9D" w:rsidRPr="00CE0034">
        <w:rPr>
          <w:b/>
          <w:bCs/>
          <w:i w:val="0"/>
          <w:iCs w:val="0"/>
          <w:color w:val="auto"/>
          <w:sz w:val="22"/>
          <w:szCs w:val="22"/>
          <w:lang w:val="lt-LT"/>
        </w:rPr>
        <w:t>,</w:t>
      </w:r>
      <w:r w:rsidR="00B16D4C" w:rsidRPr="00CE0034">
        <w:rPr>
          <w:b/>
          <w:bCs/>
          <w:i w:val="0"/>
          <w:iCs w:val="0"/>
          <w:color w:val="auto"/>
          <w:sz w:val="22"/>
          <w:szCs w:val="22"/>
          <w:lang w:val="lt-LT"/>
        </w:rPr>
        <w:t xml:space="preserve"> MWh</w:t>
      </w:r>
    </w:p>
    <w:tbl>
      <w:tblPr>
        <w:tblStyle w:val="Lentelstinklelis"/>
        <w:tblpPr w:leftFromText="180" w:rightFromText="180" w:vertAnchor="text" w:tblpY="1"/>
        <w:tblOverlap w:val="never"/>
        <w:tblW w:w="9776" w:type="dxa"/>
        <w:tblLook w:val="04A0" w:firstRow="1" w:lastRow="0" w:firstColumn="1" w:lastColumn="0" w:noHBand="0" w:noVBand="1"/>
      </w:tblPr>
      <w:tblGrid>
        <w:gridCol w:w="3254"/>
        <w:gridCol w:w="1417"/>
        <w:gridCol w:w="1276"/>
        <w:gridCol w:w="1180"/>
        <w:gridCol w:w="1232"/>
        <w:gridCol w:w="1417"/>
      </w:tblGrid>
      <w:tr w:rsidR="00784871" w:rsidRPr="00CE0034" w14:paraId="73A8417F" w14:textId="77777777" w:rsidTr="006B7FBA">
        <w:trPr>
          <w:trHeight w:val="818"/>
        </w:trPr>
        <w:tc>
          <w:tcPr>
            <w:tcW w:w="3256" w:type="dxa"/>
          </w:tcPr>
          <w:p w14:paraId="4752C2F5" w14:textId="77777777" w:rsidR="00784871" w:rsidRPr="00CE0034" w:rsidRDefault="00784871" w:rsidP="00C70B83">
            <w:pPr>
              <w:spacing w:before="120"/>
              <w:jc w:val="both"/>
              <w:rPr>
                <w:sz w:val="22"/>
                <w:szCs w:val="22"/>
                <w:lang w:val="lt-LT"/>
              </w:rPr>
            </w:pPr>
          </w:p>
        </w:tc>
        <w:tc>
          <w:tcPr>
            <w:tcW w:w="1417" w:type="dxa"/>
            <w:vAlign w:val="center"/>
          </w:tcPr>
          <w:p w14:paraId="4D0E15A2" w14:textId="77777777" w:rsidR="00784871" w:rsidRPr="00CE0034" w:rsidRDefault="00784871" w:rsidP="00C70B83">
            <w:pPr>
              <w:jc w:val="center"/>
              <w:rPr>
                <w:sz w:val="22"/>
                <w:szCs w:val="22"/>
                <w:lang w:val="lt-LT"/>
              </w:rPr>
            </w:pPr>
            <w:r w:rsidRPr="00CE0034">
              <w:rPr>
                <w:sz w:val="22"/>
                <w:szCs w:val="22"/>
                <w:lang w:val="lt-LT"/>
              </w:rPr>
              <w:t>Iš viso</w:t>
            </w:r>
          </w:p>
        </w:tc>
        <w:tc>
          <w:tcPr>
            <w:tcW w:w="1276" w:type="dxa"/>
            <w:vAlign w:val="center"/>
          </w:tcPr>
          <w:p w14:paraId="3060BF85" w14:textId="77777777" w:rsidR="00784871" w:rsidRPr="00CE0034" w:rsidRDefault="00784871" w:rsidP="00C70B83">
            <w:pPr>
              <w:jc w:val="center"/>
              <w:rPr>
                <w:sz w:val="22"/>
                <w:szCs w:val="22"/>
                <w:lang w:val="lt-LT"/>
              </w:rPr>
            </w:pPr>
            <w:r w:rsidRPr="00CE0034">
              <w:rPr>
                <w:sz w:val="22"/>
                <w:szCs w:val="22"/>
                <w:lang w:val="lt-LT"/>
              </w:rPr>
              <w:t>Gamtinės dujos</w:t>
            </w:r>
          </w:p>
        </w:tc>
        <w:tc>
          <w:tcPr>
            <w:tcW w:w="1178" w:type="dxa"/>
            <w:vAlign w:val="center"/>
          </w:tcPr>
          <w:p w14:paraId="0AA018BA" w14:textId="77777777" w:rsidR="00784871" w:rsidRPr="00CE0034" w:rsidRDefault="00784871" w:rsidP="00C70B83">
            <w:pPr>
              <w:jc w:val="center"/>
              <w:rPr>
                <w:sz w:val="22"/>
                <w:szCs w:val="22"/>
                <w:lang w:val="lt-LT"/>
              </w:rPr>
            </w:pPr>
            <w:r w:rsidRPr="00CE0034">
              <w:rPr>
                <w:sz w:val="22"/>
                <w:szCs w:val="22"/>
                <w:lang w:val="lt-LT"/>
              </w:rPr>
              <w:t>Biokuras</w:t>
            </w:r>
          </w:p>
        </w:tc>
        <w:tc>
          <w:tcPr>
            <w:tcW w:w="1232" w:type="dxa"/>
            <w:vAlign w:val="center"/>
          </w:tcPr>
          <w:p w14:paraId="3AE14F05" w14:textId="77777777" w:rsidR="00784871" w:rsidRPr="00CE0034" w:rsidRDefault="00784871" w:rsidP="00C70B83">
            <w:pPr>
              <w:jc w:val="center"/>
              <w:rPr>
                <w:sz w:val="22"/>
                <w:szCs w:val="22"/>
                <w:lang w:val="lt-LT"/>
              </w:rPr>
            </w:pPr>
            <w:r w:rsidRPr="00CE0034">
              <w:rPr>
                <w:sz w:val="22"/>
                <w:szCs w:val="22"/>
                <w:lang w:val="lt-LT"/>
              </w:rPr>
              <w:t>Akmens anglis</w:t>
            </w:r>
          </w:p>
        </w:tc>
        <w:tc>
          <w:tcPr>
            <w:tcW w:w="1417" w:type="dxa"/>
            <w:vAlign w:val="center"/>
          </w:tcPr>
          <w:p w14:paraId="70A1362D" w14:textId="77777777" w:rsidR="00784871" w:rsidRPr="00CE0034" w:rsidRDefault="00784871" w:rsidP="006B7FBA">
            <w:pPr>
              <w:jc w:val="center"/>
              <w:rPr>
                <w:sz w:val="22"/>
                <w:szCs w:val="22"/>
                <w:lang w:val="lt-LT"/>
              </w:rPr>
            </w:pPr>
            <w:r w:rsidRPr="00CE0034">
              <w:rPr>
                <w:sz w:val="22"/>
                <w:szCs w:val="22"/>
                <w:lang w:val="lt-LT"/>
              </w:rPr>
              <w:t>Elektros energija**</w:t>
            </w:r>
          </w:p>
        </w:tc>
      </w:tr>
      <w:tr w:rsidR="00784871" w:rsidRPr="00CE0034" w14:paraId="0C4431F3" w14:textId="77777777" w:rsidTr="00784871">
        <w:tc>
          <w:tcPr>
            <w:tcW w:w="3256" w:type="dxa"/>
            <w:vAlign w:val="center"/>
          </w:tcPr>
          <w:p w14:paraId="18E5ADBC" w14:textId="77777777" w:rsidR="00784871" w:rsidRPr="00CE0034" w:rsidRDefault="00784871" w:rsidP="00C70B83">
            <w:pPr>
              <w:rPr>
                <w:sz w:val="22"/>
                <w:szCs w:val="22"/>
                <w:lang w:val="lt-LT"/>
              </w:rPr>
            </w:pPr>
            <w:r w:rsidRPr="00CE0034">
              <w:rPr>
                <w:sz w:val="22"/>
                <w:szCs w:val="22"/>
                <w:lang w:val="lt-LT"/>
              </w:rPr>
              <w:t>Šilumos poreikis namų ūkiuose</w:t>
            </w:r>
          </w:p>
        </w:tc>
        <w:tc>
          <w:tcPr>
            <w:tcW w:w="1417" w:type="dxa"/>
            <w:vAlign w:val="center"/>
          </w:tcPr>
          <w:p w14:paraId="3E46BDDE" w14:textId="77777777" w:rsidR="00784871" w:rsidRPr="00CE0034" w:rsidRDefault="00784871" w:rsidP="00C70B83">
            <w:pPr>
              <w:jc w:val="center"/>
              <w:rPr>
                <w:b/>
                <w:bCs/>
                <w:sz w:val="22"/>
                <w:szCs w:val="22"/>
                <w:lang w:val="lt-LT"/>
              </w:rPr>
            </w:pPr>
            <w:r w:rsidRPr="00CE0034">
              <w:rPr>
                <w:sz w:val="22"/>
                <w:szCs w:val="22"/>
                <w:lang w:val="lt-LT"/>
              </w:rPr>
              <w:t>129914,3</w:t>
            </w:r>
          </w:p>
        </w:tc>
        <w:tc>
          <w:tcPr>
            <w:tcW w:w="1276" w:type="dxa"/>
            <w:vAlign w:val="center"/>
          </w:tcPr>
          <w:p w14:paraId="3AEECCCF" w14:textId="77777777" w:rsidR="00784871" w:rsidRPr="00CE0034" w:rsidRDefault="00784871" w:rsidP="00C70B83">
            <w:pPr>
              <w:jc w:val="center"/>
              <w:rPr>
                <w:sz w:val="22"/>
                <w:szCs w:val="22"/>
                <w:lang w:val="lt-LT"/>
              </w:rPr>
            </w:pPr>
            <w:r w:rsidRPr="00CE0034">
              <w:rPr>
                <w:sz w:val="22"/>
                <w:szCs w:val="22"/>
                <w:lang w:val="lt-LT"/>
              </w:rPr>
              <w:t>50451,2</w:t>
            </w:r>
          </w:p>
        </w:tc>
        <w:tc>
          <w:tcPr>
            <w:tcW w:w="1178" w:type="dxa"/>
            <w:vAlign w:val="center"/>
          </w:tcPr>
          <w:p w14:paraId="7633EEE6" w14:textId="77777777" w:rsidR="00784871" w:rsidRPr="00CE0034" w:rsidRDefault="00FA4C75" w:rsidP="00C70B83">
            <w:pPr>
              <w:jc w:val="center"/>
              <w:rPr>
                <w:sz w:val="22"/>
                <w:szCs w:val="22"/>
                <w:lang w:val="lt-LT"/>
              </w:rPr>
            </w:pPr>
            <w:r w:rsidRPr="00CE0034">
              <w:rPr>
                <w:sz w:val="22"/>
                <w:szCs w:val="22"/>
                <w:lang w:val="lt-LT"/>
              </w:rPr>
              <w:t>64959,3</w:t>
            </w:r>
          </w:p>
        </w:tc>
        <w:tc>
          <w:tcPr>
            <w:tcW w:w="1232" w:type="dxa"/>
          </w:tcPr>
          <w:p w14:paraId="4160D541" w14:textId="77777777" w:rsidR="00784871" w:rsidRPr="00CE0034" w:rsidRDefault="00FA4C75" w:rsidP="00C70B83">
            <w:pPr>
              <w:jc w:val="center"/>
              <w:rPr>
                <w:sz w:val="22"/>
                <w:szCs w:val="22"/>
                <w:lang w:val="lt-LT"/>
              </w:rPr>
            </w:pPr>
            <w:r w:rsidRPr="00CE0034">
              <w:rPr>
                <w:sz w:val="22"/>
                <w:szCs w:val="22"/>
                <w:lang w:val="lt-LT"/>
              </w:rPr>
              <w:t>7217,7</w:t>
            </w:r>
          </w:p>
        </w:tc>
        <w:tc>
          <w:tcPr>
            <w:tcW w:w="1417" w:type="dxa"/>
          </w:tcPr>
          <w:p w14:paraId="3AE20770" w14:textId="77777777" w:rsidR="00784871" w:rsidRPr="00CE0034" w:rsidRDefault="00784871" w:rsidP="00C70B83">
            <w:pPr>
              <w:jc w:val="center"/>
              <w:rPr>
                <w:sz w:val="22"/>
                <w:szCs w:val="22"/>
                <w:lang w:val="lt-LT"/>
              </w:rPr>
            </w:pPr>
            <w:r w:rsidRPr="00CE0034">
              <w:rPr>
                <w:sz w:val="22"/>
                <w:szCs w:val="22"/>
                <w:lang w:val="lt-LT"/>
              </w:rPr>
              <w:t>72</w:t>
            </w:r>
            <w:r w:rsidR="00FA4C75" w:rsidRPr="00CE0034">
              <w:rPr>
                <w:sz w:val="22"/>
                <w:szCs w:val="22"/>
                <w:lang w:val="lt-LT"/>
              </w:rPr>
              <w:t>86,1</w:t>
            </w:r>
          </w:p>
        </w:tc>
      </w:tr>
      <w:tr w:rsidR="00FA4C75" w:rsidRPr="00CE0034" w14:paraId="713E40B9" w14:textId="77777777" w:rsidTr="00784871">
        <w:tc>
          <w:tcPr>
            <w:tcW w:w="3256" w:type="dxa"/>
            <w:vAlign w:val="center"/>
          </w:tcPr>
          <w:p w14:paraId="2F3CFE16" w14:textId="77777777" w:rsidR="00FA4C75" w:rsidRPr="00CE0034" w:rsidRDefault="00FA4C75" w:rsidP="00FA4C75">
            <w:pPr>
              <w:rPr>
                <w:sz w:val="22"/>
                <w:szCs w:val="22"/>
                <w:lang w:val="lt-LT"/>
              </w:rPr>
            </w:pPr>
            <w:r w:rsidRPr="00CE0034">
              <w:rPr>
                <w:sz w:val="22"/>
                <w:szCs w:val="22"/>
                <w:lang w:val="lt-LT"/>
              </w:rPr>
              <w:t>Šilumos poreikis pramonėje</w:t>
            </w:r>
          </w:p>
        </w:tc>
        <w:tc>
          <w:tcPr>
            <w:tcW w:w="1417" w:type="dxa"/>
            <w:vAlign w:val="center"/>
          </w:tcPr>
          <w:p w14:paraId="51EC5E6B" w14:textId="77777777" w:rsidR="00FA4C75" w:rsidRPr="00CE0034" w:rsidRDefault="00FA4C75" w:rsidP="00FA4C75">
            <w:pPr>
              <w:jc w:val="center"/>
              <w:rPr>
                <w:b/>
                <w:bCs/>
                <w:sz w:val="22"/>
                <w:szCs w:val="22"/>
                <w:lang w:val="lt-LT"/>
              </w:rPr>
            </w:pPr>
            <w:r w:rsidRPr="00CE0034">
              <w:rPr>
                <w:sz w:val="22"/>
                <w:szCs w:val="22"/>
                <w:lang w:val="lt-LT"/>
              </w:rPr>
              <w:t>230532,6</w:t>
            </w:r>
          </w:p>
        </w:tc>
        <w:tc>
          <w:tcPr>
            <w:tcW w:w="1276" w:type="dxa"/>
            <w:vAlign w:val="center"/>
          </w:tcPr>
          <w:p w14:paraId="73EF1332" w14:textId="77777777" w:rsidR="00FA4C75" w:rsidRPr="00CE0034" w:rsidRDefault="00FA4C75" w:rsidP="00FA4C75">
            <w:pPr>
              <w:jc w:val="center"/>
              <w:rPr>
                <w:sz w:val="22"/>
                <w:szCs w:val="22"/>
                <w:lang w:val="lt-LT"/>
              </w:rPr>
            </w:pPr>
            <w:r w:rsidRPr="00CE0034">
              <w:rPr>
                <w:sz w:val="22"/>
                <w:szCs w:val="22"/>
                <w:lang w:val="lt-LT"/>
              </w:rPr>
              <w:t>230532,6</w:t>
            </w:r>
          </w:p>
        </w:tc>
        <w:tc>
          <w:tcPr>
            <w:tcW w:w="1178" w:type="dxa"/>
            <w:vAlign w:val="center"/>
          </w:tcPr>
          <w:p w14:paraId="35C06DAF" w14:textId="77777777" w:rsidR="00FA4C75" w:rsidRPr="00CE0034" w:rsidRDefault="00FA4C75" w:rsidP="00FA4C75">
            <w:pPr>
              <w:jc w:val="center"/>
              <w:rPr>
                <w:sz w:val="22"/>
                <w:szCs w:val="22"/>
                <w:lang w:val="lt-LT"/>
              </w:rPr>
            </w:pPr>
            <w:r w:rsidRPr="00CE0034">
              <w:rPr>
                <w:sz w:val="22"/>
                <w:szCs w:val="22"/>
                <w:lang w:val="lt-LT"/>
              </w:rPr>
              <w:t>0</w:t>
            </w:r>
          </w:p>
        </w:tc>
        <w:tc>
          <w:tcPr>
            <w:tcW w:w="1232" w:type="dxa"/>
          </w:tcPr>
          <w:p w14:paraId="323CAA9E" w14:textId="77777777" w:rsidR="00FA4C75" w:rsidRPr="00CE0034" w:rsidRDefault="00FA4C75" w:rsidP="00FA4C75">
            <w:pPr>
              <w:jc w:val="center"/>
              <w:rPr>
                <w:sz w:val="22"/>
                <w:szCs w:val="22"/>
                <w:lang w:val="lt-LT"/>
              </w:rPr>
            </w:pPr>
            <w:r w:rsidRPr="00CE0034">
              <w:rPr>
                <w:sz w:val="22"/>
                <w:szCs w:val="22"/>
                <w:lang w:val="lt-LT"/>
              </w:rPr>
              <w:t>0</w:t>
            </w:r>
          </w:p>
        </w:tc>
        <w:tc>
          <w:tcPr>
            <w:tcW w:w="1417" w:type="dxa"/>
          </w:tcPr>
          <w:p w14:paraId="5C6A3348" w14:textId="77777777" w:rsidR="00FA4C75" w:rsidRPr="00CE0034" w:rsidRDefault="00FA4C75" w:rsidP="00FA4C75">
            <w:pPr>
              <w:jc w:val="center"/>
              <w:rPr>
                <w:sz w:val="22"/>
                <w:szCs w:val="22"/>
                <w:lang w:val="lt-LT"/>
              </w:rPr>
            </w:pPr>
            <w:r w:rsidRPr="00CE0034">
              <w:rPr>
                <w:sz w:val="22"/>
                <w:szCs w:val="22"/>
                <w:lang w:val="lt-LT"/>
              </w:rPr>
              <w:t>0</w:t>
            </w:r>
          </w:p>
        </w:tc>
      </w:tr>
      <w:tr w:rsidR="00FA4C75" w:rsidRPr="00CE0034" w14:paraId="38312065" w14:textId="77777777" w:rsidTr="00520BD7">
        <w:tc>
          <w:tcPr>
            <w:tcW w:w="3256" w:type="dxa"/>
            <w:tcBorders>
              <w:bottom w:val="single" w:sz="18" w:space="0" w:color="auto"/>
            </w:tcBorders>
            <w:vAlign w:val="center"/>
          </w:tcPr>
          <w:p w14:paraId="7C45E4CD" w14:textId="77777777" w:rsidR="00FA4C75" w:rsidRPr="00CE0034" w:rsidRDefault="00FA4C75" w:rsidP="00FA4C75">
            <w:pPr>
              <w:rPr>
                <w:sz w:val="22"/>
                <w:szCs w:val="22"/>
                <w:lang w:val="lt-LT"/>
              </w:rPr>
            </w:pPr>
            <w:r w:rsidRPr="00CE0034">
              <w:rPr>
                <w:sz w:val="22"/>
                <w:szCs w:val="22"/>
                <w:lang w:val="lt-LT"/>
              </w:rPr>
              <w:t>Šilumos poreikis paslaugų sektoriuje</w:t>
            </w:r>
          </w:p>
        </w:tc>
        <w:tc>
          <w:tcPr>
            <w:tcW w:w="1417" w:type="dxa"/>
            <w:tcBorders>
              <w:bottom w:val="single" w:sz="18" w:space="0" w:color="auto"/>
            </w:tcBorders>
            <w:vAlign w:val="center"/>
          </w:tcPr>
          <w:p w14:paraId="20678662" w14:textId="77777777" w:rsidR="00FA4C75" w:rsidRPr="00CE0034" w:rsidRDefault="00FA4C75" w:rsidP="00FA4C75">
            <w:pPr>
              <w:jc w:val="center"/>
              <w:rPr>
                <w:b/>
                <w:bCs/>
                <w:sz w:val="22"/>
                <w:szCs w:val="22"/>
                <w:lang w:val="lt-LT"/>
              </w:rPr>
            </w:pPr>
            <w:r w:rsidRPr="00CE0034">
              <w:rPr>
                <w:sz w:val="22"/>
                <w:szCs w:val="22"/>
                <w:lang w:val="lt-LT"/>
              </w:rPr>
              <w:t>319208,7</w:t>
            </w:r>
          </w:p>
        </w:tc>
        <w:tc>
          <w:tcPr>
            <w:tcW w:w="1276" w:type="dxa"/>
            <w:tcBorders>
              <w:bottom w:val="single" w:sz="18" w:space="0" w:color="auto"/>
            </w:tcBorders>
            <w:vAlign w:val="center"/>
          </w:tcPr>
          <w:p w14:paraId="3E9B2575" w14:textId="77777777" w:rsidR="00FA4C75" w:rsidRPr="00CE0034" w:rsidRDefault="00FA4C75" w:rsidP="00FA4C75">
            <w:pPr>
              <w:jc w:val="center"/>
              <w:rPr>
                <w:sz w:val="22"/>
                <w:szCs w:val="22"/>
                <w:lang w:val="lt-LT"/>
              </w:rPr>
            </w:pPr>
            <w:r w:rsidRPr="00CE0034">
              <w:rPr>
                <w:sz w:val="22"/>
                <w:szCs w:val="22"/>
                <w:lang w:val="lt-LT"/>
              </w:rPr>
              <w:t>168979,9</w:t>
            </w:r>
          </w:p>
        </w:tc>
        <w:tc>
          <w:tcPr>
            <w:tcW w:w="1178" w:type="dxa"/>
            <w:tcBorders>
              <w:bottom w:val="single" w:sz="18" w:space="0" w:color="auto"/>
            </w:tcBorders>
            <w:vAlign w:val="center"/>
          </w:tcPr>
          <w:p w14:paraId="60F8DAC2" w14:textId="77777777" w:rsidR="00FA4C75" w:rsidRPr="00CE0034" w:rsidRDefault="00FA4C75" w:rsidP="00FA4C75">
            <w:pPr>
              <w:jc w:val="center"/>
              <w:rPr>
                <w:sz w:val="22"/>
                <w:szCs w:val="22"/>
                <w:lang w:val="lt-LT"/>
              </w:rPr>
            </w:pPr>
            <w:r w:rsidRPr="00CE0034">
              <w:rPr>
                <w:sz w:val="22"/>
                <w:szCs w:val="22"/>
                <w:lang w:val="lt-LT"/>
              </w:rPr>
              <w:t>75414,9</w:t>
            </w:r>
          </w:p>
        </w:tc>
        <w:tc>
          <w:tcPr>
            <w:tcW w:w="1232" w:type="dxa"/>
            <w:tcBorders>
              <w:bottom w:val="single" w:sz="18" w:space="0" w:color="auto"/>
            </w:tcBorders>
            <w:vAlign w:val="center"/>
          </w:tcPr>
          <w:p w14:paraId="45ED3BD6" w14:textId="77777777" w:rsidR="00FA4C75" w:rsidRPr="00CE0034" w:rsidRDefault="00FA4C75" w:rsidP="00FA4C75">
            <w:pPr>
              <w:jc w:val="center"/>
              <w:rPr>
                <w:sz w:val="22"/>
                <w:szCs w:val="22"/>
                <w:lang w:val="lt-LT"/>
              </w:rPr>
            </w:pPr>
            <w:r w:rsidRPr="00CE0034">
              <w:rPr>
                <w:sz w:val="22"/>
                <w:szCs w:val="22"/>
                <w:lang w:val="lt-LT"/>
              </w:rPr>
              <w:t>74814,0</w:t>
            </w:r>
          </w:p>
        </w:tc>
        <w:tc>
          <w:tcPr>
            <w:tcW w:w="1417" w:type="dxa"/>
            <w:tcBorders>
              <w:bottom w:val="single" w:sz="18" w:space="0" w:color="auto"/>
            </w:tcBorders>
            <w:vAlign w:val="center"/>
          </w:tcPr>
          <w:p w14:paraId="391D6825" w14:textId="77777777" w:rsidR="00FA4C75" w:rsidRPr="00CE0034" w:rsidRDefault="00FA4C75" w:rsidP="00FA4C75">
            <w:pPr>
              <w:jc w:val="center"/>
              <w:rPr>
                <w:sz w:val="22"/>
                <w:szCs w:val="22"/>
                <w:lang w:val="lt-LT"/>
              </w:rPr>
            </w:pPr>
            <w:r w:rsidRPr="00CE0034">
              <w:rPr>
                <w:sz w:val="22"/>
                <w:szCs w:val="22"/>
                <w:lang w:val="lt-LT"/>
              </w:rPr>
              <w:t>0</w:t>
            </w:r>
          </w:p>
        </w:tc>
      </w:tr>
      <w:tr w:rsidR="00FA4C75" w:rsidRPr="00CE0034" w14:paraId="6069ED89" w14:textId="77777777" w:rsidTr="00520BD7">
        <w:tc>
          <w:tcPr>
            <w:tcW w:w="3256" w:type="dxa"/>
            <w:tcBorders>
              <w:top w:val="single" w:sz="18" w:space="0" w:color="auto"/>
            </w:tcBorders>
            <w:vAlign w:val="center"/>
          </w:tcPr>
          <w:p w14:paraId="4FB48B12" w14:textId="77777777" w:rsidR="00FA4C75" w:rsidRPr="00CE0034" w:rsidRDefault="00FA4C75" w:rsidP="00FA4C75">
            <w:pPr>
              <w:rPr>
                <w:sz w:val="22"/>
                <w:szCs w:val="22"/>
                <w:lang w:val="lt-LT"/>
              </w:rPr>
            </w:pPr>
            <w:r w:rsidRPr="00CE0034">
              <w:rPr>
                <w:sz w:val="22"/>
                <w:szCs w:val="22"/>
                <w:lang w:val="lt-LT"/>
              </w:rPr>
              <w:t>Kuro suvartojimas namų ūkiuose įvertinant kuro konversijos efektyvumą*</w:t>
            </w:r>
          </w:p>
        </w:tc>
        <w:tc>
          <w:tcPr>
            <w:tcW w:w="1417" w:type="dxa"/>
            <w:tcBorders>
              <w:top w:val="single" w:sz="18" w:space="0" w:color="auto"/>
            </w:tcBorders>
            <w:vAlign w:val="center"/>
          </w:tcPr>
          <w:p w14:paraId="5C481D36" w14:textId="77777777" w:rsidR="00FA4C75" w:rsidRPr="00CE0034" w:rsidRDefault="00FA4C75" w:rsidP="00FA4C75">
            <w:pPr>
              <w:jc w:val="center"/>
              <w:rPr>
                <w:b/>
                <w:bCs/>
                <w:color w:val="000000"/>
                <w:sz w:val="22"/>
                <w:szCs w:val="22"/>
                <w:lang w:val="lt-LT"/>
              </w:rPr>
            </w:pPr>
            <w:r w:rsidRPr="00CE0034">
              <w:rPr>
                <w:b/>
                <w:bCs/>
                <w:color w:val="000000"/>
                <w:sz w:val="22"/>
                <w:szCs w:val="22"/>
                <w:lang w:val="lt-LT"/>
              </w:rPr>
              <w:t>153371,8</w:t>
            </w:r>
          </w:p>
        </w:tc>
        <w:tc>
          <w:tcPr>
            <w:tcW w:w="1276" w:type="dxa"/>
            <w:tcBorders>
              <w:top w:val="single" w:sz="18" w:space="0" w:color="auto"/>
            </w:tcBorders>
            <w:vAlign w:val="center"/>
          </w:tcPr>
          <w:p w14:paraId="55957B21" w14:textId="77777777" w:rsidR="00FA4C75" w:rsidRPr="00CE0034" w:rsidRDefault="00FA4C75" w:rsidP="00FA4C75">
            <w:pPr>
              <w:jc w:val="center"/>
              <w:rPr>
                <w:rFonts w:cs="Calibri"/>
                <w:color w:val="000000"/>
                <w:sz w:val="22"/>
                <w:szCs w:val="22"/>
                <w:lang w:val="lt-LT"/>
              </w:rPr>
            </w:pPr>
            <w:r w:rsidRPr="00CE0034">
              <w:rPr>
                <w:rFonts w:cs="Calibri"/>
                <w:color w:val="000000"/>
                <w:sz w:val="22"/>
                <w:szCs w:val="22"/>
                <w:lang w:val="lt-LT"/>
              </w:rPr>
              <w:t>50451,2</w:t>
            </w:r>
          </w:p>
        </w:tc>
        <w:tc>
          <w:tcPr>
            <w:tcW w:w="1178" w:type="dxa"/>
            <w:tcBorders>
              <w:top w:val="single" w:sz="18" w:space="0" w:color="auto"/>
            </w:tcBorders>
            <w:vAlign w:val="center"/>
          </w:tcPr>
          <w:p w14:paraId="62A18B03" w14:textId="77777777" w:rsidR="00FA4C75" w:rsidRPr="00CE0034" w:rsidRDefault="00FA4C75" w:rsidP="00FA4C75">
            <w:pPr>
              <w:jc w:val="center"/>
              <w:rPr>
                <w:sz w:val="22"/>
                <w:szCs w:val="22"/>
                <w:lang w:val="lt-LT"/>
              </w:rPr>
            </w:pPr>
            <w:r w:rsidRPr="00CE0034">
              <w:rPr>
                <w:sz w:val="22"/>
                <w:szCs w:val="22"/>
                <w:lang w:val="lt-LT"/>
              </w:rPr>
              <w:t>86612,4</w:t>
            </w:r>
          </w:p>
        </w:tc>
        <w:tc>
          <w:tcPr>
            <w:tcW w:w="1232" w:type="dxa"/>
            <w:tcBorders>
              <w:top w:val="single" w:sz="18" w:space="0" w:color="auto"/>
            </w:tcBorders>
            <w:vAlign w:val="center"/>
          </w:tcPr>
          <w:p w14:paraId="6A5ECCC0" w14:textId="77777777" w:rsidR="00FA4C75" w:rsidRPr="00CE0034" w:rsidRDefault="00FA4C75" w:rsidP="00FA4C75">
            <w:pPr>
              <w:jc w:val="center"/>
              <w:rPr>
                <w:sz w:val="22"/>
                <w:szCs w:val="22"/>
                <w:lang w:val="lt-LT"/>
              </w:rPr>
            </w:pPr>
            <w:r w:rsidRPr="00CE0034">
              <w:rPr>
                <w:sz w:val="22"/>
                <w:szCs w:val="22"/>
                <w:lang w:val="lt-LT"/>
              </w:rPr>
              <w:t>9022,1</w:t>
            </w:r>
          </w:p>
        </w:tc>
        <w:tc>
          <w:tcPr>
            <w:tcW w:w="1417" w:type="dxa"/>
            <w:tcBorders>
              <w:top w:val="single" w:sz="18" w:space="0" w:color="auto"/>
            </w:tcBorders>
            <w:vAlign w:val="center"/>
          </w:tcPr>
          <w:p w14:paraId="51E1D9B6" w14:textId="77777777" w:rsidR="00FA4C75" w:rsidRPr="00CE0034" w:rsidRDefault="00FA4C75" w:rsidP="00FA4C75">
            <w:pPr>
              <w:jc w:val="center"/>
              <w:rPr>
                <w:sz w:val="22"/>
                <w:szCs w:val="22"/>
                <w:lang w:val="lt-LT"/>
              </w:rPr>
            </w:pPr>
            <w:r w:rsidRPr="00CE0034">
              <w:rPr>
                <w:sz w:val="22"/>
                <w:szCs w:val="22"/>
                <w:lang w:val="lt-LT"/>
              </w:rPr>
              <w:t>7286,1</w:t>
            </w:r>
          </w:p>
        </w:tc>
      </w:tr>
      <w:tr w:rsidR="00FA4C75" w:rsidRPr="00CE0034" w14:paraId="25ABE0FD" w14:textId="77777777" w:rsidTr="00FA4C75">
        <w:tc>
          <w:tcPr>
            <w:tcW w:w="3256" w:type="dxa"/>
            <w:vAlign w:val="center"/>
          </w:tcPr>
          <w:p w14:paraId="5ACA997A" w14:textId="77777777" w:rsidR="00FA4C75" w:rsidRPr="00CE0034" w:rsidRDefault="00FA4C75" w:rsidP="00FA4C75">
            <w:pPr>
              <w:rPr>
                <w:sz w:val="22"/>
                <w:szCs w:val="22"/>
                <w:lang w:val="lt-LT"/>
              </w:rPr>
            </w:pPr>
            <w:r w:rsidRPr="00CE0034">
              <w:rPr>
                <w:sz w:val="22"/>
                <w:szCs w:val="22"/>
                <w:lang w:val="lt-LT"/>
              </w:rPr>
              <w:t>Kuro suvartojimas pramonėje įvertinant kuro konversijos efektyvumą*</w:t>
            </w:r>
          </w:p>
        </w:tc>
        <w:tc>
          <w:tcPr>
            <w:tcW w:w="1417" w:type="dxa"/>
            <w:vAlign w:val="center"/>
          </w:tcPr>
          <w:p w14:paraId="296ECF10" w14:textId="77777777" w:rsidR="00FA4C75" w:rsidRPr="00CE0034" w:rsidRDefault="00FA4C75" w:rsidP="00FA4C75">
            <w:pPr>
              <w:jc w:val="center"/>
              <w:rPr>
                <w:b/>
                <w:bCs/>
                <w:color w:val="000000"/>
                <w:sz w:val="22"/>
                <w:szCs w:val="22"/>
                <w:lang w:val="lt-LT"/>
              </w:rPr>
            </w:pPr>
            <w:r w:rsidRPr="00CE0034">
              <w:rPr>
                <w:b/>
                <w:bCs/>
                <w:sz w:val="22"/>
                <w:szCs w:val="22"/>
                <w:lang w:val="lt-LT"/>
              </w:rPr>
              <w:t>230532,6</w:t>
            </w:r>
          </w:p>
        </w:tc>
        <w:tc>
          <w:tcPr>
            <w:tcW w:w="1276" w:type="dxa"/>
            <w:vAlign w:val="center"/>
          </w:tcPr>
          <w:p w14:paraId="1B0A6850" w14:textId="77777777" w:rsidR="00FA4C75" w:rsidRPr="00CE0034" w:rsidRDefault="00FA4C75" w:rsidP="00FA4C75">
            <w:pPr>
              <w:jc w:val="center"/>
              <w:rPr>
                <w:rFonts w:cs="Calibri"/>
                <w:color w:val="000000"/>
                <w:sz w:val="22"/>
                <w:szCs w:val="22"/>
                <w:lang w:val="lt-LT"/>
              </w:rPr>
            </w:pPr>
            <w:r w:rsidRPr="00CE0034">
              <w:rPr>
                <w:sz w:val="22"/>
                <w:szCs w:val="22"/>
                <w:lang w:val="lt-LT"/>
              </w:rPr>
              <w:t>230532,6</w:t>
            </w:r>
          </w:p>
        </w:tc>
        <w:tc>
          <w:tcPr>
            <w:tcW w:w="1178" w:type="dxa"/>
            <w:vAlign w:val="center"/>
          </w:tcPr>
          <w:p w14:paraId="7950942F" w14:textId="77777777" w:rsidR="00FA4C75" w:rsidRPr="00CE0034" w:rsidRDefault="00FA4C75" w:rsidP="00FA4C75">
            <w:pPr>
              <w:jc w:val="center"/>
              <w:rPr>
                <w:sz w:val="22"/>
                <w:szCs w:val="22"/>
                <w:lang w:val="lt-LT"/>
              </w:rPr>
            </w:pPr>
            <w:r w:rsidRPr="00CE0034">
              <w:rPr>
                <w:sz w:val="22"/>
                <w:szCs w:val="22"/>
                <w:lang w:val="lt-LT"/>
              </w:rPr>
              <w:t>0</w:t>
            </w:r>
          </w:p>
        </w:tc>
        <w:tc>
          <w:tcPr>
            <w:tcW w:w="1232" w:type="dxa"/>
            <w:vAlign w:val="center"/>
          </w:tcPr>
          <w:p w14:paraId="2351C816" w14:textId="77777777" w:rsidR="00FA4C75" w:rsidRPr="00CE0034" w:rsidRDefault="00FA4C75" w:rsidP="00FA4C75">
            <w:pPr>
              <w:jc w:val="center"/>
              <w:rPr>
                <w:sz w:val="22"/>
                <w:szCs w:val="22"/>
                <w:lang w:val="lt-LT"/>
              </w:rPr>
            </w:pPr>
            <w:r w:rsidRPr="00CE0034">
              <w:rPr>
                <w:sz w:val="22"/>
                <w:szCs w:val="22"/>
                <w:lang w:val="lt-LT"/>
              </w:rPr>
              <w:t>0</w:t>
            </w:r>
          </w:p>
        </w:tc>
        <w:tc>
          <w:tcPr>
            <w:tcW w:w="1417" w:type="dxa"/>
            <w:vAlign w:val="center"/>
          </w:tcPr>
          <w:p w14:paraId="1375B4F5" w14:textId="77777777" w:rsidR="00FA4C75" w:rsidRPr="00CE0034" w:rsidRDefault="00FA4C75" w:rsidP="00FA4C75">
            <w:pPr>
              <w:jc w:val="center"/>
              <w:rPr>
                <w:sz w:val="22"/>
                <w:szCs w:val="22"/>
                <w:lang w:val="lt-LT"/>
              </w:rPr>
            </w:pPr>
            <w:r w:rsidRPr="00CE0034">
              <w:rPr>
                <w:sz w:val="22"/>
                <w:szCs w:val="22"/>
                <w:lang w:val="lt-LT"/>
              </w:rPr>
              <w:t>0</w:t>
            </w:r>
          </w:p>
        </w:tc>
      </w:tr>
      <w:tr w:rsidR="00FA4C75" w:rsidRPr="00CE0034" w14:paraId="2EEF9E28" w14:textId="77777777" w:rsidTr="00FA4C75">
        <w:tc>
          <w:tcPr>
            <w:tcW w:w="3256" w:type="dxa"/>
            <w:vAlign w:val="center"/>
          </w:tcPr>
          <w:p w14:paraId="4DE31669" w14:textId="77777777" w:rsidR="00FA4C75" w:rsidRPr="00CE0034" w:rsidRDefault="00FA4C75" w:rsidP="00FA4C75">
            <w:pPr>
              <w:rPr>
                <w:sz w:val="22"/>
                <w:szCs w:val="22"/>
                <w:lang w:val="lt-LT"/>
              </w:rPr>
            </w:pPr>
            <w:r w:rsidRPr="00CE0034">
              <w:rPr>
                <w:sz w:val="22"/>
                <w:szCs w:val="22"/>
                <w:lang w:val="lt-LT"/>
              </w:rPr>
              <w:t>Kuro suvartojimas paslaugų sektoriuje įvertinant kuro konversijos efektyvumą*</w:t>
            </w:r>
          </w:p>
        </w:tc>
        <w:tc>
          <w:tcPr>
            <w:tcW w:w="1417" w:type="dxa"/>
            <w:vAlign w:val="center"/>
          </w:tcPr>
          <w:p w14:paraId="1BDFA572" w14:textId="77777777" w:rsidR="00FA4C75" w:rsidRPr="00CE0034" w:rsidRDefault="005316B3" w:rsidP="00FA4C75">
            <w:pPr>
              <w:jc w:val="center"/>
              <w:rPr>
                <w:b/>
                <w:bCs/>
                <w:color w:val="000000"/>
                <w:sz w:val="22"/>
                <w:szCs w:val="22"/>
                <w:lang w:val="lt-LT"/>
              </w:rPr>
            </w:pPr>
            <w:r w:rsidRPr="00CE0034">
              <w:rPr>
                <w:b/>
                <w:bCs/>
                <w:color w:val="000000"/>
                <w:sz w:val="22"/>
                <w:szCs w:val="22"/>
                <w:lang w:val="lt-LT"/>
              </w:rPr>
              <w:t>363050,5</w:t>
            </w:r>
          </w:p>
        </w:tc>
        <w:tc>
          <w:tcPr>
            <w:tcW w:w="1276" w:type="dxa"/>
            <w:vAlign w:val="center"/>
          </w:tcPr>
          <w:p w14:paraId="6DDABE15" w14:textId="77777777" w:rsidR="00FA4C75" w:rsidRPr="00CE0034" w:rsidRDefault="005316B3" w:rsidP="00FA4C75">
            <w:pPr>
              <w:jc w:val="center"/>
              <w:rPr>
                <w:rFonts w:cs="Calibri"/>
                <w:color w:val="000000"/>
                <w:sz w:val="22"/>
                <w:szCs w:val="22"/>
                <w:lang w:val="lt-LT"/>
              </w:rPr>
            </w:pPr>
            <w:r w:rsidRPr="00CE0034">
              <w:rPr>
                <w:rFonts w:cs="Calibri"/>
                <w:color w:val="000000"/>
                <w:sz w:val="22"/>
                <w:szCs w:val="22"/>
                <w:lang w:val="lt-LT"/>
              </w:rPr>
              <w:t>168979,9</w:t>
            </w:r>
          </w:p>
        </w:tc>
        <w:tc>
          <w:tcPr>
            <w:tcW w:w="1178" w:type="dxa"/>
            <w:vAlign w:val="center"/>
          </w:tcPr>
          <w:p w14:paraId="7BBB2A41" w14:textId="77777777" w:rsidR="00FA4C75" w:rsidRPr="00CE0034" w:rsidRDefault="005316B3" w:rsidP="00FA4C75">
            <w:pPr>
              <w:jc w:val="center"/>
              <w:rPr>
                <w:sz w:val="22"/>
                <w:szCs w:val="22"/>
                <w:lang w:val="lt-LT"/>
              </w:rPr>
            </w:pPr>
            <w:r w:rsidRPr="00CE0034">
              <w:rPr>
                <w:sz w:val="22"/>
                <w:szCs w:val="22"/>
                <w:lang w:val="lt-LT"/>
              </w:rPr>
              <w:t>100553,2</w:t>
            </w:r>
          </w:p>
        </w:tc>
        <w:tc>
          <w:tcPr>
            <w:tcW w:w="1232" w:type="dxa"/>
            <w:vAlign w:val="center"/>
          </w:tcPr>
          <w:p w14:paraId="5650FEEA" w14:textId="77777777" w:rsidR="00FA4C75" w:rsidRPr="00CE0034" w:rsidRDefault="005316B3" w:rsidP="00FA4C75">
            <w:pPr>
              <w:jc w:val="center"/>
              <w:rPr>
                <w:sz w:val="22"/>
                <w:szCs w:val="22"/>
                <w:lang w:val="lt-LT"/>
              </w:rPr>
            </w:pPr>
            <w:r w:rsidRPr="00CE0034">
              <w:rPr>
                <w:sz w:val="22"/>
                <w:szCs w:val="22"/>
                <w:lang w:val="lt-LT"/>
              </w:rPr>
              <w:t>93517,4</w:t>
            </w:r>
          </w:p>
        </w:tc>
        <w:tc>
          <w:tcPr>
            <w:tcW w:w="1417" w:type="dxa"/>
            <w:vAlign w:val="center"/>
          </w:tcPr>
          <w:p w14:paraId="7C504839" w14:textId="77777777" w:rsidR="00FA4C75" w:rsidRPr="00CE0034" w:rsidRDefault="005316B3" w:rsidP="00FA4C75">
            <w:pPr>
              <w:jc w:val="center"/>
              <w:rPr>
                <w:sz w:val="22"/>
                <w:szCs w:val="22"/>
                <w:lang w:val="lt-LT"/>
              </w:rPr>
            </w:pPr>
            <w:r w:rsidRPr="00CE0034">
              <w:rPr>
                <w:sz w:val="22"/>
                <w:szCs w:val="22"/>
                <w:lang w:val="lt-LT"/>
              </w:rPr>
              <w:t>0</w:t>
            </w:r>
          </w:p>
        </w:tc>
      </w:tr>
      <w:tr w:rsidR="002970E8" w:rsidRPr="00CE0034" w14:paraId="2F832621" w14:textId="77777777" w:rsidTr="00C70B83">
        <w:tc>
          <w:tcPr>
            <w:tcW w:w="3256" w:type="dxa"/>
            <w:vAlign w:val="center"/>
          </w:tcPr>
          <w:p w14:paraId="39932A4A" w14:textId="77777777" w:rsidR="002970E8" w:rsidRPr="00CE0034" w:rsidRDefault="00860A94" w:rsidP="002970E8">
            <w:pPr>
              <w:jc w:val="right"/>
              <w:rPr>
                <w:sz w:val="22"/>
                <w:szCs w:val="22"/>
                <w:lang w:val="lt-LT"/>
              </w:rPr>
            </w:pPr>
            <w:r w:rsidRPr="00CE0034">
              <w:rPr>
                <w:sz w:val="22"/>
                <w:szCs w:val="22"/>
                <w:lang w:val="lt-LT"/>
              </w:rPr>
              <w:t xml:space="preserve">IŠ </w:t>
            </w:r>
            <w:r w:rsidR="002970E8" w:rsidRPr="00CE0034">
              <w:rPr>
                <w:sz w:val="22"/>
                <w:szCs w:val="22"/>
                <w:lang w:val="lt-LT"/>
              </w:rPr>
              <w:t>VISO:</w:t>
            </w:r>
          </w:p>
        </w:tc>
        <w:tc>
          <w:tcPr>
            <w:tcW w:w="1417" w:type="dxa"/>
            <w:vAlign w:val="bottom"/>
          </w:tcPr>
          <w:p w14:paraId="5DCA36D7" w14:textId="77777777" w:rsidR="002970E8" w:rsidRPr="00CE0034" w:rsidRDefault="002970E8" w:rsidP="002970E8">
            <w:pPr>
              <w:jc w:val="center"/>
              <w:rPr>
                <w:b/>
                <w:bCs/>
                <w:color w:val="000000"/>
                <w:sz w:val="22"/>
                <w:szCs w:val="22"/>
                <w:lang w:val="lt-LT"/>
              </w:rPr>
            </w:pPr>
            <w:r w:rsidRPr="00CE0034">
              <w:rPr>
                <w:rFonts w:cs="Calibri"/>
                <w:b/>
                <w:bCs/>
                <w:color w:val="000000"/>
                <w:sz w:val="22"/>
                <w:szCs w:val="22"/>
                <w:lang w:val="lt-LT"/>
              </w:rPr>
              <w:t>746954,9</w:t>
            </w:r>
          </w:p>
        </w:tc>
        <w:tc>
          <w:tcPr>
            <w:tcW w:w="1276" w:type="dxa"/>
            <w:vAlign w:val="bottom"/>
          </w:tcPr>
          <w:p w14:paraId="31A6CDC4" w14:textId="77777777" w:rsidR="002970E8" w:rsidRPr="00CE0034" w:rsidRDefault="002970E8" w:rsidP="002970E8">
            <w:pPr>
              <w:jc w:val="center"/>
              <w:rPr>
                <w:rFonts w:cs="Calibri"/>
                <w:b/>
                <w:bCs/>
                <w:color w:val="000000"/>
                <w:sz w:val="22"/>
                <w:szCs w:val="22"/>
                <w:lang w:val="lt-LT"/>
              </w:rPr>
            </w:pPr>
            <w:r w:rsidRPr="00CE0034">
              <w:rPr>
                <w:rFonts w:cs="Calibri"/>
                <w:b/>
                <w:bCs/>
                <w:color w:val="000000"/>
                <w:sz w:val="22"/>
                <w:szCs w:val="22"/>
                <w:lang w:val="lt-LT"/>
              </w:rPr>
              <w:t>449963,7</w:t>
            </w:r>
          </w:p>
        </w:tc>
        <w:tc>
          <w:tcPr>
            <w:tcW w:w="1178" w:type="dxa"/>
            <w:vAlign w:val="bottom"/>
          </w:tcPr>
          <w:p w14:paraId="6730B51D" w14:textId="77777777" w:rsidR="002970E8" w:rsidRPr="00CE0034" w:rsidRDefault="002970E8" w:rsidP="002970E8">
            <w:pPr>
              <w:jc w:val="center"/>
              <w:rPr>
                <w:b/>
                <w:bCs/>
                <w:sz w:val="22"/>
                <w:szCs w:val="22"/>
                <w:lang w:val="lt-LT"/>
              </w:rPr>
            </w:pPr>
            <w:r w:rsidRPr="00CE0034">
              <w:rPr>
                <w:rFonts w:cs="Calibri"/>
                <w:b/>
                <w:bCs/>
                <w:color w:val="000000"/>
                <w:sz w:val="22"/>
                <w:szCs w:val="22"/>
                <w:lang w:val="lt-LT"/>
              </w:rPr>
              <w:t>187165,6</w:t>
            </w:r>
          </w:p>
        </w:tc>
        <w:tc>
          <w:tcPr>
            <w:tcW w:w="1232" w:type="dxa"/>
            <w:vAlign w:val="bottom"/>
          </w:tcPr>
          <w:p w14:paraId="52A0FC5D" w14:textId="77777777" w:rsidR="002970E8" w:rsidRPr="00CE0034" w:rsidRDefault="002970E8" w:rsidP="002970E8">
            <w:pPr>
              <w:jc w:val="center"/>
              <w:rPr>
                <w:b/>
                <w:bCs/>
                <w:sz w:val="22"/>
                <w:szCs w:val="22"/>
                <w:lang w:val="lt-LT"/>
              </w:rPr>
            </w:pPr>
            <w:r w:rsidRPr="00CE0034">
              <w:rPr>
                <w:rFonts w:cs="Calibri"/>
                <w:b/>
                <w:bCs/>
                <w:color w:val="000000"/>
                <w:sz w:val="22"/>
                <w:szCs w:val="22"/>
                <w:lang w:val="lt-LT"/>
              </w:rPr>
              <w:t>102539,5</w:t>
            </w:r>
          </w:p>
        </w:tc>
        <w:tc>
          <w:tcPr>
            <w:tcW w:w="1417" w:type="dxa"/>
            <w:vAlign w:val="bottom"/>
          </w:tcPr>
          <w:p w14:paraId="04FE6C08" w14:textId="77777777" w:rsidR="002970E8" w:rsidRPr="00CE0034" w:rsidRDefault="002970E8" w:rsidP="002970E8">
            <w:pPr>
              <w:jc w:val="center"/>
              <w:rPr>
                <w:b/>
                <w:bCs/>
                <w:sz w:val="22"/>
                <w:szCs w:val="22"/>
                <w:lang w:val="lt-LT"/>
              </w:rPr>
            </w:pPr>
            <w:r w:rsidRPr="00CE0034">
              <w:rPr>
                <w:rFonts w:cs="Calibri"/>
                <w:b/>
                <w:bCs/>
                <w:color w:val="000000"/>
                <w:sz w:val="22"/>
                <w:szCs w:val="22"/>
                <w:lang w:val="lt-LT"/>
              </w:rPr>
              <w:t>7286,1</w:t>
            </w:r>
          </w:p>
        </w:tc>
      </w:tr>
    </w:tbl>
    <w:p w14:paraId="555A94CE" w14:textId="77777777" w:rsidR="00A70BAE" w:rsidRPr="00CE0034" w:rsidRDefault="00A70BAE" w:rsidP="00A70BAE">
      <w:pPr>
        <w:jc w:val="both"/>
        <w:rPr>
          <w:sz w:val="20"/>
          <w:szCs w:val="20"/>
          <w:lang w:val="lt-LT"/>
        </w:rPr>
      </w:pPr>
      <w:r w:rsidRPr="00CE0034">
        <w:rPr>
          <w:lang w:val="lt-LT"/>
        </w:rPr>
        <w:t xml:space="preserve">* </w:t>
      </w:r>
      <w:r w:rsidRPr="00CE0034">
        <w:rPr>
          <w:sz w:val="20"/>
          <w:szCs w:val="20"/>
          <w:lang w:val="lt-LT"/>
        </w:rPr>
        <w:t>– įvertinta naudojant kuro konversijos efektyvumo rodiklius: gamtinės dujos i</w:t>
      </w:r>
      <w:r w:rsidR="00860A94" w:rsidRPr="00CE0034">
        <w:rPr>
          <w:sz w:val="20"/>
          <w:szCs w:val="20"/>
          <w:lang w:val="lt-LT"/>
        </w:rPr>
        <w:t>r</w:t>
      </w:r>
      <w:r w:rsidRPr="00CE0034">
        <w:rPr>
          <w:sz w:val="20"/>
          <w:szCs w:val="20"/>
          <w:lang w:val="lt-LT"/>
        </w:rPr>
        <w:t xml:space="preserve"> elektros energija – 1, medienos kuras – 0,75, iškastinis kuras – 0,8.</w:t>
      </w:r>
    </w:p>
    <w:p w14:paraId="0F0B945B" w14:textId="77777777" w:rsidR="00784871" w:rsidRPr="00CE0034" w:rsidRDefault="00784871" w:rsidP="00A70BAE">
      <w:pPr>
        <w:jc w:val="both"/>
        <w:rPr>
          <w:lang w:val="lt-LT"/>
        </w:rPr>
      </w:pPr>
      <w:r w:rsidRPr="00CE0034">
        <w:rPr>
          <w:sz w:val="20"/>
          <w:szCs w:val="20"/>
          <w:lang w:val="lt-LT"/>
        </w:rPr>
        <w:t>** – tik šildymui ir karšto vandens ruošimui</w:t>
      </w:r>
      <w:r w:rsidR="002970E8" w:rsidRPr="00CE0034">
        <w:rPr>
          <w:sz w:val="20"/>
          <w:szCs w:val="20"/>
          <w:lang w:val="lt-LT"/>
        </w:rPr>
        <w:t>.</w:t>
      </w:r>
    </w:p>
    <w:p w14:paraId="4A4721A7" w14:textId="77777777" w:rsidR="00C157C2" w:rsidRPr="00CE0034" w:rsidRDefault="00C157C2" w:rsidP="000F6D9D">
      <w:pPr>
        <w:spacing w:before="240"/>
        <w:ind w:firstLine="567"/>
        <w:jc w:val="both"/>
        <w:rPr>
          <w:lang w:val="lt-LT"/>
        </w:rPr>
      </w:pPr>
      <w:r w:rsidRPr="00CE0034">
        <w:rPr>
          <w:lang w:val="lt-LT"/>
        </w:rPr>
        <w:t xml:space="preserve">Surinkti duomenys rodo, kad </w:t>
      </w:r>
      <w:r w:rsidR="00FC5DDA" w:rsidRPr="00CE0034">
        <w:rPr>
          <w:lang w:val="lt-LT"/>
        </w:rPr>
        <w:t xml:space="preserve">bendras </w:t>
      </w:r>
      <w:r w:rsidR="00A1671C" w:rsidRPr="00CE0034">
        <w:rPr>
          <w:lang w:val="lt-LT"/>
        </w:rPr>
        <w:t xml:space="preserve">kuro ir energijos vartojimas </w:t>
      </w:r>
      <w:r w:rsidR="00201DA1" w:rsidRPr="00CE0034">
        <w:rPr>
          <w:lang w:val="lt-LT"/>
        </w:rPr>
        <w:t xml:space="preserve">šilumos gamybai </w:t>
      </w:r>
      <w:r w:rsidR="00A1671C" w:rsidRPr="00CE0034">
        <w:rPr>
          <w:lang w:val="lt-LT"/>
        </w:rPr>
        <w:t>Panevėžio mieste 2012</w:t>
      </w:r>
      <w:r w:rsidR="00860A94" w:rsidRPr="00CE0034">
        <w:rPr>
          <w:lang w:val="lt-LT"/>
        </w:rPr>
        <w:t>–</w:t>
      </w:r>
      <w:r w:rsidR="00A1671C" w:rsidRPr="00CE0034">
        <w:rPr>
          <w:lang w:val="lt-LT"/>
        </w:rPr>
        <w:t xml:space="preserve">2019 m. </w:t>
      </w:r>
      <w:r w:rsidR="000D4746" w:rsidRPr="00CE0034">
        <w:rPr>
          <w:lang w:val="lt-LT"/>
        </w:rPr>
        <w:t>sumažėjo</w:t>
      </w:r>
      <w:r w:rsidR="00A1671C" w:rsidRPr="00CE0034">
        <w:rPr>
          <w:lang w:val="lt-LT"/>
        </w:rPr>
        <w:t xml:space="preserve"> apie 19 %. </w:t>
      </w:r>
      <w:r w:rsidR="0044252A" w:rsidRPr="00CE0034">
        <w:rPr>
          <w:lang w:val="lt-LT"/>
        </w:rPr>
        <w:t xml:space="preserve">Dėl duomenų trūkumo 2012 m. energijos suvartojimo įvertinime naudota daugiau prielaidų, todėl </w:t>
      </w:r>
      <w:r w:rsidR="00201DA1" w:rsidRPr="00CE0034">
        <w:rPr>
          <w:lang w:val="lt-LT"/>
        </w:rPr>
        <w:t xml:space="preserve">vertinimas apytikslis. </w:t>
      </w:r>
      <w:r w:rsidR="000D4746" w:rsidRPr="00CE0034">
        <w:rPr>
          <w:lang w:val="lt-LT"/>
        </w:rPr>
        <w:t xml:space="preserve">Labiausiai sumažėjimą lėmė </w:t>
      </w:r>
      <w:r w:rsidR="00201DA1" w:rsidRPr="00CE0034">
        <w:rPr>
          <w:lang w:val="lt-LT"/>
        </w:rPr>
        <w:t xml:space="preserve">šilumos </w:t>
      </w:r>
      <w:r w:rsidR="000D4746" w:rsidRPr="00CE0034">
        <w:rPr>
          <w:lang w:val="lt-LT"/>
        </w:rPr>
        <w:t>energijos gamybos mažėjimas CŠT sektoriuje</w:t>
      </w:r>
      <w:r w:rsidR="00201DA1" w:rsidRPr="00CE0034">
        <w:rPr>
          <w:lang w:val="lt-LT"/>
        </w:rPr>
        <w:t xml:space="preserve"> (12 %)</w:t>
      </w:r>
      <w:r w:rsidR="0044252A" w:rsidRPr="00CE0034">
        <w:rPr>
          <w:lang w:val="lt-LT"/>
        </w:rPr>
        <w:t>,</w:t>
      </w:r>
      <w:r w:rsidR="000D4746" w:rsidRPr="00CE0034">
        <w:rPr>
          <w:lang w:val="lt-LT"/>
        </w:rPr>
        <w:t xml:space="preserve"> kuro suvartojimo sumažėjimas paslaugų sektoriuje</w:t>
      </w:r>
      <w:r w:rsidR="0044252A" w:rsidRPr="00CE0034">
        <w:rPr>
          <w:lang w:val="lt-LT"/>
        </w:rPr>
        <w:t xml:space="preserve"> (ne CŠT) ir didėjantis energijos </w:t>
      </w:r>
      <w:r w:rsidR="00201DA1" w:rsidRPr="00CE0034">
        <w:rPr>
          <w:lang w:val="lt-LT"/>
        </w:rPr>
        <w:t xml:space="preserve">tiekimo bei </w:t>
      </w:r>
      <w:r w:rsidR="0044252A" w:rsidRPr="00CE0034">
        <w:rPr>
          <w:lang w:val="lt-LT"/>
        </w:rPr>
        <w:t>vartojimo efektyvumas</w:t>
      </w:r>
      <w:r w:rsidR="000D4746" w:rsidRPr="00CE0034">
        <w:rPr>
          <w:lang w:val="lt-LT"/>
        </w:rPr>
        <w:t>.</w:t>
      </w:r>
      <w:r w:rsidR="0044252A" w:rsidRPr="00CE0034">
        <w:rPr>
          <w:lang w:val="lt-LT"/>
        </w:rPr>
        <w:t xml:space="preserve"> </w:t>
      </w:r>
      <w:r w:rsidR="00201DA1" w:rsidRPr="00CE0034">
        <w:rPr>
          <w:lang w:val="lt-LT"/>
        </w:rPr>
        <w:t xml:space="preserve">Padaugėjo prie CŠT sistemos neprijungtų namų ūkių (nuo 6019 iki 7678), todėl šilumos sąnaudos išaugo apie 40 %. </w:t>
      </w:r>
      <w:r w:rsidR="0044252A" w:rsidRPr="00CE0034">
        <w:rPr>
          <w:lang w:val="lt-LT"/>
        </w:rPr>
        <w:t>Pramonės įmonių skaičius padidėjo, bet energijos sąnaudos sumažėjo 5 %.</w:t>
      </w:r>
      <w:r w:rsidR="00201DA1" w:rsidRPr="00CE0034">
        <w:rPr>
          <w:lang w:val="lt-LT"/>
        </w:rPr>
        <w:t xml:space="preserve"> Individualiai energija apsirūpinančių paslaugų įmonių ir įstaigų skaičius mieste sumažėjo (nuo 982 iki 790), o kuro suvartojimas šiame sektoriuje mažėjo labiausiai – apie 63 %. </w:t>
      </w:r>
    </w:p>
    <w:p w14:paraId="25E2DF28" w14:textId="77777777" w:rsidR="001E3552" w:rsidRPr="00CE0034" w:rsidRDefault="001E3552" w:rsidP="00CE0034">
      <w:pPr>
        <w:pStyle w:val="Antrat2"/>
      </w:pPr>
      <w:bookmarkStart w:id="31" w:name="_Toc68185397"/>
      <w:r w:rsidRPr="00CE0034">
        <w:t>Transporto sektorius</w:t>
      </w:r>
      <w:bookmarkEnd w:id="31"/>
    </w:p>
    <w:p w14:paraId="0B97D30F" w14:textId="77777777" w:rsidR="00E812D1" w:rsidRPr="00CE0034" w:rsidRDefault="00D93D4A" w:rsidP="000F6D9D">
      <w:pPr>
        <w:shd w:val="clear" w:color="auto" w:fill="FFFFFF"/>
        <w:tabs>
          <w:tab w:val="left" w:pos="912"/>
        </w:tabs>
        <w:ind w:firstLine="567"/>
        <w:jc w:val="both"/>
        <w:rPr>
          <w:rFonts w:ascii="TrebuchetMS" w:hAnsi="TrebuchetMS"/>
          <w:color w:val="000000"/>
          <w:lang w:val="lt-LT"/>
        </w:rPr>
      </w:pPr>
      <w:r w:rsidRPr="00CE0034">
        <w:rPr>
          <w:rFonts w:ascii="TrebuchetMS" w:hAnsi="TrebuchetMS"/>
          <w:color w:val="000000"/>
          <w:lang w:val="lt-LT"/>
        </w:rPr>
        <w:t>Statistinės informacijos apie tai, kiek kuro sunaudoja Panevėžio miest</w:t>
      </w:r>
      <w:r w:rsidR="0084534A" w:rsidRPr="00CE0034">
        <w:rPr>
          <w:rFonts w:ascii="TrebuchetMS" w:hAnsi="TrebuchetMS"/>
          <w:color w:val="000000"/>
          <w:lang w:val="lt-LT"/>
        </w:rPr>
        <w:t>o gatvėmis</w:t>
      </w:r>
      <w:r w:rsidRPr="00CE0034">
        <w:rPr>
          <w:rFonts w:ascii="TrebuchetMS" w:hAnsi="TrebuchetMS"/>
          <w:color w:val="000000"/>
          <w:lang w:val="lt-LT"/>
        </w:rPr>
        <w:t xml:space="preserve"> važinėjančios transporto priemonės (išskyrus viešąjį transportą) nėra. VšĮ Transporto kompetencijų agentūra atlieka transporto priemonių </w:t>
      </w:r>
      <w:r w:rsidR="005F6AF3" w:rsidRPr="00CE0034">
        <w:rPr>
          <w:rFonts w:ascii="TrebuchetMS" w:hAnsi="TrebuchetMS"/>
          <w:color w:val="000000"/>
          <w:lang w:val="lt-LT"/>
        </w:rPr>
        <w:t xml:space="preserve">(TP) </w:t>
      </w:r>
      <w:r w:rsidRPr="00CE0034">
        <w:rPr>
          <w:rFonts w:ascii="TrebuchetMS" w:hAnsi="TrebuchetMS"/>
          <w:color w:val="000000"/>
          <w:lang w:val="lt-LT"/>
        </w:rPr>
        <w:t xml:space="preserve">apskaitą valstybinės reikšmės kelių ruožuose, kurie neįeina į miesto savivaldybių teritorijas, todėl patikimų duomenų apie transporto priemonių ridą Panevėžio miesto gatvėse taip pat nėra. </w:t>
      </w:r>
      <w:r w:rsidR="0084534A" w:rsidRPr="00CE0034">
        <w:rPr>
          <w:rFonts w:ascii="TrebuchetMS" w:hAnsi="TrebuchetMS"/>
          <w:color w:val="000000"/>
          <w:lang w:val="lt-LT"/>
        </w:rPr>
        <w:t>Dėl šių priežasčių k</w:t>
      </w:r>
      <w:r w:rsidR="00E812D1" w:rsidRPr="00CE0034">
        <w:rPr>
          <w:rFonts w:ascii="TrebuchetMS" w:hAnsi="TrebuchetMS"/>
          <w:color w:val="000000"/>
          <w:lang w:val="lt-LT"/>
        </w:rPr>
        <w:t>elių transport</w:t>
      </w:r>
      <w:r w:rsidR="000F1B60" w:rsidRPr="00CE0034">
        <w:rPr>
          <w:rFonts w:ascii="TrebuchetMS" w:hAnsi="TrebuchetMS"/>
          <w:color w:val="000000"/>
          <w:lang w:val="lt-LT"/>
        </w:rPr>
        <w:t>o</w:t>
      </w:r>
      <w:r w:rsidR="00E812D1" w:rsidRPr="00CE0034">
        <w:rPr>
          <w:rFonts w:ascii="TrebuchetMS" w:hAnsi="TrebuchetMS"/>
          <w:color w:val="000000"/>
          <w:lang w:val="lt-LT"/>
        </w:rPr>
        <w:t xml:space="preserve"> priemonių kuro suvartojimas įvertintas pagal statistinius </w:t>
      </w:r>
      <w:r w:rsidR="00CB1C01" w:rsidRPr="00CE0034">
        <w:rPr>
          <w:rFonts w:ascii="TrebuchetMS" w:hAnsi="TrebuchetMS"/>
          <w:color w:val="000000"/>
          <w:lang w:val="lt-LT"/>
        </w:rPr>
        <w:t xml:space="preserve">kelių </w:t>
      </w:r>
      <w:r w:rsidR="00E812D1" w:rsidRPr="00CE0034">
        <w:rPr>
          <w:rFonts w:ascii="TrebuchetMS" w:hAnsi="TrebuchetMS"/>
          <w:color w:val="000000"/>
          <w:lang w:val="lt-LT"/>
        </w:rPr>
        <w:t>transporto degalų suvartojimo Lietuvoje duomenis.</w:t>
      </w:r>
    </w:p>
    <w:p w14:paraId="5A888B8A" w14:textId="77777777" w:rsidR="00EB1F54" w:rsidRPr="00CE0034" w:rsidRDefault="00E72039" w:rsidP="000F6D9D">
      <w:pPr>
        <w:shd w:val="clear" w:color="auto" w:fill="FFFFFF"/>
        <w:tabs>
          <w:tab w:val="left" w:pos="912"/>
        </w:tabs>
        <w:spacing w:before="120"/>
        <w:ind w:firstLine="567"/>
        <w:jc w:val="both"/>
        <w:rPr>
          <w:rFonts w:ascii="TrebuchetMS" w:hAnsi="TrebuchetMS"/>
          <w:color w:val="000000"/>
          <w:lang w:val="lt-LT"/>
        </w:rPr>
      </w:pPr>
      <w:r w:rsidRPr="00CE0034">
        <w:rPr>
          <w:color w:val="000000"/>
          <w:lang w:val="lt-LT"/>
        </w:rPr>
        <w:t xml:space="preserve">4.7 </w:t>
      </w:r>
      <w:r w:rsidR="00EB1F54" w:rsidRPr="00CE0034">
        <w:rPr>
          <w:rFonts w:ascii="TrebuchetMS" w:hAnsi="TrebuchetMS"/>
          <w:color w:val="000000"/>
          <w:lang w:val="lt-LT"/>
        </w:rPr>
        <w:t>lentelė</w:t>
      </w:r>
      <w:r w:rsidR="00E7393D" w:rsidRPr="00CE0034">
        <w:rPr>
          <w:rFonts w:ascii="TrebuchetMS" w:hAnsi="TrebuchetMS"/>
          <w:color w:val="000000"/>
          <w:lang w:val="lt-LT"/>
        </w:rPr>
        <w:t>je</w:t>
      </w:r>
      <w:r w:rsidR="00EB1F54" w:rsidRPr="00CE0034">
        <w:rPr>
          <w:rFonts w:ascii="TrebuchetMS" w:hAnsi="TrebuchetMS"/>
          <w:color w:val="000000"/>
          <w:lang w:val="lt-LT"/>
        </w:rPr>
        <w:t xml:space="preserve"> pateikti susisteminti duomenys apie transporto priemonių skaičių Panevėžio mieste pagal </w:t>
      </w:r>
      <w:r w:rsidR="00E7393D" w:rsidRPr="00CE0034">
        <w:rPr>
          <w:rFonts w:ascii="TrebuchetMS" w:hAnsi="TrebuchetMS"/>
          <w:color w:val="000000"/>
          <w:lang w:val="lt-LT"/>
        </w:rPr>
        <w:t>tipus</w:t>
      </w:r>
      <w:r w:rsidR="00EB1F54" w:rsidRPr="00CE0034">
        <w:rPr>
          <w:rFonts w:ascii="TrebuchetMS" w:hAnsi="TrebuchetMS"/>
          <w:color w:val="000000"/>
          <w:lang w:val="lt-LT"/>
        </w:rPr>
        <w:t xml:space="preserve"> 20</w:t>
      </w:r>
      <w:r w:rsidR="00E7393D" w:rsidRPr="00CE0034">
        <w:rPr>
          <w:rFonts w:ascii="TrebuchetMS" w:hAnsi="TrebuchetMS"/>
          <w:color w:val="000000"/>
          <w:lang w:val="lt-LT"/>
        </w:rPr>
        <w:t>19</w:t>
      </w:r>
      <w:r w:rsidR="00EB1F54" w:rsidRPr="00CE0034">
        <w:rPr>
          <w:rFonts w:ascii="TrebuchetMS" w:hAnsi="TrebuchetMS"/>
          <w:color w:val="000000"/>
          <w:lang w:val="lt-LT"/>
        </w:rPr>
        <w:t xml:space="preserve"> metais.</w:t>
      </w:r>
    </w:p>
    <w:bookmarkStart w:id="32" w:name="_Ref56993706"/>
    <w:p w14:paraId="435E039A" w14:textId="77777777" w:rsidR="00EB1F54" w:rsidRPr="00CE0034" w:rsidRDefault="003C3AD2" w:rsidP="00C36B13">
      <w:pPr>
        <w:pStyle w:val="Antrat"/>
        <w:spacing w:before="120"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4</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7</w:t>
      </w:r>
      <w:r w:rsidRPr="00CE0034">
        <w:rPr>
          <w:rFonts w:cs="Arial"/>
          <w:b/>
          <w:bCs/>
          <w:i w:val="0"/>
          <w:iCs w:val="0"/>
          <w:color w:val="auto"/>
          <w:sz w:val="22"/>
          <w:szCs w:val="22"/>
          <w:lang w:val="lt-LT"/>
        </w:rPr>
        <w:fldChar w:fldCharType="end"/>
      </w:r>
      <w:r w:rsidR="00E7393D" w:rsidRPr="00CE0034">
        <w:rPr>
          <w:rFonts w:cs="Arial"/>
          <w:b/>
          <w:bCs/>
          <w:i w:val="0"/>
          <w:iCs w:val="0"/>
          <w:color w:val="auto"/>
          <w:sz w:val="22"/>
          <w:szCs w:val="22"/>
          <w:lang w:val="lt-LT"/>
        </w:rPr>
        <w:t xml:space="preserve"> lentelė</w:t>
      </w:r>
      <w:bookmarkEnd w:id="32"/>
      <w:r w:rsidR="00E7393D" w:rsidRPr="00CE0034">
        <w:rPr>
          <w:rFonts w:cs="Arial"/>
          <w:b/>
          <w:bCs/>
          <w:i w:val="0"/>
          <w:iCs w:val="0"/>
          <w:color w:val="auto"/>
          <w:sz w:val="22"/>
          <w:szCs w:val="22"/>
          <w:lang w:val="lt-LT"/>
        </w:rPr>
        <w:t>. Transporto priemonių pasiskirstymas Panevėžio mieste pagal tipus 2019 m.</w:t>
      </w:r>
    </w:p>
    <w:tbl>
      <w:tblPr>
        <w:tblW w:w="8106" w:type="dxa"/>
        <w:tblInd w:w="108" w:type="dxa"/>
        <w:tblLook w:val="04A0" w:firstRow="1" w:lastRow="0" w:firstColumn="1" w:lastColumn="0" w:noHBand="0" w:noVBand="1"/>
      </w:tblPr>
      <w:tblGrid>
        <w:gridCol w:w="4988"/>
        <w:gridCol w:w="1559"/>
        <w:gridCol w:w="1559"/>
      </w:tblGrid>
      <w:tr w:rsidR="00AA6FEA" w:rsidRPr="00CE0034" w14:paraId="7E405360" w14:textId="77777777" w:rsidTr="000F6D9D">
        <w:trPr>
          <w:trHeight w:val="300"/>
          <w:tblHeader/>
        </w:trPr>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CF5F4" w14:textId="77777777" w:rsidR="00AA6FEA" w:rsidRPr="00CE0034" w:rsidRDefault="00AA6FEA" w:rsidP="002F0C8B">
            <w:pPr>
              <w:spacing w:before="120" w:after="120"/>
              <w:rPr>
                <w:rFonts w:eastAsia="Times New Roman"/>
                <w:b/>
                <w:bCs/>
                <w:color w:val="000000"/>
                <w:sz w:val="22"/>
                <w:szCs w:val="22"/>
                <w:lang w:val="lt-LT"/>
              </w:rPr>
            </w:pPr>
            <w:r w:rsidRPr="00CE0034">
              <w:rPr>
                <w:rFonts w:eastAsia="Times New Roman"/>
                <w:b/>
                <w:bCs/>
                <w:color w:val="000000"/>
                <w:sz w:val="22"/>
                <w:szCs w:val="22"/>
                <w:lang w:val="lt-LT"/>
              </w:rPr>
              <w:t>T</w:t>
            </w:r>
            <w:r w:rsidR="002F0C8B" w:rsidRPr="00CE0034">
              <w:rPr>
                <w:rFonts w:eastAsia="Times New Roman"/>
                <w:b/>
                <w:bCs/>
                <w:color w:val="000000"/>
                <w:sz w:val="22"/>
                <w:szCs w:val="22"/>
                <w:lang w:val="lt-LT"/>
              </w:rPr>
              <w:t>ransporto priemonių</w:t>
            </w:r>
            <w:r w:rsidRPr="00CE0034">
              <w:rPr>
                <w:rFonts w:eastAsia="Times New Roman"/>
                <w:b/>
                <w:bCs/>
                <w:color w:val="000000"/>
                <w:sz w:val="22"/>
                <w:szCs w:val="22"/>
                <w:lang w:val="lt-LT"/>
              </w:rPr>
              <w:t xml:space="preserve"> </w:t>
            </w:r>
            <w:r w:rsidR="002F0C8B" w:rsidRPr="00CE0034">
              <w:rPr>
                <w:rFonts w:eastAsia="Times New Roman"/>
                <w:b/>
                <w:bCs/>
                <w:color w:val="000000"/>
                <w:sz w:val="22"/>
                <w:szCs w:val="22"/>
                <w:lang w:val="lt-LT"/>
              </w:rPr>
              <w:t>kategorija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43E4C" w14:textId="77777777" w:rsidR="00AA6FEA" w:rsidRPr="00CE0034" w:rsidRDefault="002F0C8B" w:rsidP="002F0C8B">
            <w:pPr>
              <w:spacing w:before="120" w:after="120"/>
              <w:jc w:val="center"/>
              <w:rPr>
                <w:rFonts w:eastAsia="Times New Roman"/>
                <w:b/>
                <w:bCs/>
                <w:color w:val="000000"/>
                <w:sz w:val="22"/>
                <w:szCs w:val="22"/>
                <w:lang w:val="lt-LT"/>
              </w:rPr>
            </w:pPr>
            <w:r w:rsidRPr="00CE0034">
              <w:rPr>
                <w:rFonts w:eastAsia="Times New Roman"/>
                <w:b/>
                <w:bCs/>
                <w:color w:val="000000"/>
                <w:sz w:val="22"/>
                <w:szCs w:val="22"/>
                <w:lang w:val="lt-LT"/>
              </w:rPr>
              <w:t>Skaičius</w:t>
            </w:r>
          </w:p>
        </w:tc>
        <w:tc>
          <w:tcPr>
            <w:tcW w:w="1559" w:type="dxa"/>
            <w:tcBorders>
              <w:top w:val="single" w:sz="4" w:space="0" w:color="auto"/>
              <w:left w:val="nil"/>
              <w:bottom w:val="single" w:sz="4" w:space="0" w:color="auto"/>
              <w:right w:val="single" w:sz="4" w:space="0" w:color="auto"/>
            </w:tcBorders>
          </w:tcPr>
          <w:p w14:paraId="7346CD56" w14:textId="77777777" w:rsidR="00AA6FEA" w:rsidRPr="00CE0034" w:rsidRDefault="00AA6FEA" w:rsidP="002F0C8B">
            <w:pPr>
              <w:spacing w:before="120" w:after="120"/>
              <w:jc w:val="center"/>
              <w:rPr>
                <w:rFonts w:eastAsia="Times New Roman"/>
                <w:b/>
                <w:bCs/>
                <w:color w:val="000000"/>
                <w:sz w:val="22"/>
                <w:szCs w:val="22"/>
                <w:lang w:val="lt-LT"/>
              </w:rPr>
            </w:pPr>
            <w:r w:rsidRPr="00CE0034">
              <w:rPr>
                <w:rFonts w:eastAsia="Times New Roman"/>
                <w:b/>
                <w:bCs/>
                <w:color w:val="000000"/>
                <w:sz w:val="22"/>
                <w:szCs w:val="22"/>
                <w:lang w:val="lt-LT"/>
              </w:rPr>
              <w:t>%</w:t>
            </w:r>
          </w:p>
        </w:tc>
      </w:tr>
      <w:tr w:rsidR="00AA6FEA" w:rsidRPr="00CE0034" w14:paraId="622AE46A" w14:textId="77777777" w:rsidTr="000F6D9D">
        <w:trPr>
          <w:trHeight w:val="230"/>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04CB82E3" w14:textId="77777777" w:rsidR="00AA6FEA" w:rsidRPr="00CE0034" w:rsidRDefault="00AA6FEA" w:rsidP="007C25A4">
            <w:pPr>
              <w:rPr>
                <w:rFonts w:eastAsia="Times New Roman"/>
                <w:color w:val="000000"/>
                <w:sz w:val="22"/>
                <w:szCs w:val="22"/>
                <w:lang w:val="lt-LT"/>
              </w:rPr>
            </w:pPr>
            <w:r w:rsidRPr="00CE0034">
              <w:rPr>
                <w:rFonts w:eastAsia="Times New Roman"/>
                <w:color w:val="000000"/>
                <w:sz w:val="22"/>
                <w:szCs w:val="22"/>
                <w:lang w:val="lt-LT"/>
              </w:rPr>
              <w:t>TP kroviniams vežti (N)</w:t>
            </w:r>
          </w:p>
        </w:tc>
        <w:tc>
          <w:tcPr>
            <w:tcW w:w="1559" w:type="dxa"/>
            <w:tcBorders>
              <w:top w:val="nil"/>
              <w:left w:val="nil"/>
              <w:bottom w:val="single" w:sz="4" w:space="0" w:color="auto"/>
              <w:right w:val="single" w:sz="4" w:space="0" w:color="auto"/>
            </w:tcBorders>
            <w:shd w:val="clear" w:color="auto" w:fill="auto"/>
            <w:noWrap/>
            <w:vAlign w:val="center"/>
          </w:tcPr>
          <w:p w14:paraId="0E68FF6E"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3851</w:t>
            </w:r>
          </w:p>
        </w:tc>
        <w:tc>
          <w:tcPr>
            <w:tcW w:w="1559" w:type="dxa"/>
            <w:tcBorders>
              <w:top w:val="nil"/>
              <w:left w:val="nil"/>
              <w:bottom w:val="single" w:sz="4" w:space="0" w:color="auto"/>
              <w:right w:val="single" w:sz="4" w:space="0" w:color="auto"/>
            </w:tcBorders>
          </w:tcPr>
          <w:p w14:paraId="6D1BE4F1"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7,</w:t>
            </w:r>
            <w:r w:rsidR="002F0C8B" w:rsidRPr="00CE0034">
              <w:rPr>
                <w:rFonts w:eastAsia="Times New Roman"/>
                <w:color w:val="000000"/>
                <w:sz w:val="22"/>
                <w:szCs w:val="22"/>
                <w:lang w:val="lt-LT"/>
              </w:rPr>
              <w:t>69</w:t>
            </w:r>
          </w:p>
        </w:tc>
      </w:tr>
      <w:tr w:rsidR="00AA6FEA" w:rsidRPr="00CE0034" w14:paraId="24BEE4CA" w14:textId="77777777" w:rsidTr="000F6D9D">
        <w:trPr>
          <w:trHeight w:val="105"/>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2289A1E2" w14:textId="77777777" w:rsidR="00AA6FEA" w:rsidRPr="00CE0034" w:rsidRDefault="00AA6FEA" w:rsidP="007C25A4">
            <w:pPr>
              <w:rPr>
                <w:rFonts w:eastAsia="Times New Roman"/>
                <w:color w:val="000000"/>
                <w:sz w:val="22"/>
                <w:szCs w:val="22"/>
                <w:lang w:val="lt-LT"/>
              </w:rPr>
            </w:pPr>
            <w:r w:rsidRPr="00CE0034">
              <w:rPr>
                <w:rFonts w:eastAsia="Times New Roman"/>
                <w:color w:val="000000"/>
                <w:sz w:val="22"/>
                <w:szCs w:val="22"/>
                <w:lang w:val="lt-LT"/>
              </w:rPr>
              <w:t>TP keleiviams vežti (lengvieji automobiliai; M)</w:t>
            </w:r>
          </w:p>
        </w:tc>
        <w:tc>
          <w:tcPr>
            <w:tcW w:w="1559" w:type="dxa"/>
            <w:tcBorders>
              <w:top w:val="nil"/>
              <w:left w:val="nil"/>
              <w:bottom w:val="single" w:sz="4" w:space="0" w:color="auto"/>
              <w:right w:val="single" w:sz="4" w:space="0" w:color="auto"/>
            </w:tcBorders>
            <w:shd w:val="clear" w:color="auto" w:fill="auto"/>
            <w:noWrap/>
            <w:vAlign w:val="center"/>
          </w:tcPr>
          <w:p w14:paraId="151419BF"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44663</w:t>
            </w:r>
          </w:p>
        </w:tc>
        <w:tc>
          <w:tcPr>
            <w:tcW w:w="1559" w:type="dxa"/>
            <w:tcBorders>
              <w:top w:val="nil"/>
              <w:left w:val="nil"/>
              <w:bottom w:val="single" w:sz="4" w:space="0" w:color="auto"/>
              <w:right w:val="single" w:sz="4" w:space="0" w:color="auto"/>
            </w:tcBorders>
          </w:tcPr>
          <w:p w14:paraId="3F2C622B"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89,</w:t>
            </w:r>
            <w:r w:rsidR="002F0C8B" w:rsidRPr="00CE0034">
              <w:rPr>
                <w:rFonts w:eastAsia="Times New Roman"/>
                <w:color w:val="000000"/>
                <w:sz w:val="22"/>
                <w:szCs w:val="22"/>
                <w:lang w:val="lt-LT"/>
              </w:rPr>
              <w:t>23</w:t>
            </w:r>
          </w:p>
        </w:tc>
      </w:tr>
      <w:tr w:rsidR="00AA6FEA" w:rsidRPr="00CE0034" w14:paraId="2C988BB7" w14:textId="77777777" w:rsidTr="000F6D9D">
        <w:trPr>
          <w:trHeight w:val="243"/>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4A5BD2B4" w14:textId="77777777" w:rsidR="00AA6FEA" w:rsidRPr="00CE0034" w:rsidRDefault="00AA6FEA" w:rsidP="007C25A4">
            <w:pPr>
              <w:rPr>
                <w:rFonts w:eastAsia="Times New Roman"/>
                <w:color w:val="000000"/>
                <w:sz w:val="22"/>
                <w:szCs w:val="22"/>
                <w:lang w:val="lt-LT"/>
              </w:rPr>
            </w:pPr>
            <w:r w:rsidRPr="00CE0034">
              <w:rPr>
                <w:rFonts w:eastAsia="Times New Roman"/>
                <w:bCs/>
                <w:color w:val="000000"/>
                <w:sz w:val="22"/>
                <w:szCs w:val="22"/>
                <w:lang w:val="lt-LT"/>
              </w:rPr>
              <w:t xml:space="preserve">Dviratės, triratės </w:t>
            </w:r>
            <w:r w:rsidR="00860A94" w:rsidRPr="00CE0034">
              <w:rPr>
                <w:rFonts w:eastAsia="Times New Roman"/>
                <w:bCs/>
                <w:color w:val="000000"/>
                <w:sz w:val="22"/>
                <w:szCs w:val="22"/>
                <w:lang w:val="lt-LT"/>
              </w:rPr>
              <w:t>ir</w:t>
            </w:r>
            <w:r w:rsidRPr="00CE0034">
              <w:rPr>
                <w:rFonts w:eastAsia="Times New Roman"/>
                <w:bCs/>
                <w:color w:val="000000"/>
                <w:sz w:val="22"/>
                <w:szCs w:val="22"/>
                <w:lang w:val="lt-LT"/>
              </w:rPr>
              <w:t xml:space="preserve"> keturratė</w:t>
            </w:r>
            <w:r w:rsidR="0002617B" w:rsidRPr="00CE0034">
              <w:rPr>
                <w:rFonts w:eastAsia="Times New Roman"/>
                <w:bCs/>
                <w:color w:val="000000"/>
                <w:sz w:val="22"/>
                <w:szCs w:val="22"/>
                <w:lang w:val="lt-LT"/>
              </w:rPr>
              <w:t>s</w:t>
            </w:r>
            <w:r w:rsidRPr="00CE0034">
              <w:rPr>
                <w:rFonts w:eastAsia="Times New Roman"/>
                <w:bCs/>
                <w:color w:val="000000"/>
                <w:sz w:val="22"/>
                <w:szCs w:val="22"/>
                <w:lang w:val="lt-LT"/>
              </w:rPr>
              <w:t xml:space="preserve"> TP </w:t>
            </w:r>
            <w:r w:rsidRPr="00CE0034">
              <w:rPr>
                <w:rFonts w:eastAsia="Times New Roman"/>
                <w:color w:val="000000"/>
                <w:sz w:val="22"/>
                <w:szCs w:val="22"/>
                <w:lang w:val="lt-LT"/>
              </w:rPr>
              <w:t>(L)</w:t>
            </w:r>
          </w:p>
        </w:tc>
        <w:tc>
          <w:tcPr>
            <w:tcW w:w="1559" w:type="dxa"/>
            <w:tcBorders>
              <w:top w:val="nil"/>
              <w:left w:val="nil"/>
              <w:bottom w:val="single" w:sz="4" w:space="0" w:color="auto"/>
              <w:right w:val="single" w:sz="4" w:space="0" w:color="auto"/>
            </w:tcBorders>
            <w:shd w:val="clear" w:color="auto" w:fill="auto"/>
            <w:noWrap/>
            <w:vAlign w:val="center"/>
          </w:tcPr>
          <w:p w14:paraId="3FAF1B82"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1318</w:t>
            </w:r>
          </w:p>
        </w:tc>
        <w:tc>
          <w:tcPr>
            <w:tcW w:w="1559" w:type="dxa"/>
            <w:tcBorders>
              <w:top w:val="nil"/>
              <w:left w:val="nil"/>
              <w:bottom w:val="single" w:sz="4" w:space="0" w:color="auto"/>
              <w:right w:val="single" w:sz="4" w:space="0" w:color="auto"/>
            </w:tcBorders>
          </w:tcPr>
          <w:p w14:paraId="3BBF1515"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2,</w:t>
            </w:r>
            <w:r w:rsidR="002F0C8B" w:rsidRPr="00CE0034">
              <w:rPr>
                <w:rFonts w:eastAsia="Times New Roman"/>
                <w:color w:val="000000"/>
                <w:sz w:val="22"/>
                <w:szCs w:val="22"/>
                <w:lang w:val="lt-LT"/>
              </w:rPr>
              <w:t>63</w:t>
            </w:r>
          </w:p>
        </w:tc>
      </w:tr>
      <w:tr w:rsidR="00AA6FEA" w:rsidRPr="00CE0034" w14:paraId="50768F74" w14:textId="77777777" w:rsidTr="000F6D9D">
        <w:trPr>
          <w:trHeight w:val="277"/>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7334B116" w14:textId="77777777" w:rsidR="00AA6FEA" w:rsidRPr="00CE0034" w:rsidRDefault="00AA6FEA" w:rsidP="007C25A4">
            <w:pPr>
              <w:rPr>
                <w:rFonts w:eastAsia="Times New Roman"/>
                <w:color w:val="000000"/>
                <w:sz w:val="22"/>
                <w:szCs w:val="22"/>
                <w:lang w:val="lt-LT"/>
              </w:rPr>
            </w:pPr>
            <w:r w:rsidRPr="00CE0034">
              <w:rPr>
                <w:rFonts w:eastAsia="Times New Roman"/>
                <w:color w:val="000000"/>
                <w:sz w:val="22"/>
                <w:szCs w:val="22"/>
                <w:lang w:val="lt-LT"/>
              </w:rPr>
              <w:t>TP keleiviams vežti (autobusai; M)</w:t>
            </w:r>
          </w:p>
        </w:tc>
        <w:tc>
          <w:tcPr>
            <w:tcW w:w="1559" w:type="dxa"/>
            <w:tcBorders>
              <w:top w:val="nil"/>
              <w:left w:val="nil"/>
              <w:bottom w:val="single" w:sz="4" w:space="0" w:color="auto"/>
              <w:right w:val="single" w:sz="4" w:space="0" w:color="auto"/>
            </w:tcBorders>
            <w:shd w:val="clear" w:color="auto" w:fill="auto"/>
            <w:noWrap/>
            <w:vAlign w:val="center"/>
          </w:tcPr>
          <w:p w14:paraId="477A8F61"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22</w:t>
            </w:r>
            <w:r w:rsidR="00323D8D" w:rsidRPr="00CE0034">
              <w:rPr>
                <w:rFonts w:eastAsia="Times New Roman"/>
                <w:color w:val="000000"/>
                <w:sz w:val="22"/>
                <w:szCs w:val="22"/>
                <w:lang w:val="lt-LT"/>
              </w:rPr>
              <w:t>8</w:t>
            </w:r>
          </w:p>
        </w:tc>
        <w:tc>
          <w:tcPr>
            <w:tcW w:w="1559" w:type="dxa"/>
            <w:tcBorders>
              <w:top w:val="nil"/>
              <w:left w:val="nil"/>
              <w:bottom w:val="single" w:sz="4" w:space="0" w:color="auto"/>
              <w:right w:val="single" w:sz="4" w:space="0" w:color="auto"/>
            </w:tcBorders>
          </w:tcPr>
          <w:p w14:paraId="43DB55C7"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0,4</w:t>
            </w:r>
            <w:r w:rsidR="002F0C8B" w:rsidRPr="00CE0034">
              <w:rPr>
                <w:rFonts w:eastAsia="Times New Roman"/>
                <w:color w:val="000000"/>
                <w:sz w:val="22"/>
                <w:szCs w:val="22"/>
                <w:lang w:val="lt-LT"/>
              </w:rPr>
              <w:t>4</w:t>
            </w:r>
          </w:p>
        </w:tc>
      </w:tr>
      <w:tr w:rsidR="00AA6FEA" w:rsidRPr="00CE0034" w14:paraId="36A049E5" w14:textId="77777777" w:rsidTr="000F6D9D">
        <w:trPr>
          <w:trHeight w:val="277"/>
        </w:trPr>
        <w:tc>
          <w:tcPr>
            <w:tcW w:w="4988" w:type="dxa"/>
            <w:tcBorders>
              <w:top w:val="nil"/>
              <w:left w:val="single" w:sz="4" w:space="0" w:color="auto"/>
              <w:bottom w:val="single" w:sz="4" w:space="0" w:color="auto"/>
              <w:right w:val="single" w:sz="4" w:space="0" w:color="auto"/>
            </w:tcBorders>
            <w:shd w:val="clear" w:color="auto" w:fill="auto"/>
            <w:vAlign w:val="center"/>
          </w:tcPr>
          <w:p w14:paraId="6F6A3F03" w14:textId="77777777" w:rsidR="00AA6FEA" w:rsidRPr="00CE0034" w:rsidRDefault="00AA6FEA" w:rsidP="007C25A4">
            <w:pPr>
              <w:jc w:val="right"/>
              <w:rPr>
                <w:rFonts w:eastAsia="Times New Roman"/>
                <w:color w:val="000000"/>
                <w:sz w:val="22"/>
                <w:szCs w:val="22"/>
                <w:lang w:val="lt-LT"/>
              </w:rPr>
            </w:pPr>
            <w:r w:rsidRPr="00CE0034">
              <w:rPr>
                <w:rFonts w:eastAsia="Times New Roman"/>
                <w:color w:val="000000"/>
                <w:sz w:val="22"/>
                <w:szCs w:val="22"/>
                <w:lang w:val="lt-LT"/>
              </w:rPr>
              <w:t>Iš jų viešasis transportas</w:t>
            </w:r>
          </w:p>
        </w:tc>
        <w:tc>
          <w:tcPr>
            <w:tcW w:w="1559" w:type="dxa"/>
            <w:tcBorders>
              <w:top w:val="nil"/>
              <w:left w:val="nil"/>
              <w:bottom w:val="single" w:sz="4" w:space="0" w:color="auto"/>
              <w:right w:val="single" w:sz="4" w:space="0" w:color="auto"/>
            </w:tcBorders>
            <w:shd w:val="clear" w:color="auto" w:fill="auto"/>
            <w:noWrap/>
            <w:vAlign w:val="center"/>
          </w:tcPr>
          <w:p w14:paraId="5A00492E" w14:textId="77777777" w:rsidR="00AA6FEA" w:rsidRPr="00CE0034" w:rsidRDefault="00AA6FEA" w:rsidP="007C25A4">
            <w:pPr>
              <w:jc w:val="center"/>
              <w:rPr>
                <w:rFonts w:eastAsia="Times New Roman"/>
                <w:color w:val="000000"/>
                <w:sz w:val="22"/>
                <w:szCs w:val="22"/>
                <w:lang w:val="lt-LT"/>
              </w:rPr>
            </w:pPr>
            <w:r w:rsidRPr="00CE0034">
              <w:rPr>
                <w:rFonts w:eastAsia="Times New Roman"/>
                <w:color w:val="000000"/>
                <w:sz w:val="22"/>
                <w:szCs w:val="22"/>
                <w:lang w:val="lt-LT"/>
              </w:rPr>
              <w:t>112</w:t>
            </w:r>
          </w:p>
        </w:tc>
        <w:tc>
          <w:tcPr>
            <w:tcW w:w="1559" w:type="dxa"/>
            <w:tcBorders>
              <w:top w:val="nil"/>
              <w:left w:val="nil"/>
              <w:bottom w:val="single" w:sz="4" w:space="0" w:color="auto"/>
              <w:right w:val="single" w:sz="4" w:space="0" w:color="auto"/>
            </w:tcBorders>
          </w:tcPr>
          <w:p w14:paraId="5804438C" w14:textId="77777777" w:rsidR="00AA6FEA" w:rsidRPr="00CE0034" w:rsidRDefault="00860A94" w:rsidP="007C25A4">
            <w:pPr>
              <w:jc w:val="center"/>
              <w:rPr>
                <w:rFonts w:eastAsia="Times New Roman"/>
                <w:color w:val="000000"/>
                <w:sz w:val="22"/>
                <w:szCs w:val="22"/>
                <w:lang w:val="lt-LT"/>
              </w:rPr>
            </w:pPr>
            <w:r w:rsidRPr="00CE0034">
              <w:rPr>
                <w:rFonts w:eastAsia="Times New Roman"/>
                <w:color w:val="000000"/>
                <w:sz w:val="22"/>
                <w:szCs w:val="22"/>
                <w:lang w:val="lt-LT"/>
              </w:rPr>
              <w:t>–</w:t>
            </w:r>
          </w:p>
        </w:tc>
      </w:tr>
      <w:tr w:rsidR="00AA6FEA" w:rsidRPr="00CE0034" w14:paraId="31C00A8A" w14:textId="77777777" w:rsidTr="000F6D9D">
        <w:trPr>
          <w:trHeight w:val="300"/>
        </w:trPr>
        <w:tc>
          <w:tcPr>
            <w:tcW w:w="4988" w:type="dxa"/>
            <w:tcBorders>
              <w:top w:val="nil"/>
              <w:left w:val="single" w:sz="4" w:space="0" w:color="auto"/>
              <w:bottom w:val="single" w:sz="4" w:space="0" w:color="auto"/>
              <w:right w:val="single" w:sz="4" w:space="0" w:color="auto"/>
            </w:tcBorders>
            <w:shd w:val="clear" w:color="auto" w:fill="auto"/>
            <w:noWrap/>
            <w:vAlign w:val="bottom"/>
            <w:hideMark/>
          </w:tcPr>
          <w:p w14:paraId="3E3FAF95" w14:textId="77777777" w:rsidR="00AA6FEA" w:rsidRPr="00CE0034" w:rsidRDefault="00860A94" w:rsidP="007C25A4">
            <w:pPr>
              <w:jc w:val="right"/>
              <w:rPr>
                <w:rFonts w:eastAsia="Times New Roman"/>
                <w:b/>
                <w:bCs/>
                <w:color w:val="000000"/>
                <w:sz w:val="22"/>
                <w:szCs w:val="22"/>
                <w:lang w:val="lt-LT"/>
              </w:rPr>
            </w:pPr>
            <w:r w:rsidRPr="00CE0034">
              <w:rPr>
                <w:rFonts w:eastAsia="Times New Roman"/>
                <w:b/>
                <w:bCs/>
                <w:color w:val="000000"/>
                <w:sz w:val="22"/>
                <w:szCs w:val="22"/>
                <w:lang w:val="lt-LT"/>
              </w:rPr>
              <w:t>Iš v</w:t>
            </w:r>
            <w:r w:rsidR="00AA6FEA" w:rsidRPr="00CE0034">
              <w:rPr>
                <w:rFonts w:eastAsia="Times New Roman"/>
                <w:b/>
                <w:bCs/>
                <w:color w:val="000000"/>
                <w:sz w:val="22"/>
                <w:szCs w:val="22"/>
                <w:lang w:val="lt-LT"/>
              </w:rPr>
              <w:t>iso</w:t>
            </w:r>
          </w:p>
        </w:tc>
        <w:tc>
          <w:tcPr>
            <w:tcW w:w="1559" w:type="dxa"/>
            <w:tcBorders>
              <w:top w:val="nil"/>
              <w:left w:val="nil"/>
              <w:bottom w:val="single" w:sz="4" w:space="0" w:color="auto"/>
              <w:right w:val="single" w:sz="4" w:space="0" w:color="auto"/>
            </w:tcBorders>
            <w:shd w:val="clear" w:color="auto" w:fill="auto"/>
            <w:noWrap/>
            <w:vAlign w:val="bottom"/>
            <w:hideMark/>
          </w:tcPr>
          <w:p w14:paraId="2C3FB55B" w14:textId="77777777" w:rsidR="00AA6FEA" w:rsidRPr="00CE0034" w:rsidRDefault="00AA6FEA" w:rsidP="00860A94">
            <w:pPr>
              <w:jc w:val="center"/>
              <w:rPr>
                <w:rFonts w:eastAsia="Times New Roman"/>
                <w:b/>
                <w:bCs/>
                <w:color w:val="000000"/>
                <w:sz w:val="22"/>
                <w:szCs w:val="22"/>
                <w:lang w:val="lt-LT"/>
              </w:rPr>
            </w:pPr>
            <w:r w:rsidRPr="00CE0034">
              <w:rPr>
                <w:rFonts w:eastAsia="Times New Roman"/>
                <w:b/>
                <w:bCs/>
                <w:color w:val="000000"/>
                <w:sz w:val="22"/>
                <w:szCs w:val="22"/>
                <w:lang w:val="lt-LT"/>
              </w:rPr>
              <w:t>5</w:t>
            </w:r>
            <w:r w:rsidR="002839C6" w:rsidRPr="00CE0034">
              <w:rPr>
                <w:rFonts w:eastAsia="Times New Roman"/>
                <w:b/>
                <w:bCs/>
                <w:color w:val="000000"/>
                <w:sz w:val="22"/>
                <w:szCs w:val="22"/>
                <w:lang w:val="lt-LT"/>
              </w:rPr>
              <w:t>00</w:t>
            </w:r>
            <w:r w:rsidR="00323D8D" w:rsidRPr="00CE0034">
              <w:rPr>
                <w:rFonts w:eastAsia="Times New Roman"/>
                <w:b/>
                <w:bCs/>
                <w:color w:val="000000"/>
                <w:sz w:val="22"/>
                <w:szCs w:val="22"/>
                <w:lang w:val="lt-LT"/>
              </w:rPr>
              <w:t>60</w:t>
            </w:r>
          </w:p>
        </w:tc>
        <w:tc>
          <w:tcPr>
            <w:tcW w:w="1559" w:type="dxa"/>
            <w:tcBorders>
              <w:top w:val="nil"/>
              <w:left w:val="nil"/>
              <w:bottom w:val="single" w:sz="4" w:space="0" w:color="auto"/>
              <w:right w:val="single" w:sz="4" w:space="0" w:color="auto"/>
            </w:tcBorders>
          </w:tcPr>
          <w:p w14:paraId="231D2FD0" w14:textId="77777777" w:rsidR="00AA6FEA" w:rsidRPr="00CE0034" w:rsidRDefault="00860A94" w:rsidP="007C25A4">
            <w:pPr>
              <w:jc w:val="center"/>
              <w:rPr>
                <w:rFonts w:eastAsia="Times New Roman"/>
                <w:b/>
                <w:bCs/>
                <w:color w:val="000000"/>
                <w:sz w:val="22"/>
                <w:szCs w:val="22"/>
                <w:lang w:val="lt-LT"/>
              </w:rPr>
            </w:pPr>
            <w:r w:rsidRPr="00CE0034">
              <w:rPr>
                <w:rFonts w:eastAsia="Times New Roman"/>
                <w:b/>
                <w:bCs/>
                <w:color w:val="000000"/>
                <w:sz w:val="22"/>
                <w:szCs w:val="22"/>
                <w:lang w:val="lt-LT"/>
              </w:rPr>
              <w:t>–</w:t>
            </w:r>
          </w:p>
        </w:tc>
      </w:tr>
    </w:tbl>
    <w:p w14:paraId="2F613104" w14:textId="77777777" w:rsidR="00EB1F54" w:rsidRPr="00CE0034" w:rsidRDefault="00EB1F54" w:rsidP="00EB1F54">
      <w:pPr>
        <w:shd w:val="clear" w:color="auto" w:fill="FFFFFF"/>
        <w:tabs>
          <w:tab w:val="left" w:pos="912"/>
        </w:tabs>
        <w:jc w:val="both"/>
        <w:rPr>
          <w:rFonts w:cs="Arial"/>
          <w:lang w:val="lt-LT"/>
        </w:rPr>
      </w:pPr>
    </w:p>
    <w:p w14:paraId="3EA23AF9" w14:textId="77777777" w:rsidR="00E7393D" w:rsidRPr="00CE0034" w:rsidRDefault="00E7393D" w:rsidP="000F6D9D">
      <w:pPr>
        <w:shd w:val="clear" w:color="auto" w:fill="FFFFFF"/>
        <w:tabs>
          <w:tab w:val="left" w:pos="912"/>
        </w:tabs>
        <w:ind w:firstLine="567"/>
        <w:jc w:val="both"/>
        <w:rPr>
          <w:rFonts w:cs="Arial"/>
          <w:lang w:val="lt-LT"/>
        </w:rPr>
      </w:pPr>
      <w:r w:rsidRPr="00CE0034">
        <w:rPr>
          <w:rFonts w:cs="Arial"/>
          <w:lang w:val="lt-LT"/>
        </w:rPr>
        <w:t>Neturint duomenų apie transporto priemonių ridą Panevėžio mieste, kuro suvartojimas įvertintas pagal kelių transporto sektoriuje suvartojamo kuro kiekius Lietuvoje 2019 m., proporcingai įregistruotų transporto priemonių skaičiui Panevėžyje (</w:t>
      </w:r>
      <w:r w:rsidR="00E72039" w:rsidRPr="00CE0034">
        <w:rPr>
          <w:rFonts w:cs="Arial"/>
          <w:lang w:val="lt-LT"/>
        </w:rPr>
        <w:t xml:space="preserve">4.8 </w:t>
      </w:r>
      <w:r w:rsidR="00103F10" w:rsidRPr="00CE0034">
        <w:rPr>
          <w:rFonts w:cs="Arial"/>
          <w:lang w:val="lt-LT"/>
        </w:rPr>
        <w:fldChar w:fldCharType="begin"/>
      </w:r>
      <w:r w:rsidR="00103F10" w:rsidRPr="00CE0034">
        <w:rPr>
          <w:rFonts w:cs="Arial"/>
          <w:lang w:val="lt-LT"/>
        </w:rPr>
        <w:instrText xml:space="preserve"> REF _Ref56993740 \h  \* MERGEFORMAT </w:instrText>
      </w:r>
      <w:r w:rsidR="00103F10" w:rsidRPr="00CE0034">
        <w:rPr>
          <w:rFonts w:cs="Arial"/>
          <w:lang w:val="lt-LT"/>
        </w:rPr>
      </w:r>
      <w:r w:rsidR="00103F10" w:rsidRPr="00CE0034">
        <w:rPr>
          <w:rFonts w:cs="Arial"/>
          <w:lang w:val="lt-LT"/>
        </w:rPr>
        <w:fldChar w:fldCharType="end"/>
      </w:r>
      <w:r w:rsidR="00103F10" w:rsidRPr="00CE0034">
        <w:rPr>
          <w:rFonts w:cs="Arial"/>
          <w:lang w:val="lt-LT"/>
        </w:rPr>
        <w:t>lentelė</w:t>
      </w:r>
      <w:r w:rsidRPr="00CE0034">
        <w:rPr>
          <w:rFonts w:cs="Arial"/>
          <w:lang w:val="lt-LT"/>
        </w:rPr>
        <w:t>).</w:t>
      </w:r>
    </w:p>
    <w:p w14:paraId="70BD3819" w14:textId="77777777" w:rsidR="00E7393D" w:rsidRPr="00CE0034" w:rsidRDefault="00B64006" w:rsidP="000F6D9D">
      <w:pPr>
        <w:shd w:val="clear" w:color="auto" w:fill="FFFFFF"/>
        <w:tabs>
          <w:tab w:val="left" w:pos="912"/>
        </w:tabs>
        <w:spacing w:before="120"/>
        <w:ind w:firstLine="567"/>
        <w:jc w:val="both"/>
        <w:rPr>
          <w:rFonts w:cs="Arial"/>
          <w:lang w:val="lt-LT"/>
        </w:rPr>
      </w:pPr>
      <w:r w:rsidRPr="00CE0034">
        <w:rPr>
          <w:rFonts w:cs="Arial"/>
          <w:lang w:val="lt-LT"/>
        </w:rPr>
        <w:t>Duomenų apie transporto priemonių skaičių Panevėžyje 2012 m. negauta,</w:t>
      </w:r>
      <w:r w:rsidR="0084534A" w:rsidRPr="00CE0034">
        <w:rPr>
          <w:rFonts w:cs="Arial"/>
          <w:lang w:val="lt-LT"/>
        </w:rPr>
        <w:t xml:space="preserve"> be to, 2014 m. keitėsi transporto priemonių registravimo tvarka, ženkliai pakeitusi statistiką</w:t>
      </w:r>
      <w:r w:rsidR="0084534A" w:rsidRPr="00CE0034">
        <w:rPr>
          <w:rStyle w:val="Puslapioinaosnuoroda"/>
          <w:rFonts w:cs="Arial"/>
          <w:lang w:val="lt-LT"/>
        </w:rPr>
        <w:footnoteReference w:id="12"/>
      </w:r>
      <w:r w:rsidR="005F6AF3" w:rsidRPr="00CE0034">
        <w:rPr>
          <w:rFonts w:cs="Arial"/>
          <w:lang w:val="lt-LT"/>
        </w:rPr>
        <w:t xml:space="preserve"> (vyko masinis privalomosios techninės apžiūros neturinčių TP išregistravimas), </w:t>
      </w:r>
      <w:r w:rsidRPr="00CE0034">
        <w:rPr>
          <w:rFonts w:cs="Arial"/>
          <w:lang w:val="lt-LT"/>
        </w:rPr>
        <w:t xml:space="preserve">todėl </w:t>
      </w:r>
      <w:r w:rsidR="00A02D25" w:rsidRPr="00CE0034">
        <w:rPr>
          <w:rFonts w:cs="Arial"/>
          <w:lang w:val="lt-LT"/>
        </w:rPr>
        <w:t xml:space="preserve">vertinimas atliktas </w:t>
      </w:r>
      <w:r w:rsidR="005F6AF3" w:rsidRPr="00CE0034">
        <w:rPr>
          <w:rFonts w:cs="Arial"/>
          <w:lang w:val="lt-LT"/>
        </w:rPr>
        <w:t>remiantis statistiniu TP skaičiaus didėjimo tendencijos įvertinimu (TP skaičius padidėja po 3 % per metus) ir prielaid</w:t>
      </w:r>
      <w:r w:rsidR="00633EF4" w:rsidRPr="00CE0034">
        <w:rPr>
          <w:rFonts w:cs="Arial"/>
          <w:lang w:val="lt-LT"/>
        </w:rPr>
        <w:t>omis</w:t>
      </w:r>
      <w:r w:rsidR="007878EB" w:rsidRPr="00CE0034">
        <w:rPr>
          <w:rFonts w:cs="Arial"/>
          <w:lang w:val="lt-LT"/>
        </w:rPr>
        <w:t>, kad TP parko struktūr</w:t>
      </w:r>
      <w:r w:rsidR="00633EF4" w:rsidRPr="00CE0034">
        <w:rPr>
          <w:rFonts w:cs="Arial"/>
          <w:lang w:val="lt-LT"/>
        </w:rPr>
        <w:t>a</w:t>
      </w:r>
      <w:r w:rsidR="007878EB" w:rsidRPr="00CE0034">
        <w:rPr>
          <w:rFonts w:cs="Arial"/>
          <w:lang w:val="lt-LT"/>
        </w:rPr>
        <w:t xml:space="preserve"> </w:t>
      </w:r>
      <w:r w:rsidR="00633EF4" w:rsidRPr="00CE0034">
        <w:rPr>
          <w:rFonts w:cs="Arial"/>
          <w:lang w:val="lt-LT"/>
        </w:rPr>
        <w:t xml:space="preserve">pagal tipus </w:t>
      </w:r>
      <w:r w:rsidR="007878EB" w:rsidRPr="00CE0034">
        <w:rPr>
          <w:rFonts w:cs="Arial"/>
          <w:lang w:val="lt-LT"/>
        </w:rPr>
        <w:t>buvo tokia pati kaip 2019 m.</w:t>
      </w:r>
      <w:r w:rsidR="00633EF4" w:rsidRPr="00CE0034">
        <w:rPr>
          <w:rFonts w:cs="Arial"/>
          <w:lang w:val="lt-LT"/>
        </w:rPr>
        <w:t>, o vartojamos kuro rūšys – dyzelinas, benzinas ir SND.</w:t>
      </w:r>
    </w:p>
    <w:bookmarkStart w:id="33" w:name="_Ref56993740"/>
    <w:p w14:paraId="261E0886" w14:textId="77777777" w:rsidR="00EB1F54" w:rsidRPr="00CE0034" w:rsidRDefault="003C3AD2" w:rsidP="00C36B13">
      <w:pPr>
        <w:pStyle w:val="Antrat"/>
        <w:spacing w:before="120"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4</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8</w:t>
      </w:r>
      <w:r w:rsidRPr="00CE0034">
        <w:rPr>
          <w:rFonts w:cs="Arial"/>
          <w:b/>
          <w:bCs/>
          <w:i w:val="0"/>
          <w:iCs w:val="0"/>
          <w:color w:val="auto"/>
          <w:sz w:val="22"/>
          <w:szCs w:val="22"/>
          <w:lang w:val="lt-LT"/>
        </w:rPr>
        <w:fldChar w:fldCharType="end"/>
      </w:r>
      <w:r w:rsidR="0045166C" w:rsidRPr="00CE0034">
        <w:rPr>
          <w:rFonts w:cs="Arial"/>
          <w:b/>
          <w:bCs/>
          <w:i w:val="0"/>
          <w:iCs w:val="0"/>
          <w:color w:val="auto"/>
          <w:sz w:val="22"/>
          <w:szCs w:val="22"/>
          <w:lang w:val="lt-LT"/>
        </w:rPr>
        <w:t xml:space="preserve"> lentelė</w:t>
      </w:r>
      <w:bookmarkEnd w:id="33"/>
      <w:r w:rsidR="0045166C" w:rsidRPr="00CE0034">
        <w:rPr>
          <w:rFonts w:cs="Arial"/>
          <w:b/>
          <w:bCs/>
          <w:i w:val="0"/>
          <w:iCs w:val="0"/>
          <w:color w:val="auto"/>
          <w:sz w:val="22"/>
          <w:szCs w:val="22"/>
          <w:lang w:val="lt-LT"/>
        </w:rPr>
        <w:t xml:space="preserve">. </w:t>
      </w:r>
      <w:r w:rsidR="0084534A" w:rsidRPr="00CE0034">
        <w:rPr>
          <w:rFonts w:cs="Arial"/>
          <w:b/>
          <w:bCs/>
          <w:i w:val="0"/>
          <w:iCs w:val="0"/>
          <w:color w:val="auto"/>
          <w:sz w:val="22"/>
          <w:szCs w:val="22"/>
          <w:lang w:val="lt-LT"/>
        </w:rPr>
        <w:t>Kelių t</w:t>
      </w:r>
      <w:r w:rsidR="0045166C" w:rsidRPr="00CE0034">
        <w:rPr>
          <w:rFonts w:cs="Arial"/>
          <w:b/>
          <w:bCs/>
          <w:i w:val="0"/>
          <w:iCs w:val="0"/>
          <w:color w:val="auto"/>
          <w:sz w:val="22"/>
          <w:szCs w:val="22"/>
          <w:lang w:val="lt-LT"/>
        </w:rPr>
        <w:t>ransporto priemonių skaičius ir degalų suvartojimas Panevėžyje 2019</w:t>
      </w:r>
      <w:r w:rsidR="00797107" w:rsidRPr="00CE0034">
        <w:rPr>
          <w:rFonts w:cs="Arial"/>
          <w:b/>
          <w:bCs/>
          <w:i w:val="0"/>
          <w:iCs w:val="0"/>
          <w:color w:val="auto"/>
          <w:sz w:val="22"/>
          <w:szCs w:val="22"/>
          <w:lang w:val="lt-LT"/>
        </w:rPr>
        <w:t> </w:t>
      </w:r>
      <w:r w:rsidR="0045166C" w:rsidRPr="00CE0034">
        <w:rPr>
          <w:rFonts w:cs="Arial"/>
          <w:b/>
          <w:bCs/>
          <w:i w:val="0"/>
          <w:iCs w:val="0"/>
          <w:color w:val="auto"/>
          <w:sz w:val="22"/>
          <w:szCs w:val="22"/>
          <w:lang w:val="lt-LT"/>
        </w:rPr>
        <w:t>m.</w:t>
      </w:r>
    </w:p>
    <w:tbl>
      <w:tblPr>
        <w:tblW w:w="7563" w:type="dxa"/>
        <w:tblInd w:w="108" w:type="dxa"/>
        <w:tblLook w:val="04A0" w:firstRow="1" w:lastRow="0" w:firstColumn="1" w:lastColumn="0" w:noHBand="0" w:noVBand="1"/>
      </w:tblPr>
      <w:tblGrid>
        <w:gridCol w:w="3568"/>
        <w:gridCol w:w="1314"/>
        <w:gridCol w:w="1020"/>
        <w:gridCol w:w="1661"/>
      </w:tblGrid>
      <w:tr w:rsidR="00E7393D" w:rsidRPr="00CE0034" w14:paraId="738231A0" w14:textId="77777777" w:rsidTr="000F6D9D">
        <w:trPr>
          <w:trHeight w:val="315"/>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9D6D1" w14:textId="77777777" w:rsidR="00E7393D" w:rsidRPr="00CE0034" w:rsidRDefault="00E7393D" w:rsidP="002F0C8B">
            <w:pPr>
              <w:jc w:val="center"/>
              <w:rPr>
                <w:rFonts w:eastAsia="Times New Roman"/>
                <w:color w:val="000000"/>
                <w:sz w:val="22"/>
                <w:szCs w:val="22"/>
                <w:lang w:val="lt-LT"/>
              </w:rPr>
            </w:pPr>
            <w:r w:rsidRPr="00CE0034">
              <w:rPr>
                <w:rFonts w:eastAsia="Times New Roman"/>
                <w:b/>
                <w:bCs/>
                <w:color w:val="000000"/>
                <w:sz w:val="22"/>
                <w:szCs w:val="22"/>
                <w:lang w:val="lt-LT"/>
              </w:rPr>
              <w:t>Kuro rūšis</w:t>
            </w:r>
            <w:r w:rsidR="00323D8D" w:rsidRPr="00CE0034">
              <w:rPr>
                <w:rStyle w:val="Puslapioinaosnuoroda"/>
                <w:rFonts w:eastAsia="Times New Roman"/>
                <w:b/>
                <w:bCs/>
                <w:color w:val="000000"/>
                <w:sz w:val="22"/>
                <w:szCs w:val="22"/>
                <w:lang w:val="lt-LT"/>
              </w:rPr>
              <w:footnoteReference w:id="13"/>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AF2FD78" w14:textId="77777777" w:rsidR="00E7393D" w:rsidRPr="00CE0034" w:rsidRDefault="00E7393D" w:rsidP="002F0C8B">
            <w:pPr>
              <w:jc w:val="center"/>
              <w:rPr>
                <w:rFonts w:eastAsia="Times New Roman"/>
                <w:b/>
                <w:bCs/>
                <w:color w:val="000000"/>
                <w:sz w:val="22"/>
                <w:szCs w:val="22"/>
                <w:lang w:val="lt-LT"/>
              </w:rPr>
            </w:pPr>
            <w:r w:rsidRPr="00CE0034">
              <w:rPr>
                <w:rFonts w:eastAsia="Times New Roman"/>
                <w:b/>
                <w:bCs/>
                <w:color w:val="000000"/>
                <w:sz w:val="22"/>
                <w:szCs w:val="22"/>
                <w:lang w:val="lt-LT"/>
              </w:rPr>
              <w:t>TP skaičius</w:t>
            </w:r>
            <w:r w:rsidR="00860A94" w:rsidRPr="00CE0034">
              <w:rPr>
                <w:rFonts w:eastAsia="Times New Roman"/>
                <w:b/>
                <w:bCs/>
                <w:color w:val="000000"/>
                <w:sz w:val="22"/>
                <w:szCs w:val="22"/>
                <w:lang w:val="lt-LT"/>
              </w:rPr>
              <w:t>,</w:t>
            </w:r>
            <w:r w:rsidRPr="00CE0034">
              <w:rPr>
                <w:rFonts w:eastAsia="Times New Roman"/>
                <w:b/>
                <w:bCs/>
                <w:color w:val="000000"/>
                <w:sz w:val="22"/>
                <w:szCs w:val="22"/>
                <w:lang w:val="lt-LT"/>
              </w:rPr>
              <w:t xml:space="preserve"> vnt.</w:t>
            </w:r>
          </w:p>
        </w:tc>
        <w:tc>
          <w:tcPr>
            <w:tcW w:w="1020" w:type="dxa"/>
            <w:tcBorders>
              <w:top w:val="single" w:sz="4" w:space="0" w:color="auto"/>
              <w:left w:val="single" w:sz="4" w:space="0" w:color="auto"/>
              <w:bottom w:val="single" w:sz="4" w:space="0" w:color="auto"/>
              <w:right w:val="single" w:sz="4" w:space="0" w:color="auto"/>
            </w:tcBorders>
            <w:vAlign w:val="center"/>
          </w:tcPr>
          <w:p w14:paraId="06F2D3DE" w14:textId="77777777" w:rsidR="00E7393D" w:rsidRPr="00CE0034" w:rsidRDefault="00E7393D" w:rsidP="002F0C8B">
            <w:pPr>
              <w:jc w:val="center"/>
              <w:rPr>
                <w:rFonts w:eastAsia="Times New Roman"/>
                <w:b/>
                <w:bCs/>
                <w:color w:val="000000"/>
                <w:sz w:val="22"/>
                <w:szCs w:val="22"/>
                <w:lang w:val="lt-LT"/>
              </w:rPr>
            </w:pPr>
            <w:r w:rsidRPr="00CE0034">
              <w:rPr>
                <w:rFonts w:eastAsia="Times New Roman"/>
                <w:b/>
                <w:bCs/>
                <w:color w:val="000000"/>
                <w:sz w:val="22"/>
                <w:szCs w:val="22"/>
                <w:lang w:val="lt-LT"/>
              </w:rPr>
              <w:t>%</w:t>
            </w:r>
          </w:p>
        </w:tc>
        <w:tc>
          <w:tcPr>
            <w:tcW w:w="1661" w:type="dxa"/>
            <w:tcBorders>
              <w:top w:val="single" w:sz="4" w:space="0" w:color="auto"/>
              <w:left w:val="single" w:sz="4" w:space="0" w:color="auto"/>
              <w:bottom w:val="single" w:sz="4" w:space="0" w:color="auto"/>
              <w:right w:val="single" w:sz="4" w:space="0" w:color="auto"/>
            </w:tcBorders>
            <w:vAlign w:val="center"/>
          </w:tcPr>
          <w:p w14:paraId="2CB69516" w14:textId="77777777" w:rsidR="00E7393D" w:rsidRPr="00CE0034" w:rsidRDefault="00E7393D" w:rsidP="002F0C8B">
            <w:pPr>
              <w:jc w:val="center"/>
              <w:rPr>
                <w:rFonts w:eastAsia="Times New Roman"/>
                <w:b/>
                <w:bCs/>
                <w:color w:val="000000"/>
                <w:sz w:val="22"/>
                <w:szCs w:val="22"/>
                <w:lang w:val="lt-LT"/>
              </w:rPr>
            </w:pPr>
            <w:r w:rsidRPr="00CE0034">
              <w:rPr>
                <w:rFonts w:eastAsia="Times New Roman"/>
                <w:b/>
                <w:bCs/>
                <w:color w:val="000000"/>
                <w:sz w:val="22"/>
                <w:szCs w:val="22"/>
                <w:lang w:val="lt-LT"/>
              </w:rPr>
              <w:t>Degalų suvartojimas</w:t>
            </w:r>
            <w:r w:rsidR="00860A94" w:rsidRPr="00CE0034">
              <w:rPr>
                <w:rFonts w:eastAsia="Times New Roman"/>
                <w:b/>
                <w:bCs/>
                <w:color w:val="000000"/>
                <w:sz w:val="22"/>
                <w:szCs w:val="22"/>
                <w:lang w:val="lt-LT"/>
              </w:rPr>
              <w:t>,</w:t>
            </w:r>
            <w:r w:rsidRPr="00CE0034">
              <w:rPr>
                <w:rFonts w:eastAsia="Times New Roman"/>
                <w:b/>
                <w:bCs/>
                <w:color w:val="000000"/>
                <w:sz w:val="22"/>
                <w:szCs w:val="22"/>
                <w:lang w:val="lt-LT"/>
              </w:rPr>
              <w:t xml:space="preserve"> m</w:t>
            </w:r>
            <w:r w:rsidRPr="00CE0034">
              <w:rPr>
                <w:rFonts w:eastAsia="Times New Roman"/>
                <w:b/>
                <w:bCs/>
                <w:color w:val="000000"/>
                <w:sz w:val="22"/>
                <w:szCs w:val="22"/>
                <w:vertAlign w:val="superscript"/>
                <w:lang w:val="lt-LT"/>
              </w:rPr>
              <w:t>3</w:t>
            </w:r>
          </w:p>
        </w:tc>
      </w:tr>
      <w:tr w:rsidR="00E7393D" w:rsidRPr="00CE0034" w14:paraId="2D024DE1" w14:textId="77777777" w:rsidTr="000F6D9D">
        <w:trPr>
          <w:trHeight w:val="10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4B6AFA6"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Benzinas</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F7D5C21"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10537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43C40"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21,1</w:t>
            </w:r>
          </w:p>
        </w:tc>
        <w:tc>
          <w:tcPr>
            <w:tcW w:w="1661" w:type="dxa"/>
            <w:tcBorders>
              <w:top w:val="single" w:sz="4" w:space="0" w:color="auto"/>
              <w:left w:val="single" w:sz="4" w:space="0" w:color="auto"/>
              <w:bottom w:val="single" w:sz="4" w:space="0" w:color="auto"/>
              <w:right w:val="single" w:sz="4" w:space="0" w:color="auto"/>
            </w:tcBorders>
          </w:tcPr>
          <w:p w14:paraId="2FC82A0F"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8746,1</w:t>
            </w:r>
          </w:p>
        </w:tc>
      </w:tr>
      <w:tr w:rsidR="00E7393D" w:rsidRPr="00CE0034" w14:paraId="7A600842" w14:textId="77777777" w:rsidTr="000F6D9D">
        <w:trPr>
          <w:trHeight w:val="9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C726EB4"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Dujos</w:t>
            </w:r>
            <w:r w:rsidRPr="00CE0034">
              <w:rPr>
                <w:rStyle w:val="Puslapioinaosnuoroda"/>
                <w:rFonts w:eastAsia="Times New Roman"/>
                <w:color w:val="000000"/>
                <w:sz w:val="22"/>
                <w:szCs w:val="22"/>
                <w:lang w:val="lt-LT"/>
              </w:rPr>
              <w:footnoteReference w:id="14"/>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D0DD18C"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3368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62CBFBF"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6,7</w:t>
            </w:r>
          </w:p>
        </w:tc>
        <w:tc>
          <w:tcPr>
            <w:tcW w:w="1661" w:type="dxa"/>
            <w:tcBorders>
              <w:top w:val="single" w:sz="4" w:space="0" w:color="auto"/>
              <w:left w:val="single" w:sz="4" w:space="0" w:color="auto"/>
              <w:bottom w:val="single" w:sz="4" w:space="0" w:color="auto"/>
              <w:right w:val="single" w:sz="4" w:space="0" w:color="auto"/>
            </w:tcBorders>
          </w:tcPr>
          <w:p w14:paraId="2DC50510"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5427,6</w:t>
            </w:r>
          </w:p>
        </w:tc>
      </w:tr>
      <w:tr w:rsidR="00E7393D" w:rsidRPr="00CE0034" w14:paraId="46E35E7F"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129B6D3"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Hibridinė</w:t>
            </w:r>
            <w:r w:rsidR="00860A94" w:rsidRPr="00CE0034">
              <w:rPr>
                <w:rFonts w:eastAsia="Times New Roman"/>
                <w:color w:val="000000"/>
                <w:sz w:val="22"/>
                <w:szCs w:val="22"/>
                <w:lang w:val="lt-LT"/>
              </w:rPr>
              <w:t>-</w:t>
            </w:r>
            <w:r w:rsidRPr="00CE0034">
              <w:rPr>
                <w:rFonts w:eastAsia="Times New Roman"/>
                <w:color w:val="000000"/>
                <w:sz w:val="22"/>
                <w:szCs w:val="22"/>
                <w:lang w:val="lt-LT"/>
              </w:rPr>
              <w:t>benzinas</w:t>
            </w:r>
            <w:r w:rsidRPr="00CE0034">
              <w:rPr>
                <w:rStyle w:val="Puslapioinaosnuoroda"/>
                <w:rFonts w:eastAsia="Times New Roman"/>
                <w:color w:val="000000"/>
                <w:sz w:val="22"/>
                <w:szCs w:val="22"/>
                <w:lang w:val="lt-LT"/>
              </w:rPr>
              <w:footnoteReference w:id="15"/>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8579764"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522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57AFE4"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1,0</w:t>
            </w:r>
          </w:p>
        </w:tc>
        <w:tc>
          <w:tcPr>
            <w:tcW w:w="1661" w:type="dxa"/>
            <w:tcBorders>
              <w:top w:val="single" w:sz="4" w:space="0" w:color="auto"/>
              <w:left w:val="single" w:sz="4" w:space="0" w:color="auto"/>
              <w:bottom w:val="single" w:sz="4" w:space="0" w:color="auto"/>
              <w:right w:val="single" w:sz="4" w:space="0" w:color="auto"/>
            </w:tcBorders>
          </w:tcPr>
          <w:p w14:paraId="3603B27E"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78,3</w:t>
            </w:r>
          </w:p>
        </w:tc>
      </w:tr>
      <w:tr w:rsidR="00E7393D" w:rsidRPr="00CE0034" w14:paraId="0C437F3E"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BACF5FF"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Hibridinė</w:t>
            </w:r>
            <w:r w:rsidR="00860A94" w:rsidRPr="00CE0034">
              <w:rPr>
                <w:rFonts w:eastAsia="Times New Roman"/>
                <w:color w:val="000000"/>
                <w:sz w:val="22"/>
                <w:szCs w:val="22"/>
                <w:lang w:val="lt-LT"/>
              </w:rPr>
              <w:t>-</w:t>
            </w:r>
            <w:r w:rsidRPr="00CE0034">
              <w:rPr>
                <w:rFonts w:eastAsia="Times New Roman"/>
                <w:color w:val="000000"/>
                <w:sz w:val="22"/>
                <w:szCs w:val="22"/>
                <w:lang w:val="lt-LT"/>
              </w:rPr>
              <w:t>dyzelinas</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565F288"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19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3161C67"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0,04</w:t>
            </w:r>
          </w:p>
        </w:tc>
        <w:tc>
          <w:tcPr>
            <w:tcW w:w="1661" w:type="dxa"/>
            <w:tcBorders>
              <w:top w:val="single" w:sz="4" w:space="0" w:color="auto"/>
              <w:left w:val="single" w:sz="4" w:space="0" w:color="auto"/>
              <w:bottom w:val="single" w:sz="4" w:space="0" w:color="auto"/>
              <w:right w:val="single" w:sz="4" w:space="0" w:color="auto"/>
            </w:tcBorders>
          </w:tcPr>
          <w:p w14:paraId="424C82D2"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2,9</w:t>
            </w:r>
          </w:p>
        </w:tc>
      </w:tr>
      <w:tr w:rsidR="00E7393D" w:rsidRPr="00CE0034" w14:paraId="4D85F7A6"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47535E8"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Dyzelinas</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FA1CA96"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35583</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CE5DD5F"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71,1</w:t>
            </w:r>
          </w:p>
        </w:tc>
        <w:tc>
          <w:tcPr>
            <w:tcW w:w="1661" w:type="dxa"/>
            <w:tcBorders>
              <w:top w:val="single" w:sz="4" w:space="0" w:color="auto"/>
              <w:left w:val="single" w:sz="4" w:space="0" w:color="auto"/>
              <w:bottom w:val="single" w:sz="4" w:space="0" w:color="auto"/>
              <w:right w:val="single" w:sz="4" w:space="0" w:color="auto"/>
            </w:tcBorders>
          </w:tcPr>
          <w:p w14:paraId="096A492D"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59682,5</w:t>
            </w:r>
          </w:p>
        </w:tc>
      </w:tr>
      <w:tr w:rsidR="00E7393D" w:rsidRPr="00CE0034" w14:paraId="76734A76"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7A6CE7"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Elektra (MWh)</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EB0AC57"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23</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D057F3"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0,05</w:t>
            </w:r>
          </w:p>
        </w:tc>
        <w:tc>
          <w:tcPr>
            <w:tcW w:w="1661" w:type="dxa"/>
            <w:tcBorders>
              <w:top w:val="single" w:sz="4" w:space="0" w:color="auto"/>
              <w:left w:val="single" w:sz="4" w:space="0" w:color="auto"/>
              <w:bottom w:val="single" w:sz="4" w:space="0" w:color="auto"/>
              <w:right w:val="single" w:sz="4" w:space="0" w:color="auto"/>
            </w:tcBorders>
          </w:tcPr>
          <w:p w14:paraId="25CAF705"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10,4</w:t>
            </w:r>
          </w:p>
        </w:tc>
      </w:tr>
      <w:tr w:rsidR="00E7393D" w:rsidRPr="00CE0034" w14:paraId="7AC1C9AA"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FFC944B" w14:textId="77777777" w:rsidR="00E7393D" w:rsidRPr="00CE0034" w:rsidRDefault="00E7393D" w:rsidP="007C25A4">
            <w:pPr>
              <w:rPr>
                <w:rFonts w:eastAsia="Times New Roman"/>
                <w:color w:val="000000"/>
                <w:sz w:val="22"/>
                <w:szCs w:val="22"/>
                <w:lang w:val="lt-LT"/>
              </w:rPr>
            </w:pPr>
            <w:r w:rsidRPr="00CE0034">
              <w:rPr>
                <w:rFonts w:eastAsia="Times New Roman"/>
                <w:color w:val="000000"/>
                <w:sz w:val="22"/>
                <w:szCs w:val="22"/>
                <w:lang w:val="lt-LT"/>
              </w:rPr>
              <w:t>Gamtinės dujos</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7D1CBCC"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684470C"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0,02</w:t>
            </w:r>
          </w:p>
        </w:tc>
        <w:tc>
          <w:tcPr>
            <w:tcW w:w="1661" w:type="dxa"/>
            <w:tcBorders>
              <w:top w:val="single" w:sz="4" w:space="0" w:color="auto"/>
              <w:left w:val="single" w:sz="4" w:space="0" w:color="auto"/>
              <w:bottom w:val="single" w:sz="4" w:space="0" w:color="auto"/>
              <w:right w:val="single" w:sz="4" w:space="0" w:color="auto"/>
            </w:tcBorders>
          </w:tcPr>
          <w:p w14:paraId="3BA66D74" w14:textId="77777777" w:rsidR="00E7393D" w:rsidRPr="00CE0034" w:rsidRDefault="00E7393D" w:rsidP="007C25A4">
            <w:pPr>
              <w:jc w:val="right"/>
              <w:rPr>
                <w:rFonts w:eastAsia="Times New Roman"/>
                <w:color w:val="000000"/>
                <w:sz w:val="22"/>
                <w:szCs w:val="22"/>
                <w:lang w:val="lt-LT"/>
              </w:rPr>
            </w:pPr>
            <w:r w:rsidRPr="00CE0034">
              <w:rPr>
                <w:rFonts w:eastAsia="Times New Roman"/>
                <w:color w:val="000000"/>
                <w:sz w:val="22"/>
                <w:szCs w:val="22"/>
                <w:lang w:val="lt-LT"/>
              </w:rPr>
              <w:t>275003</w:t>
            </w:r>
            <w:r w:rsidR="007C725D" w:rsidRPr="00CE0034">
              <w:rPr>
                <w:rStyle w:val="Puslapioinaosnuoroda"/>
                <w:rFonts w:eastAsia="Times New Roman"/>
                <w:color w:val="000000"/>
                <w:sz w:val="22"/>
                <w:szCs w:val="22"/>
                <w:lang w:val="lt-LT"/>
              </w:rPr>
              <w:footnoteReference w:id="16"/>
            </w:r>
          </w:p>
        </w:tc>
      </w:tr>
      <w:tr w:rsidR="00DA72A4" w:rsidRPr="00CE0034" w14:paraId="1611B899"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7626661" w14:textId="77777777" w:rsidR="00DA72A4" w:rsidRPr="00CE0034" w:rsidRDefault="00860A94" w:rsidP="00323D8D">
            <w:pPr>
              <w:jc w:val="right"/>
              <w:rPr>
                <w:rFonts w:eastAsia="Times New Roman"/>
                <w:color w:val="000000"/>
                <w:sz w:val="22"/>
                <w:szCs w:val="22"/>
                <w:lang w:val="lt-LT"/>
              </w:rPr>
            </w:pPr>
            <w:r w:rsidRPr="00CE0034">
              <w:rPr>
                <w:rFonts w:eastAsia="Times New Roman"/>
                <w:color w:val="000000"/>
                <w:sz w:val="22"/>
                <w:szCs w:val="22"/>
                <w:lang w:val="lt-LT"/>
              </w:rPr>
              <w:t>Iš v</w:t>
            </w:r>
            <w:r w:rsidR="00DA72A4" w:rsidRPr="00CE0034">
              <w:rPr>
                <w:rFonts w:eastAsia="Times New Roman"/>
                <w:color w:val="000000"/>
                <w:sz w:val="22"/>
                <w:szCs w:val="22"/>
                <w:lang w:val="lt-LT"/>
              </w:rPr>
              <w:t>iso</w:t>
            </w:r>
            <w:r w:rsidR="00323D8D" w:rsidRPr="00CE0034">
              <w:rPr>
                <w:rFonts w:eastAsia="Times New Roman"/>
                <w:color w:val="000000"/>
                <w:sz w:val="22"/>
                <w:szCs w:val="22"/>
                <w:lang w:val="lt-LT"/>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4FE9F89" w14:textId="77777777" w:rsidR="00DA72A4" w:rsidRPr="00CE0034" w:rsidRDefault="00323D8D" w:rsidP="007C25A4">
            <w:pPr>
              <w:jc w:val="right"/>
              <w:rPr>
                <w:rFonts w:eastAsia="Times New Roman"/>
                <w:color w:val="000000"/>
                <w:sz w:val="22"/>
                <w:szCs w:val="22"/>
                <w:lang w:val="lt-LT"/>
              </w:rPr>
            </w:pPr>
            <w:r w:rsidRPr="00CE0034">
              <w:rPr>
                <w:rFonts w:eastAsia="Times New Roman"/>
                <w:color w:val="000000"/>
                <w:sz w:val="22"/>
                <w:szCs w:val="22"/>
                <w:lang w:val="lt-LT"/>
              </w:rPr>
              <w:t>50060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73B0DD6" w14:textId="77777777" w:rsidR="00DA72A4" w:rsidRPr="00CE0034" w:rsidRDefault="00DA72A4" w:rsidP="007C25A4">
            <w:pPr>
              <w:jc w:val="right"/>
              <w:rPr>
                <w:rFonts w:eastAsia="Times New Roman"/>
                <w:color w:val="000000"/>
                <w:sz w:val="22"/>
                <w:szCs w:val="22"/>
                <w:lang w:val="lt-LT"/>
              </w:rPr>
            </w:pPr>
          </w:p>
        </w:tc>
        <w:tc>
          <w:tcPr>
            <w:tcW w:w="1661" w:type="dxa"/>
            <w:tcBorders>
              <w:top w:val="single" w:sz="4" w:space="0" w:color="auto"/>
              <w:left w:val="single" w:sz="4" w:space="0" w:color="auto"/>
              <w:bottom w:val="single" w:sz="4" w:space="0" w:color="auto"/>
              <w:right w:val="single" w:sz="4" w:space="0" w:color="auto"/>
            </w:tcBorders>
          </w:tcPr>
          <w:p w14:paraId="7F8E6DA8" w14:textId="77777777" w:rsidR="00DA72A4" w:rsidRPr="00CE0034" w:rsidRDefault="00DA72A4" w:rsidP="007C25A4">
            <w:pPr>
              <w:jc w:val="right"/>
              <w:rPr>
                <w:rFonts w:eastAsia="Times New Roman"/>
                <w:color w:val="000000"/>
                <w:sz w:val="22"/>
                <w:szCs w:val="22"/>
                <w:lang w:val="lt-LT"/>
              </w:rPr>
            </w:pPr>
          </w:p>
        </w:tc>
      </w:tr>
    </w:tbl>
    <w:p w14:paraId="40E39515" w14:textId="77777777" w:rsidR="00103F10" w:rsidRPr="00CE0034" w:rsidRDefault="00103F10" w:rsidP="00D93D4A">
      <w:pPr>
        <w:shd w:val="clear" w:color="auto" w:fill="FFFFFF"/>
        <w:tabs>
          <w:tab w:val="left" w:pos="912"/>
        </w:tabs>
        <w:spacing w:before="120"/>
        <w:jc w:val="both"/>
        <w:rPr>
          <w:rFonts w:ascii="TrebuchetMS" w:hAnsi="TrebuchetMS"/>
          <w:color w:val="000000"/>
          <w:lang w:val="lt-LT"/>
        </w:rPr>
      </w:pPr>
    </w:p>
    <w:p w14:paraId="75DB15C0" w14:textId="77777777" w:rsidR="00103F10" w:rsidRPr="00CE0034" w:rsidRDefault="003C3AD2" w:rsidP="00103F10">
      <w:pPr>
        <w:pStyle w:val="Antrat"/>
        <w:spacing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4</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9</w:t>
      </w:r>
      <w:r w:rsidRPr="00CE0034">
        <w:rPr>
          <w:rFonts w:cs="Arial"/>
          <w:b/>
          <w:bCs/>
          <w:i w:val="0"/>
          <w:iCs w:val="0"/>
          <w:color w:val="auto"/>
          <w:sz w:val="22"/>
          <w:szCs w:val="22"/>
          <w:lang w:val="lt-LT"/>
        </w:rPr>
        <w:fldChar w:fldCharType="end"/>
      </w:r>
      <w:r w:rsidR="00103F10" w:rsidRPr="00CE0034">
        <w:rPr>
          <w:rFonts w:cs="Arial"/>
          <w:b/>
          <w:bCs/>
          <w:i w:val="0"/>
          <w:iCs w:val="0"/>
          <w:color w:val="auto"/>
          <w:sz w:val="22"/>
          <w:szCs w:val="22"/>
          <w:lang w:val="lt-LT"/>
        </w:rPr>
        <w:t xml:space="preserve"> lentelė. Kelių transporto priemonių skaičius ir degalų suvartojimas Panevėžyje 2012 m.</w:t>
      </w:r>
    </w:p>
    <w:tbl>
      <w:tblPr>
        <w:tblW w:w="7563" w:type="dxa"/>
        <w:tblInd w:w="108" w:type="dxa"/>
        <w:tblLook w:val="04A0" w:firstRow="1" w:lastRow="0" w:firstColumn="1" w:lastColumn="0" w:noHBand="0" w:noVBand="1"/>
      </w:tblPr>
      <w:tblGrid>
        <w:gridCol w:w="3568"/>
        <w:gridCol w:w="1314"/>
        <w:gridCol w:w="1020"/>
        <w:gridCol w:w="1661"/>
      </w:tblGrid>
      <w:tr w:rsidR="00103F10" w:rsidRPr="00CE0034" w14:paraId="6F147E91" w14:textId="77777777" w:rsidTr="000F6D9D">
        <w:trPr>
          <w:trHeight w:val="315"/>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E5FC2" w14:textId="77777777" w:rsidR="00103F10" w:rsidRPr="00CE0034" w:rsidRDefault="00103F10" w:rsidP="00C72617">
            <w:pPr>
              <w:jc w:val="center"/>
              <w:rPr>
                <w:rFonts w:eastAsia="Times New Roman"/>
                <w:color w:val="000000"/>
                <w:sz w:val="22"/>
                <w:szCs w:val="22"/>
                <w:lang w:val="lt-LT"/>
              </w:rPr>
            </w:pPr>
            <w:r w:rsidRPr="00CE0034">
              <w:rPr>
                <w:rFonts w:eastAsia="Times New Roman"/>
                <w:b/>
                <w:bCs/>
                <w:color w:val="000000"/>
                <w:sz w:val="22"/>
                <w:szCs w:val="22"/>
                <w:lang w:val="lt-LT"/>
              </w:rPr>
              <w:t>Kuro rūšis</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E0C7CCE" w14:textId="77777777" w:rsidR="00103F10" w:rsidRPr="00CE0034" w:rsidRDefault="00103F10" w:rsidP="00C72617">
            <w:pPr>
              <w:jc w:val="center"/>
              <w:rPr>
                <w:rFonts w:eastAsia="Times New Roman"/>
                <w:b/>
                <w:bCs/>
                <w:color w:val="000000"/>
                <w:sz w:val="22"/>
                <w:szCs w:val="22"/>
                <w:lang w:val="lt-LT"/>
              </w:rPr>
            </w:pPr>
            <w:r w:rsidRPr="00CE0034">
              <w:rPr>
                <w:rFonts w:eastAsia="Times New Roman"/>
                <w:b/>
                <w:bCs/>
                <w:color w:val="000000"/>
                <w:sz w:val="22"/>
                <w:szCs w:val="22"/>
                <w:lang w:val="lt-LT"/>
              </w:rPr>
              <w:t>TP skaičius</w:t>
            </w:r>
            <w:r w:rsidR="00E76C2A" w:rsidRPr="00CE0034">
              <w:rPr>
                <w:rFonts w:eastAsia="Times New Roman"/>
                <w:b/>
                <w:bCs/>
                <w:color w:val="000000"/>
                <w:sz w:val="22"/>
                <w:szCs w:val="22"/>
                <w:lang w:val="lt-LT"/>
              </w:rPr>
              <w:t>,</w:t>
            </w:r>
            <w:r w:rsidRPr="00CE0034">
              <w:rPr>
                <w:rFonts w:eastAsia="Times New Roman"/>
                <w:b/>
                <w:bCs/>
                <w:color w:val="000000"/>
                <w:sz w:val="22"/>
                <w:szCs w:val="22"/>
                <w:lang w:val="lt-LT"/>
              </w:rPr>
              <w:t xml:space="preserve"> vnt.</w:t>
            </w:r>
          </w:p>
        </w:tc>
        <w:tc>
          <w:tcPr>
            <w:tcW w:w="1020" w:type="dxa"/>
            <w:tcBorders>
              <w:top w:val="single" w:sz="4" w:space="0" w:color="auto"/>
              <w:left w:val="single" w:sz="4" w:space="0" w:color="auto"/>
              <w:bottom w:val="single" w:sz="4" w:space="0" w:color="auto"/>
              <w:right w:val="single" w:sz="4" w:space="0" w:color="auto"/>
            </w:tcBorders>
            <w:vAlign w:val="center"/>
          </w:tcPr>
          <w:p w14:paraId="601CB0E4" w14:textId="77777777" w:rsidR="00103F10" w:rsidRPr="00CE0034" w:rsidRDefault="00103F10" w:rsidP="00C72617">
            <w:pPr>
              <w:jc w:val="center"/>
              <w:rPr>
                <w:rFonts w:eastAsia="Times New Roman"/>
                <w:b/>
                <w:bCs/>
                <w:color w:val="000000"/>
                <w:sz w:val="22"/>
                <w:szCs w:val="22"/>
                <w:lang w:val="lt-LT"/>
              </w:rPr>
            </w:pPr>
            <w:r w:rsidRPr="00CE0034">
              <w:rPr>
                <w:rFonts w:eastAsia="Times New Roman"/>
                <w:b/>
                <w:bCs/>
                <w:color w:val="000000"/>
                <w:sz w:val="22"/>
                <w:szCs w:val="22"/>
                <w:lang w:val="lt-LT"/>
              </w:rPr>
              <w:t>%</w:t>
            </w:r>
          </w:p>
        </w:tc>
        <w:tc>
          <w:tcPr>
            <w:tcW w:w="1661" w:type="dxa"/>
            <w:tcBorders>
              <w:top w:val="single" w:sz="4" w:space="0" w:color="auto"/>
              <w:left w:val="single" w:sz="4" w:space="0" w:color="auto"/>
              <w:bottom w:val="single" w:sz="4" w:space="0" w:color="auto"/>
              <w:right w:val="single" w:sz="4" w:space="0" w:color="auto"/>
            </w:tcBorders>
            <w:vAlign w:val="center"/>
          </w:tcPr>
          <w:p w14:paraId="47BB14A9" w14:textId="77777777" w:rsidR="00103F10" w:rsidRPr="00CE0034" w:rsidRDefault="00103F10" w:rsidP="00C72617">
            <w:pPr>
              <w:jc w:val="center"/>
              <w:rPr>
                <w:rFonts w:eastAsia="Times New Roman"/>
                <w:b/>
                <w:bCs/>
                <w:color w:val="000000"/>
                <w:sz w:val="22"/>
                <w:szCs w:val="22"/>
                <w:lang w:val="lt-LT"/>
              </w:rPr>
            </w:pPr>
            <w:r w:rsidRPr="00CE0034">
              <w:rPr>
                <w:rFonts w:eastAsia="Times New Roman"/>
                <w:b/>
                <w:bCs/>
                <w:color w:val="000000"/>
                <w:sz w:val="22"/>
                <w:szCs w:val="22"/>
                <w:lang w:val="lt-LT"/>
              </w:rPr>
              <w:t>Degalų suvartojimas</w:t>
            </w:r>
            <w:r w:rsidR="00E76C2A" w:rsidRPr="00CE0034">
              <w:rPr>
                <w:rFonts w:eastAsia="Times New Roman"/>
                <w:b/>
                <w:bCs/>
                <w:color w:val="000000"/>
                <w:sz w:val="22"/>
                <w:szCs w:val="22"/>
                <w:lang w:val="lt-LT"/>
              </w:rPr>
              <w:t>,</w:t>
            </w:r>
            <w:r w:rsidRPr="00CE0034">
              <w:rPr>
                <w:rFonts w:eastAsia="Times New Roman"/>
                <w:b/>
                <w:bCs/>
                <w:color w:val="000000"/>
                <w:sz w:val="22"/>
                <w:szCs w:val="22"/>
                <w:lang w:val="lt-LT"/>
              </w:rPr>
              <w:t xml:space="preserve"> m</w:t>
            </w:r>
            <w:r w:rsidRPr="00CE0034">
              <w:rPr>
                <w:rFonts w:eastAsia="Times New Roman"/>
                <w:b/>
                <w:bCs/>
                <w:color w:val="000000"/>
                <w:sz w:val="22"/>
                <w:szCs w:val="22"/>
                <w:vertAlign w:val="superscript"/>
                <w:lang w:val="lt-LT"/>
              </w:rPr>
              <w:t>3</w:t>
            </w:r>
          </w:p>
        </w:tc>
      </w:tr>
      <w:tr w:rsidR="00103F10" w:rsidRPr="00CE0034" w14:paraId="427B4611" w14:textId="77777777" w:rsidTr="000F6D9D">
        <w:trPr>
          <w:trHeight w:val="10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0488574" w14:textId="77777777" w:rsidR="00103F10" w:rsidRPr="00CE0034" w:rsidRDefault="00103F10" w:rsidP="00103F10">
            <w:pPr>
              <w:rPr>
                <w:rFonts w:eastAsia="Times New Roman"/>
                <w:color w:val="000000"/>
                <w:sz w:val="22"/>
                <w:szCs w:val="22"/>
                <w:lang w:val="lt-LT"/>
              </w:rPr>
            </w:pPr>
            <w:r w:rsidRPr="00CE0034">
              <w:rPr>
                <w:rFonts w:eastAsia="Times New Roman"/>
                <w:color w:val="000000"/>
                <w:sz w:val="22"/>
                <w:szCs w:val="22"/>
                <w:lang w:val="lt-LT"/>
              </w:rPr>
              <w:t>Benzinas</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79346185"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8708,3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698E15DD"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21,3%</w:t>
            </w:r>
          </w:p>
        </w:tc>
        <w:tc>
          <w:tcPr>
            <w:tcW w:w="1661" w:type="dxa"/>
            <w:tcBorders>
              <w:top w:val="single" w:sz="4" w:space="0" w:color="auto"/>
              <w:left w:val="single" w:sz="4" w:space="0" w:color="auto"/>
              <w:bottom w:val="single" w:sz="4" w:space="0" w:color="auto"/>
              <w:right w:val="single" w:sz="4" w:space="0" w:color="auto"/>
            </w:tcBorders>
            <w:vAlign w:val="bottom"/>
          </w:tcPr>
          <w:p w14:paraId="0AE9B2C1"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8223,7</w:t>
            </w:r>
          </w:p>
        </w:tc>
      </w:tr>
      <w:tr w:rsidR="00103F10" w:rsidRPr="00CE0034" w14:paraId="0465B133" w14:textId="77777777" w:rsidTr="000F6D9D">
        <w:trPr>
          <w:trHeight w:val="9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E3BDD9C" w14:textId="77777777" w:rsidR="00103F10" w:rsidRPr="00CE0034" w:rsidRDefault="00103F10" w:rsidP="00103F10">
            <w:pPr>
              <w:rPr>
                <w:rFonts w:eastAsia="Times New Roman"/>
                <w:color w:val="000000"/>
                <w:sz w:val="22"/>
                <w:szCs w:val="22"/>
                <w:lang w:val="lt-LT"/>
              </w:rPr>
            </w:pPr>
            <w:r w:rsidRPr="00CE0034">
              <w:rPr>
                <w:rFonts w:eastAsia="Times New Roman"/>
                <w:color w:val="000000"/>
                <w:sz w:val="22"/>
                <w:szCs w:val="22"/>
                <w:lang w:val="lt-LT"/>
              </w:rPr>
              <w:t>Dujos</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29B15E93"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2783,5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1485EA06"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6,8%</w:t>
            </w:r>
          </w:p>
        </w:tc>
        <w:tc>
          <w:tcPr>
            <w:tcW w:w="1661" w:type="dxa"/>
            <w:tcBorders>
              <w:top w:val="single" w:sz="4" w:space="0" w:color="auto"/>
              <w:left w:val="single" w:sz="4" w:space="0" w:color="auto"/>
              <w:bottom w:val="single" w:sz="4" w:space="0" w:color="auto"/>
              <w:right w:val="single" w:sz="4" w:space="0" w:color="auto"/>
            </w:tcBorders>
            <w:vAlign w:val="bottom"/>
          </w:tcPr>
          <w:p w14:paraId="706F99A1"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10810,0</w:t>
            </w:r>
          </w:p>
        </w:tc>
      </w:tr>
      <w:tr w:rsidR="00103F10" w:rsidRPr="00CE0034" w14:paraId="1EEA4EDA"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C4BA0CF" w14:textId="77777777" w:rsidR="00103F10" w:rsidRPr="00CE0034" w:rsidRDefault="00103F10" w:rsidP="00103F10">
            <w:pPr>
              <w:rPr>
                <w:rFonts w:eastAsia="Times New Roman"/>
                <w:color w:val="000000"/>
                <w:sz w:val="22"/>
                <w:szCs w:val="22"/>
                <w:lang w:val="lt-LT"/>
              </w:rPr>
            </w:pPr>
            <w:r w:rsidRPr="00CE0034">
              <w:rPr>
                <w:rFonts w:eastAsia="Times New Roman"/>
                <w:color w:val="000000"/>
                <w:sz w:val="22"/>
                <w:szCs w:val="22"/>
                <w:lang w:val="lt-LT"/>
              </w:rPr>
              <w:t>Dyzelinas</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0C64F048"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29407,4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1762ADC9"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71,9%</w:t>
            </w:r>
          </w:p>
        </w:tc>
        <w:tc>
          <w:tcPr>
            <w:tcW w:w="1661" w:type="dxa"/>
            <w:tcBorders>
              <w:top w:val="single" w:sz="4" w:space="0" w:color="auto"/>
              <w:left w:val="single" w:sz="4" w:space="0" w:color="auto"/>
              <w:bottom w:val="single" w:sz="4" w:space="0" w:color="auto"/>
              <w:right w:val="single" w:sz="4" w:space="0" w:color="auto"/>
            </w:tcBorders>
            <w:vAlign w:val="bottom"/>
          </w:tcPr>
          <w:p w14:paraId="3FB1B144" w14:textId="77777777" w:rsidR="00103F10" w:rsidRPr="00CE0034" w:rsidRDefault="00103F10" w:rsidP="00103F10">
            <w:pPr>
              <w:jc w:val="right"/>
              <w:rPr>
                <w:rFonts w:eastAsia="Times New Roman"/>
                <w:color w:val="000000"/>
                <w:sz w:val="22"/>
                <w:szCs w:val="22"/>
                <w:lang w:val="lt-LT"/>
              </w:rPr>
            </w:pPr>
            <w:r w:rsidRPr="00CE0034">
              <w:rPr>
                <w:rFonts w:cs="Calibri"/>
                <w:color w:val="000000"/>
                <w:sz w:val="22"/>
                <w:szCs w:val="22"/>
                <w:lang w:val="lt-LT"/>
              </w:rPr>
              <w:t>37735,6</w:t>
            </w:r>
          </w:p>
        </w:tc>
      </w:tr>
      <w:tr w:rsidR="00103F10" w:rsidRPr="00CE0034" w14:paraId="11BCC38B"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DDFD02C" w14:textId="77777777" w:rsidR="00103F10" w:rsidRPr="00CE0034" w:rsidRDefault="00E76C2A" w:rsidP="00103F10">
            <w:pPr>
              <w:jc w:val="right"/>
              <w:rPr>
                <w:rFonts w:eastAsia="Times New Roman"/>
                <w:color w:val="000000"/>
                <w:sz w:val="22"/>
                <w:szCs w:val="22"/>
                <w:lang w:val="lt-LT"/>
              </w:rPr>
            </w:pPr>
            <w:r w:rsidRPr="00CE0034">
              <w:rPr>
                <w:rFonts w:eastAsia="Times New Roman"/>
                <w:color w:val="000000"/>
                <w:sz w:val="22"/>
                <w:szCs w:val="22"/>
                <w:lang w:val="lt-LT"/>
              </w:rPr>
              <w:t>Iš v</w:t>
            </w:r>
            <w:r w:rsidR="00103F10" w:rsidRPr="00CE0034">
              <w:rPr>
                <w:rFonts w:eastAsia="Times New Roman"/>
                <w:color w:val="000000"/>
                <w:sz w:val="22"/>
                <w:szCs w:val="22"/>
                <w:lang w:val="lt-LT"/>
              </w:rPr>
              <w:t>iso:</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E41ECB2" w14:textId="77777777" w:rsidR="00103F10" w:rsidRPr="00CE0034" w:rsidRDefault="00103F10" w:rsidP="00103F10">
            <w:pPr>
              <w:jc w:val="right"/>
              <w:rPr>
                <w:rFonts w:cs="Calibri"/>
                <w:color w:val="000000"/>
                <w:sz w:val="22"/>
                <w:szCs w:val="22"/>
                <w:lang w:val="lt-LT"/>
              </w:rPr>
            </w:pPr>
            <w:r w:rsidRPr="00CE0034">
              <w:rPr>
                <w:rFonts w:cs="Calibri"/>
                <w:color w:val="000000"/>
                <w:sz w:val="22"/>
                <w:szCs w:val="22"/>
                <w:lang w:val="lt-LT"/>
              </w:rPr>
              <w:t>40899,17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22231CC" w14:textId="77777777" w:rsidR="00103F10" w:rsidRPr="00CE0034" w:rsidRDefault="00103F10" w:rsidP="00C72617">
            <w:pPr>
              <w:jc w:val="right"/>
              <w:rPr>
                <w:rFonts w:eastAsia="Times New Roman"/>
                <w:color w:val="000000"/>
                <w:sz w:val="22"/>
                <w:szCs w:val="22"/>
                <w:lang w:val="lt-LT"/>
              </w:rPr>
            </w:pPr>
          </w:p>
        </w:tc>
        <w:tc>
          <w:tcPr>
            <w:tcW w:w="1661" w:type="dxa"/>
            <w:tcBorders>
              <w:top w:val="single" w:sz="4" w:space="0" w:color="auto"/>
              <w:left w:val="single" w:sz="4" w:space="0" w:color="auto"/>
              <w:bottom w:val="single" w:sz="4" w:space="0" w:color="auto"/>
              <w:right w:val="single" w:sz="4" w:space="0" w:color="auto"/>
            </w:tcBorders>
          </w:tcPr>
          <w:p w14:paraId="64DD1D5F" w14:textId="77777777" w:rsidR="00103F10" w:rsidRPr="00CE0034" w:rsidRDefault="00103F10" w:rsidP="00C72617">
            <w:pPr>
              <w:jc w:val="right"/>
              <w:rPr>
                <w:rFonts w:eastAsia="Times New Roman"/>
                <w:color w:val="000000"/>
                <w:sz w:val="22"/>
                <w:szCs w:val="22"/>
                <w:lang w:val="lt-LT"/>
              </w:rPr>
            </w:pPr>
          </w:p>
        </w:tc>
      </w:tr>
    </w:tbl>
    <w:p w14:paraId="11A672E8" w14:textId="77777777" w:rsidR="00D93D4A" w:rsidRPr="00CE0034" w:rsidRDefault="00D93D4A" w:rsidP="000F6D9D">
      <w:pPr>
        <w:shd w:val="clear" w:color="auto" w:fill="FFFFFF"/>
        <w:tabs>
          <w:tab w:val="left" w:pos="912"/>
        </w:tabs>
        <w:spacing w:before="240"/>
        <w:ind w:firstLine="567"/>
        <w:jc w:val="both"/>
        <w:rPr>
          <w:color w:val="000000"/>
          <w:lang w:val="lt-LT"/>
        </w:rPr>
      </w:pPr>
      <w:r w:rsidRPr="00CE0034">
        <w:rPr>
          <w:color w:val="000000"/>
          <w:lang w:val="lt-LT"/>
        </w:rPr>
        <w:t xml:space="preserve">Duomenys apie transporto kuro sąnaudas </w:t>
      </w:r>
      <w:r w:rsidR="00C768AD" w:rsidRPr="00CE0034">
        <w:rPr>
          <w:color w:val="000000"/>
          <w:lang w:val="lt-LT"/>
        </w:rPr>
        <w:t xml:space="preserve">savivaldybei pavaldžiose įstaigose ir įmonėse </w:t>
      </w:r>
      <w:r w:rsidR="00103F10" w:rsidRPr="00CE0034">
        <w:rPr>
          <w:color w:val="000000"/>
          <w:lang w:val="lt-LT"/>
        </w:rPr>
        <w:t xml:space="preserve">2019 m. </w:t>
      </w:r>
      <w:r w:rsidRPr="00CE0034">
        <w:rPr>
          <w:color w:val="000000"/>
          <w:lang w:val="lt-LT"/>
        </w:rPr>
        <w:t>gauti iš dalies savivaldybės kontroliuojamų (7 iš 10) ir kitų pavaldžių įstaigų (16 iš 51), tačiau laikoma, kad šie duomenys pakankamai gerai atspindi kuro suvartojimą, nes dauguma duomenų nepateikusių įstaigų transporto arba neturi (pvz.</w:t>
      </w:r>
      <w:r w:rsidR="00E76C2A" w:rsidRPr="00CE0034">
        <w:rPr>
          <w:color w:val="000000"/>
          <w:lang w:val="lt-LT"/>
        </w:rPr>
        <w:t>:</w:t>
      </w:r>
      <w:r w:rsidRPr="00CE0034">
        <w:rPr>
          <w:color w:val="000000"/>
          <w:lang w:val="lt-LT"/>
        </w:rPr>
        <w:t xml:space="preserve"> darželiai, kitos ugdymo įstaigos) arba sąnaudos nedidelės.</w:t>
      </w:r>
    </w:p>
    <w:p w14:paraId="3992E5BB" w14:textId="77777777" w:rsidR="00797107" w:rsidRPr="00CE0034" w:rsidRDefault="001115D9" w:rsidP="000F6D9D">
      <w:pPr>
        <w:shd w:val="clear" w:color="auto" w:fill="FFFFFF"/>
        <w:tabs>
          <w:tab w:val="left" w:pos="912"/>
        </w:tabs>
        <w:spacing w:before="120"/>
        <w:ind w:firstLine="567"/>
        <w:jc w:val="both"/>
        <w:rPr>
          <w:rFonts w:cs="Arial"/>
          <w:lang w:val="lt-LT"/>
        </w:rPr>
      </w:pPr>
      <w:r w:rsidRPr="00CE0034">
        <w:rPr>
          <w:lang w:val="lt-LT"/>
        </w:rPr>
        <w:t xml:space="preserve">Duomenų apie </w:t>
      </w:r>
      <w:r w:rsidRPr="00CE0034">
        <w:rPr>
          <w:rFonts w:cs="Arial"/>
          <w:lang w:val="lt-LT"/>
        </w:rPr>
        <w:t xml:space="preserve">savivaldybei pavaldžių įstaigų </w:t>
      </w:r>
      <w:r w:rsidR="00E76C2A" w:rsidRPr="00CE0034">
        <w:rPr>
          <w:rFonts w:cs="Arial"/>
          <w:lang w:val="lt-LT"/>
        </w:rPr>
        <w:t>ir</w:t>
      </w:r>
      <w:r w:rsidRPr="00CE0034">
        <w:rPr>
          <w:rFonts w:cs="Arial"/>
          <w:lang w:val="lt-LT"/>
        </w:rPr>
        <w:t xml:space="preserve"> viešojo transporto priemonių 2012 m. suvartojamą kuro kiekį negauta</w:t>
      </w:r>
      <w:r w:rsidR="00C768AD" w:rsidRPr="00CE0034">
        <w:rPr>
          <w:rFonts w:cs="Arial"/>
          <w:lang w:val="lt-LT"/>
        </w:rPr>
        <w:t>, pateikiami 2019 m. duomenys</w:t>
      </w:r>
      <w:r w:rsidRPr="00CE0034">
        <w:rPr>
          <w:rFonts w:cs="Arial"/>
          <w:lang w:val="lt-LT"/>
        </w:rPr>
        <w:t xml:space="preserve"> (</w:t>
      </w:r>
      <w:r w:rsidR="00A60221" w:rsidRPr="00CE0034">
        <w:rPr>
          <w:rFonts w:cs="Arial"/>
          <w:lang w:val="lt-LT"/>
        </w:rPr>
        <w:fldChar w:fldCharType="begin"/>
      </w:r>
      <w:r w:rsidR="00A60221" w:rsidRPr="00CE0034">
        <w:rPr>
          <w:rFonts w:cs="Arial"/>
          <w:lang w:val="lt-LT"/>
        </w:rPr>
        <w:instrText xml:space="preserve"> REF _Ref56993765 \h  \* MERGEFORMAT </w:instrText>
      </w:r>
      <w:r w:rsidR="00A60221" w:rsidRPr="00CE0034">
        <w:rPr>
          <w:rFonts w:cs="Arial"/>
          <w:lang w:val="lt-LT"/>
        </w:rPr>
      </w:r>
      <w:r w:rsidR="00A60221" w:rsidRPr="00CE0034">
        <w:rPr>
          <w:rFonts w:cs="Arial"/>
          <w:lang w:val="lt-LT"/>
        </w:rPr>
        <w:fldChar w:fldCharType="separate"/>
      </w:r>
      <w:r w:rsidR="00620D5C" w:rsidRPr="00CE0034">
        <w:rPr>
          <w:rFonts w:cs="Arial"/>
          <w:lang w:val="lt-LT"/>
        </w:rPr>
        <w:t>4.10 lentelė</w:t>
      </w:r>
      <w:r w:rsidR="00A60221" w:rsidRPr="00CE0034">
        <w:rPr>
          <w:rFonts w:cs="Arial"/>
          <w:lang w:val="lt-LT"/>
        </w:rPr>
        <w:fldChar w:fldCharType="end"/>
      </w:r>
      <w:r w:rsidRPr="00CE0034">
        <w:rPr>
          <w:rFonts w:cs="Arial"/>
          <w:lang w:val="lt-LT"/>
        </w:rPr>
        <w:t>).</w:t>
      </w:r>
    </w:p>
    <w:bookmarkStart w:id="34" w:name="_Ref56993765"/>
    <w:p w14:paraId="5383FA4B" w14:textId="77777777" w:rsidR="00D93D4A" w:rsidRPr="00CE0034" w:rsidRDefault="003C3AD2" w:rsidP="006936C6">
      <w:pPr>
        <w:pStyle w:val="Antrat"/>
        <w:spacing w:before="240"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4</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10</w:t>
      </w:r>
      <w:r w:rsidRPr="00CE0034">
        <w:rPr>
          <w:rFonts w:cs="Arial"/>
          <w:b/>
          <w:bCs/>
          <w:i w:val="0"/>
          <w:iCs w:val="0"/>
          <w:color w:val="auto"/>
          <w:sz w:val="22"/>
          <w:szCs w:val="22"/>
          <w:lang w:val="lt-LT"/>
        </w:rPr>
        <w:fldChar w:fldCharType="end"/>
      </w:r>
      <w:r w:rsidR="00D93D4A" w:rsidRPr="00CE0034">
        <w:rPr>
          <w:rFonts w:cs="Arial"/>
          <w:b/>
          <w:bCs/>
          <w:i w:val="0"/>
          <w:iCs w:val="0"/>
          <w:color w:val="auto"/>
          <w:sz w:val="22"/>
          <w:szCs w:val="22"/>
          <w:lang w:val="lt-LT"/>
        </w:rPr>
        <w:t xml:space="preserve"> lentelė</w:t>
      </w:r>
      <w:bookmarkEnd w:id="34"/>
      <w:r w:rsidR="00D93D4A" w:rsidRPr="00CE0034">
        <w:rPr>
          <w:rFonts w:cs="Arial"/>
          <w:b/>
          <w:bCs/>
          <w:i w:val="0"/>
          <w:iCs w:val="0"/>
          <w:color w:val="auto"/>
          <w:sz w:val="22"/>
          <w:szCs w:val="22"/>
          <w:lang w:val="lt-LT"/>
        </w:rPr>
        <w:t xml:space="preserve">. Savivaldybei pavaldžių įstaigų transporto priemonių kuro sąnaudos </w:t>
      </w:r>
      <w:r w:rsidR="00C768AD" w:rsidRPr="00CE0034">
        <w:rPr>
          <w:rFonts w:cs="Arial"/>
          <w:b/>
          <w:bCs/>
          <w:i w:val="0"/>
          <w:iCs w:val="0"/>
          <w:color w:val="auto"/>
          <w:sz w:val="22"/>
          <w:szCs w:val="22"/>
          <w:lang w:val="lt-LT"/>
        </w:rPr>
        <w:t>2019 m.</w:t>
      </w:r>
    </w:p>
    <w:tbl>
      <w:tblPr>
        <w:tblStyle w:val="Lentelstinklelis"/>
        <w:tblW w:w="9101" w:type="dxa"/>
        <w:tblInd w:w="108" w:type="dxa"/>
        <w:tblLook w:val="04A0" w:firstRow="1" w:lastRow="0" w:firstColumn="1" w:lastColumn="0" w:noHBand="0" w:noVBand="1"/>
      </w:tblPr>
      <w:tblGrid>
        <w:gridCol w:w="1487"/>
        <w:gridCol w:w="1520"/>
        <w:gridCol w:w="1472"/>
        <w:gridCol w:w="1658"/>
        <w:gridCol w:w="1436"/>
        <w:gridCol w:w="1528"/>
      </w:tblGrid>
      <w:tr w:rsidR="00D93D4A" w:rsidRPr="00CE0034" w14:paraId="179402CB" w14:textId="77777777" w:rsidTr="000F6D9D">
        <w:tc>
          <w:tcPr>
            <w:tcW w:w="1487" w:type="dxa"/>
          </w:tcPr>
          <w:p w14:paraId="0925F467" w14:textId="77777777" w:rsidR="00D93D4A" w:rsidRPr="00CE0034" w:rsidRDefault="00D93D4A" w:rsidP="006903AA">
            <w:pPr>
              <w:jc w:val="both"/>
              <w:rPr>
                <w:sz w:val="22"/>
                <w:szCs w:val="22"/>
                <w:lang w:val="lt-LT"/>
              </w:rPr>
            </w:pPr>
          </w:p>
        </w:tc>
        <w:tc>
          <w:tcPr>
            <w:tcW w:w="1520" w:type="dxa"/>
            <w:vAlign w:val="center"/>
          </w:tcPr>
          <w:p w14:paraId="101DCF24" w14:textId="77777777" w:rsidR="00D93D4A" w:rsidRPr="00CE0034" w:rsidRDefault="00D93D4A" w:rsidP="00C36B13">
            <w:pPr>
              <w:jc w:val="center"/>
              <w:rPr>
                <w:sz w:val="22"/>
                <w:szCs w:val="22"/>
                <w:lang w:val="lt-LT"/>
              </w:rPr>
            </w:pPr>
            <w:r w:rsidRPr="00CE0034">
              <w:rPr>
                <w:sz w:val="22"/>
                <w:szCs w:val="22"/>
                <w:lang w:val="lt-LT"/>
              </w:rPr>
              <w:t>Dyzelinas</w:t>
            </w:r>
            <w:r w:rsidR="00E76C2A" w:rsidRPr="00CE0034">
              <w:rPr>
                <w:sz w:val="22"/>
                <w:szCs w:val="22"/>
                <w:lang w:val="lt-LT"/>
              </w:rPr>
              <w:t>,</w:t>
            </w:r>
            <w:r w:rsidRPr="00CE0034">
              <w:rPr>
                <w:sz w:val="22"/>
                <w:szCs w:val="22"/>
                <w:lang w:val="lt-LT"/>
              </w:rPr>
              <w:t xml:space="preserve"> </w:t>
            </w:r>
            <w:r w:rsidR="009B0FC3" w:rsidRPr="00CE0034">
              <w:rPr>
                <w:sz w:val="22"/>
                <w:szCs w:val="22"/>
                <w:lang w:val="lt-LT"/>
              </w:rPr>
              <w:t>m</w:t>
            </w:r>
            <w:r w:rsidR="009B0FC3" w:rsidRPr="00CE0034">
              <w:rPr>
                <w:sz w:val="22"/>
                <w:szCs w:val="22"/>
                <w:vertAlign w:val="superscript"/>
                <w:lang w:val="lt-LT"/>
              </w:rPr>
              <w:t>3</w:t>
            </w:r>
          </w:p>
        </w:tc>
        <w:tc>
          <w:tcPr>
            <w:tcW w:w="1472" w:type="dxa"/>
            <w:vAlign w:val="center"/>
          </w:tcPr>
          <w:p w14:paraId="62A042A3" w14:textId="77777777" w:rsidR="00D93D4A" w:rsidRPr="00CE0034" w:rsidRDefault="00D93D4A" w:rsidP="00C36B13">
            <w:pPr>
              <w:jc w:val="center"/>
              <w:rPr>
                <w:sz w:val="22"/>
                <w:szCs w:val="22"/>
                <w:lang w:val="lt-LT"/>
              </w:rPr>
            </w:pPr>
            <w:r w:rsidRPr="00CE0034">
              <w:rPr>
                <w:sz w:val="22"/>
                <w:szCs w:val="22"/>
                <w:lang w:val="lt-LT"/>
              </w:rPr>
              <w:t>Benzinas</w:t>
            </w:r>
            <w:r w:rsidR="00E76C2A" w:rsidRPr="00CE0034">
              <w:rPr>
                <w:sz w:val="22"/>
                <w:szCs w:val="22"/>
                <w:lang w:val="lt-LT"/>
              </w:rPr>
              <w:t>,</w:t>
            </w:r>
            <w:r w:rsidRPr="00CE0034">
              <w:rPr>
                <w:sz w:val="22"/>
                <w:szCs w:val="22"/>
                <w:lang w:val="lt-LT"/>
              </w:rPr>
              <w:t xml:space="preserve"> </w:t>
            </w:r>
            <w:r w:rsidR="002B1868" w:rsidRPr="00CE0034">
              <w:rPr>
                <w:sz w:val="22"/>
                <w:szCs w:val="22"/>
                <w:lang w:val="lt-LT"/>
              </w:rPr>
              <w:t>m</w:t>
            </w:r>
            <w:r w:rsidR="002B1868" w:rsidRPr="00CE0034">
              <w:rPr>
                <w:sz w:val="22"/>
                <w:szCs w:val="22"/>
                <w:vertAlign w:val="superscript"/>
                <w:lang w:val="lt-LT"/>
              </w:rPr>
              <w:t>3</w:t>
            </w:r>
          </w:p>
        </w:tc>
        <w:tc>
          <w:tcPr>
            <w:tcW w:w="1658" w:type="dxa"/>
            <w:vAlign w:val="center"/>
          </w:tcPr>
          <w:p w14:paraId="392947A6" w14:textId="77777777" w:rsidR="00D93D4A" w:rsidRPr="00CE0034" w:rsidRDefault="00D93D4A" w:rsidP="00C36B13">
            <w:pPr>
              <w:jc w:val="center"/>
              <w:rPr>
                <w:sz w:val="22"/>
                <w:szCs w:val="22"/>
                <w:lang w:val="lt-LT"/>
              </w:rPr>
            </w:pPr>
            <w:r w:rsidRPr="00CE0034">
              <w:rPr>
                <w:sz w:val="22"/>
                <w:szCs w:val="22"/>
                <w:lang w:val="lt-LT"/>
              </w:rPr>
              <w:t>Suskystintos naftos dujos</w:t>
            </w:r>
            <w:r w:rsidR="00E76C2A" w:rsidRPr="00CE0034">
              <w:rPr>
                <w:sz w:val="22"/>
                <w:szCs w:val="22"/>
                <w:lang w:val="lt-LT"/>
              </w:rPr>
              <w:t>,</w:t>
            </w:r>
            <w:r w:rsidRPr="00CE0034">
              <w:rPr>
                <w:sz w:val="22"/>
                <w:szCs w:val="22"/>
                <w:lang w:val="lt-LT"/>
              </w:rPr>
              <w:t xml:space="preserve"> </w:t>
            </w:r>
            <w:r w:rsidR="007F3279" w:rsidRPr="00CE0034">
              <w:rPr>
                <w:sz w:val="22"/>
                <w:szCs w:val="22"/>
                <w:lang w:val="lt-LT"/>
              </w:rPr>
              <w:t>m</w:t>
            </w:r>
            <w:r w:rsidR="007F3279" w:rsidRPr="00CE0034">
              <w:rPr>
                <w:sz w:val="22"/>
                <w:szCs w:val="22"/>
                <w:vertAlign w:val="superscript"/>
                <w:lang w:val="lt-LT"/>
              </w:rPr>
              <w:t>3</w:t>
            </w:r>
          </w:p>
        </w:tc>
        <w:tc>
          <w:tcPr>
            <w:tcW w:w="1436" w:type="dxa"/>
            <w:vAlign w:val="center"/>
          </w:tcPr>
          <w:p w14:paraId="7FAE7C60" w14:textId="77777777" w:rsidR="00D93D4A" w:rsidRPr="00CE0034" w:rsidRDefault="00D93D4A" w:rsidP="00C36B13">
            <w:pPr>
              <w:jc w:val="center"/>
              <w:rPr>
                <w:sz w:val="22"/>
                <w:szCs w:val="22"/>
                <w:lang w:val="lt-LT"/>
              </w:rPr>
            </w:pPr>
            <w:r w:rsidRPr="00CE0034">
              <w:rPr>
                <w:sz w:val="22"/>
                <w:szCs w:val="22"/>
                <w:lang w:val="lt-LT"/>
              </w:rPr>
              <w:t>Elektros energija</w:t>
            </w:r>
            <w:r w:rsidR="00E76C2A" w:rsidRPr="00CE0034">
              <w:rPr>
                <w:sz w:val="22"/>
                <w:szCs w:val="22"/>
                <w:lang w:val="lt-LT"/>
              </w:rPr>
              <w:t>,</w:t>
            </w:r>
            <w:r w:rsidRPr="00CE0034">
              <w:rPr>
                <w:sz w:val="22"/>
                <w:szCs w:val="22"/>
                <w:lang w:val="lt-LT"/>
              </w:rPr>
              <w:t xml:space="preserve"> MWh</w:t>
            </w:r>
          </w:p>
        </w:tc>
        <w:tc>
          <w:tcPr>
            <w:tcW w:w="1528" w:type="dxa"/>
            <w:vAlign w:val="center"/>
          </w:tcPr>
          <w:p w14:paraId="63E65D3E" w14:textId="77777777" w:rsidR="00D93D4A" w:rsidRPr="00CE0034" w:rsidRDefault="00D93D4A" w:rsidP="00C36B13">
            <w:pPr>
              <w:jc w:val="center"/>
              <w:rPr>
                <w:sz w:val="22"/>
                <w:szCs w:val="22"/>
                <w:lang w:val="lt-LT"/>
              </w:rPr>
            </w:pPr>
            <w:r w:rsidRPr="00CE0034">
              <w:rPr>
                <w:sz w:val="22"/>
                <w:szCs w:val="22"/>
                <w:lang w:val="lt-LT"/>
              </w:rPr>
              <w:t>Gamtinės dujos</w:t>
            </w:r>
            <w:r w:rsidR="00E76C2A" w:rsidRPr="00CE0034">
              <w:rPr>
                <w:sz w:val="22"/>
                <w:szCs w:val="22"/>
                <w:lang w:val="lt-LT"/>
              </w:rPr>
              <w:t>,</w:t>
            </w:r>
            <w:r w:rsidRPr="00CE0034">
              <w:rPr>
                <w:sz w:val="22"/>
                <w:szCs w:val="22"/>
                <w:lang w:val="lt-LT"/>
              </w:rPr>
              <w:t xml:space="preserve"> m</w:t>
            </w:r>
            <w:r w:rsidRPr="00CE0034">
              <w:rPr>
                <w:sz w:val="22"/>
                <w:szCs w:val="22"/>
                <w:vertAlign w:val="superscript"/>
                <w:lang w:val="lt-LT"/>
              </w:rPr>
              <w:t>3</w:t>
            </w:r>
          </w:p>
        </w:tc>
      </w:tr>
      <w:tr w:rsidR="00D93D4A" w:rsidRPr="00CE0034" w14:paraId="5E55890A" w14:textId="77777777" w:rsidTr="000F6D9D">
        <w:tc>
          <w:tcPr>
            <w:tcW w:w="1487" w:type="dxa"/>
          </w:tcPr>
          <w:p w14:paraId="243BF579" w14:textId="77777777" w:rsidR="00D93D4A" w:rsidRPr="00CE0034" w:rsidRDefault="00D93D4A" w:rsidP="006903AA">
            <w:pPr>
              <w:jc w:val="both"/>
              <w:rPr>
                <w:sz w:val="22"/>
                <w:szCs w:val="22"/>
                <w:lang w:val="lt-LT"/>
              </w:rPr>
            </w:pPr>
            <w:r w:rsidRPr="00CE0034">
              <w:rPr>
                <w:sz w:val="22"/>
                <w:szCs w:val="22"/>
                <w:lang w:val="lt-LT"/>
              </w:rPr>
              <w:t>Įstaigų transporto priemonės</w:t>
            </w:r>
          </w:p>
        </w:tc>
        <w:tc>
          <w:tcPr>
            <w:tcW w:w="1520" w:type="dxa"/>
            <w:vAlign w:val="center"/>
          </w:tcPr>
          <w:p w14:paraId="2B44E0A0" w14:textId="77777777" w:rsidR="00D93D4A" w:rsidRPr="00CE0034" w:rsidRDefault="00D93D4A" w:rsidP="00C36B13">
            <w:pPr>
              <w:jc w:val="center"/>
              <w:rPr>
                <w:sz w:val="22"/>
                <w:szCs w:val="22"/>
                <w:lang w:val="lt-LT"/>
              </w:rPr>
            </w:pPr>
            <w:r w:rsidRPr="00CE0034">
              <w:rPr>
                <w:sz w:val="22"/>
                <w:szCs w:val="22"/>
                <w:lang w:val="lt-LT"/>
              </w:rPr>
              <w:t>634</w:t>
            </w:r>
            <w:r w:rsidR="009B0FC3" w:rsidRPr="00CE0034">
              <w:rPr>
                <w:sz w:val="22"/>
                <w:szCs w:val="22"/>
                <w:lang w:val="lt-LT"/>
              </w:rPr>
              <w:t>,</w:t>
            </w:r>
            <w:r w:rsidRPr="00CE0034">
              <w:rPr>
                <w:sz w:val="22"/>
                <w:szCs w:val="22"/>
                <w:lang w:val="lt-LT"/>
              </w:rPr>
              <w:t>23</w:t>
            </w:r>
          </w:p>
        </w:tc>
        <w:tc>
          <w:tcPr>
            <w:tcW w:w="1472" w:type="dxa"/>
            <w:vAlign w:val="center"/>
          </w:tcPr>
          <w:p w14:paraId="0C6A2069" w14:textId="77777777" w:rsidR="00D93D4A" w:rsidRPr="00CE0034" w:rsidRDefault="00D93D4A" w:rsidP="00C36B13">
            <w:pPr>
              <w:jc w:val="center"/>
              <w:rPr>
                <w:sz w:val="22"/>
                <w:szCs w:val="22"/>
                <w:lang w:val="lt-LT"/>
              </w:rPr>
            </w:pPr>
            <w:r w:rsidRPr="00CE0034">
              <w:rPr>
                <w:sz w:val="22"/>
                <w:szCs w:val="22"/>
                <w:lang w:val="lt-LT"/>
              </w:rPr>
              <w:t>34</w:t>
            </w:r>
            <w:r w:rsidR="002B1868" w:rsidRPr="00CE0034">
              <w:rPr>
                <w:sz w:val="22"/>
                <w:szCs w:val="22"/>
                <w:lang w:val="lt-LT"/>
              </w:rPr>
              <w:t>,</w:t>
            </w:r>
            <w:r w:rsidRPr="00CE0034">
              <w:rPr>
                <w:sz w:val="22"/>
                <w:szCs w:val="22"/>
                <w:lang w:val="lt-LT"/>
              </w:rPr>
              <w:t>7</w:t>
            </w:r>
            <w:r w:rsidR="002B1868" w:rsidRPr="00CE0034">
              <w:rPr>
                <w:sz w:val="22"/>
                <w:szCs w:val="22"/>
                <w:lang w:val="lt-LT"/>
              </w:rPr>
              <w:t>9</w:t>
            </w:r>
          </w:p>
        </w:tc>
        <w:tc>
          <w:tcPr>
            <w:tcW w:w="1658" w:type="dxa"/>
            <w:vAlign w:val="center"/>
          </w:tcPr>
          <w:p w14:paraId="5E6A1E28" w14:textId="77777777" w:rsidR="00D93D4A" w:rsidRPr="00CE0034" w:rsidRDefault="00D93D4A" w:rsidP="00C36B13">
            <w:pPr>
              <w:jc w:val="center"/>
              <w:rPr>
                <w:sz w:val="22"/>
                <w:szCs w:val="22"/>
                <w:lang w:val="lt-LT"/>
              </w:rPr>
            </w:pPr>
            <w:r w:rsidRPr="00CE0034">
              <w:rPr>
                <w:sz w:val="22"/>
                <w:szCs w:val="22"/>
                <w:lang w:val="lt-LT"/>
              </w:rPr>
              <w:t>5</w:t>
            </w:r>
            <w:r w:rsidR="007F3279" w:rsidRPr="00CE0034">
              <w:rPr>
                <w:sz w:val="22"/>
                <w:szCs w:val="22"/>
                <w:lang w:val="lt-LT"/>
              </w:rPr>
              <w:t>,</w:t>
            </w:r>
            <w:r w:rsidRPr="00CE0034">
              <w:rPr>
                <w:sz w:val="22"/>
                <w:szCs w:val="22"/>
                <w:lang w:val="lt-LT"/>
              </w:rPr>
              <w:t>2</w:t>
            </w:r>
            <w:r w:rsidR="007F3279" w:rsidRPr="00CE0034">
              <w:rPr>
                <w:sz w:val="22"/>
                <w:szCs w:val="22"/>
                <w:lang w:val="lt-LT"/>
              </w:rPr>
              <w:t>6</w:t>
            </w:r>
          </w:p>
        </w:tc>
        <w:tc>
          <w:tcPr>
            <w:tcW w:w="1436" w:type="dxa"/>
            <w:vAlign w:val="center"/>
          </w:tcPr>
          <w:p w14:paraId="2813BF59" w14:textId="77777777" w:rsidR="00D93D4A" w:rsidRPr="00CE0034" w:rsidRDefault="00D93D4A" w:rsidP="00C36B13">
            <w:pPr>
              <w:jc w:val="center"/>
              <w:rPr>
                <w:sz w:val="22"/>
                <w:szCs w:val="22"/>
                <w:lang w:val="lt-LT"/>
              </w:rPr>
            </w:pPr>
            <w:r w:rsidRPr="00CE0034">
              <w:rPr>
                <w:sz w:val="22"/>
                <w:szCs w:val="22"/>
                <w:lang w:val="lt-LT"/>
              </w:rPr>
              <w:t>0</w:t>
            </w:r>
          </w:p>
        </w:tc>
        <w:tc>
          <w:tcPr>
            <w:tcW w:w="1528" w:type="dxa"/>
            <w:vAlign w:val="center"/>
          </w:tcPr>
          <w:p w14:paraId="18A07281" w14:textId="77777777" w:rsidR="00D93D4A" w:rsidRPr="00CE0034" w:rsidRDefault="00C36B13" w:rsidP="00C36B13">
            <w:pPr>
              <w:jc w:val="center"/>
              <w:rPr>
                <w:sz w:val="22"/>
                <w:szCs w:val="22"/>
                <w:lang w:val="lt-LT"/>
              </w:rPr>
            </w:pPr>
            <w:r w:rsidRPr="00CE0034">
              <w:rPr>
                <w:sz w:val="22"/>
                <w:szCs w:val="22"/>
                <w:lang w:val="lt-LT"/>
              </w:rPr>
              <w:t>0</w:t>
            </w:r>
          </w:p>
        </w:tc>
      </w:tr>
      <w:tr w:rsidR="00D93D4A" w:rsidRPr="00CE0034" w14:paraId="674BF330" w14:textId="77777777" w:rsidTr="000F6D9D">
        <w:tc>
          <w:tcPr>
            <w:tcW w:w="1487" w:type="dxa"/>
          </w:tcPr>
          <w:p w14:paraId="12773E18" w14:textId="77777777" w:rsidR="00D93D4A" w:rsidRPr="00CE0034" w:rsidRDefault="00D93D4A" w:rsidP="006903AA">
            <w:pPr>
              <w:jc w:val="both"/>
              <w:rPr>
                <w:sz w:val="22"/>
                <w:szCs w:val="22"/>
                <w:lang w:val="lt-LT"/>
              </w:rPr>
            </w:pPr>
            <w:r w:rsidRPr="00CE0034">
              <w:rPr>
                <w:sz w:val="22"/>
                <w:szCs w:val="22"/>
                <w:lang w:val="lt-LT"/>
              </w:rPr>
              <w:t>Viešasis transportas</w:t>
            </w:r>
          </w:p>
        </w:tc>
        <w:tc>
          <w:tcPr>
            <w:tcW w:w="1520" w:type="dxa"/>
            <w:vAlign w:val="center"/>
          </w:tcPr>
          <w:p w14:paraId="0395E30F" w14:textId="77777777" w:rsidR="00D93D4A" w:rsidRPr="00CE0034" w:rsidRDefault="003E6079" w:rsidP="00C36B13">
            <w:pPr>
              <w:jc w:val="center"/>
              <w:rPr>
                <w:sz w:val="22"/>
                <w:szCs w:val="22"/>
                <w:lang w:val="lt-LT"/>
              </w:rPr>
            </w:pPr>
            <w:r w:rsidRPr="00CE0034">
              <w:rPr>
                <w:sz w:val="22"/>
                <w:szCs w:val="22"/>
                <w:lang w:val="lt-LT"/>
              </w:rPr>
              <w:t>885,41</w:t>
            </w:r>
          </w:p>
        </w:tc>
        <w:tc>
          <w:tcPr>
            <w:tcW w:w="1472" w:type="dxa"/>
            <w:vAlign w:val="center"/>
          </w:tcPr>
          <w:p w14:paraId="28345CBD" w14:textId="77777777" w:rsidR="00D93D4A" w:rsidRPr="00CE0034" w:rsidRDefault="00D93D4A" w:rsidP="00C36B13">
            <w:pPr>
              <w:jc w:val="center"/>
              <w:rPr>
                <w:sz w:val="22"/>
                <w:szCs w:val="22"/>
                <w:lang w:val="lt-LT"/>
              </w:rPr>
            </w:pPr>
            <w:r w:rsidRPr="00CE0034">
              <w:rPr>
                <w:sz w:val="22"/>
                <w:szCs w:val="22"/>
                <w:lang w:val="lt-LT"/>
              </w:rPr>
              <w:t>0</w:t>
            </w:r>
          </w:p>
        </w:tc>
        <w:tc>
          <w:tcPr>
            <w:tcW w:w="1658" w:type="dxa"/>
            <w:vAlign w:val="center"/>
          </w:tcPr>
          <w:p w14:paraId="7BD69187" w14:textId="77777777" w:rsidR="00D93D4A" w:rsidRPr="00CE0034" w:rsidRDefault="00D93D4A" w:rsidP="00C36B13">
            <w:pPr>
              <w:jc w:val="center"/>
              <w:rPr>
                <w:sz w:val="22"/>
                <w:szCs w:val="22"/>
                <w:lang w:val="lt-LT"/>
              </w:rPr>
            </w:pPr>
            <w:r w:rsidRPr="00CE0034">
              <w:rPr>
                <w:sz w:val="22"/>
                <w:szCs w:val="22"/>
                <w:lang w:val="lt-LT"/>
              </w:rPr>
              <w:t>0</w:t>
            </w:r>
          </w:p>
        </w:tc>
        <w:tc>
          <w:tcPr>
            <w:tcW w:w="1436" w:type="dxa"/>
            <w:vAlign w:val="center"/>
          </w:tcPr>
          <w:p w14:paraId="7199E432" w14:textId="77777777" w:rsidR="00D93D4A" w:rsidRPr="00CE0034" w:rsidRDefault="00D93D4A" w:rsidP="00C36B13">
            <w:pPr>
              <w:jc w:val="center"/>
              <w:rPr>
                <w:sz w:val="22"/>
                <w:szCs w:val="22"/>
                <w:lang w:val="lt-LT"/>
              </w:rPr>
            </w:pPr>
            <w:r w:rsidRPr="00CE0034">
              <w:rPr>
                <w:sz w:val="22"/>
                <w:szCs w:val="22"/>
                <w:lang w:val="lt-LT"/>
              </w:rPr>
              <w:t>0</w:t>
            </w:r>
          </w:p>
        </w:tc>
        <w:tc>
          <w:tcPr>
            <w:tcW w:w="1528" w:type="dxa"/>
            <w:vAlign w:val="center"/>
          </w:tcPr>
          <w:p w14:paraId="37D4519E" w14:textId="77777777" w:rsidR="00D93D4A" w:rsidRPr="00CE0034" w:rsidRDefault="00D93D4A" w:rsidP="00C36B13">
            <w:pPr>
              <w:jc w:val="center"/>
              <w:rPr>
                <w:sz w:val="22"/>
                <w:szCs w:val="22"/>
                <w:lang w:val="lt-LT"/>
              </w:rPr>
            </w:pPr>
            <w:r w:rsidRPr="00CE0034">
              <w:rPr>
                <w:sz w:val="22"/>
                <w:szCs w:val="22"/>
                <w:lang w:val="lt-LT"/>
              </w:rPr>
              <w:t>275003,0</w:t>
            </w:r>
          </w:p>
        </w:tc>
      </w:tr>
      <w:tr w:rsidR="00D93D4A" w:rsidRPr="00CE0034" w14:paraId="0C2E947D" w14:textId="77777777" w:rsidTr="000F6D9D">
        <w:tc>
          <w:tcPr>
            <w:tcW w:w="1487" w:type="dxa"/>
          </w:tcPr>
          <w:p w14:paraId="67BD5BA4" w14:textId="77777777" w:rsidR="00D93D4A" w:rsidRPr="00CE0034" w:rsidRDefault="00E76C2A" w:rsidP="006903AA">
            <w:pPr>
              <w:jc w:val="right"/>
              <w:rPr>
                <w:sz w:val="22"/>
                <w:szCs w:val="22"/>
                <w:lang w:val="lt-LT"/>
              </w:rPr>
            </w:pPr>
            <w:r w:rsidRPr="00CE0034">
              <w:rPr>
                <w:sz w:val="22"/>
                <w:szCs w:val="22"/>
                <w:lang w:val="lt-LT"/>
              </w:rPr>
              <w:t>Iš v</w:t>
            </w:r>
            <w:r w:rsidR="00D93D4A" w:rsidRPr="00CE0034">
              <w:rPr>
                <w:sz w:val="22"/>
                <w:szCs w:val="22"/>
                <w:lang w:val="lt-LT"/>
              </w:rPr>
              <w:t>iso:</w:t>
            </w:r>
          </w:p>
        </w:tc>
        <w:tc>
          <w:tcPr>
            <w:tcW w:w="1520" w:type="dxa"/>
            <w:vAlign w:val="center"/>
          </w:tcPr>
          <w:p w14:paraId="66718F4C" w14:textId="77777777" w:rsidR="00D93D4A" w:rsidRPr="00CE0034" w:rsidRDefault="002A234B" w:rsidP="00C36B13">
            <w:pPr>
              <w:jc w:val="center"/>
              <w:rPr>
                <w:sz w:val="22"/>
                <w:szCs w:val="22"/>
                <w:lang w:val="lt-LT"/>
              </w:rPr>
            </w:pPr>
            <w:r w:rsidRPr="00CE0034">
              <w:rPr>
                <w:rFonts w:cs="Calibri"/>
                <w:color w:val="000000"/>
                <w:sz w:val="22"/>
                <w:szCs w:val="22"/>
                <w:lang w:val="lt-LT"/>
              </w:rPr>
              <w:t>1519,64</w:t>
            </w:r>
          </w:p>
        </w:tc>
        <w:tc>
          <w:tcPr>
            <w:tcW w:w="1472" w:type="dxa"/>
            <w:vAlign w:val="center"/>
          </w:tcPr>
          <w:p w14:paraId="2D9345F4" w14:textId="77777777" w:rsidR="00D93D4A" w:rsidRPr="00CE0034" w:rsidRDefault="00D93D4A" w:rsidP="00C36B13">
            <w:pPr>
              <w:jc w:val="center"/>
              <w:rPr>
                <w:sz w:val="22"/>
                <w:szCs w:val="22"/>
                <w:lang w:val="lt-LT"/>
              </w:rPr>
            </w:pPr>
            <w:r w:rsidRPr="00CE0034">
              <w:rPr>
                <w:rFonts w:cs="Calibri"/>
                <w:color w:val="000000"/>
                <w:sz w:val="22"/>
                <w:szCs w:val="22"/>
                <w:lang w:val="lt-LT"/>
              </w:rPr>
              <w:t>34</w:t>
            </w:r>
            <w:r w:rsidR="002B1868" w:rsidRPr="00CE0034">
              <w:rPr>
                <w:rFonts w:cs="Calibri"/>
                <w:color w:val="000000"/>
                <w:sz w:val="22"/>
                <w:szCs w:val="22"/>
                <w:lang w:val="lt-LT"/>
              </w:rPr>
              <w:t>,</w:t>
            </w:r>
            <w:r w:rsidRPr="00CE0034">
              <w:rPr>
                <w:rFonts w:cs="Calibri"/>
                <w:color w:val="000000"/>
                <w:sz w:val="22"/>
                <w:szCs w:val="22"/>
                <w:lang w:val="lt-LT"/>
              </w:rPr>
              <w:t>7</w:t>
            </w:r>
            <w:r w:rsidR="002B1868" w:rsidRPr="00CE0034">
              <w:rPr>
                <w:rFonts w:cs="Calibri"/>
                <w:color w:val="000000"/>
                <w:sz w:val="22"/>
                <w:szCs w:val="22"/>
                <w:lang w:val="lt-LT"/>
              </w:rPr>
              <w:t>9</w:t>
            </w:r>
          </w:p>
        </w:tc>
        <w:tc>
          <w:tcPr>
            <w:tcW w:w="1658" w:type="dxa"/>
            <w:vAlign w:val="center"/>
          </w:tcPr>
          <w:p w14:paraId="05EF7856" w14:textId="77777777" w:rsidR="00D93D4A" w:rsidRPr="00CE0034" w:rsidRDefault="00D93D4A" w:rsidP="00C36B13">
            <w:pPr>
              <w:jc w:val="center"/>
              <w:rPr>
                <w:sz w:val="22"/>
                <w:szCs w:val="22"/>
                <w:lang w:val="lt-LT"/>
              </w:rPr>
            </w:pPr>
            <w:r w:rsidRPr="00CE0034">
              <w:rPr>
                <w:rFonts w:cs="Calibri"/>
                <w:color w:val="000000"/>
                <w:sz w:val="22"/>
                <w:szCs w:val="22"/>
                <w:lang w:val="lt-LT"/>
              </w:rPr>
              <w:t>5</w:t>
            </w:r>
            <w:r w:rsidR="007F3279" w:rsidRPr="00CE0034">
              <w:rPr>
                <w:rFonts w:cs="Calibri"/>
                <w:color w:val="000000"/>
                <w:sz w:val="22"/>
                <w:szCs w:val="22"/>
                <w:lang w:val="lt-LT"/>
              </w:rPr>
              <w:t>,</w:t>
            </w:r>
            <w:r w:rsidRPr="00CE0034">
              <w:rPr>
                <w:rFonts w:cs="Calibri"/>
                <w:color w:val="000000"/>
                <w:sz w:val="22"/>
                <w:szCs w:val="22"/>
                <w:lang w:val="lt-LT"/>
              </w:rPr>
              <w:t>2</w:t>
            </w:r>
            <w:r w:rsidR="007F3279" w:rsidRPr="00CE0034">
              <w:rPr>
                <w:rFonts w:cs="Calibri"/>
                <w:color w:val="000000"/>
                <w:sz w:val="22"/>
                <w:szCs w:val="22"/>
                <w:lang w:val="lt-LT"/>
              </w:rPr>
              <w:t>6</w:t>
            </w:r>
          </w:p>
        </w:tc>
        <w:tc>
          <w:tcPr>
            <w:tcW w:w="1436" w:type="dxa"/>
            <w:vAlign w:val="center"/>
          </w:tcPr>
          <w:p w14:paraId="4EE834C9" w14:textId="77777777" w:rsidR="00D93D4A" w:rsidRPr="00CE0034" w:rsidRDefault="00D93D4A" w:rsidP="00C36B13">
            <w:pPr>
              <w:jc w:val="center"/>
              <w:rPr>
                <w:sz w:val="22"/>
                <w:szCs w:val="22"/>
                <w:lang w:val="lt-LT"/>
              </w:rPr>
            </w:pPr>
            <w:r w:rsidRPr="00CE0034">
              <w:rPr>
                <w:rFonts w:cs="Calibri"/>
                <w:color w:val="000000"/>
                <w:sz w:val="22"/>
                <w:szCs w:val="22"/>
                <w:lang w:val="lt-LT"/>
              </w:rPr>
              <w:t>0</w:t>
            </w:r>
          </w:p>
        </w:tc>
        <w:tc>
          <w:tcPr>
            <w:tcW w:w="1528" w:type="dxa"/>
            <w:vAlign w:val="center"/>
          </w:tcPr>
          <w:p w14:paraId="3D3DF00A" w14:textId="77777777" w:rsidR="00D93D4A" w:rsidRPr="00CE0034" w:rsidRDefault="00D93D4A" w:rsidP="00C36B13">
            <w:pPr>
              <w:jc w:val="center"/>
              <w:rPr>
                <w:sz w:val="22"/>
                <w:szCs w:val="22"/>
                <w:lang w:val="lt-LT"/>
              </w:rPr>
            </w:pPr>
            <w:r w:rsidRPr="00CE0034">
              <w:rPr>
                <w:rFonts w:cs="Calibri"/>
                <w:color w:val="000000"/>
                <w:sz w:val="22"/>
                <w:szCs w:val="22"/>
                <w:lang w:val="lt-LT"/>
              </w:rPr>
              <w:t>275003,0</w:t>
            </w:r>
          </w:p>
        </w:tc>
      </w:tr>
    </w:tbl>
    <w:p w14:paraId="7203459E" w14:textId="77777777" w:rsidR="006E6C69" w:rsidRPr="00CE0034" w:rsidRDefault="00CB1C01" w:rsidP="00CD05E3">
      <w:pPr>
        <w:shd w:val="clear" w:color="auto" w:fill="FFFFFF"/>
        <w:tabs>
          <w:tab w:val="left" w:pos="912"/>
        </w:tabs>
        <w:spacing w:before="120"/>
        <w:ind w:firstLine="567"/>
        <w:jc w:val="both"/>
        <w:rPr>
          <w:rFonts w:cs="Arial"/>
          <w:lang w:val="lt-LT"/>
        </w:rPr>
      </w:pPr>
      <w:r w:rsidRPr="00CE0034">
        <w:rPr>
          <w:rFonts w:cs="Arial"/>
          <w:lang w:val="lt-LT"/>
        </w:rPr>
        <w:t>UAB „Panevėžio autobusų parkas“ duomenimis, iš viso įmonė turi 104 dyzelinu, 8 suspaustomis gamtinėmis dujomis varomus ir 7 hibridinius autobusus: 6 – varomus elektra ir dyzelinu, 1 – elektra ir gamtinėmis dujomis. Miesto v</w:t>
      </w:r>
      <w:r w:rsidR="00025EDA" w:rsidRPr="00CE0034">
        <w:rPr>
          <w:rFonts w:cs="Arial"/>
          <w:lang w:val="lt-LT"/>
        </w:rPr>
        <w:t xml:space="preserve">iešojo transporto sistemoje </w:t>
      </w:r>
      <w:r w:rsidR="0002617B" w:rsidRPr="00CE0034">
        <w:rPr>
          <w:rFonts w:cs="Arial"/>
          <w:lang w:val="lt-LT"/>
        </w:rPr>
        <w:t xml:space="preserve">2019 m. buvo </w:t>
      </w:r>
      <w:r w:rsidR="00025EDA" w:rsidRPr="00CE0034">
        <w:rPr>
          <w:rFonts w:cs="Arial"/>
          <w:lang w:val="lt-LT"/>
        </w:rPr>
        <w:t>eksploatuojam</w:t>
      </w:r>
      <w:r w:rsidR="0002617B" w:rsidRPr="00CE0034">
        <w:rPr>
          <w:rFonts w:cs="Arial"/>
          <w:lang w:val="lt-LT"/>
        </w:rPr>
        <w:t>i</w:t>
      </w:r>
      <w:r w:rsidR="00025EDA" w:rsidRPr="00CE0034">
        <w:rPr>
          <w:rFonts w:cs="Arial"/>
          <w:lang w:val="lt-LT"/>
        </w:rPr>
        <w:t xml:space="preserve"> 8 </w:t>
      </w:r>
      <w:r w:rsidR="0002617B" w:rsidRPr="00CE0034">
        <w:rPr>
          <w:rFonts w:cs="Arial"/>
          <w:lang w:val="lt-LT"/>
        </w:rPr>
        <w:t xml:space="preserve">suspaustomis </w:t>
      </w:r>
      <w:r w:rsidR="00025EDA" w:rsidRPr="00CE0034">
        <w:rPr>
          <w:rFonts w:cs="Arial"/>
          <w:lang w:val="lt-LT"/>
        </w:rPr>
        <w:t>gamtinėmis dujomis</w:t>
      </w:r>
      <w:r w:rsidRPr="00CE0034">
        <w:rPr>
          <w:rFonts w:cs="Arial"/>
          <w:lang w:val="lt-LT"/>
        </w:rPr>
        <w:t xml:space="preserve"> ir</w:t>
      </w:r>
      <w:r w:rsidR="00025EDA" w:rsidRPr="00CE0034">
        <w:rPr>
          <w:rFonts w:cs="Arial"/>
          <w:lang w:val="lt-LT"/>
        </w:rPr>
        <w:t xml:space="preserve"> </w:t>
      </w:r>
      <w:r w:rsidR="0002617B" w:rsidRPr="00CE0034">
        <w:rPr>
          <w:rFonts w:cs="Arial"/>
          <w:lang w:val="lt-LT"/>
        </w:rPr>
        <w:t>5</w:t>
      </w:r>
      <w:r w:rsidR="00025EDA" w:rsidRPr="00CE0034">
        <w:rPr>
          <w:rFonts w:cs="Arial"/>
          <w:lang w:val="lt-LT"/>
        </w:rPr>
        <w:t>2 dyzelinu varom</w:t>
      </w:r>
      <w:r w:rsidR="0002617B" w:rsidRPr="00CE0034">
        <w:rPr>
          <w:rFonts w:cs="Arial"/>
          <w:lang w:val="lt-LT"/>
        </w:rPr>
        <w:t>i</w:t>
      </w:r>
      <w:r w:rsidR="00025EDA" w:rsidRPr="00CE0034">
        <w:rPr>
          <w:rFonts w:cs="Arial"/>
          <w:lang w:val="lt-LT"/>
        </w:rPr>
        <w:t xml:space="preserve"> autobus</w:t>
      </w:r>
      <w:r w:rsidR="0002617B" w:rsidRPr="00CE0034">
        <w:rPr>
          <w:rFonts w:cs="Arial"/>
          <w:lang w:val="lt-LT"/>
        </w:rPr>
        <w:t>ai</w:t>
      </w:r>
      <w:r w:rsidR="00025EDA" w:rsidRPr="00CE0034">
        <w:rPr>
          <w:rFonts w:cs="Arial"/>
          <w:lang w:val="lt-LT"/>
        </w:rPr>
        <w:t>.</w:t>
      </w:r>
      <w:r w:rsidR="005A7484" w:rsidRPr="00CE0034">
        <w:rPr>
          <w:rFonts w:cs="Arial"/>
          <w:lang w:val="lt-LT"/>
        </w:rPr>
        <w:t xml:space="preserve"> </w:t>
      </w:r>
      <w:r w:rsidR="006936C6" w:rsidRPr="00CE0034">
        <w:rPr>
          <w:rFonts w:cs="Arial"/>
          <w:lang w:val="lt-LT"/>
        </w:rPr>
        <w:t xml:space="preserve">Likusių autobusų (priemiestinių ir tarpmiestinių) suvartojamo kuro kiekis patenka į bendras kelių transporto kuro sąnaudas miesto teritorijoje. </w:t>
      </w:r>
    </w:p>
    <w:p w14:paraId="02929FCF" w14:textId="77777777" w:rsidR="00025EDA" w:rsidRPr="00CE0034" w:rsidRDefault="005A7484" w:rsidP="000F6D9D">
      <w:pPr>
        <w:shd w:val="clear" w:color="auto" w:fill="FFFFFF"/>
        <w:tabs>
          <w:tab w:val="left" w:pos="912"/>
        </w:tabs>
        <w:spacing w:before="120"/>
        <w:ind w:firstLine="567"/>
        <w:jc w:val="both"/>
        <w:rPr>
          <w:rFonts w:cs="Arial"/>
          <w:lang w:val="lt-LT"/>
        </w:rPr>
      </w:pPr>
      <w:r w:rsidRPr="00CE0034">
        <w:rPr>
          <w:rFonts w:cs="Arial"/>
          <w:lang w:val="lt-LT"/>
        </w:rPr>
        <w:t xml:space="preserve">Viešojo transporto ir savivaldybei pavaldžių įstaigų transporto priemonių suvartojamas kuro kiekis </w:t>
      </w:r>
      <w:r w:rsidR="006A613D" w:rsidRPr="00CE0034">
        <w:rPr>
          <w:rFonts w:cs="Arial"/>
          <w:lang w:val="lt-LT"/>
        </w:rPr>
        <w:t xml:space="preserve">(išskyrus gamtines dujas) </w:t>
      </w:r>
      <w:r w:rsidRPr="00CE0034">
        <w:rPr>
          <w:rFonts w:cs="Arial"/>
          <w:lang w:val="lt-LT"/>
        </w:rPr>
        <w:t>sudaro nereikšmingą dalį visame kelių transporto sektoriuje</w:t>
      </w:r>
      <w:r w:rsidR="00E80B6F" w:rsidRPr="00CE0034">
        <w:rPr>
          <w:rFonts w:cs="Arial"/>
          <w:lang w:val="lt-LT"/>
        </w:rPr>
        <w:t xml:space="preserve"> (&lt;</w:t>
      </w:r>
      <w:r w:rsidR="00E76C2A" w:rsidRPr="00CE0034">
        <w:rPr>
          <w:rFonts w:cs="Arial"/>
          <w:lang w:val="lt-LT"/>
        </w:rPr>
        <w:t xml:space="preserve"> </w:t>
      </w:r>
      <w:r w:rsidR="00E80B6F" w:rsidRPr="00CE0034">
        <w:rPr>
          <w:rFonts w:cs="Arial"/>
          <w:lang w:val="lt-LT"/>
        </w:rPr>
        <w:t>3 %)</w:t>
      </w:r>
      <w:r w:rsidRPr="00CE0034">
        <w:rPr>
          <w:rFonts w:cs="Arial"/>
          <w:lang w:val="lt-LT"/>
        </w:rPr>
        <w:t>.</w:t>
      </w:r>
      <w:r w:rsidR="006A613D" w:rsidRPr="00CE0034">
        <w:rPr>
          <w:rFonts w:cs="Arial"/>
          <w:lang w:val="lt-LT"/>
        </w:rPr>
        <w:t xml:space="preserve"> </w:t>
      </w:r>
      <w:r w:rsidR="0089077E" w:rsidRPr="00CE0034">
        <w:rPr>
          <w:rFonts w:cs="Arial"/>
          <w:lang w:val="lt-LT"/>
        </w:rPr>
        <w:t>Vertina</w:t>
      </w:r>
      <w:r w:rsidR="001E144D" w:rsidRPr="00CE0034">
        <w:rPr>
          <w:rFonts w:cs="Arial"/>
          <w:lang w:val="lt-LT"/>
        </w:rPr>
        <w:t>ma, kad g</w:t>
      </w:r>
      <w:r w:rsidR="006A613D" w:rsidRPr="00CE0034">
        <w:rPr>
          <w:rFonts w:cs="Arial"/>
          <w:lang w:val="lt-LT"/>
        </w:rPr>
        <w:t>amtinės dujos vartojamos tik viešajame transporte.</w:t>
      </w:r>
      <w:r w:rsidR="00BA296E" w:rsidRPr="00CE0034">
        <w:rPr>
          <w:rFonts w:cs="Arial"/>
          <w:lang w:val="lt-LT"/>
        </w:rPr>
        <w:t xml:space="preserve"> 2020 m. UAB „Panevėžio autobusų parkas“ įsigijo 12 naujų autobusų, varomų suspaustomis gamtinėmis dujomis, todėl tikėtina, kad gamtinių dujų suvartojimas ateityje išaugs, o dyzelino – atitinkamai sumažės.</w:t>
      </w:r>
    </w:p>
    <w:p w14:paraId="4E0980C5" w14:textId="77777777" w:rsidR="001E3552" w:rsidRPr="00CE0034" w:rsidRDefault="001E3552" w:rsidP="00CE0034">
      <w:pPr>
        <w:pStyle w:val="Antrat2"/>
      </w:pPr>
      <w:bookmarkStart w:id="35" w:name="_Ref58543580"/>
      <w:bookmarkStart w:id="36" w:name="_Toc68185398"/>
      <w:r w:rsidRPr="00CE0034">
        <w:t>Elektros energijos vartojimas</w:t>
      </w:r>
      <w:bookmarkEnd w:id="35"/>
      <w:bookmarkEnd w:id="36"/>
    </w:p>
    <w:p w14:paraId="5D9DE4BA" w14:textId="77777777" w:rsidR="00D93D4A" w:rsidRPr="00CE0034" w:rsidRDefault="00D60D49" w:rsidP="000F6D9D">
      <w:pPr>
        <w:ind w:firstLine="567"/>
        <w:jc w:val="both"/>
        <w:rPr>
          <w:rStyle w:val="fontstyle01"/>
          <w:lang w:val="lt-LT"/>
        </w:rPr>
      </w:pPr>
      <w:r w:rsidRPr="00CE0034">
        <w:rPr>
          <w:rFonts w:ascii="TrebuchetMS" w:hAnsi="TrebuchetMS"/>
          <w:color w:val="000000"/>
          <w:lang w:val="lt-LT"/>
        </w:rPr>
        <w:t xml:space="preserve">Duomenys apie elektros energijos suvartojimą Panevėžio mieste </w:t>
      </w:r>
      <w:r w:rsidRPr="00CE0034">
        <w:rPr>
          <w:color w:val="000000"/>
          <w:lang w:val="lt-LT"/>
        </w:rPr>
        <w:t xml:space="preserve">pateikiami </w:t>
      </w:r>
      <w:r w:rsidR="00E72039" w:rsidRPr="00CE0034">
        <w:rPr>
          <w:rStyle w:val="fontstyle01"/>
          <w:rFonts w:ascii="Cambria" w:hAnsi="Cambria"/>
          <w:lang w:val="lt-LT"/>
        </w:rPr>
        <w:t xml:space="preserve">4.11 </w:t>
      </w:r>
      <w:r w:rsidRPr="00CE0034">
        <w:rPr>
          <w:rStyle w:val="fontstyle01"/>
          <w:lang w:val="lt-LT"/>
        </w:rPr>
        <w:t>lentelėje</w:t>
      </w:r>
      <w:r w:rsidRPr="00CE0034">
        <w:rPr>
          <w:rFonts w:ascii="TrebuchetMS" w:hAnsi="TrebuchetMS"/>
          <w:color w:val="000000"/>
          <w:lang w:val="lt-LT"/>
        </w:rPr>
        <w:t>. Sektoriai išskirti pagal tai, kaip AB ESO renka duomenis: buitis (namų ūkiai) ir komercija (verslas, įstaigos, įskaitant miesto gatvių apšvietimą).</w:t>
      </w:r>
      <w:r w:rsidR="00D93D4A" w:rsidRPr="00CE0034">
        <w:rPr>
          <w:rStyle w:val="fontstyle01"/>
          <w:lang w:val="lt-LT"/>
        </w:rPr>
        <w:t xml:space="preserve"> </w:t>
      </w:r>
    </w:p>
    <w:p w14:paraId="0D5C9847" w14:textId="77777777" w:rsidR="00282A76" w:rsidRPr="00CE0034" w:rsidRDefault="00282A76" w:rsidP="000F6D9D">
      <w:pPr>
        <w:spacing w:before="120"/>
        <w:ind w:firstLine="567"/>
        <w:jc w:val="both"/>
        <w:rPr>
          <w:lang w:val="lt-LT"/>
        </w:rPr>
      </w:pPr>
      <w:r w:rsidRPr="00CE0034">
        <w:rPr>
          <w:rStyle w:val="fontstyle01"/>
          <w:lang w:val="lt-LT"/>
        </w:rPr>
        <w:t>Informacija apie gatvių apšvietimui sunaudojamą elektros energijos kiekį buvo gauta iš Panevėžio m. savivaldybės Miesto infrastruktūros skyriaus. Duomenys apie elektros energijos suvartojimą viešajame transporte gauti iš UAB „Panevėžio autobusų parkas“.</w:t>
      </w:r>
    </w:p>
    <w:p w14:paraId="344A9411" w14:textId="77777777" w:rsidR="00007A67" w:rsidRPr="00CE0034" w:rsidRDefault="00282A76" w:rsidP="000F6D9D">
      <w:pPr>
        <w:spacing w:before="120"/>
        <w:ind w:firstLine="567"/>
        <w:jc w:val="both"/>
        <w:rPr>
          <w:lang w:val="lt-LT"/>
        </w:rPr>
      </w:pPr>
      <w:r w:rsidRPr="00CE0034">
        <w:rPr>
          <w:lang w:val="lt-LT"/>
        </w:rPr>
        <w:t xml:space="preserve">Atlikus savivaldybei pavaldžių įstaigų apklausą, gauti duomenys iš 53 įstaigų (iš viso yra 96 tokios įstaigos), jos iš viso suvartojo 3188,2 MWh (gatvių ir viešųjų erdvių apšvietimas neįskaičiuotas). Apskaičiavus įstaigų grupių vidutinį suvartojimą proporcingai įvertinta, kad likusios įstaigos 2019 m. suvartojo 2282,9 MWh. Vertinama, kad visos savivaldybei pavaldžios įstaigos 2019 m. suvartojo 5471,1 MWh elektros energijos. </w:t>
      </w:r>
    </w:p>
    <w:p w14:paraId="2C1F1377" w14:textId="77777777" w:rsidR="00282A76" w:rsidRPr="00CE0034" w:rsidRDefault="00282A76" w:rsidP="000F6D9D">
      <w:pPr>
        <w:spacing w:before="120"/>
        <w:ind w:firstLine="567"/>
        <w:jc w:val="both"/>
        <w:rPr>
          <w:rStyle w:val="fontstyle01"/>
          <w:lang w:val="lt-LT"/>
        </w:rPr>
      </w:pPr>
      <w:r w:rsidRPr="00CE0034">
        <w:rPr>
          <w:lang w:val="lt-LT"/>
        </w:rPr>
        <w:t xml:space="preserve">Neturint 2012 m. duomenų, vertinama, kad </w:t>
      </w:r>
      <w:r w:rsidR="00007A67" w:rsidRPr="00CE0034">
        <w:rPr>
          <w:lang w:val="lt-LT"/>
        </w:rPr>
        <w:t xml:space="preserve">elektros energijos </w:t>
      </w:r>
      <w:r w:rsidRPr="00CE0034">
        <w:rPr>
          <w:lang w:val="lt-LT"/>
        </w:rPr>
        <w:t xml:space="preserve">suvartojimas buvo 15 % mažesnis ir prilygo </w:t>
      </w:r>
      <w:r w:rsidR="00B43627" w:rsidRPr="00CE0034">
        <w:rPr>
          <w:rFonts w:cs="Calibri"/>
          <w:color w:val="000000"/>
          <w:lang w:val="lt-LT"/>
        </w:rPr>
        <w:t xml:space="preserve">451932,6 </w:t>
      </w:r>
      <w:r w:rsidRPr="00CE0034">
        <w:rPr>
          <w:lang w:val="lt-LT"/>
        </w:rPr>
        <w:t>MWh.</w:t>
      </w:r>
    </w:p>
    <w:p w14:paraId="3F3A740D" w14:textId="77777777" w:rsidR="00797107" w:rsidRPr="00CE0034" w:rsidRDefault="00797107" w:rsidP="00D93D4A">
      <w:pPr>
        <w:jc w:val="both"/>
        <w:rPr>
          <w:rStyle w:val="fontstyle01"/>
          <w:lang w:val="lt-LT"/>
        </w:rPr>
      </w:pPr>
    </w:p>
    <w:bookmarkStart w:id="37" w:name="_Ref58710290"/>
    <w:p w14:paraId="4082FCED" w14:textId="77777777" w:rsidR="002A117E" w:rsidRPr="00CE0034" w:rsidRDefault="003C3AD2" w:rsidP="00797107">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11</w:t>
      </w:r>
      <w:r w:rsidRPr="00CE0034">
        <w:rPr>
          <w:b/>
          <w:bCs/>
          <w:i w:val="0"/>
          <w:iCs w:val="0"/>
          <w:color w:val="auto"/>
          <w:sz w:val="22"/>
          <w:szCs w:val="22"/>
          <w:lang w:val="lt-LT"/>
        </w:rPr>
        <w:fldChar w:fldCharType="end"/>
      </w:r>
      <w:r w:rsidR="002A117E" w:rsidRPr="00CE0034">
        <w:rPr>
          <w:b/>
          <w:bCs/>
          <w:i w:val="0"/>
          <w:iCs w:val="0"/>
          <w:color w:val="auto"/>
          <w:sz w:val="22"/>
          <w:szCs w:val="22"/>
          <w:lang w:val="lt-LT"/>
        </w:rPr>
        <w:t xml:space="preserve"> lentelė</w:t>
      </w:r>
      <w:bookmarkEnd w:id="37"/>
      <w:r w:rsidR="002A117E" w:rsidRPr="00CE0034">
        <w:rPr>
          <w:b/>
          <w:bCs/>
          <w:i w:val="0"/>
          <w:iCs w:val="0"/>
          <w:color w:val="auto"/>
          <w:sz w:val="22"/>
          <w:szCs w:val="22"/>
          <w:lang w:val="lt-LT"/>
        </w:rPr>
        <w:t xml:space="preserve">. </w:t>
      </w:r>
      <w:r w:rsidR="00BA1689" w:rsidRPr="00CE0034">
        <w:rPr>
          <w:b/>
          <w:bCs/>
          <w:i w:val="0"/>
          <w:iCs w:val="0"/>
          <w:color w:val="auto"/>
          <w:sz w:val="22"/>
          <w:szCs w:val="22"/>
          <w:lang w:val="lt-LT"/>
        </w:rPr>
        <w:t>Galutinis e</w:t>
      </w:r>
      <w:r w:rsidR="002A117E" w:rsidRPr="00CE0034">
        <w:rPr>
          <w:b/>
          <w:bCs/>
          <w:i w:val="0"/>
          <w:iCs w:val="0"/>
          <w:color w:val="auto"/>
          <w:sz w:val="22"/>
          <w:szCs w:val="22"/>
          <w:lang w:val="lt-LT"/>
        </w:rPr>
        <w:t>lektros energijos suvartojimas Panevėžyje</w:t>
      </w:r>
    </w:p>
    <w:tbl>
      <w:tblPr>
        <w:tblStyle w:val="Lentelstinklelis"/>
        <w:tblW w:w="7684" w:type="dxa"/>
        <w:tblInd w:w="108" w:type="dxa"/>
        <w:tblLook w:val="04A0" w:firstRow="1" w:lastRow="0" w:firstColumn="1" w:lastColumn="0" w:noHBand="0" w:noVBand="1"/>
      </w:tblPr>
      <w:tblGrid>
        <w:gridCol w:w="3856"/>
        <w:gridCol w:w="1985"/>
        <w:gridCol w:w="1843"/>
      </w:tblGrid>
      <w:tr w:rsidR="002A117E" w:rsidRPr="00CE0034" w14:paraId="19B533E3" w14:textId="77777777" w:rsidTr="000F6D9D">
        <w:tc>
          <w:tcPr>
            <w:tcW w:w="3856" w:type="dxa"/>
          </w:tcPr>
          <w:p w14:paraId="7C2DE0A4" w14:textId="77777777" w:rsidR="002A117E" w:rsidRPr="00CE0034" w:rsidRDefault="002A117E" w:rsidP="00410F23">
            <w:pPr>
              <w:jc w:val="both"/>
              <w:rPr>
                <w:sz w:val="22"/>
                <w:szCs w:val="22"/>
                <w:lang w:val="lt-LT"/>
              </w:rPr>
            </w:pPr>
          </w:p>
        </w:tc>
        <w:tc>
          <w:tcPr>
            <w:tcW w:w="1985" w:type="dxa"/>
          </w:tcPr>
          <w:p w14:paraId="070FFDE6" w14:textId="77777777" w:rsidR="002A117E" w:rsidRPr="00CE0034" w:rsidRDefault="002A117E" w:rsidP="00C7255A">
            <w:pPr>
              <w:spacing w:before="120" w:after="120"/>
              <w:jc w:val="center"/>
              <w:rPr>
                <w:b/>
                <w:bCs/>
                <w:sz w:val="22"/>
                <w:szCs w:val="22"/>
                <w:lang w:val="lt-LT"/>
              </w:rPr>
            </w:pPr>
            <w:r w:rsidRPr="00CE0034">
              <w:rPr>
                <w:b/>
                <w:bCs/>
                <w:sz w:val="22"/>
                <w:szCs w:val="22"/>
                <w:lang w:val="lt-LT"/>
              </w:rPr>
              <w:t>2012 m.</w:t>
            </w:r>
            <w:r w:rsidR="00C641A5" w:rsidRPr="00CE0034">
              <w:rPr>
                <w:b/>
                <w:bCs/>
                <w:sz w:val="22"/>
                <w:szCs w:val="22"/>
                <w:lang w:val="lt-LT"/>
              </w:rPr>
              <w:t>, MWh</w:t>
            </w:r>
          </w:p>
        </w:tc>
        <w:tc>
          <w:tcPr>
            <w:tcW w:w="1843" w:type="dxa"/>
          </w:tcPr>
          <w:p w14:paraId="0B8C2006" w14:textId="77777777" w:rsidR="002A117E" w:rsidRPr="00CE0034" w:rsidRDefault="002A117E" w:rsidP="00C7255A">
            <w:pPr>
              <w:spacing w:before="120" w:after="120"/>
              <w:jc w:val="center"/>
              <w:rPr>
                <w:b/>
                <w:bCs/>
                <w:sz w:val="22"/>
                <w:szCs w:val="22"/>
                <w:lang w:val="lt-LT"/>
              </w:rPr>
            </w:pPr>
            <w:r w:rsidRPr="00CE0034">
              <w:rPr>
                <w:b/>
                <w:bCs/>
                <w:sz w:val="22"/>
                <w:szCs w:val="22"/>
                <w:lang w:val="lt-LT"/>
              </w:rPr>
              <w:t>2019 m.</w:t>
            </w:r>
            <w:r w:rsidR="00C641A5" w:rsidRPr="00CE0034">
              <w:rPr>
                <w:b/>
                <w:bCs/>
                <w:sz w:val="22"/>
                <w:szCs w:val="22"/>
                <w:lang w:val="lt-LT"/>
              </w:rPr>
              <w:t>, MWh</w:t>
            </w:r>
          </w:p>
        </w:tc>
      </w:tr>
      <w:tr w:rsidR="001341FF" w:rsidRPr="00CE0034" w14:paraId="521A3184" w14:textId="77777777" w:rsidTr="000F6D9D">
        <w:tc>
          <w:tcPr>
            <w:tcW w:w="3856" w:type="dxa"/>
          </w:tcPr>
          <w:p w14:paraId="57945DA9" w14:textId="77777777" w:rsidR="001341FF" w:rsidRPr="00CE0034" w:rsidRDefault="001341FF" w:rsidP="001341FF">
            <w:pPr>
              <w:rPr>
                <w:sz w:val="22"/>
                <w:szCs w:val="22"/>
                <w:lang w:val="lt-LT"/>
              </w:rPr>
            </w:pPr>
            <w:r w:rsidRPr="00CE0034">
              <w:rPr>
                <w:sz w:val="22"/>
                <w:szCs w:val="22"/>
                <w:lang w:val="lt-LT"/>
              </w:rPr>
              <w:t>Buitis (namų ūkiai)</w:t>
            </w:r>
          </w:p>
        </w:tc>
        <w:tc>
          <w:tcPr>
            <w:tcW w:w="1985" w:type="dxa"/>
            <w:vAlign w:val="bottom"/>
          </w:tcPr>
          <w:p w14:paraId="71DA0032" w14:textId="77777777" w:rsidR="001341FF" w:rsidRPr="00CE0034" w:rsidRDefault="001341FF" w:rsidP="001341FF">
            <w:pPr>
              <w:jc w:val="center"/>
              <w:rPr>
                <w:sz w:val="22"/>
                <w:szCs w:val="22"/>
                <w:lang w:val="lt-LT"/>
              </w:rPr>
            </w:pPr>
            <w:r w:rsidRPr="00CE0034">
              <w:rPr>
                <w:rFonts w:cs="Calibri"/>
                <w:color w:val="000000"/>
                <w:sz w:val="22"/>
                <w:szCs w:val="22"/>
                <w:lang w:val="lt-LT"/>
              </w:rPr>
              <w:t>86352,6</w:t>
            </w:r>
          </w:p>
        </w:tc>
        <w:tc>
          <w:tcPr>
            <w:tcW w:w="1843" w:type="dxa"/>
          </w:tcPr>
          <w:p w14:paraId="53467C44" w14:textId="77777777" w:rsidR="001341FF" w:rsidRPr="00CE0034" w:rsidRDefault="001341FF" w:rsidP="001341FF">
            <w:pPr>
              <w:jc w:val="center"/>
              <w:rPr>
                <w:sz w:val="22"/>
                <w:szCs w:val="22"/>
                <w:lang w:val="lt-LT"/>
              </w:rPr>
            </w:pPr>
            <w:r w:rsidRPr="00CE0034">
              <w:rPr>
                <w:sz w:val="22"/>
                <w:szCs w:val="22"/>
                <w:lang w:val="lt-LT"/>
              </w:rPr>
              <w:t>101591,3</w:t>
            </w:r>
          </w:p>
        </w:tc>
      </w:tr>
      <w:tr w:rsidR="001341FF" w:rsidRPr="00CE0034" w14:paraId="17C18005" w14:textId="77777777" w:rsidTr="000F6D9D">
        <w:tc>
          <w:tcPr>
            <w:tcW w:w="3856" w:type="dxa"/>
          </w:tcPr>
          <w:p w14:paraId="51EA759C" w14:textId="77777777" w:rsidR="001341FF" w:rsidRPr="00CE0034" w:rsidRDefault="001341FF" w:rsidP="001341FF">
            <w:pPr>
              <w:rPr>
                <w:sz w:val="22"/>
                <w:szCs w:val="22"/>
                <w:lang w:val="lt-LT"/>
              </w:rPr>
            </w:pPr>
            <w:r w:rsidRPr="00CE0034">
              <w:rPr>
                <w:sz w:val="22"/>
                <w:szCs w:val="22"/>
                <w:lang w:val="lt-LT"/>
              </w:rPr>
              <w:t>Komercija (įmonės ir įstaigos)</w:t>
            </w:r>
          </w:p>
        </w:tc>
        <w:tc>
          <w:tcPr>
            <w:tcW w:w="1985" w:type="dxa"/>
            <w:vAlign w:val="bottom"/>
          </w:tcPr>
          <w:p w14:paraId="2AAEC7A7" w14:textId="77777777" w:rsidR="001341FF" w:rsidRPr="00CE0034" w:rsidRDefault="001341FF" w:rsidP="001341FF">
            <w:pPr>
              <w:jc w:val="center"/>
              <w:rPr>
                <w:sz w:val="22"/>
                <w:szCs w:val="22"/>
                <w:lang w:val="lt-LT"/>
              </w:rPr>
            </w:pPr>
            <w:r w:rsidRPr="00CE0034">
              <w:rPr>
                <w:rFonts w:cs="Calibri"/>
                <w:color w:val="000000"/>
                <w:sz w:val="22"/>
                <w:szCs w:val="22"/>
                <w:lang w:val="lt-LT"/>
              </w:rPr>
              <w:t>365580,0</w:t>
            </w:r>
          </w:p>
        </w:tc>
        <w:tc>
          <w:tcPr>
            <w:tcW w:w="1843" w:type="dxa"/>
          </w:tcPr>
          <w:p w14:paraId="0E2E0D50" w14:textId="77777777" w:rsidR="001341FF" w:rsidRPr="00CE0034" w:rsidRDefault="001341FF" w:rsidP="001341FF">
            <w:pPr>
              <w:jc w:val="center"/>
              <w:rPr>
                <w:sz w:val="22"/>
                <w:szCs w:val="22"/>
                <w:lang w:val="lt-LT"/>
              </w:rPr>
            </w:pPr>
            <w:r w:rsidRPr="00CE0034">
              <w:rPr>
                <w:sz w:val="22"/>
                <w:szCs w:val="22"/>
                <w:lang w:val="lt-LT"/>
              </w:rPr>
              <w:t>430094,1</w:t>
            </w:r>
          </w:p>
        </w:tc>
      </w:tr>
      <w:tr w:rsidR="00E55D95" w:rsidRPr="00CE0034" w14:paraId="01714103" w14:textId="77777777" w:rsidTr="000F6D9D">
        <w:tc>
          <w:tcPr>
            <w:tcW w:w="3856" w:type="dxa"/>
          </w:tcPr>
          <w:p w14:paraId="7558FE01" w14:textId="77777777" w:rsidR="00E55D95" w:rsidRPr="00CE0034" w:rsidRDefault="00E55D95" w:rsidP="00C641A5">
            <w:pPr>
              <w:rPr>
                <w:sz w:val="22"/>
                <w:szCs w:val="22"/>
                <w:lang w:val="lt-LT"/>
              </w:rPr>
            </w:pPr>
            <w:r w:rsidRPr="00CE0034">
              <w:rPr>
                <w:sz w:val="22"/>
                <w:szCs w:val="22"/>
                <w:lang w:val="lt-LT"/>
              </w:rPr>
              <w:t>Tame sk.</w:t>
            </w:r>
            <w:r w:rsidR="00C641A5" w:rsidRPr="00CE0034">
              <w:rPr>
                <w:sz w:val="22"/>
                <w:szCs w:val="22"/>
                <w:lang w:val="lt-LT"/>
              </w:rPr>
              <w:t>:</w:t>
            </w:r>
          </w:p>
        </w:tc>
        <w:tc>
          <w:tcPr>
            <w:tcW w:w="1985" w:type="dxa"/>
            <w:vAlign w:val="center"/>
          </w:tcPr>
          <w:p w14:paraId="7215636C" w14:textId="77777777" w:rsidR="00E55D95" w:rsidRPr="00CE0034" w:rsidRDefault="00E55D95" w:rsidP="00E55D95">
            <w:pPr>
              <w:jc w:val="center"/>
              <w:rPr>
                <w:sz w:val="22"/>
                <w:szCs w:val="22"/>
                <w:lang w:val="lt-LT"/>
              </w:rPr>
            </w:pPr>
          </w:p>
        </w:tc>
        <w:tc>
          <w:tcPr>
            <w:tcW w:w="1843" w:type="dxa"/>
            <w:vAlign w:val="center"/>
          </w:tcPr>
          <w:p w14:paraId="39941833" w14:textId="77777777" w:rsidR="00E55D95" w:rsidRPr="00CE0034" w:rsidRDefault="00E55D95" w:rsidP="00E55D95">
            <w:pPr>
              <w:jc w:val="center"/>
              <w:rPr>
                <w:sz w:val="22"/>
                <w:szCs w:val="22"/>
                <w:lang w:val="lt-LT"/>
              </w:rPr>
            </w:pPr>
          </w:p>
        </w:tc>
      </w:tr>
      <w:tr w:rsidR="00C641A5" w:rsidRPr="00CE0034" w14:paraId="545685CA" w14:textId="77777777" w:rsidTr="000F6D9D">
        <w:tc>
          <w:tcPr>
            <w:tcW w:w="3856" w:type="dxa"/>
          </w:tcPr>
          <w:p w14:paraId="70D7B374" w14:textId="77777777" w:rsidR="00C641A5" w:rsidRPr="00CE0034" w:rsidRDefault="000F6D9D" w:rsidP="00C641A5">
            <w:pPr>
              <w:jc w:val="right"/>
              <w:rPr>
                <w:sz w:val="22"/>
                <w:szCs w:val="22"/>
                <w:lang w:val="lt-LT"/>
              </w:rPr>
            </w:pPr>
            <w:r w:rsidRPr="00CE0034">
              <w:rPr>
                <w:sz w:val="22"/>
                <w:szCs w:val="22"/>
                <w:lang w:val="lt-LT"/>
              </w:rPr>
              <w:t>S</w:t>
            </w:r>
            <w:r w:rsidR="00C641A5" w:rsidRPr="00CE0034">
              <w:rPr>
                <w:sz w:val="22"/>
                <w:szCs w:val="22"/>
                <w:lang w:val="lt-LT"/>
              </w:rPr>
              <w:t>avivaldybei pavaldžios įstaigos</w:t>
            </w:r>
          </w:p>
        </w:tc>
        <w:tc>
          <w:tcPr>
            <w:tcW w:w="1985" w:type="dxa"/>
            <w:vAlign w:val="center"/>
          </w:tcPr>
          <w:p w14:paraId="1E0C5F28" w14:textId="77777777" w:rsidR="00C641A5" w:rsidRPr="00CE0034" w:rsidRDefault="00C641A5" w:rsidP="00C641A5">
            <w:pPr>
              <w:jc w:val="center"/>
              <w:rPr>
                <w:sz w:val="22"/>
                <w:szCs w:val="22"/>
                <w:lang w:val="lt-LT"/>
              </w:rPr>
            </w:pPr>
            <w:r w:rsidRPr="00CE0034">
              <w:rPr>
                <w:sz w:val="22"/>
                <w:szCs w:val="22"/>
                <w:lang w:val="lt-LT"/>
              </w:rPr>
              <w:t>4757,5</w:t>
            </w:r>
          </w:p>
        </w:tc>
        <w:tc>
          <w:tcPr>
            <w:tcW w:w="1843" w:type="dxa"/>
            <w:vAlign w:val="center"/>
          </w:tcPr>
          <w:p w14:paraId="5BAB43D7" w14:textId="77777777" w:rsidR="00C641A5" w:rsidRPr="00CE0034" w:rsidRDefault="00C641A5" w:rsidP="00C641A5">
            <w:pPr>
              <w:jc w:val="center"/>
              <w:rPr>
                <w:sz w:val="22"/>
                <w:szCs w:val="22"/>
                <w:lang w:val="lt-LT"/>
              </w:rPr>
            </w:pPr>
            <w:r w:rsidRPr="00CE0034">
              <w:rPr>
                <w:sz w:val="22"/>
                <w:szCs w:val="22"/>
                <w:lang w:val="lt-LT"/>
              </w:rPr>
              <w:t>5471,1</w:t>
            </w:r>
          </w:p>
        </w:tc>
      </w:tr>
      <w:tr w:rsidR="00C641A5" w:rsidRPr="00CE0034" w14:paraId="7E3D3F54" w14:textId="77777777" w:rsidTr="000F6D9D">
        <w:tc>
          <w:tcPr>
            <w:tcW w:w="3856" w:type="dxa"/>
          </w:tcPr>
          <w:p w14:paraId="16578BCC" w14:textId="77777777" w:rsidR="00C641A5" w:rsidRPr="00CE0034" w:rsidRDefault="00C641A5" w:rsidP="00C641A5">
            <w:pPr>
              <w:jc w:val="right"/>
              <w:rPr>
                <w:sz w:val="22"/>
                <w:szCs w:val="22"/>
                <w:lang w:val="lt-LT"/>
              </w:rPr>
            </w:pPr>
            <w:r w:rsidRPr="00CE0034">
              <w:rPr>
                <w:sz w:val="22"/>
                <w:szCs w:val="22"/>
                <w:lang w:val="lt-LT"/>
              </w:rPr>
              <w:t>viešasis transportas</w:t>
            </w:r>
          </w:p>
        </w:tc>
        <w:tc>
          <w:tcPr>
            <w:tcW w:w="1985" w:type="dxa"/>
            <w:vAlign w:val="bottom"/>
          </w:tcPr>
          <w:p w14:paraId="379ADCCA" w14:textId="77777777" w:rsidR="00C641A5" w:rsidRPr="00CE0034" w:rsidRDefault="00C641A5" w:rsidP="00C641A5">
            <w:pPr>
              <w:jc w:val="center"/>
              <w:rPr>
                <w:sz w:val="22"/>
                <w:szCs w:val="22"/>
                <w:lang w:val="lt-LT"/>
              </w:rPr>
            </w:pPr>
            <w:r w:rsidRPr="00CE0034">
              <w:rPr>
                <w:sz w:val="22"/>
                <w:szCs w:val="22"/>
                <w:lang w:val="lt-LT"/>
              </w:rPr>
              <w:t>0</w:t>
            </w:r>
          </w:p>
        </w:tc>
        <w:tc>
          <w:tcPr>
            <w:tcW w:w="1843" w:type="dxa"/>
            <w:vAlign w:val="bottom"/>
          </w:tcPr>
          <w:p w14:paraId="4B14F664" w14:textId="77777777" w:rsidR="00C641A5" w:rsidRPr="00CE0034" w:rsidRDefault="00C641A5" w:rsidP="00C641A5">
            <w:pPr>
              <w:jc w:val="center"/>
              <w:rPr>
                <w:sz w:val="22"/>
                <w:szCs w:val="22"/>
                <w:lang w:val="lt-LT"/>
              </w:rPr>
            </w:pPr>
            <w:r w:rsidRPr="00CE0034">
              <w:rPr>
                <w:sz w:val="22"/>
                <w:szCs w:val="22"/>
                <w:lang w:val="lt-LT"/>
              </w:rPr>
              <w:t>0</w:t>
            </w:r>
            <w:r w:rsidRPr="00CE0034">
              <w:rPr>
                <w:rStyle w:val="Puslapioinaosnuoroda"/>
                <w:sz w:val="22"/>
                <w:szCs w:val="22"/>
                <w:lang w:val="lt-LT"/>
              </w:rPr>
              <w:footnoteReference w:id="17"/>
            </w:r>
          </w:p>
        </w:tc>
      </w:tr>
      <w:tr w:rsidR="00C641A5" w:rsidRPr="00CE0034" w14:paraId="3D0CF6AD" w14:textId="77777777" w:rsidTr="000F6D9D">
        <w:tc>
          <w:tcPr>
            <w:tcW w:w="3856" w:type="dxa"/>
          </w:tcPr>
          <w:p w14:paraId="0EB37407" w14:textId="77777777" w:rsidR="00C641A5" w:rsidRPr="00CE0034" w:rsidRDefault="00C641A5" w:rsidP="00C641A5">
            <w:pPr>
              <w:jc w:val="right"/>
              <w:rPr>
                <w:sz w:val="22"/>
                <w:szCs w:val="22"/>
                <w:lang w:val="lt-LT"/>
              </w:rPr>
            </w:pPr>
            <w:r w:rsidRPr="00CE0034">
              <w:rPr>
                <w:sz w:val="22"/>
                <w:szCs w:val="22"/>
                <w:lang w:val="lt-LT"/>
              </w:rPr>
              <w:t>gatvių apšvietimas</w:t>
            </w:r>
          </w:p>
        </w:tc>
        <w:tc>
          <w:tcPr>
            <w:tcW w:w="1985" w:type="dxa"/>
            <w:vAlign w:val="bottom"/>
          </w:tcPr>
          <w:p w14:paraId="1576E36C" w14:textId="77777777" w:rsidR="00C641A5" w:rsidRPr="00CE0034" w:rsidRDefault="00C641A5" w:rsidP="00C641A5">
            <w:pPr>
              <w:jc w:val="center"/>
              <w:rPr>
                <w:sz w:val="22"/>
                <w:szCs w:val="22"/>
                <w:lang w:val="lt-LT"/>
              </w:rPr>
            </w:pPr>
            <w:r w:rsidRPr="00CE0034">
              <w:rPr>
                <w:sz w:val="22"/>
                <w:szCs w:val="22"/>
                <w:lang w:val="lt-LT"/>
              </w:rPr>
              <w:t>2290</w:t>
            </w:r>
            <w:r w:rsidRPr="00CE0034">
              <w:rPr>
                <w:rStyle w:val="Puslapioinaosnuoroda"/>
                <w:sz w:val="22"/>
                <w:szCs w:val="22"/>
                <w:lang w:val="lt-LT"/>
              </w:rPr>
              <w:footnoteReference w:id="18"/>
            </w:r>
          </w:p>
        </w:tc>
        <w:tc>
          <w:tcPr>
            <w:tcW w:w="1843" w:type="dxa"/>
            <w:vAlign w:val="bottom"/>
          </w:tcPr>
          <w:p w14:paraId="0CFF6687" w14:textId="77777777" w:rsidR="00C641A5" w:rsidRPr="00CE0034" w:rsidRDefault="00C641A5" w:rsidP="00C641A5">
            <w:pPr>
              <w:jc w:val="center"/>
              <w:rPr>
                <w:sz w:val="22"/>
                <w:szCs w:val="22"/>
                <w:lang w:val="lt-LT"/>
              </w:rPr>
            </w:pPr>
            <w:r w:rsidRPr="00CE0034">
              <w:rPr>
                <w:sz w:val="22"/>
                <w:szCs w:val="22"/>
                <w:lang w:val="lt-LT"/>
              </w:rPr>
              <w:t>3051</w:t>
            </w:r>
          </w:p>
        </w:tc>
      </w:tr>
      <w:tr w:rsidR="00C641A5" w:rsidRPr="00CE0034" w14:paraId="77A65B7F" w14:textId="77777777" w:rsidTr="000F6D9D">
        <w:tc>
          <w:tcPr>
            <w:tcW w:w="3856" w:type="dxa"/>
          </w:tcPr>
          <w:p w14:paraId="35601614" w14:textId="77777777" w:rsidR="00C641A5" w:rsidRPr="00CE0034" w:rsidRDefault="00E76C2A" w:rsidP="00C641A5">
            <w:pPr>
              <w:jc w:val="right"/>
              <w:rPr>
                <w:sz w:val="22"/>
                <w:szCs w:val="22"/>
                <w:lang w:val="lt-LT"/>
              </w:rPr>
            </w:pPr>
            <w:r w:rsidRPr="00CE0034">
              <w:rPr>
                <w:sz w:val="22"/>
                <w:szCs w:val="22"/>
                <w:lang w:val="lt-LT"/>
              </w:rPr>
              <w:t>Iš v</w:t>
            </w:r>
            <w:r w:rsidR="00C641A5" w:rsidRPr="00CE0034">
              <w:rPr>
                <w:sz w:val="22"/>
                <w:szCs w:val="22"/>
                <w:lang w:val="lt-LT"/>
              </w:rPr>
              <w:t>iso:</w:t>
            </w:r>
          </w:p>
        </w:tc>
        <w:tc>
          <w:tcPr>
            <w:tcW w:w="1985" w:type="dxa"/>
            <w:vAlign w:val="bottom"/>
          </w:tcPr>
          <w:p w14:paraId="423BBED4" w14:textId="77777777" w:rsidR="00C641A5" w:rsidRPr="00CE0034" w:rsidRDefault="00007A67" w:rsidP="00007A67">
            <w:pPr>
              <w:jc w:val="center"/>
              <w:rPr>
                <w:rFonts w:cs="Calibri"/>
                <w:b/>
                <w:bCs/>
                <w:color w:val="000000"/>
                <w:sz w:val="22"/>
                <w:szCs w:val="22"/>
                <w:lang w:val="lt-LT"/>
              </w:rPr>
            </w:pPr>
            <w:r w:rsidRPr="00CE0034">
              <w:rPr>
                <w:rFonts w:cs="Calibri"/>
                <w:b/>
                <w:bCs/>
                <w:color w:val="000000"/>
                <w:sz w:val="22"/>
                <w:szCs w:val="22"/>
                <w:lang w:val="lt-LT"/>
              </w:rPr>
              <w:t>451932,6</w:t>
            </w:r>
          </w:p>
        </w:tc>
        <w:tc>
          <w:tcPr>
            <w:tcW w:w="1843" w:type="dxa"/>
            <w:vAlign w:val="bottom"/>
          </w:tcPr>
          <w:p w14:paraId="0914A263" w14:textId="77777777" w:rsidR="00C641A5" w:rsidRPr="00CE0034" w:rsidRDefault="00007A67" w:rsidP="00C641A5">
            <w:pPr>
              <w:jc w:val="center"/>
              <w:rPr>
                <w:b/>
                <w:bCs/>
                <w:sz w:val="22"/>
                <w:szCs w:val="22"/>
                <w:lang w:val="lt-LT"/>
              </w:rPr>
            </w:pPr>
            <w:r w:rsidRPr="00CE0034">
              <w:rPr>
                <w:b/>
                <w:bCs/>
                <w:sz w:val="22"/>
                <w:szCs w:val="22"/>
                <w:lang w:val="lt-LT"/>
              </w:rPr>
              <w:t>531685,4</w:t>
            </w:r>
          </w:p>
        </w:tc>
      </w:tr>
    </w:tbl>
    <w:p w14:paraId="4411056E" w14:textId="77777777" w:rsidR="001E3552" w:rsidRPr="00CE0034" w:rsidRDefault="00D93D4A" w:rsidP="000F6D9D">
      <w:pPr>
        <w:spacing w:before="240"/>
        <w:ind w:firstLine="567"/>
        <w:jc w:val="both"/>
        <w:rPr>
          <w:rStyle w:val="fontstyle01"/>
          <w:lang w:val="lt-LT"/>
        </w:rPr>
      </w:pPr>
      <w:r w:rsidRPr="00CE0034">
        <w:rPr>
          <w:rStyle w:val="fontstyle01"/>
          <w:lang w:val="lt-LT"/>
        </w:rPr>
        <w:t>Perduodant ir skirstant elektros energiją susidaro nuostoliai, kurių dydis elektros energijos tinkluose Statistikos departamento duomenimis 2012 m. sudarė 9,9 proc. galutinio suvartojimo, o 2019 m. –</w:t>
      </w:r>
      <w:r w:rsidRPr="00CE0034">
        <w:rPr>
          <w:rStyle w:val="fontstyle21"/>
          <w:lang w:val="lt-LT"/>
        </w:rPr>
        <w:t xml:space="preserve"> </w:t>
      </w:r>
      <w:r w:rsidRPr="00CE0034">
        <w:rPr>
          <w:rStyle w:val="fontstyle21"/>
          <w:rFonts w:ascii="Cambria" w:hAnsi="Cambria"/>
          <w:lang w:val="lt-LT"/>
        </w:rPr>
        <w:t>8,4</w:t>
      </w:r>
      <w:r w:rsidRPr="00CE0034">
        <w:rPr>
          <w:rStyle w:val="fontstyle01"/>
          <w:lang w:val="lt-LT"/>
        </w:rPr>
        <w:t xml:space="preserve"> proc. Daroma prielaida, kad nuostolių proporcijos Panevėžio mieste yra tokios pat kaip ir visos šalies mastu.</w:t>
      </w:r>
    </w:p>
    <w:p w14:paraId="5C0A352F" w14:textId="77777777" w:rsidR="00007A67" w:rsidRPr="00CE0034" w:rsidRDefault="003C3AD2" w:rsidP="00B43627">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4</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12</w:t>
      </w:r>
      <w:r w:rsidRPr="00CE0034">
        <w:rPr>
          <w:b/>
          <w:bCs/>
          <w:i w:val="0"/>
          <w:iCs w:val="0"/>
          <w:color w:val="auto"/>
          <w:sz w:val="22"/>
          <w:szCs w:val="22"/>
          <w:lang w:val="lt-LT"/>
        </w:rPr>
        <w:fldChar w:fldCharType="end"/>
      </w:r>
      <w:r w:rsidR="00B43627" w:rsidRPr="00CE0034">
        <w:rPr>
          <w:b/>
          <w:bCs/>
          <w:i w:val="0"/>
          <w:iCs w:val="0"/>
          <w:color w:val="auto"/>
          <w:sz w:val="22"/>
          <w:szCs w:val="22"/>
          <w:lang w:val="lt-LT"/>
        </w:rPr>
        <w:t xml:space="preserve"> </w:t>
      </w:r>
      <w:r w:rsidR="00007A67" w:rsidRPr="00CE0034">
        <w:rPr>
          <w:b/>
          <w:bCs/>
          <w:i w:val="0"/>
          <w:iCs w:val="0"/>
          <w:color w:val="auto"/>
          <w:sz w:val="22"/>
          <w:szCs w:val="22"/>
          <w:lang w:val="lt-LT"/>
        </w:rPr>
        <w:t>lentelė. Galutinis elektros energijos suvartojimas Panevėžyje</w:t>
      </w:r>
      <w:r w:rsidR="00712F8E" w:rsidRPr="00CE0034">
        <w:rPr>
          <w:b/>
          <w:bCs/>
          <w:i w:val="0"/>
          <w:iCs w:val="0"/>
          <w:color w:val="auto"/>
          <w:sz w:val="22"/>
          <w:szCs w:val="22"/>
          <w:lang w:val="lt-LT"/>
        </w:rPr>
        <w:t xml:space="preserve"> (įskaitant elektros energijos nuostolius tinkluose)</w:t>
      </w:r>
    </w:p>
    <w:tbl>
      <w:tblPr>
        <w:tblStyle w:val="Lentelstinklelis"/>
        <w:tblW w:w="7684" w:type="dxa"/>
        <w:tblInd w:w="108" w:type="dxa"/>
        <w:tblLook w:val="04A0" w:firstRow="1" w:lastRow="0" w:firstColumn="1" w:lastColumn="0" w:noHBand="0" w:noVBand="1"/>
      </w:tblPr>
      <w:tblGrid>
        <w:gridCol w:w="3856"/>
        <w:gridCol w:w="1985"/>
        <w:gridCol w:w="1843"/>
      </w:tblGrid>
      <w:tr w:rsidR="00007A67" w:rsidRPr="00CE0034" w14:paraId="4AFBFDE8" w14:textId="77777777" w:rsidTr="000F6D9D">
        <w:tc>
          <w:tcPr>
            <w:tcW w:w="3856" w:type="dxa"/>
          </w:tcPr>
          <w:p w14:paraId="0EA73F51" w14:textId="77777777" w:rsidR="00007A67" w:rsidRPr="00CE0034" w:rsidRDefault="00007A67" w:rsidP="0002617B">
            <w:pPr>
              <w:jc w:val="both"/>
              <w:rPr>
                <w:sz w:val="22"/>
                <w:szCs w:val="22"/>
                <w:lang w:val="lt-LT"/>
              </w:rPr>
            </w:pPr>
          </w:p>
        </w:tc>
        <w:tc>
          <w:tcPr>
            <w:tcW w:w="1985" w:type="dxa"/>
          </w:tcPr>
          <w:p w14:paraId="4134C7D7" w14:textId="77777777" w:rsidR="00007A67" w:rsidRPr="00CE0034" w:rsidRDefault="00007A67" w:rsidP="0002617B">
            <w:pPr>
              <w:spacing w:before="120" w:after="120"/>
              <w:jc w:val="center"/>
              <w:rPr>
                <w:b/>
                <w:bCs/>
                <w:sz w:val="22"/>
                <w:szCs w:val="22"/>
                <w:lang w:val="lt-LT"/>
              </w:rPr>
            </w:pPr>
            <w:r w:rsidRPr="00CE0034">
              <w:rPr>
                <w:b/>
                <w:bCs/>
                <w:sz w:val="22"/>
                <w:szCs w:val="22"/>
                <w:lang w:val="lt-LT"/>
              </w:rPr>
              <w:t>2012 m., MWh</w:t>
            </w:r>
          </w:p>
        </w:tc>
        <w:tc>
          <w:tcPr>
            <w:tcW w:w="1843" w:type="dxa"/>
          </w:tcPr>
          <w:p w14:paraId="20E34C8A" w14:textId="77777777" w:rsidR="00007A67" w:rsidRPr="00CE0034" w:rsidRDefault="00007A67" w:rsidP="0002617B">
            <w:pPr>
              <w:spacing w:before="120" w:after="120"/>
              <w:jc w:val="center"/>
              <w:rPr>
                <w:b/>
                <w:bCs/>
                <w:sz w:val="22"/>
                <w:szCs w:val="22"/>
                <w:lang w:val="lt-LT"/>
              </w:rPr>
            </w:pPr>
            <w:r w:rsidRPr="00CE0034">
              <w:rPr>
                <w:b/>
                <w:bCs/>
                <w:sz w:val="22"/>
                <w:szCs w:val="22"/>
                <w:lang w:val="lt-LT"/>
              </w:rPr>
              <w:t>2019 m., MWh</w:t>
            </w:r>
          </w:p>
        </w:tc>
      </w:tr>
      <w:tr w:rsidR="00322718" w:rsidRPr="00CE0034" w14:paraId="771B7C88" w14:textId="77777777" w:rsidTr="000F6D9D">
        <w:tc>
          <w:tcPr>
            <w:tcW w:w="3856" w:type="dxa"/>
          </w:tcPr>
          <w:p w14:paraId="40489AD4" w14:textId="77777777" w:rsidR="00322718" w:rsidRPr="00CE0034" w:rsidRDefault="00322718" w:rsidP="00322718">
            <w:pPr>
              <w:rPr>
                <w:sz w:val="22"/>
                <w:szCs w:val="22"/>
                <w:lang w:val="lt-LT"/>
              </w:rPr>
            </w:pPr>
            <w:r w:rsidRPr="00CE0034">
              <w:rPr>
                <w:sz w:val="22"/>
                <w:szCs w:val="22"/>
                <w:lang w:val="lt-LT"/>
              </w:rPr>
              <w:t>Buitis (namų ūkiai)</w:t>
            </w:r>
          </w:p>
        </w:tc>
        <w:tc>
          <w:tcPr>
            <w:tcW w:w="1985" w:type="dxa"/>
            <w:vAlign w:val="bottom"/>
          </w:tcPr>
          <w:p w14:paraId="3C687FEC" w14:textId="77777777" w:rsidR="00322718" w:rsidRPr="00CE0034" w:rsidRDefault="00322718" w:rsidP="00322718">
            <w:pPr>
              <w:jc w:val="center"/>
              <w:rPr>
                <w:sz w:val="22"/>
                <w:szCs w:val="22"/>
                <w:lang w:val="lt-LT"/>
              </w:rPr>
            </w:pPr>
            <w:r w:rsidRPr="00CE0034">
              <w:rPr>
                <w:rFonts w:cs="Calibri"/>
                <w:color w:val="000000"/>
                <w:sz w:val="22"/>
                <w:szCs w:val="22"/>
                <w:lang w:val="lt-LT"/>
              </w:rPr>
              <w:t>94901,5</w:t>
            </w:r>
          </w:p>
        </w:tc>
        <w:tc>
          <w:tcPr>
            <w:tcW w:w="1843" w:type="dxa"/>
            <w:vAlign w:val="bottom"/>
          </w:tcPr>
          <w:p w14:paraId="10005076" w14:textId="77777777" w:rsidR="00322718" w:rsidRPr="00CE0034" w:rsidRDefault="00322718" w:rsidP="00322718">
            <w:pPr>
              <w:jc w:val="center"/>
              <w:rPr>
                <w:sz w:val="22"/>
                <w:szCs w:val="22"/>
                <w:lang w:val="lt-LT"/>
              </w:rPr>
            </w:pPr>
            <w:r w:rsidRPr="00CE0034">
              <w:rPr>
                <w:rFonts w:cs="Calibri"/>
                <w:color w:val="000000"/>
                <w:sz w:val="22"/>
                <w:szCs w:val="22"/>
                <w:lang w:val="lt-LT"/>
              </w:rPr>
              <w:t>110125,0</w:t>
            </w:r>
          </w:p>
        </w:tc>
      </w:tr>
      <w:tr w:rsidR="00322718" w:rsidRPr="00CE0034" w14:paraId="01C02E62" w14:textId="77777777" w:rsidTr="000F6D9D">
        <w:tc>
          <w:tcPr>
            <w:tcW w:w="3856" w:type="dxa"/>
          </w:tcPr>
          <w:p w14:paraId="74855A0D" w14:textId="77777777" w:rsidR="00322718" w:rsidRPr="00CE0034" w:rsidRDefault="00322718" w:rsidP="00322718">
            <w:pPr>
              <w:rPr>
                <w:sz w:val="22"/>
                <w:szCs w:val="22"/>
                <w:lang w:val="lt-LT"/>
              </w:rPr>
            </w:pPr>
            <w:r w:rsidRPr="00CE0034">
              <w:rPr>
                <w:sz w:val="22"/>
                <w:szCs w:val="22"/>
                <w:lang w:val="lt-LT"/>
              </w:rPr>
              <w:t>Komercija (įmonės ir įstaigos)</w:t>
            </w:r>
          </w:p>
        </w:tc>
        <w:tc>
          <w:tcPr>
            <w:tcW w:w="1985" w:type="dxa"/>
            <w:vAlign w:val="bottom"/>
          </w:tcPr>
          <w:p w14:paraId="3ADC8D40" w14:textId="77777777" w:rsidR="00322718" w:rsidRPr="00CE0034" w:rsidRDefault="00322718" w:rsidP="00322718">
            <w:pPr>
              <w:jc w:val="center"/>
              <w:rPr>
                <w:sz w:val="22"/>
                <w:szCs w:val="22"/>
                <w:lang w:val="lt-LT"/>
              </w:rPr>
            </w:pPr>
            <w:r w:rsidRPr="00CE0034">
              <w:rPr>
                <w:rFonts w:cs="Calibri"/>
                <w:color w:val="000000"/>
                <w:sz w:val="22"/>
                <w:szCs w:val="22"/>
                <w:lang w:val="lt-LT"/>
              </w:rPr>
              <w:t>401772,4</w:t>
            </w:r>
          </w:p>
        </w:tc>
        <w:tc>
          <w:tcPr>
            <w:tcW w:w="1843" w:type="dxa"/>
            <w:vAlign w:val="bottom"/>
          </w:tcPr>
          <w:p w14:paraId="3A2392B6" w14:textId="77777777" w:rsidR="00322718" w:rsidRPr="00CE0034" w:rsidRDefault="00322718" w:rsidP="00322718">
            <w:pPr>
              <w:jc w:val="center"/>
              <w:rPr>
                <w:sz w:val="22"/>
                <w:szCs w:val="22"/>
                <w:lang w:val="lt-LT"/>
              </w:rPr>
            </w:pPr>
            <w:r w:rsidRPr="00CE0034">
              <w:rPr>
                <w:rFonts w:cs="Calibri"/>
                <w:color w:val="000000"/>
                <w:sz w:val="22"/>
                <w:szCs w:val="22"/>
                <w:lang w:val="lt-LT"/>
              </w:rPr>
              <w:t>466222,0</w:t>
            </w:r>
          </w:p>
        </w:tc>
      </w:tr>
      <w:tr w:rsidR="00007A67" w:rsidRPr="00CE0034" w14:paraId="1ABC3DCA" w14:textId="77777777" w:rsidTr="000F6D9D">
        <w:tc>
          <w:tcPr>
            <w:tcW w:w="3856" w:type="dxa"/>
          </w:tcPr>
          <w:p w14:paraId="44C0060C" w14:textId="77777777" w:rsidR="00007A67" w:rsidRPr="00CE0034" w:rsidRDefault="00007A67" w:rsidP="0002617B">
            <w:pPr>
              <w:rPr>
                <w:sz w:val="22"/>
                <w:szCs w:val="22"/>
                <w:lang w:val="lt-LT"/>
              </w:rPr>
            </w:pPr>
            <w:r w:rsidRPr="00CE0034">
              <w:rPr>
                <w:sz w:val="22"/>
                <w:szCs w:val="22"/>
                <w:lang w:val="lt-LT"/>
              </w:rPr>
              <w:t>Tame sk.:</w:t>
            </w:r>
          </w:p>
        </w:tc>
        <w:tc>
          <w:tcPr>
            <w:tcW w:w="1985" w:type="dxa"/>
            <w:vAlign w:val="center"/>
          </w:tcPr>
          <w:p w14:paraId="15B4C6CB" w14:textId="77777777" w:rsidR="00007A67" w:rsidRPr="00CE0034" w:rsidRDefault="00007A67" w:rsidP="0002617B">
            <w:pPr>
              <w:jc w:val="center"/>
              <w:rPr>
                <w:sz w:val="22"/>
                <w:szCs w:val="22"/>
                <w:lang w:val="lt-LT"/>
              </w:rPr>
            </w:pPr>
          </w:p>
        </w:tc>
        <w:tc>
          <w:tcPr>
            <w:tcW w:w="1843" w:type="dxa"/>
            <w:vAlign w:val="center"/>
          </w:tcPr>
          <w:p w14:paraId="533B085A" w14:textId="77777777" w:rsidR="00007A67" w:rsidRPr="00CE0034" w:rsidRDefault="00007A67" w:rsidP="0002617B">
            <w:pPr>
              <w:jc w:val="center"/>
              <w:rPr>
                <w:sz w:val="22"/>
                <w:szCs w:val="22"/>
                <w:lang w:val="lt-LT"/>
              </w:rPr>
            </w:pPr>
          </w:p>
        </w:tc>
      </w:tr>
      <w:tr w:rsidR="00007A67" w:rsidRPr="00CE0034" w14:paraId="5C8411DB" w14:textId="77777777" w:rsidTr="000F6D9D">
        <w:tc>
          <w:tcPr>
            <w:tcW w:w="3856" w:type="dxa"/>
          </w:tcPr>
          <w:p w14:paraId="429B20BC" w14:textId="77777777" w:rsidR="00007A67" w:rsidRPr="00CE0034" w:rsidRDefault="000F6D9D" w:rsidP="0002617B">
            <w:pPr>
              <w:jc w:val="right"/>
              <w:rPr>
                <w:sz w:val="22"/>
                <w:szCs w:val="22"/>
                <w:lang w:val="lt-LT"/>
              </w:rPr>
            </w:pPr>
            <w:r w:rsidRPr="00CE0034">
              <w:rPr>
                <w:sz w:val="22"/>
                <w:szCs w:val="22"/>
                <w:lang w:val="lt-LT"/>
              </w:rPr>
              <w:t>S</w:t>
            </w:r>
            <w:r w:rsidR="00007A67" w:rsidRPr="00CE0034">
              <w:rPr>
                <w:sz w:val="22"/>
                <w:szCs w:val="22"/>
                <w:lang w:val="lt-LT"/>
              </w:rPr>
              <w:t>avivaldybei pavaldžios įstaigos</w:t>
            </w:r>
          </w:p>
        </w:tc>
        <w:tc>
          <w:tcPr>
            <w:tcW w:w="1985" w:type="dxa"/>
            <w:vAlign w:val="center"/>
          </w:tcPr>
          <w:p w14:paraId="5443A888" w14:textId="77777777" w:rsidR="00007A67" w:rsidRPr="00CE0034" w:rsidRDefault="00322718" w:rsidP="0002617B">
            <w:pPr>
              <w:jc w:val="center"/>
              <w:rPr>
                <w:sz w:val="22"/>
                <w:szCs w:val="22"/>
                <w:lang w:val="lt-LT"/>
              </w:rPr>
            </w:pPr>
            <w:r w:rsidRPr="00CE0034">
              <w:rPr>
                <w:sz w:val="22"/>
                <w:szCs w:val="22"/>
                <w:lang w:val="lt-LT"/>
              </w:rPr>
              <w:t>5228,5</w:t>
            </w:r>
          </w:p>
        </w:tc>
        <w:tc>
          <w:tcPr>
            <w:tcW w:w="1843" w:type="dxa"/>
            <w:vAlign w:val="center"/>
          </w:tcPr>
          <w:p w14:paraId="42A55A40" w14:textId="77777777" w:rsidR="00007A67" w:rsidRPr="00CE0034" w:rsidRDefault="00322718" w:rsidP="0002617B">
            <w:pPr>
              <w:jc w:val="center"/>
              <w:rPr>
                <w:sz w:val="22"/>
                <w:szCs w:val="22"/>
                <w:lang w:val="lt-LT"/>
              </w:rPr>
            </w:pPr>
            <w:r w:rsidRPr="00CE0034">
              <w:rPr>
                <w:sz w:val="22"/>
                <w:szCs w:val="22"/>
                <w:lang w:val="lt-LT"/>
              </w:rPr>
              <w:t>5930,7</w:t>
            </w:r>
          </w:p>
        </w:tc>
      </w:tr>
      <w:tr w:rsidR="00007A67" w:rsidRPr="00CE0034" w14:paraId="7431B69A" w14:textId="77777777" w:rsidTr="000F6D9D">
        <w:tc>
          <w:tcPr>
            <w:tcW w:w="3856" w:type="dxa"/>
          </w:tcPr>
          <w:p w14:paraId="51ADD8C6" w14:textId="77777777" w:rsidR="00007A67" w:rsidRPr="00CE0034" w:rsidRDefault="00007A67" w:rsidP="0002617B">
            <w:pPr>
              <w:jc w:val="right"/>
              <w:rPr>
                <w:sz w:val="22"/>
                <w:szCs w:val="22"/>
                <w:lang w:val="lt-LT"/>
              </w:rPr>
            </w:pPr>
            <w:r w:rsidRPr="00CE0034">
              <w:rPr>
                <w:sz w:val="22"/>
                <w:szCs w:val="22"/>
                <w:lang w:val="lt-LT"/>
              </w:rPr>
              <w:t>viešasis transportas</w:t>
            </w:r>
          </w:p>
        </w:tc>
        <w:tc>
          <w:tcPr>
            <w:tcW w:w="1985" w:type="dxa"/>
            <w:vAlign w:val="bottom"/>
          </w:tcPr>
          <w:p w14:paraId="1561F215" w14:textId="77777777" w:rsidR="00007A67" w:rsidRPr="00CE0034" w:rsidRDefault="00007A67" w:rsidP="0002617B">
            <w:pPr>
              <w:jc w:val="center"/>
              <w:rPr>
                <w:sz w:val="22"/>
                <w:szCs w:val="22"/>
                <w:lang w:val="lt-LT"/>
              </w:rPr>
            </w:pPr>
            <w:r w:rsidRPr="00CE0034">
              <w:rPr>
                <w:sz w:val="22"/>
                <w:szCs w:val="22"/>
                <w:lang w:val="lt-LT"/>
              </w:rPr>
              <w:t>0</w:t>
            </w:r>
          </w:p>
        </w:tc>
        <w:tc>
          <w:tcPr>
            <w:tcW w:w="1843" w:type="dxa"/>
            <w:vAlign w:val="bottom"/>
          </w:tcPr>
          <w:p w14:paraId="6990D469" w14:textId="77777777" w:rsidR="00007A67" w:rsidRPr="00CE0034" w:rsidRDefault="00007A67" w:rsidP="0002617B">
            <w:pPr>
              <w:jc w:val="center"/>
              <w:rPr>
                <w:sz w:val="22"/>
                <w:szCs w:val="22"/>
                <w:lang w:val="lt-LT"/>
              </w:rPr>
            </w:pPr>
            <w:r w:rsidRPr="00CE0034">
              <w:rPr>
                <w:sz w:val="22"/>
                <w:szCs w:val="22"/>
                <w:lang w:val="lt-LT"/>
              </w:rPr>
              <w:t>0</w:t>
            </w:r>
            <w:r w:rsidRPr="00CE0034">
              <w:rPr>
                <w:rStyle w:val="Puslapioinaosnuoroda"/>
                <w:sz w:val="22"/>
                <w:szCs w:val="22"/>
                <w:lang w:val="lt-LT"/>
              </w:rPr>
              <w:footnoteReference w:id="19"/>
            </w:r>
          </w:p>
        </w:tc>
      </w:tr>
      <w:tr w:rsidR="00007A67" w:rsidRPr="00CE0034" w14:paraId="3348C864" w14:textId="77777777" w:rsidTr="000F6D9D">
        <w:tc>
          <w:tcPr>
            <w:tcW w:w="3856" w:type="dxa"/>
          </w:tcPr>
          <w:p w14:paraId="323738D1" w14:textId="77777777" w:rsidR="00007A67" w:rsidRPr="00CE0034" w:rsidRDefault="00007A67" w:rsidP="0002617B">
            <w:pPr>
              <w:jc w:val="right"/>
              <w:rPr>
                <w:sz w:val="22"/>
                <w:szCs w:val="22"/>
                <w:lang w:val="lt-LT"/>
              </w:rPr>
            </w:pPr>
            <w:r w:rsidRPr="00CE0034">
              <w:rPr>
                <w:sz w:val="22"/>
                <w:szCs w:val="22"/>
                <w:lang w:val="lt-LT"/>
              </w:rPr>
              <w:t>gatvių apšvietimas</w:t>
            </w:r>
          </w:p>
        </w:tc>
        <w:tc>
          <w:tcPr>
            <w:tcW w:w="1985" w:type="dxa"/>
            <w:vAlign w:val="bottom"/>
          </w:tcPr>
          <w:p w14:paraId="0B8B81F8" w14:textId="77777777" w:rsidR="00007A67" w:rsidRPr="00CE0034" w:rsidRDefault="00007A67" w:rsidP="0002617B">
            <w:pPr>
              <w:jc w:val="center"/>
              <w:rPr>
                <w:sz w:val="22"/>
                <w:szCs w:val="22"/>
                <w:lang w:val="lt-LT"/>
              </w:rPr>
            </w:pPr>
            <w:r w:rsidRPr="00CE0034">
              <w:rPr>
                <w:sz w:val="22"/>
                <w:szCs w:val="22"/>
                <w:lang w:val="lt-LT"/>
              </w:rPr>
              <w:t>2</w:t>
            </w:r>
            <w:r w:rsidR="00322718" w:rsidRPr="00CE0034">
              <w:rPr>
                <w:sz w:val="22"/>
                <w:szCs w:val="22"/>
                <w:lang w:val="lt-LT"/>
              </w:rPr>
              <w:t>516</w:t>
            </w:r>
            <w:r w:rsidRPr="00CE0034">
              <w:rPr>
                <w:rStyle w:val="Puslapioinaosnuoroda"/>
                <w:sz w:val="22"/>
                <w:szCs w:val="22"/>
                <w:lang w:val="lt-LT"/>
              </w:rPr>
              <w:footnoteReference w:id="20"/>
            </w:r>
          </w:p>
        </w:tc>
        <w:tc>
          <w:tcPr>
            <w:tcW w:w="1843" w:type="dxa"/>
            <w:vAlign w:val="bottom"/>
          </w:tcPr>
          <w:p w14:paraId="0205CAFC" w14:textId="77777777" w:rsidR="00007A67" w:rsidRPr="00CE0034" w:rsidRDefault="00322718" w:rsidP="0002617B">
            <w:pPr>
              <w:jc w:val="center"/>
              <w:rPr>
                <w:sz w:val="22"/>
                <w:szCs w:val="22"/>
                <w:lang w:val="lt-LT"/>
              </w:rPr>
            </w:pPr>
            <w:r w:rsidRPr="00CE0034">
              <w:rPr>
                <w:sz w:val="22"/>
                <w:szCs w:val="22"/>
                <w:lang w:val="lt-LT"/>
              </w:rPr>
              <w:t>3307,3</w:t>
            </w:r>
          </w:p>
        </w:tc>
      </w:tr>
      <w:tr w:rsidR="00007A67" w:rsidRPr="00CE0034" w14:paraId="00D51F1E" w14:textId="77777777" w:rsidTr="000F6D9D">
        <w:tc>
          <w:tcPr>
            <w:tcW w:w="3856" w:type="dxa"/>
          </w:tcPr>
          <w:p w14:paraId="0A3C6991" w14:textId="77777777" w:rsidR="00007A67" w:rsidRPr="00CE0034" w:rsidRDefault="00E76C2A" w:rsidP="0002617B">
            <w:pPr>
              <w:jc w:val="right"/>
              <w:rPr>
                <w:sz w:val="22"/>
                <w:szCs w:val="22"/>
                <w:lang w:val="lt-LT"/>
              </w:rPr>
            </w:pPr>
            <w:r w:rsidRPr="00CE0034">
              <w:rPr>
                <w:sz w:val="22"/>
                <w:szCs w:val="22"/>
                <w:lang w:val="lt-LT"/>
              </w:rPr>
              <w:t>Iš v</w:t>
            </w:r>
            <w:r w:rsidR="00007A67" w:rsidRPr="00CE0034">
              <w:rPr>
                <w:sz w:val="22"/>
                <w:szCs w:val="22"/>
                <w:lang w:val="lt-LT"/>
              </w:rPr>
              <w:t>iso</w:t>
            </w:r>
            <w:r w:rsidR="00712F8E" w:rsidRPr="00CE0034">
              <w:rPr>
                <w:sz w:val="22"/>
                <w:szCs w:val="22"/>
                <w:lang w:val="lt-LT"/>
              </w:rPr>
              <w:t xml:space="preserve"> įskaitant nuostolius</w:t>
            </w:r>
            <w:r w:rsidR="00007A67" w:rsidRPr="00CE0034">
              <w:rPr>
                <w:sz w:val="22"/>
                <w:szCs w:val="22"/>
                <w:lang w:val="lt-LT"/>
              </w:rPr>
              <w:t>:</w:t>
            </w:r>
          </w:p>
        </w:tc>
        <w:tc>
          <w:tcPr>
            <w:tcW w:w="1985" w:type="dxa"/>
            <w:vAlign w:val="bottom"/>
          </w:tcPr>
          <w:p w14:paraId="4AAAA3DC" w14:textId="77777777" w:rsidR="00007A67" w:rsidRPr="00CE0034" w:rsidRDefault="00322718" w:rsidP="0002617B">
            <w:pPr>
              <w:jc w:val="center"/>
              <w:rPr>
                <w:rFonts w:cs="Calibri"/>
                <w:b/>
                <w:bCs/>
                <w:color w:val="000000"/>
                <w:sz w:val="22"/>
                <w:szCs w:val="22"/>
                <w:lang w:val="lt-LT"/>
              </w:rPr>
            </w:pPr>
            <w:r w:rsidRPr="00CE0034">
              <w:rPr>
                <w:rFonts w:cs="Calibri"/>
                <w:b/>
                <w:bCs/>
                <w:color w:val="000000"/>
                <w:sz w:val="22"/>
                <w:szCs w:val="22"/>
                <w:lang w:val="lt-LT"/>
              </w:rPr>
              <w:t>496673,9</w:t>
            </w:r>
          </w:p>
        </w:tc>
        <w:tc>
          <w:tcPr>
            <w:tcW w:w="1843" w:type="dxa"/>
            <w:vAlign w:val="bottom"/>
          </w:tcPr>
          <w:p w14:paraId="0F5D1401" w14:textId="77777777" w:rsidR="00007A67" w:rsidRPr="00CE0034" w:rsidRDefault="00322718" w:rsidP="0002617B">
            <w:pPr>
              <w:jc w:val="center"/>
              <w:rPr>
                <w:b/>
                <w:bCs/>
                <w:sz w:val="22"/>
                <w:szCs w:val="22"/>
                <w:lang w:val="lt-LT"/>
              </w:rPr>
            </w:pPr>
            <w:r w:rsidRPr="00CE0034">
              <w:rPr>
                <w:b/>
                <w:bCs/>
                <w:sz w:val="22"/>
                <w:szCs w:val="22"/>
                <w:lang w:val="lt-LT"/>
              </w:rPr>
              <w:t>576347,0</w:t>
            </w:r>
          </w:p>
        </w:tc>
      </w:tr>
    </w:tbl>
    <w:p w14:paraId="0B177095" w14:textId="77777777" w:rsidR="001E3552" w:rsidRPr="00CE0034" w:rsidRDefault="001E3552" w:rsidP="001E3552">
      <w:pPr>
        <w:pStyle w:val="Antrat1"/>
        <w:rPr>
          <w:lang w:val="lt-LT"/>
        </w:rPr>
      </w:pPr>
      <w:bookmarkStart w:id="38" w:name="_Toc68185399"/>
      <w:r w:rsidRPr="00CE0034">
        <w:rPr>
          <w:lang w:val="lt-LT"/>
        </w:rPr>
        <w:t>Vietinės energijos gamyba</w:t>
      </w:r>
      <w:r w:rsidR="00CF0ACC" w:rsidRPr="00CE0034">
        <w:rPr>
          <w:lang w:val="lt-LT"/>
        </w:rPr>
        <w:t xml:space="preserve"> ir tiekimas</w:t>
      </w:r>
      <w:bookmarkEnd w:id="38"/>
    </w:p>
    <w:p w14:paraId="1D46BDD4" w14:textId="77777777" w:rsidR="001E3552" w:rsidRPr="00CE0034" w:rsidRDefault="00CF0ACC" w:rsidP="00CE0034">
      <w:pPr>
        <w:pStyle w:val="Antrat2"/>
      </w:pPr>
      <w:bookmarkStart w:id="39" w:name="_Toc68185400"/>
      <w:r w:rsidRPr="00CE0034">
        <w:t>Vietinės elektros energijos gamyba</w:t>
      </w:r>
      <w:bookmarkEnd w:id="39"/>
    </w:p>
    <w:p w14:paraId="3DED27C0" w14:textId="77777777" w:rsidR="00CF0ACC" w:rsidRPr="00CE0034" w:rsidRDefault="00CF0ACC" w:rsidP="000F6D9D">
      <w:pPr>
        <w:shd w:val="clear" w:color="auto" w:fill="FFFFFF"/>
        <w:tabs>
          <w:tab w:val="left" w:pos="1056"/>
        </w:tabs>
        <w:ind w:firstLine="567"/>
        <w:jc w:val="both"/>
        <w:rPr>
          <w:color w:val="000000"/>
          <w:lang w:val="lt-LT"/>
        </w:rPr>
      </w:pPr>
      <w:r w:rsidRPr="00CE0034">
        <w:rPr>
          <w:color w:val="000000"/>
          <w:lang w:val="lt-LT"/>
        </w:rPr>
        <w:t xml:space="preserve">Vertinant išmetamųjų ŠESD kiekį dėl elektros energijos vartojimo, reikėtų įvertinti ir vietinių atsinaujinančių energijos išteklių naudojančių elektros generavimo objektus. Kaip buvo minėta </w:t>
      </w:r>
      <w:r w:rsidR="00797107" w:rsidRPr="00CE0034">
        <w:rPr>
          <w:color w:val="000000"/>
          <w:lang w:val="lt-LT"/>
        </w:rPr>
        <w:fldChar w:fldCharType="begin"/>
      </w:r>
      <w:r w:rsidR="00797107" w:rsidRPr="00CE0034">
        <w:rPr>
          <w:color w:val="000000"/>
          <w:lang w:val="lt-LT"/>
        </w:rPr>
        <w:instrText xml:space="preserve"> REF _Ref56993085 \r \h  \* MERGEFORMAT </w:instrText>
      </w:r>
      <w:r w:rsidR="00797107" w:rsidRPr="00CE0034">
        <w:rPr>
          <w:color w:val="000000"/>
          <w:lang w:val="lt-LT"/>
        </w:rPr>
      </w:r>
      <w:r w:rsidR="00797107" w:rsidRPr="00CE0034">
        <w:rPr>
          <w:color w:val="000000"/>
          <w:lang w:val="lt-LT"/>
        </w:rPr>
        <w:fldChar w:fldCharType="separate"/>
      </w:r>
      <w:r w:rsidR="00620D5C" w:rsidRPr="00CE0034">
        <w:rPr>
          <w:color w:val="000000"/>
          <w:lang w:val="lt-LT"/>
        </w:rPr>
        <w:t>2</w:t>
      </w:r>
      <w:r w:rsidR="00797107" w:rsidRPr="00CE0034">
        <w:rPr>
          <w:color w:val="000000"/>
          <w:lang w:val="lt-LT"/>
        </w:rPr>
        <w:fldChar w:fldCharType="end"/>
      </w:r>
      <w:r w:rsidRPr="00CE0034">
        <w:rPr>
          <w:color w:val="000000"/>
          <w:lang w:val="lt-LT"/>
        </w:rPr>
        <w:t xml:space="preserve"> skyriuje, į vertinimo ribas yra įtraukiamos mažos galios vietinės elektrinės, kurios gamina „žalią“ elektrą, tačiau Panevėžio elektrinėje gaminamas elektros kiekis naudojant biokurą nėra įtraukiamas, nes įrenginys patenka į prekybos ATL sistemą.</w:t>
      </w:r>
    </w:p>
    <w:p w14:paraId="4E1AB5A5" w14:textId="77777777" w:rsidR="00CF0ACC" w:rsidRPr="00CE0034" w:rsidRDefault="00CF0ACC" w:rsidP="000F6D9D">
      <w:pPr>
        <w:shd w:val="clear" w:color="auto" w:fill="FFFFFF"/>
        <w:tabs>
          <w:tab w:val="left" w:pos="1056"/>
        </w:tabs>
        <w:spacing w:before="120"/>
        <w:ind w:firstLine="567"/>
        <w:jc w:val="both"/>
        <w:rPr>
          <w:rStyle w:val="fontstyle01"/>
          <w:lang w:val="lt-LT"/>
        </w:rPr>
      </w:pPr>
      <w:r w:rsidRPr="00CE0034">
        <w:rPr>
          <w:rFonts w:ascii="TrebuchetMS" w:hAnsi="TrebuchetMS"/>
          <w:color w:val="000000"/>
          <w:lang w:val="lt-LT"/>
        </w:rPr>
        <w:t xml:space="preserve">Panevėžio mieste elektros energija iš AEI gaminama </w:t>
      </w:r>
      <w:r w:rsidRPr="00CE0034">
        <w:rPr>
          <w:rFonts w:ascii="TrebuchetMS" w:hAnsi="TrebuchetMS"/>
          <w:i/>
          <w:iCs/>
          <w:color w:val="000000"/>
          <w:lang w:val="lt-LT"/>
        </w:rPr>
        <w:t>saulės šviesos elektrinėse</w:t>
      </w:r>
      <w:r w:rsidRPr="00CE0034">
        <w:rPr>
          <w:rFonts w:ascii="TrebuchetMS" w:hAnsi="TrebuchetMS"/>
          <w:color w:val="000000"/>
          <w:lang w:val="lt-LT"/>
        </w:rPr>
        <w:t xml:space="preserve"> ir </w:t>
      </w:r>
      <w:r w:rsidRPr="00CE0034">
        <w:rPr>
          <w:rFonts w:ascii="TrebuchetMS" w:hAnsi="TrebuchetMS"/>
          <w:i/>
          <w:iCs/>
          <w:color w:val="000000"/>
          <w:lang w:val="lt-LT"/>
        </w:rPr>
        <w:t>biodujų kogeneracinėje jėgainėje</w:t>
      </w:r>
      <w:r w:rsidRPr="00CE0034">
        <w:rPr>
          <w:rFonts w:ascii="TrebuchetMS" w:hAnsi="TrebuchetMS"/>
          <w:color w:val="000000"/>
          <w:lang w:val="lt-LT"/>
        </w:rPr>
        <w:t>.</w:t>
      </w:r>
      <w:r w:rsidRPr="00CE0034">
        <w:rPr>
          <w:rStyle w:val="fontstyle01"/>
          <w:lang w:val="lt-LT"/>
        </w:rPr>
        <w:t xml:space="preserve"> </w:t>
      </w:r>
      <w:r w:rsidR="008A52A1" w:rsidRPr="00CE0034">
        <w:rPr>
          <w:rStyle w:val="fontstyle01"/>
          <w:lang w:val="lt-LT"/>
        </w:rPr>
        <w:t>AB ESO</w:t>
      </w:r>
      <w:r w:rsidRPr="00CE0034">
        <w:rPr>
          <w:rStyle w:val="fontstyle01"/>
          <w:lang w:val="lt-LT"/>
        </w:rPr>
        <w:t xml:space="preserve"> duomenimis </w:t>
      </w:r>
      <w:r w:rsidR="008A52A1" w:rsidRPr="00CE0034">
        <w:rPr>
          <w:rStyle w:val="fontstyle01"/>
          <w:lang w:val="lt-LT"/>
        </w:rPr>
        <w:t xml:space="preserve">2019 m. Panevėžyje iš atsinaujinančių energijos išteklių (saulės elektrinėse, 39 vnt., bendra galia 1,18 MW) buvo pagaminta </w:t>
      </w:r>
      <w:r w:rsidRPr="00CE0034">
        <w:rPr>
          <w:rStyle w:val="fontstyle01"/>
          <w:lang w:val="lt-LT"/>
        </w:rPr>
        <w:t xml:space="preserve">apie </w:t>
      </w:r>
      <w:r w:rsidR="008A52A1" w:rsidRPr="00CE0034">
        <w:rPr>
          <w:rStyle w:val="fontstyle01"/>
          <w:lang w:val="lt-LT"/>
        </w:rPr>
        <w:t>940,5</w:t>
      </w:r>
      <w:r w:rsidRPr="00CE0034">
        <w:rPr>
          <w:rStyle w:val="fontstyle01"/>
          <w:lang w:val="lt-LT"/>
        </w:rPr>
        <w:t xml:space="preserve"> MWh elektros energijos.</w:t>
      </w:r>
    </w:p>
    <w:p w14:paraId="71B768A2" w14:textId="77777777" w:rsidR="004037B3" w:rsidRPr="00CE0034" w:rsidRDefault="008A52A1" w:rsidP="000F6D9D">
      <w:pPr>
        <w:shd w:val="clear" w:color="auto" w:fill="FFFFFF"/>
        <w:tabs>
          <w:tab w:val="left" w:pos="1056"/>
        </w:tabs>
        <w:spacing w:before="120"/>
        <w:ind w:firstLine="567"/>
        <w:jc w:val="both"/>
        <w:rPr>
          <w:rStyle w:val="fontstyle01"/>
          <w:lang w:val="lt-LT"/>
        </w:rPr>
      </w:pPr>
      <w:r w:rsidRPr="00CE0034">
        <w:rPr>
          <w:rStyle w:val="fontstyle01"/>
          <w:lang w:val="lt-LT"/>
        </w:rPr>
        <w:t xml:space="preserve">Iki 2012 m. Panevėžio mieste </w:t>
      </w:r>
      <w:r w:rsidR="00C4378A" w:rsidRPr="00CE0034">
        <w:rPr>
          <w:rStyle w:val="fontstyle01"/>
          <w:lang w:val="lt-LT"/>
        </w:rPr>
        <w:t xml:space="preserve">buvo </w:t>
      </w:r>
      <w:r w:rsidRPr="00CE0034">
        <w:rPr>
          <w:rStyle w:val="fontstyle01"/>
          <w:lang w:val="lt-LT"/>
        </w:rPr>
        <w:t>įrengtos tik 3 saulės šviesos elektrinės, kurių bendra galia siekė 99,7 kW. Nuo 2012 m. vidurio įrengtos dar 7 elektrinės, kurių bendra galia – 162 kW. Apskaičiuota, kad 2012 m. saulės šviesos elektrinės Panevėžio mieste pagamino apie 240 MWh elektros energijos.</w:t>
      </w:r>
    </w:p>
    <w:p w14:paraId="24360C0F" w14:textId="77777777" w:rsidR="00CF0ACC" w:rsidRPr="00CE0034" w:rsidRDefault="00CF0ACC" w:rsidP="00942672">
      <w:pPr>
        <w:shd w:val="clear" w:color="auto" w:fill="FFFFFF"/>
        <w:tabs>
          <w:tab w:val="left" w:pos="1056"/>
        </w:tabs>
        <w:spacing w:before="120"/>
        <w:jc w:val="both"/>
        <w:rPr>
          <w:rStyle w:val="fontstyle01"/>
          <w:lang w:val="lt-LT"/>
        </w:rPr>
      </w:pPr>
      <w:r w:rsidRPr="00CE0034">
        <w:rPr>
          <w:lang w:val="lt-LT"/>
        </w:rPr>
        <w:t xml:space="preserve">Panevėžio miesto nuotekų valykloje susidarantis nuotekų dumblas naudojamas biodujų jėgainėje, kurioje susidariusios biodujos kaip kuras yra sudeginamos kogeneraciniuose įrenginiuose (2 vnt.), gaminančiuose šilumos ir elektros energiją. Šiluminė energija panaudojama pūdymo proceso temperatūrai palaikyti ir </w:t>
      </w:r>
      <w:r w:rsidR="00844C5E" w:rsidRPr="00CE0034">
        <w:rPr>
          <w:lang w:val="lt-LT"/>
        </w:rPr>
        <w:t xml:space="preserve">iš </w:t>
      </w:r>
      <w:r w:rsidRPr="00CE0034">
        <w:rPr>
          <w:lang w:val="lt-LT"/>
        </w:rPr>
        <w:t>dali</w:t>
      </w:r>
      <w:r w:rsidR="00844C5E" w:rsidRPr="00CE0034">
        <w:rPr>
          <w:lang w:val="lt-LT"/>
        </w:rPr>
        <w:t>es</w:t>
      </w:r>
      <w:r w:rsidRPr="00CE0034">
        <w:rPr>
          <w:lang w:val="lt-LT"/>
        </w:rPr>
        <w:t xml:space="preserve"> šildymui, elektros energija panaudojama nuotekų valykloje. Kogeneraciniuose įrenginiuose 2019 m. pagaminta 1926 MWh elektros energijos, tai sudaro 30</w:t>
      </w:r>
      <w:r w:rsidR="00844C5E" w:rsidRPr="00CE0034">
        <w:rPr>
          <w:lang w:val="lt-LT"/>
        </w:rPr>
        <w:t>–</w:t>
      </w:r>
      <w:r w:rsidRPr="00CE0034">
        <w:rPr>
          <w:lang w:val="lt-LT"/>
        </w:rPr>
        <w:t>40 procentų bendro nuotekų valykloje sunaudojamo elektros energijos kiekio.</w:t>
      </w:r>
      <w:r w:rsidR="0080697A" w:rsidRPr="00CE0034">
        <w:rPr>
          <w:rStyle w:val="fontstyle01"/>
          <w:lang w:val="lt-LT"/>
        </w:rPr>
        <w:t xml:space="preserve"> </w:t>
      </w:r>
      <w:r w:rsidR="008659B7" w:rsidRPr="00CE0034">
        <w:rPr>
          <w:rStyle w:val="fontstyle01"/>
          <w:lang w:val="lt-LT"/>
        </w:rPr>
        <w:t xml:space="preserve">Neturint duomenų apie </w:t>
      </w:r>
      <w:r w:rsidR="004037B3" w:rsidRPr="00CE0034">
        <w:rPr>
          <w:rStyle w:val="fontstyle01"/>
          <w:lang w:val="lt-LT"/>
        </w:rPr>
        <w:t>2012 m.</w:t>
      </w:r>
      <w:r w:rsidR="008659B7" w:rsidRPr="00CE0034">
        <w:rPr>
          <w:rStyle w:val="fontstyle01"/>
          <w:lang w:val="lt-LT"/>
        </w:rPr>
        <w:t xml:space="preserve"> pagamintą energijos kiekį, laikoma, kad jis lygus 2017 m. kiekiui, t. y. 2096 MWh.</w:t>
      </w:r>
      <w:r w:rsidR="004037B3" w:rsidRPr="00CE0034">
        <w:rPr>
          <w:rStyle w:val="fontstyle01"/>
          <w:lang w:val="lt-LT"/>
        </w:rPr>
        <w:t xml:space="preserve"> </w:t>
      </w:r>
    </w:p>
    <w:p w14:paraId="48796301" w14:textId="77777777" w:rsidR="0080697A" w:rsidRPr="00CE0034" w:rsidRDefault="0082644C" w:rsidP="000F6D9D">
      <w:pPr>
        <w:shd w:val="clear" w:color="auto" w:fill="FFFFFF"/>
        <w:tabs>
          <w:tab w:val="left" w:pos="1056"/>
        </w:tabs>
        <w:spacing w:before="120"/>
        <w:ind w:firstLine="567"/>
        <w:jc w:val="both"/>
        <w:rPr>
          <w:rFonts w:ascii="TrebuchetMS" w:hAnsi="TrebuchetMS"/>
          <w:color w:val="000000"/>
          <w:lang w:val="lt-LT"/>
        </w:rPr>
      </w:pPr>
      <w:r w:rsidRPr="00CE0034">
        <w:rPr>
          <w:rFonts w:ascii="TrebuchetMS" w:hAnsi="TrebuchetMS"/>
          <w:color w:val="000000"/>
          <w:lang w:val="lt-LT"/>
        </w:rPr>
        <w:t xml:space="preserve">Ši saulės elektrinėse ir biodujų jėgainėje pagaminta elektra laikoma neutralia anglies dioksido išmetimų atžvilgiu, todėl </w:t>
      </w:r>
      <w:r w:rsidRPr="00CE0034">
        <w:rPr>
          <w:rStyle w:val="fontstyle01"/>
          <w:lang w:val="lt-LT"/>
        </w:rPr>
        <w:t xml:space="preserve">skaičiuojant ŠESD išlakas </w:t>
      </w:r>
      <w:r w:rsidRPr="00CE0034">
        <w:rPr>
          <w:rFonts w:ascii="TrebuchetMS" w:hAnsi="TrebuchetMS"/>
          <w:color w:val="000000"/>
          <w:lang w:val="lt-LT"/>
        </w:rPr>
        <w:t>šis kiekis yra atimamas iš bendrojo galutinio elektros suvartojimo atitinkamais metais.</w:t>
      </w:r>
    </w:p>
    <w:p w14:paraId="73D8091B" w14:textId="77777777" w:rsidR="00E01896" w:rsidRPr="00CE0034" w:rsidRDefault="00E01896" w:rsidP="00E01896">
      <w:pPr>
        <w:pStyle w:val="Antrat1"/>
        <w:rPr>
          <w:lang w:val="lt-LT"/>
        </w:rPr>
      </w:pPr>
      <w:bookmarkStart w:id="40" w:name="_Ref56993564"/>
      <w:bookmarkStart w:id="41" w:name="_Ref56993572"/>
      <w:bookmarkStart w:id="42" w:name="_Toc68185401"/>
      <w:r w:rsidRPr="00CE0034">
        <w:rPr>
          <w:lang w:val="lt-LT"/>
        </w:rPr>
        <w:t>CO</w:t>
      </w:r>
      <w:r w:rsidRPr="00CE0034">
        <w:rPr>
          <w:vertAlign w:val="subscript"/>
          <w:lang w:val="lt-LT"/>
        </w:rPr>
        <w:t>2</w:t>
      </w:r>
      <w:r w:rsidRPr="00CE0034">
        <w:rPr>
          <w:lang w:val="lt-LT"/>
        </w:rPr>
        <w:t xml:space="preserve"> išmetimai (išlakos)</w:t>
      </w:r>
      <w:bookmarkEnd w:id="40"/>
      <w:bookmarkEnd w:id="41"/>
      <w:bookmarkEnd w:id="42"/>
    </w:p>
    <w:p w14:paraId="41E258A7" w14:textId="77777777" w:rsidR="00E71F71" w:rsidRPr="00CE0034" w:rsidRDefault="00E71F71" w:rsidP="00CE0034">
      <w:pPr>
        <w:pStyle w:val="Antrat2"/>
      </w:pPr>
      <w:bookmarkStart w:id="43" w:name="_Toc68185402"/>
      <w:r w:rsidRPr="00CE0034">
        <w:t>CO</w:t>
      </w:r>
      <w:r w:rsidRPr="00CE0034">
        <w:rPr>
          <w:vertAlign w:val="subscript"/>
        </w:rPr>
        <w:t>2</w:t>
      </w:r>
      <w:r w:rsidRPr="00CE0034">
        <w:t xml:space="preserve"> išlakų faktoriai</w:t>
      </w:r>
      <w:bookmarkEnd w:id="43"/>
    </w:p>
    <w:p w14:paraId="236FE4A6" w14:textId="77777777" w:rsidR="00E71F71" w:rsidRPr="00CE0034" w:rsidRDefault="00E71F71" w:rsidP="000F6D9D">
      <w:pPr>
        <w:shd w:val="clear" w:color="auto" w:fill="FFFFFF"/>
        <w:tabs>
          <w:tab w:val="left" w:pos="912"/>
        </w:tabs>
        <w:ind w:firstLine="567"/>
        <w:jc w:val="both"/>
        <w:rPr>
          <w:rFonts w:ascii="TrebuchetMS-Italic" w:hAnsi="TrebuchetMS-Italic"/>
          <w:i/>
          <w:iCs/>
          <w:color w:val="000000"/>
          <w:lang w:val="lt-LT"/>
        </w:rPr>
      </w:pPr>
      <w:r w:rsidRPr="00CE0034">
        <w:rPr>
          <w:rFonts w:ascii="TrebuchetMS" w:hAnsi="TrebuchetMS"/>
          <w:color w:val="000000"/>
          <w:lang w:val="lt-LT"/>
        </w:rPr>
        <w:t>Išmetamųjų ŠESD faktoriai dėl kuro deginimo yra parenkami iš kasmet atnaujinamos Lietuvos nacionalinės šiltnamio efektą sukeliančių dujų inventoriaus ataskaitos</w:t>
      </w:r>
      <w:r w:rsidRPr="00CE0034">
        <w:rPr>
          <w:rStyle w:val="Puslapioinaosnuoroda"/>
          <w:rFonts w:ascii="TrebuchetMS" w:hAnsi="TrebuchetMS"/>
          <w:color w:val="000000"/>
          <w:lang w:val="lt-LT"/>
        </w:rPr>
        <w:footnoteReference w:id="21"/>
      </w:r>
      <w:r w:rsidRPr="00CE0034">
        <w:rPr>
          <w:rFonts w:ascii="TrebuchetMS" w:hAnsi="TrebuchetMS"/>
          <w:color w:val="000000"/>
          <w:sz w:val="20"/>
          <w:szCs w:val="20"/>
          <w:lang w:val="lt-LT"/>
        </w:rPr>
        <w:t xml:space="preserve"> </w:t>
      </w:r>
      <w:r w:rsidRPr="00CE0034">
        <w:rPr>
          <w:rFonts w:ascii="TrebuchetMS" w:hAnsi="TrebuchetMS"/>
          <w:color w:val="000000"/>
          <w:lang w:val="lt-LT"/>
        </w:rPr>
        <w:t xml:space="preserve">(toliau </w:t>
      </w:r>
      <w:r w:rsidRPr="00CE0034">
        <w:rPr>
          <w:rFonts w:ascii="HelveticaNeue-Light" w:hAnsi="HelveticaNeue-Light"/>
          <w:color w:val="000000"/>
          <w:lang w:val="lt-LT"/>
        </w:rPr>
        <w:t xml:space="preserve">– </w:t>
      </w:r>
      <w:r w:rsidRPr="00CE0034">
        <w:rPr>
          <w:rFonts w:ascii="TrebuchetMS" w:hAnsi="TrebuchetMS"/>
          <w:color w:val="000000"/>
          <w:lang w:val="lt-LT"/>
        </w:rPr>
        <w:t xml:space="preserve">NIR, </w:t>
      </w:r>
      <w:r w:rsidRPr="00CE0034">
        <w:rPr>
          <w:rFonts w:ascii="TrebuchetMS" w:hAnsi="TrebuchetMS"/>
          <w:i/>
          <w:iCs/>
          <w:color w:val="000000"/>
          <w:lang w:val="lt-LT"/>
        </w:rPr>
        <w:t>angl.</w:t>
      </w:r>
      <w:r w:rsidRPr="00CE0034">
        <w:rPr>
          <w:rFonts w:ascii="TrebuchetMS" w:hAnsi="TrebuchetMS"/>
          <w:color w:val="000000"/>
          <w:lang w:val="lt-LT"/>
        </w:rPr>
        <w:t xml:space="preserve"> </w:t>
      </w:r>
      <w:r w:rsidRPr="00CE0034">
        <w:rPr>
          <w:rFonts w:ascii="TrebuchetMS" w:hAnsi="TrebuchetMS"/>
          <w:i/>
          <w:color w:val="000000"/>
          <w:lang w:val="lt-LT"/>
        </w:rPr>
        <w:t>National Inventory Report</w:t>
      </w:r>
      <w:r w:rsidRPr="00CE0034">
        <w:rPr>
          <w:rFonts w:ascii="TrebuchetMS" w:hAnsi="TrebuchetMS"/>
          <w:color w:val="000000"/>
          <w:lang w:val="lt-LT"/>
        </w:rPr>
        <w:t xml:space="preserve">), kuri yra teikiama Jungtinėms Tautoms. NIR ataskaitoje yra pateikiami visi Lietuvai būdingi išmetamųjų ŠESD </w:t>
      </w:r>
      <w:r w:rsidRPr="00CE0034">
        <w:rPr>
          <w:color w:val="000000"/>
          <w:lang w:val="lt-LT"/>
        </w:rPr>
        <w:t>faktoriai (</w:t>
      </w:r>
      <w:r w:rsidR="003C3AD2" w:rsidRPr="00CE0034">
        <w:rPr>
          <w:color w:val="000000"/>
          <w:lang w:val="lt-LT"/>
        </w:rPr>
        <w:fldChar w:fldCharType="begin"/>
      </w:r>
      <w:r w:rsidR="003C3AD2" w:rsidRPr="00CE0034">
        <w:rPr>
          <w:color w:val="000000"/>
          <w:lang w:val="lt-LT"/>
        </w:rPr>
        <w:instrText xml:space="preserve"> REF _Ref56993476 \h  \* MERGEFORMAT </w:instrText>
      </w:r>
      <w:r w:rsidR="003C3AD2" w:rsidRPr="00CE0034">
        <w:rPr>
          <w:color w:val="000000"/>
          <w:lang w:val="lt-LT"/>
        </w:rPr>
      </w:r>
      <w:r w:rsidR="003C3AD2" w:rsidRPr="00CE0034">
        <w:rPr>
          <w:color w:val="000000"/>
          <w:lang w:val="lt-LT"/>
        </w:rPr>
        <w:fldChar w:fldCharType="separate"/>
      </w:r>
      <w:r w:rsidR="00620D5C" w:rsidRPr="00CE0034">
        <w:rPr>
          <w:lang w:val="lt-LT"/>
        </w:rPr>
        <w:t>6.1 lentelė</w:t>
      </w:r>
      <w:r w:rsidR="003C3AD2" w:rsidRPr="00CE0034">
        <w:rPr>
          <w:color w:val="000000"/>
          <w:lang w:val="lt-LT"/>
        </w:rPr>
        <w:fldChar w:fldCharType="end"/>
      </w:r>
      <w:r w:rsidRPr="00CE0034">
        <w:rPr>
          <w:color w:val="000000"/>
          <w:lang w:val="lt-LT"/>
        </w:rPr>
        <w:t>).</w:t>
      </w:r>
    </w:p>
    <w:bookmarkStart w:id="44" w:name="_Ref56993476"/>
    <w:p w14:paraId="16A36FF3" w14:textId="77777777" w:rsidR="00E71F71" w:rsidRPr="00CE0034" w:rsidRDefault="003C3AD2" w:rsidP="003C3AD2">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6</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w:t>
      </w:r>
      <w:r w:rsidRPr="00CE0034">
        <w:rPr>
          <w:b/>
          <w:bCs/>
          <w:i w:val="0"/>
          <w:iCs w:val="0"/>
          <w:color w:val="auto"/>
          <w:sz w:val="22"/>
          <w:szCs w:val="22"/>
          <w:lang w:val="lt-LT"/>
        </w:rPr>
        <w:fldChar w:fldCharType="end"/>
      </w:r>
      <w:r w:rsidRPr="00CE0034">
        <w:rPr>
          <w:b/>
          <w:bCs/>
          <w:i w:val="0"/>
          <w:iCs w:val="0"/>
          <w:color w:val="auto"/>
          <w:sz w:val="22"/>
          <w:szCs w:val="22"/>
          <w:lang w:val="lt-LT"/>
        </w:rPr>
        <w:t xml:space="preserve"> </w:t>
      </w:r>
      <w:r w:rsidR="00E71F71" w:rsidRPr="00CE0034">
        <w:rPr>
          <w:b/>
          <w:bCs/>
          <w:i w:val="0"/>
          <w:iCs w:val="0"/>
          <w:color w:val="auto"/>
          <w:sz w:val="22"/>
          <w:szCs w:val="22"/>
          <w:lang w:val="lt-LT"/>
        </w:rPr>
        <w:t>lentelė</w:t>
      </w:r>
      <w:bookmarkEnd w:id="44"/>
      <w:r w:rsidR="00E71F71" w:rsidRPr="00CE0034">
        <w:rPr>
          <w:b/>
          <w:bCs/>
          <w:i w:val="0"/>
          <w:iCs w:val="0"/>
          <w:color w:val="auto"/>
          <w:sz w:val="22"/>
          <w:szCs w:val="22"/>
          <w:lang w:val="lt-LT"/>
        </w:rPr>
        <w:t>. Kuro deginimo metu išmetamų</w:t>
      </w:r>
      <w:r w:rsidR="003E26D7" w:rsidRPr="00CE0034">
        <w:rPr>
          <w:b/>
          <w:bCs/>
          <w:i w:val="0"/>
          <w:iCs w:val="0"/>
          <w:color w:val="auto"/>
          <w:sz w:val="22"/>
          <w:szCs w:val="22"/>
          <w:lang w:val="lt-LT"/>
        </w:rPr>
        <w:t>jų</w:t>
      </w:r>
      <w:r w:rsidR="00E71F71" w:rsidRPr="00CE0034">
        <w:rPr>
          <w:b/>
          <w:bCs/>
          <w:i w:val="0"/>
          <w:iCs w:val="0"/>
          <w:color w:val="auto"/>
          <w:sz w:val="22"/>
          <w:szCs w:val="22"/>
          <w:lang w:val="lt-LT"/>
        </w:rPr>
        <w:t xml:space="preserve"> ŠESD santykiniai kiekiai (2018 m.)</w:t>
      </w:r>
    </w:p>
    <w:tbl>
      <w:tblPr>
        <w:tblStyle w:val="Lentelstinklelis"/>
        <w:tblW w:w="0" w:type="auto"/>
        <w:tblInd w:w="108" w:type="dxa"/>
        <w:tblLook w:val="04A0" w:firstRow="1" w:lastRow="0" w:firstColumn="1" w:lastColumn="0" w:noHBand="0" w:noVBand="1"/>
      </w:tblPr>
      <w:tblGrid>
        <w:gridCol w:w="3431"/>
        <w:gridCol w:w="1732"/>
        <w:gridCol w:w="1732"/>
      </w:tblGrid>
      <w:tr w:rsidR="00E71F71" w:rsidRPr="00CE0034" w14:paraId="49F93433" w14:textId="77777777" w:rsidTr="000F6D9D">
        <w:tc>
          <w:tcPr>
            <w:tcW w:w="3431" w:type="dxa"/>
          </w:tcPr>
          <w:p w14:paraId="170A873C" w14:textId="77777777" w:rsidR="00E71F71" w:rsidRPr="00CE0034" w:rsidRDefault="00E71F71" w:rsidP="00B85D40">
            <w:pPr>
              <w:tabs>
                <w:tab w:val="left" w:pos="912"/>
              </w:tabs>
              <w:jc w:val="both"/>
              <w:rPr>
                <w:lang w:val="lt-LT"/>
              </w:rPr>
            </w:pPr>
            <w:r w:rsidRPr="00CE0034">
              <w:rPr>
                <w:lang w:val="lt-LT"/>
              </w:rPr>
              <w:t>Kuro rūšis</w:t>
            </w:r>
          </w:p>
        </w:tc>
        <w:tc>
          <w:tcPr>
            <w:tcW w:w="1732" w:type="dxa"/>
          </w:tcPr>
          <w:p w14:paraId="09F2C6FE" w14:textId="77777777" w:rsidR="00E71F71" w:rsidRPr="00CE0034" w:rsidRDefault="00E71F71" w:rsidP="00B85D40">
            <w:pPr>
              <w:tabs>
                <w:tab w:val="left" w:pos="912"/>
              </w:tabs>
              <w:jc w:val="both"/>
              <w:rPr>
                <w:lang w:val="lt-LT"/>
              </w:rPr>
            </w:pPr>
            <w:r w:rsidRPr="00CE0034">
              <w:rPr>
                <w:lang w:val="lt-LT"/>
              </w:rPr>
              <w:t>t CO</w:t>
            </w:r>
            <w:r w:rsidRPr="00CE0034">
              <w:rPr>
                <w:vertAlign w:val="subscript"/>
                <w:lang w:val="lt-LT"/>
              </w:rPr>
              <w:t>2</w:t>
            </w:r>
            <w:r w:rsidRPr="00CE0034">
              <w:rPr>
                <w:lang w:val="lt-LT"/>
              </w:rPr>
              <w:t>/TJ</w:t>
            </w:r>
          </w:p>
        </w:tc>
        <w:tc>
          <w:tcPr>
            <w:tcW w:w="1732" w:type="dxa"/>
          </w:tcPr>
          <w:p w14:paraId="41C8A89C" w14:textId="77777777" w:rsidR="00E71F71" w:rsidRPr="00CE0034" w:rsidRDefault="00E71F71" w:rsidP="00B85D40">
            <w:pPr>
              <w:tabs>
                <w:tab w:val="left" w:pos="912"/>
              </w:tabs>
              <w:jc w:val="both"/>
              <w:rPr>
                <w:lang w:val="lt-LT"/>
              </w:rPr>
            </w:pPr>
            <w:r w:rsidRPr="00CE0034">
              <w:rPr>
                <w:lang w:val="lt-LT"/>
              </w:rPr>
              <w:t>t CO</w:t>
            </w:r>
            <w:r w:rsidRPr="00CE0034">
              <w:rPr>
                <w:vertAlign w:val="subscript"/>
                <w:lang w:val="lt-LT"/>
              </w:rPr>
              <w:t>2</w:t>
            </w:r>
            <w:r w:rsidRPr="00CE0034">
              <w:rPr>
                <w:lang w:val="lt-LT"/>
              </w:rPr>
              <w:t>/MWh</w:t>
            </w:r>
          </w:p>
        </w:tc>
      </w:tr>
      <w:tr w:rsidR="00E71F71" w:rsidRPr="00CE0034" w14:paraId="367B60E9" w14:textId="77777777" w:rsidTr="000F6D9D">
        <w:tc>
          <w:tcPr>
            <w:tcW w:w="3431" w:type="dxa"/>
          </w:tcPr>
          <w:p w14:paraId="785465F6" w14:textId="77777777" w:rsidR="00E71F71" w:rsidRPr="00CE0034" w:rsidRDefault="00E71F71" w:rsidP="00B85D40">
            <w:pPr>
              <w:tabs>
                <w:tab w:val="left" w:pos="912"/>
              </w:tabs>
              <w:jc w:val="both"/>
              <w:rPr>
                <w:lang w:val="lt-LT"/>
              </w:rPr>
            </w:pPr>
            <w:r w:rsidRPr="00CE0034">
              <w:rPr>
                <w:lang w:val="lt-LT"/>
              </w:rPr>
              <w:t>Gamtinės dujos</w:t>
            </w:r>
          </w:p>
        </w:tc>
        <w:tc>
          <w:tcPr>
            <w:tcW w:w="1732" w:type="dxa"/>
          </w:tcPr>
          <w:p w14:paraId="58D87B9D" w14:textId="77777777" w:rsidR="00E71F71" w:rsidRPr="00CE0034" w:rsidRDefault="00E71F71" w:rsidP="00B85D40">
            <w:pPr>
              <w:tabs>
                <w:tab w:val="left" w:pos="912"/>
              </w:tabs>
              <w:jc w:val="both"/>
              <w:rPr>
                <w:lang w:val="lt-LT"/>
              </w:rPr>
            </w:pPr>
            <w:r w:rsidRPr="00CE0034">
              <w:rPr>
                <w:lang w:val="lt-LT"/>
              </w:rPr>
              <w:t>55,54</w:t>
            </w:r>
          </w:p>
        </w:tc>
        <w:tc>
          <w:tcPr>
            <w:tcW w:w="1732" w:type="dxa"/>
          </w:tcPr>
          <w:p w14:paraId="040B0996" w14:textId="77777777" w:rsidR="00E71F71" w:rsidRPr="00CE0034" w:rsidRDefault="00E71F71" w:rsidP="00B85D40">
            <w:pPr>
              <w:tabs>
                <w:tab w:val="left" w:pos="912"/>
              </w:tabs>
              <w:jc w:val="both"/>
              <w:rPr>
                <w:lang w:val="lt-LT"/>
              </w:rPr>
            </w:pPr>
            <w:r w:rsidRPr="00CE0034">
              <w:rPr>
                <w:lang w:val="lt-LT"/>
              </w:rPr>
              <w:t>0,1999</w:t>
            </w:r>
          </w:p>
        </w:tc>
      </w:tr>
      <w:tr w:rsidR="00E71F71" w:rsidRPr="00CE0034" w14:paraId="23F4333E" w14:textId="77777777" w:rsidTr="000F6D9D">
        <w:tc>
          <w:tcPr>
            <w:tcW w:w="3431" w:type="dxa"/>
          </w:tcPr>
          <w:p w14:paraId="3641A4EF" w14:textId="77777777" w:rsidR="00E71F71" w:rsidRPr="00CE0034" w:rsidRDefault="00E71F71" w:rsidP="00B85D40">
            <w:pPr>
              <w:tabs>
                <w:tab w:val="left" w:pos="912"/>
              </w:tabs>
              <w:jc w:val="both"/>
              <w:rPr>
                <w:lang w:val="lt-LT"/>
              </w:rPr>
            </w:pPr>
            <w:r w:rsidRPr="00CE0034">
              <w:rPr>
                <w:lang w:val="lt-LT"/>
              </w:rPr>
              <w:t>Suskystintos naftos dujos</w:t>
            </w:r>
          </w:p>
        </w:tc>
        <w:tc>
          <w:tcPr>
            <w:tcW w:w="1732" w:type="dxa"/>
          </w:tcPr>
          <w:p w14:paraId="0F6139F2" w14:textId="77777777" w:rsidR="00E71F71" w:rsidRPr="00CE0034" w:rsidRDefault="00E71F71" w:rsidP="00B85D40">
            <w:pPr>
              <w:tabs>
                <w:tab w:val="left" w:pos="912"/>
              </w:tabs>
              <w:jc w:val="both"/>
              <w:rPr>
                <w:lang w:val="lt-LT"/>
              </w:rPr>
            </w:pPr>
            <w:r w:rsidRPr="00CE0034">
              <w:rPr>
                <w:lang w:val="lt-LT"/>
              </w:rPr>
              <w:t>66,81</w:t>
            </w:r>
          </w:p>
        </w:tc>
        <w:tc>
          <w:tcPr>
            <w:tcW w:w="1732" w:type="dxa"/>
          </w:tcPr>
          <w:p w14:paraId="1FF8B994" w14:textId="77777777" w:rsidR="00E71F71" w:rsidRPr="00CE0034" w:rsidRDefault="00E71F71" w:rsidP="00B85D40">
            <w:pPr>
              <w:tabs>
                <w:tab w:val="left" w:pos="912"/>
              </w:tabs>
              <w:jc w:val="both"/>
              <w:rPr>
                <w:lang w:val="lt-LT"/>
              </w:rPr>
            </w:pPr>
            <w:r w:rsidRPr="00CE0034">
              <w:rPr>
                <w:lang w:val="lt-LT"/>
              </w:rPr>
              <w:t>0,2405</w:t>
            </w:r>
          </w:p>
        </w:tc>
      </w:tr>
      <w:tr w:rsidR="00E71F71" w:rsidRPr="00CE0034" w14:paraId="6B72FD1D" w14:textId="77777777" w:rsidTr="000F6D9D">
        <w:tc>
          <w:tcPr>
            <w:tcW w:w="3431" w:type="dxa"/>
          </w:tcPr>
          <w:p w14:paraId="6A5E8825" w14:textId="77777777" w:rsidR="00E71F71" w:rsidRPr="00CE0034" w:rsidRDefault="00E71F71" w:rsidP="00B85D40">
            <w:pPr>
              <w:tabs>
                <w:tab w:val="left" w:pos="912"/>
              </w:tabs>
              <w:jc w:val="both"/>
              <w:rPr>
                <w:lang w:val="lt-LT"/>
              </w:rPr>
            </w:pPr>
            <w:r w:rsidRPr="00CE0034">
              <w:rPr>
                <w:lang w:val="lt-LT"/>
              </w:rPr>
              <w:t>Benzinas</w:t>
            </w:r>
          </w:p>
        </w:tc>
        <w:tc>
          <w:tcPr>
            <w:tcW w:w="1732" w:type="dxa"/>
          </w:tcPr>
          <w:p w14:paraId="4799DD3D" w14:textId="77777777" w:rsidR="00E71F71" w:rsidRPr="00CE0034" w:rsidRDefault="00E71F71" w:rsidP="00B85D40">
            <w:pPr>
              <w:tabs>
                <w:tab w:val="left" w:pos="912"/>
              </w:tabs>
              <w:jc w:val="both"/>
              <w:rPr>
                <w:lang w:val="lt-LT"/>
              </w:rPr>
            </w:pPr>
            <w:r w:rsidRPr="00CE0034">
              <w:rPr>
                <w:lang w:val="lt-LT"/>
              </w:rPr>
              <w:t>70,13</w:t>
            </w:r>
          </w:p>
        </w:tc>
        <w:tc>
          <w:tcPr>
            <w:tcW w:w="1732" w:type="dxa"/>
          </w:tcPr>
          <w:p w14:paraId="74C95947" w14:textId="77777777" w:rsidR="00E71F71" w:rsidRPr="00CE0034" w:rsidRDefault="00E71F71" w:rsidP="00B85D40">
            <w:pPr>
              <w:tabs>
                <w:tab w:val="left" w:pos="912"/>
              </w:tabs>
              <w:jc w:val="both"/>
              <w:rPr>
                <w:lang w:val="lt-LT"/>
              </w:rPr>
            </w:pPr>
            <w:r w:rsidRPr="00CE0034">
              <w:rPr>
                <w:lang w:val="lt-LT"/>
              </w:rPr>
              <w:t>0,2525</w:t>
            </w:r>
          </w:p>
        </w:tc>
      </w:tr>
      <w:tr w:rsidR="00E71F71" w:rsidRPr="00CE0034" w14:paraId="042D7F7A" w14:textId="77777777" w:rsidTr="000F6D9D">
        <w:tc>
          <w:tcPr>
            <w:tcW w:w="3431" w:type="dxa"/>
          </w:tcPr>
          <w:p w14:paraId="35653959" w14:textId="77777777" w:rsidR="00E71F71" w:rsidRPr="00CE0034" w:rsidRDefault="00E71F71" w:rsidP="00B85D40">
            <w:pPr>
              <w:tabs>
                <w:tab w:val="left" w:pos="912"/>
              </w:tabs>
              <w:jc w:val="both"/>
              <w:rPr>
                <w:lang w:val="lt-LT"/>
              </w:rPr>
            </w:pPr>
            <w:r w:rsidRPr="00CE0034">
              <w:rPr>
                <w:lang w:val="lt-LT"/>
              </w:rPr>
              <w:t>Dyzelinas</w:t>
            </w:r>
          </w:p>
        </w:tc>
        <w:tc>
          <w:tcPr>
            <w:tcW w:w="1732" w:type="dxa"/>
          </w:tcPr>
          <w:p w14:paraId="0755CFE5" w14:textId="77777777" w:rsidR="00E71F71" w:rsidRPr="00CE0034" w:rsidRDefault="00E71F71" w:rsidP="00B85D40">
            <w:pPr>
              <w:tabs>
                <w:tab w:val="left" w:pos="912"/>
              </w:tabs>
              <w:jc w:val="both"/>
              <w:rPr>
                <w:lang w:val="lt-LT"/>
              </w:rPr>
            </w:pPr>
            <w:r w:rsidRPr="00CE0034">
              <w:rPr>
                <w:lang w:val="lt-LT"/>
              </w:rPr>
              <w:t>72,80</w:t>
            </w:r>
          </w:p>
        </w:tc>
        <w:tc>
          <w:tcPr>
            <w:tcW w:w="1732" w:type="dxa"/>
          </w:tcPr>
          <w:p w14:paraId="02153F64" w14:textId="77777777" w:rsidR="00E71F71" w:rsidRPr="00CE0034" w:rsidRDefault="00E71F71" w:rsidP="00B85D40">
            <w:pPr>
              <w:tabs>
                <w:tab w:val="left" w:pos="912"/>
              </w:tabs>
              <w:jc w:val="both"/>
              <w:rPr>
                <w:lang w:val="lt-LT"/>
              </w:rPr>
            </w:pPr>
            <w:r w:rsidRPr="00CE0034">
              <w:rPr>
                <w:lang w:val="lt-LT"/>
              </w:rPr>
              <w:t>0,2621</w:t>
            </w:r>
          </w:p>
        </w:tc>
      </w:tr>
      <w:tr w:rsidR="00E71F71" w:rsidRPr="00CE0034" w14:paraId="72E818EB" w14:textId="77777777" w:rsidTr="000F6D9D">
        <w:tc>
          <w:tcPr>
            <w:tcW w:w="3431" w:type="dxa"/>
          </w:tcPr>
          <w:p w14:paraId="60801BE0" w14:textId="77777777" w:rsidR="00E71F71" w:rsidRPr="00CE0034" w:rsidRDefault="00E71F71" w:rsidP="00B85D40">
            <w:pPr>
              <w:tabs>
                <w:tab w:val="left" w:pos="912"/>
              </w:tabs>
              <w:jc w:val="both"/>
              <w:rPr>
                <w:lang w:val="lt-LT"/>
              </w:rPr>
            </w:pPr>
            <w:r w:rsidRPr="00CE0034">
              <w:rPr>
                <w:lang w:val="lt-LT"/>
              </w:rPr>
              <w:t>Mazutas</w:t>
            </w:r>
          </w:p>
        </w:tc>
        <w:tc>
          <w:tcPr>
            <w:tcW w:w="1732" w:type="dxa"/>
          </w:tcPr>
          <w:p w14:paraId="2DBA45D2" w14:textId="77777777" w:rsidR="00E71F71" w:rsidRPr="00CE0034" w:rsidRDefault="00E71F71" w:rsidP="00B85D40">
            <w:pPr>
              <w:tabs>
                <w:tab w:val="left" w:pos="912"/>
              </w:tabs>
              <w:jc w:val="both"/>
              <w:rPr>
                <w:lang w:val="lt-LT"/>
              </w:rPr>
            </w:pPr>
            <w:r w:rsidRPr="00CE0034">
              <w:rPr>
                <w:lang w:val="lt-LT"/>
              </w:rPr>
              <w:t>78,40</w:t>
            </w:r>
          </w:p>
        </w:tc>
        <w:tc>
          <w:tcPr>
            <w:tcW w:w="1732" w:type="dxa"/>
          </w:tcPr>
          <w:p w14:paraId="5E155198" w14:textId="77777777" w:rsidR="00E71F71" w:rsidRPr="00CE0034" w:rsidRDefault="00E71F71" w:rsidP="00B85D40">
            <w:pPr>
              <w:tabs>
                <w:tab w:val="left" w:pos="912"/>
              </w:tabs>
              <w:jc w:val="both"/>
              <w:rPr>
                <w:lang w:val="lt-LT"/>
              </w:rPr>
            </w:pPr>
            <w:r w:rsidRPr="00CE0034">
              <w:rPr>
                <w:lang w:val="lt-LT"/>
              </w:rPr>
              <w:t>0,2822</w:t>
            </w:r>
          </w:p>
        </w:tc>
      </w:tr>
      <w:tr w:rsidR="00E71F71" w:rsidRPr="00CE0034" w14:paraId="2E303857" w14:textId="77777777" w:rsidTr="000F6D9D">
        <w:tc>
          <w:tcPr>
            <w:tcW w:w="3431" w:type="dxa"/>
          </w:tcPr>
          <w:p w14:paraId="4D10F45E" w14:textId="77777777" w:rsidR="00E71F71" w:rsidRPr="00CE0034" w:rsidRDefault="00E71F71" w:rsidP="00B85D40">
            <w:pPr>
              <w:tabs>
                <w:tab w:val="left" w:pos="912"/>
              </w:tabs>
              <w:jc w:val="both"/>
              <w:rPr>
                <w:lang w:val="lt-LT"/>
              </w:rPr>
            </w:pPr>
            <w:r w:rsidRPr="00CE0034">
              <w:rPr>
                <w:lang w:val="lt-LT"/>
              </w:rPr>
              <w:t>Akmens anglis</w:t>
            </w:r>
          </w:p>
        </w:tc>
        <w:tc>
          <w:tcPr>
            <w:tcW w:w="1732" w:type="dxa"/>
          </w:tcPr>
          <w:p w14:paraId="1E7BA3E0" w14:textId="77777777" w:rsidR="00E71F71" w:rsidRPr="00CE0034" w:rsidRDefault="00E71F71" w:rsidP="00B85D40">
            <w:pPr>
              <w:tabs>
                <w:tab w:val="left" w:pos="912"/>
              </w:tabs>
              <w:jc w:val="both"/>
              <w:rPr>
                <w:lang w:val="lt-LT"/>
              </w:rPr>
            </w:pPr>
            <w:r w:rsidRPr="00CE0034">
              <w:rPr>
                <w:lang w:val="lt-LT"/>
              </w:rPr>
              <w:t>96,10</w:t>
            </w:r>
          </w:p>
        </w:tc>
        <w:tc>
          <w:tcPr>
            <w:tcW w:w="1732" w:type="dxa"/>
          </w:tcPr>
          <w:p w14:paraId="084A872B" w14:textId="77777777" w:rsidR="00E71F71" w:rsidRPr="00CE0034" w:rsidRDefault="00E71F71" w:rsidP="00B85D40">
            <w:pPr>
              <w:tabs>
                <w:tab w:val="left" w:pos="912"/>
              </w:tabs>
              <w:jc w:val="both"/>
              <w:rPr>
                <w:lang w:val="lt-LT"/>
              </w:rPr>
            </w:pPr>
            <w:r w:rsidRPr="00CE0034">
              <w:rPr>
                <w:lang w:val="lt-LT"/>
              </w:rPr>
              <w:t>0,3459</w:t>
            </w:r>
          </w:p>
        </w:tc>
      </w:tr>
    </w:tbl>
    <w:p w14:paraId="0AEE3288" w14:textId="77777777" w:rsidR="00E71F71" w:rsidRPr="00CE0034" w:rsidRDefault="00E71F71" w:rsidP="000F6D9D">
      <w:pPr>
        <w:shd w:val="clear" w:color="auto" w:fill="FFFFFF"/>
        <w:tabs>
          <w:tab w:val="left" w:pos="912"/>
        </w:tabs>
        <w:spacing w:before="240"/>
        <w:ind w:firstLine="567"/>
        <w:jc w:val="both"/>
        <w:rPr>
          <w:rFonts w:ascii="TrebuchetMS" w:hAnsi="TrebuchetMS"/>
          <w:color w:val="000000"/>
          <w:lang w:val="lt-LT"/>
        </w:rPr>
      </w:pPr>
      <w:r w:rsidRPr="00CE0034">
        <w:rPr>
          <w:rFonts w:ascii="TrebuchetMS" w:hAnsi="TrebuchetMS"/>
          <w:color w:val="000000"/>
          <w:lang w:val="lt-LT"/>
        </w:rPr>
        <w:t xml:space="preserve">Panevėžio miesto teritorijoje centralizuotai šilumą tiekia AB „Panevėžio energija“, kurios kuro balansas baziniais (2012 m.) ir ataskaitiniais (2019 m.) buvo skirtingas, todėl ŠESD faktorius centralizuotai tiekiamai šilumai atitinkamais metais apskaičiuotas įvertinus iškastinio kuro dalį. </w:t>
      </w:r>
    </w:p>
    <w:p w14:paraId="6F154579" w14:textId="77777777" w:rsidR="00E71F71" w:rsidRPr="00CE0034" w:rsidRDefault="00E71F71" w:rsidP="000F6D9D">
      <w:pPr>
        <w:spacing w:before="120"/>
        <w:ind w:firstLine="567"/>
        <w:jc w:val="both"/>
        <w:rPr>
          <w:rFonts w:ascii="TrebuchetMS" w:hAnsi="TrebuchetMS"/>
          <w:color w:val="000000"/>
          <w:lang w:val="lt-LT"/>
        </w:rPr>
      </w:pPr>
      <w:r w:rsidRPr="00CE0034">
        <w:rPr>
          <w:rFonts w:ascii="TrebuchetMS" w:hAnsi="TrebuchetMS"/>
          <w:color w:val="000000"/>
          <w:lang w:val="lt-LT"/>
        </w:rPr>
        <w:t>Elektros energijos tiekimo rinka yra visiškai liberalizuota ir visi elektros gamybos įrenginiai, esantys Lietuvos teritorijoje (t</w:t>
      </w:r>
      <w:r w:rsidR="00844C5E" w:rsidRPr="00CE0034">
        <w:rPr>
          <w:rFonts w:ascii="TrebuchetMS" w:hAnsi="TrebuchetMS"/>
          <w:color w:val="000000"/>
          <w:lang w:val="lt-LT"/>
        </w:rPr>
        <w:t>arp jų</w:t>
      </w:r>
      <w:r w:rsidRPr="00CE0034">
        <w:rPr>
          <w:rFonts w:ascii="TrebuchetMS" w:hAnsi="TrebuchetMS"/>
          <w:color w:val="000000"/>
          <w:lang w:val="lt-LT"/>
        </w:rPr>
        <w:t xml:space="preserve"> ir Panevėžio elektrinė), tiekia elektrą į bendrąjį šalies tinklą. Didžioji dalis šalyje suvartojamos elektros energijos yra importuojama iš kitų šalių, todėl nėra galimybės atskirti, kur buvo pagaminta sunaudota elektros energija. Dėl šių aplinkybių yra naudojamas TEKV rengimo gairėse pateikiamas išmetamųjų ŠESD faktorius </w:t>
      </w:r>
      <w:r w:rsidRPr="00CE0034">
        <w:rPr>
          <w:rFonts w:ascii="HelveticaNeue-Light" w:hAnsi="HelveticaNeue-Light"/>
          <w:color w:val="000000"/>
          <w:lang w:val="lt-LT"/>
        </w:rPr>
        <w:t xml:space="preserve">– </w:t>
      </w:r>
      <w:r w:rsidRPr="00CE0034">
        <w:rPr>
          <w:rFonts w:ascii="TrebuchetMS" w:hAnsi="TrebuchetMS"/>
          <w:color w:val="000000"/>
          <w:lang w:val="lt-LT"/>
        </w:rPr>
        <w:t>0,153 t CO</w:t>
      </w:r>
      <w:r w:rsidRPr="00CE0034">
        <w:rPr>
          <w:rFonts w:ascii="TrebuchetMS" w:hAnsi="TrebuchetMS"/>
          <w:color w:val="000000"/>
          <w:sz w:val="20"/>
          <w:szCs w:val="20"/>
          <w:vertAlign w:val="subscript"/>
          <w:lang w:val="lt-LT"/>
        </w:rPr>
        <w:t>2</w:t>
      </w:r>
      <w:r w:rsidRPr="00CE0034">
        <w:rPr>
          <w:rFonts w:ascii="TrebuchetMS" w:hAnsi="TrebuchetMS"/>
          <w:color w:val="000000"/>
          <w:lang w:val="lt-LT"/>
        </w:rPr>
        <w:t xml:space="preserve">/MWh. Visi naudojami ŠESD faktoriai yra </w:t>
      </w:r>
      <w:r w:rsidRPr="00CE0034">
        <w:rPr>
          <w:lang w:val="lt-LT"/>
        </w:rPr>
        <w:t xml:space="preserve">pateikiami </w:t>
      </w:r>
      <w:r w:rsidR="00E72039" w:rsidRPr="00CE0034">
        <w:rPr>
          <w:lang w:val="lt-LT"/>
        </w:rPr>
        <w:t xml:space="preserve">6.2 </w:t>
      </w:r>
      <w:r w:rsidRPr="00CE0034">
        <w:rPr>
          <w:lang w:val="lt-LT"/>
        </w:rPr>
        <w:t>le</w:t>
      </w:r>
      <w:r w:rsidRPr="00CE0034">
        <w:rPr>
          <w:rFonts w:ascii="TrebuchetMS" w:hAnsi="TrebuchetMS"/>
          <w:color w:val="000000"/>
          <w:lang w:val="lt-LT"/>
        </w:rPr>
        <w:t>ntelėje.</w:t>
      </w:r>
    </w:p>
    <w:bookmarkStart w:id="45" w:name="_Ref56993510"/>
    <w:p w14:paraId="1E172A65" w14:textId="77777777" w:rsidR="00E71F71" w:rsidRPr="00CE0034" w:rsidRDefault="003C3AD2" w:rsidP="00E71F71">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6</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00E71F71" w:rsidRPr="00CE0034">
        <w:rPr>
          <w:b/>
          <w:bCs/>
          <w:i w:val="0"/>
          <w:iCs w:val="0"/>
          <w:color w:val="auto"/>
          <w:sz w:val="22"/>
          <w:szCs w:val="22"/>
          <w:lang w:val="lt-LT"/>
        </w:rPr>
        <w:t xml:space="preserve"> lentelė</w:t>
      </w:r>
      <w:bookmarkEnd w:id="45"/>
      <w:r w:rsidR="00E71F71" w:rsidRPr="00CE0034">
        <w:rPr>
          <w:b/>
          <w:bCs/>
          <w:i w:val="0"/>
          <w:iCs w:val="0"/>
          <w:color w:val="auto"/>
          <w:sz w:val="22"/>
          <w:szCs w:val="22"/>
          <w:lang w:val="lt-LT"/>
        </w:rPr>
        <w:t>. Kuro deginimo metu išmetamų</w:t>
      </w:r>
      <w:r w:rsidR="003E26D7" w:rsidRPr="00CE0034">
        <w:rPr>
          <w:b/>
          <w:bCs/>
          <w:i w:val="0"/>
          <w:iCs w:val="0"/>
          <w:color w:val="auto"/>
          <w:sz w:val="22"/>
          <w:szCs w:val="22"/>
          <w:lang w:val="lt-LT"/>
        </w:rPr>
        <w:t>jų</w:t>
      </w:r>
      <w:r w:rsidR="00E71F71" w:rsidRPr="00CE0034">
        <w:rPr>
          <w:b/>
          <w:bCs/>
          <w:i w:val="0"/>
          <w:iCs w:val="0"/>
          <w:color w:val="auto"/>
          <w:sz w:val="22"/>
          <w:szCs w:val="22"/>
          <w:lang w:val="lt-LT"/>
        </w:rPr>
        <w:t xml:space="preserve"> ŠESD faktoriai (2018 m.)</w:t>
      </w:r>
    </w:p>
    <w:tbl>
      <w:tblPr>
        <w:tblStyle w:val="Lentelstinklelis"/>
        <w:tblW w:w="0" w:type="auto"/>
        <w:tblInd w:w="108" w:type="dxa"/>
        <w:tblLook w:val="04A0" w:firstRow="1" w:lastRow="0" w:firstColumn="1" w:lastColumn="0" w:noHBand="0" w:noVBand="1"/>
      </w:tblPr>
      <w:tblGrid>
        <w:gridCol w:w="3431"/>
        <w:gridCol w:w="1732"/>
        <w:gridCol w:w="1732"/>
      </w:tblGrid>
      <w:tr w:rsidR="00E71F71" w:rsidRPr="00CE0034" w14:paraId="44585C94" w14:textId="77777777" w:rsidTr="000F6D9D">
        <w:tc>
          <w:tcPr>
            <w:tcW w:w="3431" w:type="dxa"/>
          </w:tcPr>
          <w:p w14:paraId="79C22CD8" w14:textId="77777777" w:rsidR="00E71F71" w:rsidRPr="00CE0034" w:rsidRDefault="00E71F71" w:rsidP="00B85D40">
            <w:pPr>
              <w:tabs>
                <w:tab w:val="left" w:pos="912"/>
              </w:tabs>
              <w:jc w:val="both"/>
              <w:rPr>
                <w:lang w:val="lt-LT"/>
              </w:rPr>
            </w:pPr>
            <w:r w:rsidRPr="00CE0034">
              <w:rPr>
                <w:lang w:val="lt-LT"/>
              </w:rPr>
              <w:t>Kuro rūšis</w:t>
            </w:r>
          </w:p>
        </w:tc>
        <w:tc>
          <w:tcPr>
            <w:tcW w:w="1732" w:type="dxa"/>
          </w:tcPr>
          <w:p w14:paraId="293F579A" w14:textId="77777777" w:rsidR="00E71F71" w:rsidRPr="00CE0034" w:rsidRDefault="00E71F71" w:rsidP="00B85D40">
            <w:pPr>
              <w:tabs>
                <w:tab w:val="left" w:pos="912"/>
              </w:tabs>
              <w:rPr>
                <w:lang w:val="lt-LT"/>
              </w:rPr>
            </w:pPr>
            <w:r w:rsidRPr="00CE0034">
              <w:rPr>
                <w:lang w:val="lt-LT"/>
              </w:rPr>
              <w:t>Veiklos lygis</w:t>
            </w:r>
            <w:r w:rsidR="00844C5E" w:rsidRPr="00CE0034">
              <w:rPr>
                <w:lang w:val="lt-LT"/>
              </w:rPr>
              <w:t>,</w:t>
            </w:r>
            <w:r w:rsidRPr="00CE0034">
              <w:rPr>
                <w:lang w:val="lt-LT"/>
              </w:rPr>
              <w:t xml:space="preserve"> vnt. </w:t>
            </w:r>
          </w:p>
        </w:tc>
        <w:tc>
          <w:tcPr>
            <w:tcW w:w="1732" w:type="dxa"/>
          </w:tcPr>
          <w:p w14:paraId="7E106F9B" w14:textId="77777777" w:rsidR="00844C5E" w:rsidRPr="00CE0034" w:rsidRDefault="00E71F71" w:rsidP="00B85D40">
            <w:pPr>
              <w:tabs>
                <w:tab w:val="left" w:pos="912"/>
              </w:tabs>
              <w:jc w:val="both"/>
              <w:rPr>
                <w:lang w:val="lt-LT"/>
              </w:rPr>
            </w:pPr>
            <w:r w:rsidRPr="00CE0034">
              <w:rPr>
                <w:lang w:val="lt-LT"/>
              </w:rPr>
              <w:t>ŠESD faktorius</w:t>
            </w:r>
            <w:r w:rsidR="00844C5E" w:rsidRPr="00CE0034">
              <w:rPr>
                <w:lang w:val="lt-LT"/>
              </w:rPr>
              <w:t>,</w:t>
            </w:r>
            <w:r w:rsidRPr="00CE0034">
              <w:rPr>
                <w:lang w:val="lt-LT"/>
              </w:rPr>
              <w:t xml:space="preserve"> </w:t>
            </w:r>
          </w:p>
          <w:p w14:paraId="57968425" w14:textId="77777777" w:rsidR="00E71F71" w:rsidRPr="00CE0034" w:rsidRDefault="00E71F71" w:rsidP="00B85D40">
            <w:pPr>
              <w:tabs>
                <w:tab w:val="left" w:pos="912"/>
              </w:tabs>
              <w:jc w:val="both"/>
              <w:rPr>
                <w:lang w:val="lt-LT"/>
              </w:rPr>
            </w:pPr>
            <w:r w:rsidRPr="00CE0034">
              <w:rPr>
                <w:lang w:val="lt-LT"/>
              </w:rPr>
              <w:t>t CO</w:t>
            </w:r>
            <w:r w:rsidRPr="00CE0034">
              <w:rPr>
                <w:vertAlign w:val="subscript"/>
                <w:lang w:val="lt-LT"/>
              </w:rPr>
              <w:t>2</w:t>
            </w:r>
            <w:r w:rsidRPr="00CE0034">
              <w:rPr>
                <w:lang w:val="lt-LT"/>
              </w:rPr>
              <w:t>/vnt.</w:t>
            </w:r>
          </w:p>
        </w:tc>
      </w:tr>
      <w:tr w:rsidR="00E71F71" w:rsidRPr="00CE0034" w14:paraId="29062EB7" w14:textId="77777777" w:rsidTr="000F6D9D">
        <w:tc>
          <w:tcPr>
            <w:tcW w:w="3431" w:type="dxa"/>
          </w:tcPr>
          <w:p w14:paraId="0CE46B24" w14:textId="77777777" w:rsidR="00E71F71" w:rsidRPr="00CE0034" w:rsidRDefault="00E71F71" w:rsidP="00B85D40">
            <w:pPr>
              <w:tabs>
                <w:tab w:val="left" w:pos="912"/>
              </w:tabs>
              <w:jc w:val="both"/>
              <w:rPr>
                <w:lang w:val="lt-LT"/>
              </w:rPr>
            </w:pPr>
            <w:r w:rsidRPr="00CE0034">
              <w:rPr>
                <w:lang w:val="lt-LT"/>
              </w:rPr>
              <w:t>Gamtinės dujos</w:t>
            </w:r>
          </w:p>
        </w:tc>
        <w:tc>
          <w:tcPr>
            <w:tcW w:w="1732" w:type="dxa"/>
          </w:tcPr>
          <w:p w14:paraId="31EF0198" w14:textId="77777777" w:rsidR="00E71F71" w:rsidRPr="00CE0034" w:rsidRDefault="00E71F71" w:rsidP="00B85D40">
            <w:pPr>
              <w:tabs>
                <w:tab w:val="left" w:pos="912"/>
              </w:tabs>
              <w:jc w:val="both"/>
              <w:rPr>
                <w:lang w:val="lt-LT"/>
              </w:rPr>
            </w:pPr>
            <w:r w:rsidRPr="00CE0034">
              <w:rPr>
                <w:lang w:val="lt-LT"/>
              </w:rPr>
              <w:t>1000 m</w:t>
            </w:r>
            <w:r w:rsidRPr="00CE0034">
              <w:rPr>
                <w:vertAlign w:val="superscript"/>
                <w:lang w:val="lt-LT"/>
              </w:rPr>
              <w:t>3</w:t>
            </w:r>
          </w:p>
        </w:tc>
        <w:tc>
          <w:tcPr>
            <w:tcW w:w="1732" w:type="dxa"/>
          </w:tcPr>
          <w:p w14:paraId="391D02EE" w14:textId="77777777" w:rsidR="00E71F71" w:rsidRPr="00CE0034" w:rsidRDefault="00E71F71" w:rsidP="00B85D40">
            <w:pPr>
              <w:tabs>
                <w:tab w:val="left" w:pos="912"/>
              </w:tabs>
              <w:jc w:val="both"/>
              <w:rPr>
                <w:lang w:val="lt-LT"/>
              </w:rPr>
            </w:pPr>
            <w:r w:rsidRPr="00CE0034">
              <w:rPr>
                <w:lang w:val="lt-LT"/>
              </w:rPr>
              <w:t>1,86</w:t>
            </w:r>
          </w:p>
        </w:tc>
      </w:tr>
      <w:tr w:rsidR="00E71F71" w:rsidRPr="00CE0034" w14:paraId="66F209AE" w14:textId="77777777" w:rsidTr="000F6D9D">
        <w:tc>
          <w:tcPr>
            <w:tcW w:w="3431" w:type="dxa"/>
          </w:tcPr>
          <w:p w14:paraId="6D3AFC8B" w14:textId="77777777" w:rsidR="00E71F71" w:rsidRPr="00CE0034" w:rsidRDefault="00E71F71" w:rsidP="00B85D40">
            <w:pPr>
              <w:tabs>
                <w:tab w:val="left" w:pos="912"/>
              </w:tabs>
              <w:jc w:val="both"/>
              <w:rPr>
                <w:lang w:val="lt-LT"/>
              </w:rPr>
            </w:pPr>
            <w:r w:rsidRPr="00CE0034">
              <w:rPr>
                <w:lang w:val="lt-LT"/>
              </w:rPr>
              <w:t>Biodujos</w:t>
            </w:r>
          </w:p>
        </w:tc>
        <w:tc>
          <w:tcPr>
            <w:tcW w:w="1732" w:type="dxa"/>
          </w:tcPr>
          <w:p w14:paraId="0AF74714" w14:textId="77777777" w:rsidR="00E71F71" w:rsidRPr="00CE0034" w:rsidRDefault="00E71F71" w:rsidP="00B85D40">
            <w:pPr>
              <w:tabs>
                <w:tab w:val="left" w:pos="912"/>
              </w:tabs>
              <w:jc w:val="both"/>
              <w:rPr>
                <w:lang w:val="lt-LT"/>
              </w:rPr>
            </w:pPr>
            <w:r w:rsidRPr="00CE0034">
              <w:rPr>
                <w:lang w:val="lt-LT"/>
              </w:rPr>
              <w:t>1000 m</w:t>
            </w:r>
            <w:r w:rsidRPr="00CE0034">
              <w:rPr>
                <w:vertAlign w:val="superscript"/>
                <w:lang w:val="lt-LT"/>
              </w:rPr>
              <w:t>3</w:t>
            </w:r>
          </w:p>
        </w:tc>
        <w:tc>
          <w:tcPr>
            <w:tcW w:w="1732" w:type="dxa"/>
          </w:tcPr>
          <w:p w14:paraId="4B6E7101" w14:textId="77777777" w:rsidR="00E71F71" w:rsidRPr="00CE0034" w:rsidRDefault="00E71F71" w:rsidP="00B85D40">
            <w:pPr>
              <w:tabs>
                <w:tab w:val="left" w:pos="912"/>
              </w:tabs>
              <w:jc w:val="both"/>
              <w:rPr>
                <w:lang w:val="lt-LT"/>
              </w:rPr>
            </w:pPr>
            <w:r w:rsidRPr="00CE0034">
              <w:rPr>
                <w:lang w:val="lt-LT"/>
              </w:rPr>
              <w:t>1,169</w:t>
            </w:r>
          </w:p>
        </w:tc>
      </w:tr>
      <w:tr w:rsidR="00E71F71" w:rsidRPr="00CE0034" w14:paraId="783F379F" w14:textId="77777777" w:rsidTr="000F6D9D">
        <w:tc>
          <w:tcPr>
            <w:tcW w:w="3431" w:type="dxa"/>
          </w:tcPr>
          <w:p w14:paraId="6E6A3BA3" w14:textId="77777777" w:rsidR="00E71F71" w:rsidRPr="00CE0034" w:rsidRDefault="00E71F71" w:rsidP="00B85D40">
            <w:pPr>
              <w:tabs>
                <w:tab w:val="left" w:pos="912"/>
              </w:tabs>
              <w:jc w:val="both"/>
              <w:rPr>
                <w:lang w:val="lt-LT"/>
              </w:rPr>
            </w:pPr>
            <w:r w:rsidRPr="00CE0034">
              <w:rPr>
                <w:lang w:val="lt-LT"/>
              </w:rPr>
              <w:t>Suskystintos naftos dujos</w:t>
            </w:r>
          </w:p>
        </w:tc>
        <w:tc>
          <w:tcPr>
            <w:tcW w:w="1732" w:type="dxa"/>
          </w:tcPr>
          <w:p w14:paraId="7C7EDDD6" w14:textId="77777777" w:rsidR="00E71F71" w:rsidRPr="00CE0034" w:rsidRDefault="00E71F71" w:rsidP="00B85D40">
            <w:pPr>
              <w:tabs>
                <w:tab w:val="left" w:pos="912"/>
              </w:tabs>
              <w:jc w:val="both"/>
              <w:rPr>
                <w:lang w:val="lt-LT"/>
              </w:rPr>
            </w:pPr>
            <w:r w:rsidRPr="00CE0034">
              <w:rPr>
                <w:lang w:val="lt-LT"/>
              </w:rPr>
              <w:t>m</w:t>
            </w:r>
            <w:r w:rsidRPr="00CE0034">
              <w:rPr>
                <w:vertAlign w:val="superscript"/>
                <w:lang w:val="lt-LT"/>
              </w:rPr>
              <w:t>3</w:t>
            </w:r>
          </w:p>
        </w:tc>
        <w:tc>
          <w:tcPr>
            <w:tcW w:w="1732" w:type="dxa"/>
          </w:tcPr>
          <w:p w14:paraId="2A11643D" w14:textId="77777777" w:rsidR="00E71F71" w:rsidRPr="00CE0034" w:rsidRDefault="00E71F71" w:rsidP="00B85D40">
            <w:pPr>
              <w:tabs>
                <w:tab w:val="left" w:pos="912"/>
              </w:tabs>
              <w:jc w:val="both"/>
              <w:rPr>
                <w:lang w:val="lt-LT"/>
              </w:rPr>
            </w:pPr>
            <w:r w:rsidRPr="00CE0034">
              <w:rPr>
                <w:lang w:val="lt-LT"/>
              </w:rPr>
              <w:t>1,6811</w:t>
            </w:r>
          </w:p>
        </w:tc>
      </w:tr>
      <w:tr w:rsidR="00E71F71" w:rsidRPr="00CE0034" w14:paraId="4568F298" w14:textId="77777777" w:rsidTr="000F6D9D">
        <w:tc>
          <w:tcPr>
            <w:tcW w:w="3431" w:type="dxa"/>
          </w:tcPr>
          <w:p w14:paraId="2C45C932" w14:textId="77777777" w:rsidR="00E71F71" w:rsidRPr="00CE0034" w:rsidRDefault="00E71F71" w:rsidP="00B85D40">
            <w:pPr>
              <w:tabs>
                <w:tab w:val="left" w:pos="912"/>
              </w:tabs>
              <w:jc w:val="both"/>
              <w:rPr>
                <w:lang w:val="lt-LT"/>
              </w:rPr>
            </w:pPr>
            <w:r w:rsidRPr="00CE0034">
              <w:rPr>
                <w:lang w:val="lt-LT"/>
              </w:rPr>
              <w:t>Benzinas</w:t>
            </w:r>
          </w:p>
        </w:tc>
        <w:tc>
          <w:tcPr>
            <w:tcW w:w="1732" w:type="dxa"/>
          </w:tcPr>
          <w:p w14:paraId="0C445584" w14:textId="77777777" w:rsidR="00E71F71" w:rsidRPr="00CE0034" w:rsidRDefault="00E71F71" w:rsidP="00B85D40">
            <w:pPr>
              <w:tabs>
                <w:tab w:val="left" w:pos="912"/>
              </w:tabs>
              <w:jc w:val="both"/>
              <w:rPr>
                <w:lang w:val="lt-LT"/>
              </w:rPr>
            </w:pPr>
            <w:r w:rsidRPr="00CE0034">
              <w:rPr>
                <w:lang w:val="lt-LT"/>
              </w:rPr>
              <w:t>m</w:t>
            </w:r>
            <w:r w:rsidRPr="00CE0034">
              <w:rPr>
                <w:vertAlign w:val="superscript"/>
                <w:lang w:val="lt-LT"/>
              </w:rPr>
              <w:t>3</w:t>
            </w:r>
          </w:p>
        </w:tc>
        <w:tc>
          <w:tcPr>
            <w:tcW w:w="1732" w:type="dxa"/>
          </w:tcPr>
          <w:p w14:paraId="34914DF8" w14:textId="77777777" w:rsidR="00E71F71" w:rsidRPr="00CE0034" w:rsidRDefault="00E71F71" w:rsidP="00B85D40">
            <w:pPr>
              <w:tabs>
                <w:tab w:val="left" w:pos="912"/>
              </w:tabs>
              <w:jc w:val="both"/>
              <w:rPr>
                <w:lang w:val="lt-LT"/>
              </w:rPr>
            </w:pPr>
            <w:r w:rsidRPr="00CE0034">
              <w:rPr>
                <w:lang w:val="lt-LT"/>
              </w:rPr>
              <w:t>2,2546</w:t>
            </w:r>
          </w:p>
        </w:tc>
      </w:tr>
      <w:tr w:rsidR="00E71F71" w:rsidRPr="00CE0034" w14:paraId="737ADDE5" w14:textId="77777777" w:rsidTr="000F6D9D">
        <w:tc>
          <w:tcPr>
            <w:tcW w:w="3431" w:type="dxa"/>
          </w:tcPr>
          <w:p w14:paraId="662F8057" w14:textId="77777777" w:rsidR="00E71F71" w:rsidRPr="00CE0034" w:rsidRDefault="00E71F71" w:rsidP="00B85D40">
            <w:pPr>
              <w:tabs>
                <w:tab w:val="left" w:pos="912"/>
              </w:tabs>
              <w:jc w:val="both"/>
              <w:rPr>
                <w:lang w:val="lt-LT"/>
              </w:rPr>
            </w:pPr>
            <w:r w:rsidRPr="00CE0034">
              <w:rPr>
                <w:lang w:val="lt-LT"/>
              </w:rPr>
              <w:t>Dyzelinas</w:t>
            </w:r>
          </w:p>
        </w:tc>
        <w:tc>
          <w:tcPr>
            <w:tcW w:w="1732" w:type="dxa"/>
          </w:tcPr>
          <w:p w14:paraId="475B829D" w14:textId="77777777" w:rsidR="00E71F71" w:rsidRPr="00CE0034" w:rsidRDefault="00E71F71" w:rsidP="00B85D40">
            <w:pPr>
              <w:tabs>
                <w:tab w:val="left" w:pos="912"/>
              </w:tabs>
              <w:jc w:val="both"/>
              <w:rPr>
                <w:lang w:val="lt-LT"/>
              </w:rPr>
            </w:pPr>
            <w:r w:rsidRPr="00CE0034">
              <w:rPr>
                <w:lang w:val="lt-LT"/>
              </w:rPr>
              <w:t>m</w:t>
            </w:r>
            <w:r w:rsidRPr="00CE0034">
              <w:rPr>
                <w:vertAlign w:val="superscript"/>
                <w:lang w:val="lt-LT"/>
              </w:rPr>
              <w:t>3</w:t>
            </w:r>
          </w:p>
        </w:tc>
        <w:tc>
          <w:tcPr>
            <w:tcW w:w="1732" w:type="dxa"/>
          </w:tcPr>
          <w:p w14:paraId="1CAEA84A" w14:textId="77777777" w:rsidR="00E71F71" w:rsidRPr="00CE0034" w:rsidRDefault="00E71F71" w:rsidP="00B85D40">
            <w:pPr>
              <w:tabs>
                <w:tab w:val="left" w:pos="912"/>
              </w:tabs>
              <w:jc w:val="both"/>
              <w:rPr>
                <w:lang w:val="lt-LT"/>
              </w:rPr>
            </w:pPr>
            <w:r w:rsidRPr="00CE0034">
              <w:rPr>
                <w:lang w:val="lt-LT"/>
              </w:rPr>
              <w:t>2,6366</w:t>
            </w:r>
          </w:p>
        </w:tc>
      </w:tr>
      <w:tr w:rsidR="00E71F71" w:rsidRPr="00CE0034" w14:paraId="687E9EA1" w14:textId="77777777" w:rsidTr="000F6D9D">
        <w:tc>
          <w:tcPr>
            <w:tcW w:w="3431" w:type="dxa"/>
          </w:tcPr>
          <w:p w14:paraId="4B9F912D" w14:textId="77777777" w:rsidR="00E71F71" w:rsidRPr="00CE0034" w:rsidRDefault="00E71F71" w:rsidP="00B85D40">
            <w:pPr>
              <w:tabs>
                <w:tab w:val="left" w:pos="912"/>
              </w:tabs>
              <w:jc w:val="both"/>
              <w:rPr>
                <w:lang w:val="lt-LT"/>
              </w:rPr>
            </w:pPr>
            <w:r w:rsidRPr="00CE0034">
              <w:rPr>
                <w:lang w:val="lt-LT"/>
              </w:rPr>
              <w:t>Mazutas</w:t>
            </w:r>
          </w:p>
        </w:tc>
        <w:tc>
          <w:tcPr>
            <w:tcW w:w="1732" w:type="dxa"/>
          </w:tcPr>
          <w:p w14:paraId="43915645" w14:textId="77777777" w:rsidR="00E71F71" w:rsidRPr="00CE0034" w:rsidRDefault="00E71F71" w:rsidP="00B85D40">
            <w:pPr>
              <w:tabs>
                <w:tab w:val="left" w:pos="912"/>
              </w:tabs>
              <w:jc w:val="both"/>
              <w:rPr>
                <w:lang w:val="lt-LT"/>
              </w:rPr>
            </w:pPr>
            <w:r w:rsidRPr="00CE0034">
              <w:rPr>
                <w:lang w:val="lt-LT"/>
              </w:rPr>
              <w:t>t</w:t>
            </w:r>
          </w:p>
        </w:tc>
        <w:tc>
          <w:tcPr>
            <w:tcW w:w="1732" w:type="dxa"/>
          </w:tcPr>
          <w:p w14:paraId="39A776A0" w14:textId="77777777" w:rsidR="00E71F71" w:rsidRPr="00CE0034" w:rsidRDefault="00E71F71" w:rsidP="00B85D40">
            <w:pPr>
              <w:tabs>
                <w:tab w:val="left" w:pos="912"/>
              </w:tabs>
              <w:jc w:val="both"/>
              <w:rPr>
                <w:lang w:val="lt-LT"/>
              </w:rPr>
            </w:pPr>
            <w:r w:rsidRPr="00CE0034">
              <w:rPr>
                <w:lang w:val="lt-LT"/>
              </w:rPr>
              <w:t>3,118</w:t>
            </w:r>
          </w:p>
        </w:tc>
      </w:tr>
      <w:tr w:rsidR="00E71F71" w:rsidRPr="00CE0034" w14:paraId="1DA4ED27" w14:textId="77777777" w:rsidTr="000F6D9D">
        <w:tc>
          <w:tcPr>
            <w:tcW w:w="3431" w:type="dxa"/>
          </w:tcPr>
          <w:p w14:paraId="5C9883C4" w14:textId="77777777" w:rsidR="00E71F71" w:rsidRPr="00CE0034" w:rsidRDefault="00E71F71" w:rsidP="00B85D40">
            <w:pPr>
              <w:tabs>
                <w:tab w:val="left" w:pos="912"/>
              </w:tabs>
              <w:jc w:val="both"/>
              <w:rPr>
                <w:lang w:val="lt-LT"/>
              </w:rPr>
            </w:pPr>
            <w:r w:rsidRPr="00CE0034">
              <w:rPr>
                <w:lang w:val="lt-LT"/>
              </w:rPr>
              <w:t>Šilumos vartojimas 2012 m.</w:t>
            </w:r>
          </w:p>
        </w:tc>
        <w:tc>
          <w:tcPr>
            <w:tcW w:w="1732" w:type="dxa"/>
          </w:tcPr>
          <w:p w14:paraId="6203EB04" w14:textId="77777777" w:rsidR="00E71F71" w:rsidRPr="00CE0034" w:rsidRDefault="00E71F71" w:rsidP="00B85D40">
            <w:pPr>
              <w:tabs>
                <w:tab w:val="left" w:pos="912"/>
              </w:tabs>
              <w:jc w:val="both"/>
              <w:rPr>
                <w:lang w:val="lt-LT"/>
              </w:rPr>
            </w:pPr>
            <w:r w:rsidRPr="00CE0034">
              <w:rPr>
                <w:lang w:val="lt-LT"/>
              </w:rPr>
              <w:t>MWh</w:t>
            </w:r>
          </w:p>
        </w:tc>
        <w:tc>
          <w:tcPr>
            <w:tcW w:w="1732" w:type="dxa"/>
          </w:tcPr>
          <w:p w14:paraId="4B5BD91C" w14:textId="77777777" w:rsidR="00E71F71" w:rsidRPr="00CE0034" w:rsidRDefault="00E71F71" w:rsidP="00B85D40">
            <w:pPr>
              <w:tabs>
                <w:tab w:val="left" w:pos="912"/>
              </w:tabs>
              <w:jc w:val="both"/>
              <w:rPr>
                <w:lang w:val="lt-LT"/>
              </w:rPr>
            </w:pPr>
            <w:r w:rsidRPr="00CE0034">
              <w:rPr>
                <w:lang w:val="lt-LT"/>
              </w:rPr>
              <w:t>0,1078</w:t>
            </w:r>
          </w:p>
        </w:tc>
      </w:tr>
      <w:tr w:rsidR="00E71F71" w:rsidRPr="00CE0034" w14:paraId="462080ED" w14:textId="77777777" w:rsidTr="000F6D9D">
        <w:tc>
          <w:tcPr>
            <w:tcW w:w="3431" w:type="dxa"/>
          </w:tcPr>
          <w:p w14:paraId="5B2AACCF" w14:textId="77777777" w:rsidR="00E71F71" w:rsidRPr="00CE0034" w:rsidRDefault="00E71F71" w:rsidP="00B85D40">
            <w:pPr>
              <w:tabs>
                <w:tab w:val="left" w:pos="912"/>
              </w:tabs>
              <w:jc w:val="both"/>
              <w:rPr>
                <w:lang w:val="lt-LT"/>
              </w:rPr>
            </w:pPr>
            <w:r w:rsidRPr="00CE0034">
              <w:rPr>
                <w:lang w:val="lt-LT"/>
              </w:rPr>
              <w:t>Šilumos vartojimas 2019 m.</w:t>
            </w:r>
          </w:p>
        </w:tc>
        <w:tc>
          <w:tcPr>
            <w:tcW w:w="1732" w:type="dxa"/>
          </w:tcPr>
          <w:p w14:paraId="0F347185" w14:textId="77777777" w:rsidR="00E71F71" w:rsidRPr="00CE0034" w:rsidRDefault="00E71F71" w:rsidP="00B85D40">
            <w:pPr>
              <w:tabs>
                <w:tab w:val="left" w:pos="912"/>
              </w:tabs>
              <w:jc w:val="both"/>
              <w:rPr>
                <w:lang w:val="lt-LT"/>
              </w:rPr>
            </w:pPr>
            <w:r w:rsidRPr="00CE0034">
              <w:rPr>
                <w:lang w:val="lt-LT"/>
              </w:rPr>
              <w:t>MWh</w:t>
            </w:r>
          </w:p>
        </w:tc>
        <w:tc>
          <w:tcPr>
            <w:tcW w:w="1732" w:type="dxa"/>
          </w:tcPr>
          <w:p w14:paraId="69F3B981" w14:textId="77777777" w:rsidR="00E71F71" w:rsidRPr="00CE0034" w:rsidRDefault="00E71F71" w:rsidP="00B85D40">
            <w:pPr>
              <w:tabs>
                <w:tab w:val="left" w:pos="912"/>
              </w:tabs>
              <w:jc w:val="both"/>
              <w:rPr>
                <w:lang w:val="lt-LT"/>
              </w:rPr>
            </w:pPr>
            <w:r w:rsidRPr="00CE0034">
              <w:rPr>
                <w:lang w:val="lt-LT"/>
              </w:rPr>
              <w:t>0,0444</w:t>
            </w:r>
          </w:p>
        </w:tc>
      </w:tr>
      <w:tr w:rsidR="003B5675" w:rsidRPr="00CE0034" w14:paraId="326B3A8F" w14:textId="77777777" w:rsidTr="000F6D9D">
        <w:tc>
          <w:tcPr>
            <w:tcW w:w="3431" w:type="dxa"/>
          </w:tcPr>
          <w:p w14:paraId="67FECFA0" w14:textId="77777777" w:rsidR="003B5675" w:rsidRPr="00CE0034" w:rsidRDefault="003B5675" w:rsidP="003B5675">
            <w:pPr>
              <w:tabs>
                <w:tab w:val="left" w:pos="912"/>
              </w:tabs>
              <w:jc w:val="both"/>
              <w:rPr>
                <w:lang w:val="lt-LT"/>
              </w:rPr>
            </w:pPr>
            <w:r w:rsidRPr="00CE0034">
              <w:rPr>
                <w:lang w:val="lt-LT"/>
              </w:rPr>
              <w:t>Šilumos vartojimas 2020 m.</w:t>
            </w:r>
          </w:p>
        </w:tc>
        <w:tc>
          <w:tcPr>
            <w:tcW w:w="1732" w:type="dxa"/>
          </w:tcPr>
          <w:p w14:paraId="35700A90" w14:textId="77777777" w:rsidR="003B5675" w:rsidRPr="00CE0034" w:rsidRDefault="003B5675" w:rsidP="003B5675">
            <w:pPr>
              <w:tabs>
                <w:tab w:val="left" w:pos="912"/>
              </w:tabs>
              <w:jc w:val="both"/>
              <w:rPr>
                <w:lang w:val="lt-LT"/>
              </w:rPr>
            </w:pPr>
            <w:r w:rsidRPr="00CE0034">
              <w:rPr>
                <w:lang w:val="lt-LT"/>
              </w:rPr>
              <w:t>MWh</w:t>
            </w:r>
          </w:p>
        </w:tc>
        <w:tc>
          <w:tcPr>
            <w:tcW w:w="1732" w:type="dxa"/>
          </w:tcPr>
          <w:p w14:paraId="2651FD32" w14:textId="77777777" w:rsidR="003B5675" w:rsidRPr="00CE0034" w:rsidRDefault="003B5675" w:rsidP="003B5675">
            <w:pPr>
              <w:tabs>
                <w:tab w:val="left" w:pos="912"/>
              </w:tabs>
              <w:jc w:val="both"/>
              <w:rPr>
                <w:lang w:val="lt-LT"/>
              </w:rPr>
            </w:pPr>
            <w:r w:rsidRPr="00CE0034">
              <w:rPr>
                <w:lang w:val="lt-LT"/>
              </w:rPr>
              <w:t>0,0130</w:t>
            </w:r>
          </w:p>
        </w:tc>
      </w:tr>
      <w:tr w:rsidR="003B5675" w:rsidRPr="00CE0034" w14:paraId="6FA36DC7" w14:textId="77777777" w:rsidTr="000F6D9D">
        <w:tc>
          <w:tcPr>
            <w:tcW w:w="3431" w:type="dxa"/>
          </w:tcPr>
          <w:p w14:paraId="56B26028" w14:textId="77777777" w:rsidR="003B5675" w:rsidRPr="00CE0034" w:rsidRDefault="003B5675" w:rsidP="003B5675">
            <w:pPr>
              <w:tabs>
                <w:tab w:val="left" w:pos="912"/>
              </w:tabs>
              <w:jc w:val="both"/>
              <w:rPr>
                <w:lang w:val="lt-LT"/>
              </w:rPr>
            </w:pPr>
            <w:r w:rsidRPr="00CE0034">
              <w:rPr>
                <w:lang w:val="lt-LT"/>
              </w:rPr>
              <w:t>Elektros energijos vartojimas</w:t>
            </w:r>
          </w:p>
        </w:tc>
        <w:tc>
          <w:tcPr>
            <w:tcW w:w="1732" w:type="dxa"/>
          </w:tcPr>
          <w:p w14:paraId="141FC111" w14:textId="77777777" w:rsidR="003B5675" w:rsidRPr="00CE0034" w:rsidRDefault="003B5675" w:rsidP="003B5675">
            <w:pPr>
              <w:tabs>
                <w:tab w:val="left" w:pos="912"/>
              </w:tabs>
              <w:jc w:val="both"/>
              <w:rPr>
                <w:lang w:val="lt-LT"/>
              </w:rPr>
            </w:pPr>
            <w:r w:rsidRPr="00CE0034">
              <w:rPr>
                <w:lang w:val="lt-LT"/>
              </w:rPr>
              <w:t>MWh</w:t>
            </w:r>
          </w:p>
        </w:tc>
        <w:tc>
          <w:tcPr>
            <w:tcW w:w="1732" w:type="dxa"/>
          </w:tcPr>
          <w:p w14:paraId="213E572F" w14:textId="77777777" w:rsidR="003B5675" w:rsidRPr="00CE0034" w:rsidRDefault="003B5675" w:rsidP="003B5675">
            <w:pPr>
              <w:tabs>
                <w:tab w:val="left" w:pos="912"/>
              </w:tabs>
              <w:jc w:val="both"/>
              <w:rPr>
                <w:lang w:val="lt-LT"/>
              </w:rPr>
            </w:pPr>
            <w:r w:rsidRPr="00CE0034">
              <w:rPr>
                <w:lang w:val="lt-LT"/>
              </w:rPr>
              <w:t>0,153</w:t>
            </w:r>
          </w:p>
        </w:tc>
      </w:tr>
      <w:tr w:rsidR="003B5675" w:rsidRPr="00CE0034" w14:paraId="2B7E2B63" w14:textId="77777777" w:rsidTr="000F6D9D">
        <w:tc>
          <w:tcPr>
            <w:tcW w:w="3431" w:type="dxa"/>
          </w:tcPr>
          <w:p w14:paraId="6BB764F9" w14:textId="77777777" w:rsidR="003B5675" w:rsidRPr="00CE0034" w:rsidRDefault="003B5675" w:rsidP="003B5675">
            <w:pPr>
              <w:tabs>
                <w:tab w:val="left" w:pos="912"/>
              </w:tabs>
              <w:jc w:val="both"/>
              <w:rPr>
                <w:lang w:val="lt-LT"/>
              </w:rPr>
            </w:pPr>
            <w:r w:rsidRPr="00CE0034">
              <w:rPr>
                <w:lang w:val="lt-LT"/>
              </w:rPr>
              <w:t>Sąvartyno atliekos (CO</w:t>
            </w:r>
            <w:r w:rsidRPr="00CE0034">
              <w:rPr>
                <w:vertAlign w:val="subscript"/>
                <w:lang w:val="lt-LT"/>
              </w:rPr>
              <w:t>2e</w:t>
            </w:r>
            <w:r w:rsidRPr="00CE0034">
              <w:rPr>
                <w:lang w:val="lt-LT"/>
              </w:rPr>
              <w:t>/t)</w:t>
            </w:r>
            <w:r w:rsidRPr="00CE0034">
              <w:rPr>
                <w:rStyle w:val="Puslapioinaosnuoroda"/>
                <w:lang w:val="lt-LT"/>
              </w:rPr>
              <w:footnoteReference w:id="22"/>
            </w:r>
          </w:p>
        </w:tc>
        <w:tc>
          <w:tcPr>
            <w:tcW w:w="1732" w:type="dxa"/>
          </w:tcPr>
          <w:p w14:paraId="75A9A40F" w14:textId="77777777" w:rsidR="003B5675" w:rsidRPr="00CE0034" w:rsidRDefault="003B5675" w:rsidP="003B5675">
            <w:pPr>
              <w:tabs>
                <w:tab w:val="left" w:pos="912"/>
              </w:tabs>
              <w:jc w:val="both"/>
              <w:rPr>
                <w:lang w:val="lt-LT"/>
              </w:rPr>
            </w:pPr>
            <w:r w:rsidRPr="00CE0034">
              <w:rPr>
                <w:lang w:val="lt-LT"/>
              </w:rPr>
              <w:t>t</w:t>
            </w:r>
          </w:p>
        </w:tc>
        <w:tc>
          <w:tcPr>
            <w:tcW w:w="1732" w:type="dxa"/>
          </w:tcPr>
          <w:p w14:paraId="0807BA2E" w14:textId="77777777" w:rsidR="003B5675" w:rsidRPr="00CE0034" w:rsidRDefault="003B5675" w:rsidP="003B5675">
            <w:pPr>
              <w:tabs>
                <w:tab w:val="left" w:pos="912"/>
              </w:tabs>
              <w:jc w:val="both"/>
              <w:rPr>
                <w:lang w:val="lt-LT"/>
              </w:rPr>
            </w:pPr>
            <w:r w:rsidRPr="00CE0034">
              <w:rPr>
                <w:lang w:val="lt-LT"/>
              </w:rPr>
              <w:t>1,522*</w:t>
            </w:r>
          </w:p>
        </w:tc>
      </w:tr>
    </w:tbl>
    <w:p w14:paraId="2253430B" w14:textId="77777777" w:rsidR="008C223B" w:rsidRPr="00CE0034" w:rsidRDefault="008C223B" w:rsidP="008C223B">
      <w:pPr>
        <w:rPr>
          <w:sz w:val="20"/>
          <w:szCs w:val="20"/>
          <w:lang w:val="lt-LT"/>
        </w:rPr>
      </w:pPr>
      <w:r w:rsidRPr="00CE0034">
        <w:rPr>
          <w:sz w:val="20"/>
          <w:szCs w:val="20"/>
          <w:lang w:val="lt-LT"/>
        </w:rPr>
        <w:t xml:space="preserve">* </w:t>
      </w:r>
      <w:r w:rsidR="00844C5E" w:rsidRPr="00CE0034">
        <w:rPr>
          <w:sz w:val="20"/>
          <w:szCs w:val="20"/>
          <w:lang w:val="lt-LT"/>
        </w:rPr>
        <w:t>–</w:t>
      </w:r>
      <w:r w:rsidRPr="00CE0034">
        <w:rPr>
          <w:sz w:val="20"/>
          <w:szCs w:val="20"/>
          <w:lang w:val="lt-LT"/>
        </w:rPr>
        <w:t xml:space="preserve"> apskaičiuota CH</w:t>
      </w:r>
      <w:r w:rsidRPr="00CE0034">
        <w:rPr>
          <w:sz w:val="20"/>
          <w:szCs w:val="20"/>
          <w:vertAlign w:val="subscript"/>
          <w:lang w:val="lt-LT"/>
        </w:rPr>
        <w:t>4</w:t>
      </w:r>
      <w:r w:rsidRPr="00CE0034">
        <w:rPr>
          <w:sz w:val="20"/>
          <w:szCs w:val="20"/>
          <w:lang w:val="lt-LT"/>
        </w:rPr>
        <w:t xml:space="preserve"> faktorių (0,06089 t CH</w:t>
      </w:r>
      <w:r w:rsidRPr="00CE0034">
        <w:rPr>
          <w:sz w:val="20"/>
          <w:szCs w:val="20"/>
          <w:vertAlign w:val="subscript"/>
          <w:lang w:val="lt-LT"/>
        </w:rPr>
        <w:t>4</w:t>
      </w:r>
      <w:r w:rsidRPr="00CE0034">
        <w:rPr>
          <w:sz w:val="20"/>
          <w:szCs w:val="20"/>
          <w:lang w:val="lt-LT"/>
        </w:rPr>
        <w:t>/t atliekų) dauginant iš 25</w:t>
      </w:r>
    </w:p>
    <w:p w14:paraId="6F3FBACF" w14:textId="77777777" w:rsidR="00E01896" w:rsidRPr="00CE0034" w:rsidRDefault="00293705" w:rsidP="00CE0034">
      <w:pPr>
        <w:pStyle w:val="Antrat2"/>
      </w:pPr>
      <w:bookmarkStart w:id="46" w:name="_Toc68185403"/>
      <w:r w:rsidRPr="00CE0034">
        <w:t>Centralizuotas šildymas</w:t>
      </w:r>
      <w:bookmarkEnd w:id="46"/>
    </w:p>
    <w:p w14:paraId="7AEE91C7" w14:textId="77777777" w:rsidR="005E5AA1" w:rsidRPr="00CE0034" w:rsidRDefault="005E5AA1" w:rsidP="000F6D9D">
      <w:pPr>
        <w:spacing w:before="120" w:after="120"/>
        <w:ind w:firstLine="567"/>
        <w:jc w:val="both"/>
        <w:rPr>
          <w:lang w:val="lt-LT"/>
        </w:rPr>
      </w:pPr>
      <w:r w:rsidRPr="00CE0034">
        <w:rPr>
          <w:lang w:val="lt-LT"/>
        </w:rPr>
        <w:t>CO</w:t>
      </w:r>
      <w:r w:rsidRPr="00CE0034">
        <w:rPr>
          <w:vertAlign w:val="subscript"/>
          <w:lang w:val="lt-LT"/>
        </w:rPr>
        <w:t>2</w:t>
      </w:r>
      <w:r w:rsidRPr="00CE0034">
        <w:rPr>
          <w:lang w:val="lt-LT"/>
        </w:rPr>
        <w:t xml:space="preserve"> išlakos apskaičiuotos pagamintą šilumos kiekį </w:t>
      </w:r>
      <w:r w:rsidR="00DD5FC5" w:rsidRPr="00CE0034">
        <w:rPr>
          <w:lang w:val="lt-LT"/>
        </w:rPr>
        <w:t xml:space="preserve">(įskaitant nuostolius) </w:t>
      </w:r>
      <w:r w:rsidRPr="00CE0034">
        <w:rPr>
          <w:lang w:val="lt-LT"/>
        </w:rPr>
        <w:t>padauginus iš CŠT ŠESD faktoriaus:</w:t>
      </w:r>
    </w:p>
    <w:p w14:paraId="2D5B85CA" w14:textId="77777777" w:rsidR="005E5AA1" w:rsidRPr="00CE0034" w:rsidRDefault="005E5AA1" w:rsidP="000F6D9D">
      <w:pPr>
        <w:spacing w:before="120" w:after="120"/>
        <w:ind w:firstLine="567"/>
        <w:rPr>
          <w:lang w:val="lt-LT"/>
        </w:rPr>
      </w:pPr>
      <w:r w:rsidRPr="00CE0034">
        <w:rPr>
          <w:lang w:val="lt-LT"/>
        </w:rPr>
        <w:t>2012 m.: 422234,8 MWh · 0,1078 t CO</w:t>
      </w:r>
      <w:r w:rsidRPr="00CE0034">
        <w:rPr>
          <w:vertAlign w:val="subscript"/>
          <w:lang w:val="lt-LT"/>
        </w:rPr>
        <w:t>2</w:t>
      </w:r>
      <w:r w:rsidRPr="00CE0034">
        <w:rPr>
          <w:lang w:val="lt-LT"/>
        </w:rPr>
        <w:t>/MWh =</w:t>
      </w:r>
      <w:r w:rsidR="00DD5FC5" w:rsidRPr="00CE0034">
        <w:rPr>
          <w:lang w:val="lt-LT"/>
        </w:rPr>
        <w:t xml:space="preserve"> </w:t>
      </w:r>
      <w:r w:rsidR="007D352F" w:rsidRPr="00CE0034">
        <w:rPr>
          <w:lang w:val="lt-LT"/>
        </w:rPr>
        <w:t>45516,9 t CO</w:t>
      </w:r>
      <w:r w:rsidR="007D352F" w:rsidRPr="00CE0034">
        <w:rPr>
          <w:vertAlign w:val="subscript"/>
          <w:lang w:val="lt-LT"/>
        </w:rPr>
        <w:t>2</w:t>
      </w:r>
    </w:p>
    <w:p w14:paraId="2B287206" w14:textId="77777777" w:rsidR="005E5AA1" w:rsidRPr="00CE0034" w:rsidRDefault="005E5AA1" w:rsidP="000F6D9D">
      <w:pPr>
        <w:spacing w:before="120" w:after="120"/>
        <w:ind w:firstLine="567"/>
        <w:rPr>
          <w:lang w:val="lt-LT"/>
        </w:rPr>
      </w:pPr>
      <w:r w:rsidRPr="00CE0034">
        <w:rPr>
          <w:lang w:val="lt-LT"/>
        </w:rPr>
        <w:t>2019 m.: 372305,8 MWh · 0,0444 t CO</w:t>
      </w:r>
      <w:r w:rsidRPr="00CE0034">
        <w:rPr>
          <w:vertAlign w:val="subscript"/>
          <w:lang w:val="lt-LT"/>
        </w:rPr>
        <w:t>2</w:t>
      </w:r>
      <w:r w:rsidRPr="00CE0034">
        <w:rPr>
          <w:lang w:val="lt-LT"/>
        </w:rPr>
        <w:t>/MWh =</w:t>
      </w:r>
      <w:r w:rsidR="007D352F" w:rsidRPr="00CE0034">
        <w:rPr>
          <w:lang w:val="lt-LT"/>
        </w:rPr>
        <w:t xml:space="preserve"> 16530,4 t CO</w:t>
      </w:r>
      <w:r w:rsidR="007D352F" w:rsidRPr="00CE0034">
        <w:rPr>
          <w:vertAlign w:val="subscript"/>
          <w:lang w:val="lt-LT"/>
        </w:rPr>
        <w:t>2</w:t>
      </w:r>
    </w:p>
    <w:p w14:paraId="49AB0946" w14:textId="77777777" w:rsidR="00F42913" w:rsidRPr="00CE0034" w:rsidRDefault="00F42913" w:rsidP="000F6D9D">
      <w:pPr>
        <w:ind w:firstLine="567"/>
        <w:jc w:val="both"/>
        <w:rPr>
          <w:lang w:val="lt-LT" w:eastAsia="et-EE"/>
        </w:rPr>
      </w:pPr>
      <w:r w:rsidRPr="00CE0034">
        <w:rPr>
          <w:lang w:val="lt-LT" w:eastAsia="et-EE"/>
        </w:rPr>
        <w:t>ŠESD išlakos nuo 2012 iki 2019 m. sumažėjo beveik trigubai, dėl iškastinio kuro (gamtinių dujų) mažesnio naudojimo. AB „Panevėžio energija“ nuolat investuoja į šilumos gamybos technologijų tobulinimą, tiekimo tinklų atnaujinimą ir atsinaujinančių energijos išteklių naudojimo plėtrą, todėl ateityje numatomas tolesnis CO</w:t>
      </w:r>
      <w:r w:rsidRPr="00CE0034">
        <w:rPr>
          <w:vertAlign w:val="subscript"/>
          <w:lang w:val="lt-LT" w:eastAsia="et-EE"/>
        </w:rPr>
        <w:t>2</w:t>
      </w:r>
      <w:r w:rsidRPr="00CE0034">
        <w:rPr>
          <w:lang w:val="lt-LT" w:eastAsia="et-EE"/>
        </w:rPr>
        <w:t xml:space="preserve"> išlakų mažėjimas.</w:t>
      </w:r>
    </w:p>
    <w:p w14:paraId="418FAC01" w14:textId="77777777" w:rsidR="00293705" w:rsidRPr="00CE0034" w:rsidRDefault="00293705" w:rsidP="00CE0034">
      <w:pPr>
        <w:pStyle w:val="Antrat2"/>
      </w:pPr>
      <w:bookmarkStart w:id="47" w:name="_Toc68185404"/>
      <w:r w:rsidRPr="00CE0034">
        <w:t>Necentralizuotas šildymas</w:t>
      </w:r>
      <w:bookmarkEnd w:id="47"/>
    </w:p>
    <w:p w14:paraId="3FC67995" w14:textId="77777777" w:rsidR="00293705" w:rsidRPr="00CE0034" w:rsidRDefault="00FD73CB" w:rsidP="000F6D9D">
      <w:pPr>
        <w:ind w:firstLine="567"/>
        <w:jc w:val="both"/>
        <w:rPr>
          <w:lang w:val="lt-LT"/>
        </w:rPr>
      </w:pPr>
      <w:r w:rsidRPr="00CE0034">
        <w:rPr>
          <w:lang w:val="lt-LT"/>
        </w:rPr>
        <w:t>CO</w:t>
      </w:r>
      <w:r w:rsidRPr="00CE0034">
        <w:rPr>
          <w:vertAlign w:val="subscript"/>
          <w:lang w:val="lt-LT"/>
        </w:rPr>
        <w:t>2</w:t>
      </w:r>
      <w:r w:rsidRPr="00CE0034">
        <w:rPr>
          <w:lang w:val="lt-LT"/>
        </w:rPr>
        <w:t xml:space="preserve"> išlakos apskaičiuotos </w:t>
      </w:r>
      <w:r w:rsidR="00E957B4" w:rsidRPr="00CE0034">
        <w:rPr>
          <w:lang w:val="lt-LT"/>
        </w:rPr>
        <w:t xml:space="preserve">namų ūkių, pramonės ir paslaugų sektorių </w:t>
      </w:r>
      <w:r w:rsidRPr="00CE0034">
        <w:rPr>
          <w:lang w:val="lt-LT"/>
        </w:rPr>
        <w:t>kiekvienos įvertintos kuro rūšies suvartotą kiekį padauginus iš atitinkamo ŠESD faktoriaus</w:t>
      </w:r>
      <w:r w:rsidR="00E957B4" w:rsidRPr="00CE0034">
        <w:rPr>
          <w:lang w:val="lt-LT"/>
        </w:rPr>
        <w:t>.</w:t>
      </w:r>
    </w:p>
    <w:p w14:paraId="3C330D17" w14:textId="77777777" w:rsidR="00797107" w:rsidRPr="00CE0034" w:rsidRDefault="00797107" w:rsidP="00797107">
      <w:pPr>
        <w:jc w:val="both"/>
        <w:rPr>
          <w:b/>
          <w:bCs/>
          <w:sz w:val="22"/>
          <w:szCs w:val="22"/>
          <w:lang w:val="lt-LT"/>
        </w:rPr>
      </w:pPr>
    </w:p>
    <w:p w14:paraId="0D89FB88" w14:textId="77777777" w:rsidR="00926488" w:rsidRPr="00CE0034" w:rsidRDefault="003C3AD2" w:rsidP="00797107">
      <w:pPr>
        <w:pStyle w:val="Antrat"/>
        <w:spacing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6</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3</w:t>
      </w:r>
      <w:r w:rsidRPr="00CE0034">
        <w:rPr>
          <w:b/>
          <w:bCs/>
          <w:i w:val="0"/>
          <w:iCs w:val="0"/>
          <w:color w:val="auto"/>
          <w:sz w:val="22"/>
          <w:szCs w:val="22"/>
          <w:lang w:val="lt-LT"/>
        </w:rPr>
        <w:fldChar w:fldCharType="end"/>
      </w:r>
      <w:r w:rsidR="00E957B4" w:rsidRPr="00CE0034">
        <w:rPr>
          <w:b/>
          <w:bCs/>
          <w:i w:val="0"/>
          <w:iCs w:val="0"/>
          <w:color w:val="auto"/>
          <w:sz w:val="22"/>
          <w:szCs w:val="22"/>
          <w:lang w:val="lt-LT"/>
        </w:rPr>
        <w:t xml:space="preserve"> lentelė. Prie CŠT tinklų neprijungtų vartotojų sąlygotos CO</w:t>
      </w:r>
      <w:r w:rsidR="00E957B4" w:rsidRPr="00CE0034">
        <w:rPr>
          <w:b/>
          <w:bCs/>
          <w:i w:val="0"/>
          <w:iCs w:val="0"/>
          <w:color w:val="auto"/>
          <w:sz w:val="22"/>
          <w:szCs w:val="22"/>
          <w:vertAlign w:val="subscript"/>
          <w:lang w:val="lt-LT"/>
        </w:rPr>
        <w:t>2</w:t>
      </w:r>
      <w:r w:rsidR="00E957B4" w:rsidRPr="00CE0034">
        <w:rPr>
          <w:b/>
          <w:bCs/>
          <w:i w:val="0"/>
          <w:iCs w:val="0"/>
          <w:color w:val="auto"/>
          <w:sz w:val="22"/>
          <w:szCs w:val="22"/>
          <w:lang w:val="lt-LT"/>
        </w:rPr>
        <w:t xml:space="preserve"> išlakos</w:t>
      </w:r>
    </w:p>
    <w:tbl>
      <w:tblPr>
        <w:tblStyle w:val="Lentelstinklelis"/>
        <w:tblW w:w="0" w:type="auto"/>
        <w:tblInd w:w="108" w:type="dxa"/>
        <w:tblLook w:val="04A0" w:firstRow="1" w:lastRow="0" w:firstColumn="1" w:lastColumn="0" w:noHBand="0" w:noVBand="1"/>
      </w:tblPr>
      <w:tblGrid>
        <w:gridCol w:w="2439"/>
        <w:gridCol w:w="1417"/>
        <w:gridCol w:w="1560"/>
        <w:gridCol w:w="1417"/>
        <w:gridCol w:w="1276"/>
      </w:tblGrid>
      <w:tr w:rsidR="0000653B" w:rsidRPr="00CE0034" w14:paraId="4742647C" w14:textId="77777777" w:rsidTr="000F6D9D">
        <w:tc>
          <w:tcPr>
            <w:tcW w:w="2439" w:type="dxa"/>
          </w:tcPr>
          <w:p w14:paraId="01835186" w14:textId="77777777" w:rsidR="0000653B" w:rsidRPr="00CE0034" w:rsidRDefault="0000653B" w:rsidP="00C70B83">
            <w:pPr>
              <w:spacing w:before="120"/>
              <w:jc w:val="both"/>
              <w:rPr>
                <w:sz w:val="22"/>
                <w:szCs w:val="22"/>
                <w:lang w:val="lt-LT"/>
              </w:rPr>
            </w:pPr>
          </w:p>
        </w:tc>
        <w:tc>
          <w:tcPr>
            <w:tcW w:w="1417" w:type="dxa"/>
            <w:vAlign w:val="center"/>
          </w:tcPr>
          <w:p w14:paraId="25DB2F3D" w14:textId="77777777" w:rsidR="0000653B" w:rsidRPr="00CE0034" w:rsidRDefault="0000653B" w:rsidP="00C70B83">
            <w:pPr>
              <w:jc w:val="center"/>
              <w:rPr>
                <w:sz w:val="22"/>
                <w:szCs w:val="22"/>
                <w:lang w:val="lt-LT"/>
              </w:rPr>
            </w:pPr>
            <w:r w:rsidRPr="00CE0034">
              <w:rPr>
                <w:sz w:val="22"/>
                <w:szCs w:val="22"/>
                <w:lang w:val="lt-LT"/>
              </w:rPr>
              <w:t>Namų ūkių sektorius</w:t>
            </w:r>
          </w:p>
        </w:tc>
        <w:tc>
          <w:tcPr>
            <w:tcW w:w="1560" w:type="dxa"/>
            <w:vAlign w:val="center"/>
          </w:tcPr>
          <w:p w14:paraId="64AFFB6B" w14:textId="77777777" w:rsidR="0000653B" w:rsidRPr="00CE0034" w:rsidRDefault="0000653B" w:rsidP="00C70B83">
            <w:pPr>
              <w:jc w:val="center"/>
              <w:rPr>
                <w:sz w:val="22"/>
                <w:szCs w:val="22"/>
                <w:lang w:val="lt-LT"/>
              </w:rPr>
            </w:pPr>
            <w:r w:rsidRPr="00CE0034">
              <w:rPr>
                <w:sz w:val="22"/>
                <w:szCs w:val="22"/>
                <w:lang w:val="lt-LT"/>
              </w:rPr>
              <w:t>Pramonės sektorius</w:t>
            </w:r>
          </w:p>
        </w:tc>
        <w:tc>
          <w:tcPr>
            <w:tcW w:w="1417" w:type="dxa"/>
            <w:vAlign w:val="center"/>
          </w:tcPr>
          <w:p w14:paraId="4E4D2F6B" w14:textId="77777777" w:rsidR="0000653B" w:rsidRPr="00CE0034" w:rsidRDefault="0000653B" w:rsidP="00C70B83">
            <w:pPr>
              <w:jc w:val="center"/>
              <w:rPr>
                <w:sz w:val="22"/>
                <w:szCs w:val="22"/>
                <w:lang w:val="lt-LT"/>
              </w:rPr>
            </w:pPr>
            <w:r w:rsidRPr="00CE0034">
              <w:rPr>
                <w:sz w:val="22"/>
                <w:szCs w:val="22"/>
                <w:lang w:val="lt-LT"/>
              </w:rPr>
              <w:t>Paslaugų sektorius</w:t>
            </w:r>
          </w:p>
        </w:tc>
        <w:tc>
          <w:tcPr>
            <w:tcW w:w="1276" w:type="dxa"/>
          </w:tcPr>
          <w:p w14:paraId="0221017A" w14:textId="77777777" w:rsidR="0000653B" w:rsidRPr="00CE0034" w:rsidRDefault="0000653B" w:rsidP="00C70B83">
            <w:pPr>
              <w:jc w:val="center"/>
              <w:rPr>
                <w:sz w:val="22"/>
                <w:szCs w:val="22"/>
                <w:lang w:val="lt-LT"/>
              </w:rPr>
            </w:pPr>
            <w:r w:rsidRPr="00CE0034">
              <w:rPr>
                <w:sz w:val="22"/>
                <w:szCs w:val="22"/>
                <w:lang w:val="lt-LT"/>
              </w:rPr>
              <w:t>CO</w:t>
            </w:r>
            <w:r w:rsidRPr="00CE0034">
              <w:rPr>
                <w:sz w:val="22"/>
                <w:szCs w:val="22"/>
                <w:vertAlign w:val="subscript"/>
                <w:lang w:val="lt-LT"/>
              </w:rPr>
              <w:t>2</w:t>
            </w:r>
            <w:r w:rsidRPr="00CE0034">
              <w:rPr>
                <w:sz w:val="22"/>
                <w:szCs w:val="22"/>
                <w:lang w:val="lt-LT"/>
              </w:rPr>
              <w:t xml:space="preserve"> išlakų suma</w:t>
            </w:r>
          </w:p>
        </w:tc>
      </w:tr>
      <w:tr w:rsidR="0000653B" w:rsidRPr="00CE0034" w14:paraId="2EF6D28C" w14:textId="77777777" w:rsidTr="000F6D9D">
        <w:tc>
          <w:tcPr>
            <w:tcW w:w="2439" w:type="dxa"/>
            <w:vAlign w:val="center"/>
          </w:tcPr>
          <w:p w14:paraId="5915C79C" w14:textId="77777777" w:rsidR="0000653B" w:rsidRPr="00CE0034" w:rsidRDefault="0000653B" w:rsidP="0000653B">
            <w:pPr>
              <w:spacing w:before="120" w:after="120"/>
              <w:jc w:val="center"/>
              <w:rPr>
                <w:sz w:val="22"/>
                <w:szCs w:val="22"/>
                <w:lang w:val="lt-LT"/>
              </w:rPr>
            </w:pPr>
            <w:r w:rsidRPr="00CE0034">
              <w:rPr>
                <w:color w:val="000000"/>
                <w:sz w:val="22"/>
                <w:szCs w:val="22"/>
                <w:lang w:val="lt-LT"/>
              </w:rPr>
              <w:t>2012 m. CO</w:t>
            </w:r>
            <w:r w:rsidRPr="00CE0034">
              <w:rPr>
                <w:color w:val="000000"/>
                <w:sz w:val="22"/>
                <w:szCs w:val="22"/>
                <w:vertAlign w:val="subscript"/>
                <w:lang w:val="lt-LT"/>
              </w:rPr>
              <w:t>2</w:t>
            </w:r>
            <w:r w:rsidRPr="00CE0034">
              <w:rPr>
                <w:color w:val="000000"/>
                <w:sz w:val="22"/>
                <w:szCs w:val="22"/>
                <w:lang w:val="lt-LT"/>
              </w:rPr>
              <w:t xml:space="preserve"> išlakos t</w:t>
            </w:r>
          </w:p>
        </w:tc>
        <w:tc>
          <w:tcPr>
            <w:tcW w:w="1417" w:type="dxa"/>
            <w:vAlign w:val="center"/>
          </w:tcPr>
          <w:p w14:paraId="33977EFE" w14:textId="77777777" w:rsidR="0000653B" w:rsidRPr="00CE0034" w:rsidRDefault="0000653B" w:rsidP="0000653B">
            <w:pPr>
              <w:jc w:val="center"/>
              <w:rPr>
                <w:sz w:val="22"/>
                <w:szCs w:val="22"/>
                <w:lang w:val="lt-LT"/>
              </w:rPr>
            </w:pPr>
            <w:r w:rsidRPr="00CE0034">
              <w:rPr>
                <w:sz w:val="22"/>
                <w:szCs w:val="22"/>
                <w:lang w:val="lt-LT"/>
              </w:rPr>
              <w:t>14320,8</w:t>
            </w:r>
          </w:p>
        </w:tc>
        <w:tc>
          <w:tcPr>
            <w:tcW w:w="1560" w:type="dxa"/>
            <w:vAlign w:val="center"/>
          </w:tcPr>
          <w:p w14:paraId="55EFAF83" w14:textId="77777777" w:rsidR="0000653B" w:rsidRPr="00CE0034" w:rsidRDefault="0000653B" w:rsidP="0000653B">
            <w:pPr>
              <w:jc w:val="center"/>
              <w:rPr>
                <w:sz w:val="22"/>
                <w:szCs w:val="22"/>
                <w:lang w:val="lt-LT"/>
              </w:rPr>
            </w:pPr>
            <w:r w:rsidRPr="00CE0034">
              <w:rPr>
                <w:sz w:val="22"/>
                <w:szCs w:val="22"/>
                <w:lang w:val="lt-LT"/>
              </w:rPr>
              <w:t>46083,5</w:t>
            </w:r>
          </w:p>
        </w:tc>
        <w:tc>
          <w:tcPr>
            <w:tcW w:w="1417" w:type="dxa"/>
            <w:vAlign w:val="center"/>
          </w:tcPr>
          <w:p w14:paraId="672D1B3D" w14:textId="77777777" w:rsidR="0000653B" w:rsidRPr="00CE0034" w:rsidRDefault="0000653B" w:rsidP="0000653B">
            <w:pPr>
              <w:jc w:val="center"/>
              <w:rPr>
                <w:sz w:val="22"/>
                <w:szCs w:val="22"/>
                <w:lang w:val="lt-LT"/>
              </w:rPr>
            </w:pPr>
            <w:r w:rsidRPr="00CE0034">
              <w:rPr>
                <w:sz w:val="22"/>
                <w:szCs w:val="22"/>
                <w:lang w:val="lt-LT"/>
              </w:rPr>
              <w:t>66127,9</w:t>
            </w:r>
          </w:p>
        </w:tc>
        <w:tc>
          <w:tcPr>
            <w:tcW w:w="1276" w:type="dxa"/>
            <w:vAlign w:val="center"/>
          </w:tcPr>
          <w:p w14:paraId="487AED85" w14:textId="77777777" w:rsidR="0000653B" w:rsidRPr="00CE0034" w:rsidRDefault="0000653B" w:rsidP="0000653B">
            <w:pPr>
              <w:jc w:val="center"/>
              <w:rPr>
                <w:b/>
                <w:bCs/>
                <w:color w:val="000000"/>
                <w:sz w:val="22"/>
                <w:szCs w:val="22"/>
                <w:lang w:val="lt-LT"/>
              </w:rPr>
            </w:pPr>
            <w:r w:rsidRPr="00CE0034">
              <w:rPr>
                <w:rFonts w:cs="Calibri"/>
                <w:b/>
                <w:bCs/>
                <w:color w:val="000000"/>
                <w:sz w:val="22"/>
                <w:szCs w:val="22"/>
                <w:lang w:val="lt-LT"/>
              </w:rPr>
              <w:t>126532,2</w:t>
            </w:r>
          </w:p>
        </w:tc>
      </w:tr>
      <w:tr w:rsidR="0000653B" w:rsidRPr="00CE0034" w14:paraId="71D92708" w14:textId="77777777" w:rsidTr="000F6D9D">
        <w:tc>
          <w:tcPr>
            <w:tcW w:w="2439" w:type="dxa"/>
            <w:vAlign w:val="center"/>
          </w:tcPr>
          <w:p w14:paraId="4DF8066C" w14:textId="77777777" w:rsidR="0000653B" w:rsidRPr="00CE0034" w:rsidRDefault="0000653B" w:rsidP="0000653B">
            <w:pPr>
              <w:spacing w:before="120" w:after="120"/>
              <w:jc w:val="center"/>
              <w:rPr>
                <w:sz w:val="22"/>
                <w:szCs w:val="22"/>
                <w:lang w:val="lt-LT"/>
              </w:rPr>
            </w:pPr>
            <w:r w:rsidRPr="00CE0034">
              <w:rPr>
                <w:color w:val="000000"/>
                <w:sz w:val="22"/>
                <w:szCs w:val="22"/>
                <w:lang w:val="lt-LT"/>
              </w:rPr>
              <w:t>2019 m. CO</w:t>
            </w:r>
            <w:r w:rsidRPr="00CE0034">
              <w:rPr>
                <w:color w:val="000000"/>
                <w:sz w:val="22"/>
                <w:szCs w:val="22"/>
                <w:vertAlign w:val="subscript"/>
                <w:lang w:val="lt-LT"/>
              </w:rPr>
              <w:t>2</w:t>
            </w:r>
            <w:r w:rsidRPr="00CE0034">
              <w:rPr>
                <w:color w:val="000000"/>
                <w:sz w:val="22"/>
                <w:szCs w:val="22"/>
                <w:lang w:val="lt-LT"/>
              </w:rPr>
              <w:t xml:space="preserve"> išlakos t</w:t>
            </w:r>
          </w:p>
        </w:tc>
        <w:tc>
          <w:tcPr>
            <w:tcW w:w="1417" w:type="dxa"/>
            <w:vAlign w:val="center"/>
          </w:tcPr>
          <w:p w14:paraId="3F1B349A" w14:textId="77777777" w:rsidR="0000653B" w:rsidRPr="00CE0034" w:rsidRDefault="0000653B" w:rsidP="0000653B">
            <w:pPr>
              <w:jc w:val="center"/>
              <w:rPr>
                <w:sz w:val="22"/>
                <w:szCs w:val="22"/>
                <w:lang w:val="lt-LT"/>
              </w:rPr>
            </w:pPr>
            <w:r w:rsidRPr="00CE0034">
              <w:rPr>
                <w:sz w:val="22"/>
                <w:szCs w:val="22"/>
                <w:lang w:val="lt-LT"/>
              </w:rPr>
              <w:t>20826,4</w:t>
            </w:r>
          </w:p>
        </w:tc>
        <w:tc>
          <w:tcPr>
            <w:tcW w:w="1560" w:type="dxa"/>
            <w:vAlign w:val="center"/>
          </w:tcPr>
          <w:p w14:paraId="11BDC9D8" w14:textId="77777777" w:rsidR="0000653B" w:rsidRPr="00CE0034" w:rsidRDefault="0000653B" w:rsidP="0000653B">
            <w:pPr>
              <w:jc w:val="center"/>
              <w:rPr>
                <w:sz w:val="22"/>
                <w:szCs w:val="22"/>
                <w:lang w:val="lt-LT"/>
              </w:rPr>
            </w:pPr>
            <w:r w:rsidRPr="00CE0034">
              <w:rPr>
                <w:sz w:val="22"/>
                <w:szCs w:val="22"/>
                <w:lang w:val="lt-LT"/>
              </w:rPr>
              <w:t>44051,5</w:t>
            </w:r>
          </w:p>
        </w:tc>
        <w:tc>
          <w:tcPr>
            <w:tcW w:w="1417" w:type="dxa"/>
            <w:vAlign w:val="center"/>
          </w:tcPr>
          <w:p w14:paraId="38F52B67" w14:textId="77777777" w:rsidR="0000653B" w:rsidRPr="00CE0034" w:rsidRDefault="0000653B" w:rsidP="0000653B">
            <w:pPr>
              <w:jc w:val="center"/>
              <w:rPr>
                <w:sz w:val="22"/>
                <w:szCs w:val="22"/>
                <w:lang w:val="lt-LT"/>
              </w:rPr>
            </w:pPr>
            <w:r w:rsidRPr="00CE0034">
              <w:rPr>
                <w:sz w:val="22"/>
                <w:szCs w:val="22"/>
                <w:lang w:val="lt-LT"/>
              </w:rPr>
              <w:t>24826,0</w:t>
            </w:r>
          </w:p>
        </w:tc>
        <w:tc>
          <w:tcPr>
            <w:tcW w:w="1276" w:type="dxa"/>
            <w:vAlign w:val="center"/>
          </w:tcPr>
          <w:p w14:paraId="308ED048" w14:textId="77777777" w:rsidR="0000653B" w:rsidRPr="00CE0034" w:rsidRDefault="0000653B" w:rsidP="0000653B">
            <w:pPr>
              <w:jc w:val="center"/>
              <w:rPr>
                <w:b/>
                <w:bCs/>
                <w:sz w:val="22"/>
                <w:szCs w:val="22"/>
                <w:lang w:val="lt-LT"/>
              </w:rPr>
            </w:pPr>
            <w:r w:rsidRPr="00CE0034">
              <w:rPr>
                <w:rFonts w:cs="Calibri"/>
                <w:b/>
                <w:bCs/>
                <w:color w:val="000000"/>
                <w:sz w:val="22"/>
                <w:szCs w:val="22"/>
                <w:lang w:val="lt-LT"/>
              </w:rPr>
              <w:t>89703,9</w:t>
            </w:r>
          </w:p>
        </w:tc>
      </w:tr>
      <w:tr w:rsidR="0000653B" w:rsidRPr="00CE0034" w14:paraId="555E48CB" w14:textId="77777777" w:rsidTr="000F6D9D">
        <w:tc>
          <w:tcPr>
            <w:tcW w:w="2439" w:type="dxa"/>
            <w:vAlign w:val="center"/>
          </w:tcPr>
          <w:p w14:paraId="32BB45AF" w14:textId="77777777" w:rsidR="0000653B" w:rsidRPr="00CE0034" w:rsidRDefault="0000653B" w:rsidP="00C70B83">
            <w:pPr>
              <w:jc w:val="center"/>
              <w:rPr>
                <w:sz w:val="22"/>
                <w:szCs w:val="22"/>
                <w:lang w:val="lt-LT"/>
              </w:rPr>
            </w:pPr>
            <w:r w:rsidRPr="00CE0034">
              <w:rPr>
                <w:sz w:val="22"/>
                <w:szCs w:val="22"/>
                <w:lang w:val="lt-LT"/>
              </w:rPr>
              <w:t>Pokytis %</w:t>
            </w:r>
          </w:p>
        </w:tc>
        <w:tc>
          <w:tcPr>
            <w:tcW w:w="1417" w:type="dxa"/>
          </w:tcPr>
          <w:p w14:paraId="556D1414" w14:textId="77777777" w:rsidR="0000653B" w:rsidRPr="00CE0034" w:rsidRDefault="007058DA" w:rsidP="00C70B83">
            <w:pPr>
              <w:jc w:val="center"/>
              <w:rPr>
                <w:sz w:val="22"/>
                <w:szCs w:val="22"/>
                <w:lang w:val="lt-LT"/>
              </w:rPr>
            </w:pPr>
            <w:r w:rsidRPr="00CE0034">
              <w:rPr>
                <w:sz w:val="22"/>
                <w:szCs w:val="22"/>
                <w:lang w:val="lt-LT"/>
              </w:rPr>
              <w:t>45,4</w:t>
            </w:r>
          </w:p>
        </w:tc>
        <w:tc>
          <w:tcPr>
            <w:tcW w:w="1560" w:type="dxa"/>
          </w:tcPr>
          <w:p w14:paraId="54A8245F" w14:textId="77777777" w:rsidR="0000653B" w:rsidRPr="00CE0034" w:rsidRDefault="00E15CD2" w:rsidP="00C70B83">
            <w:pPr>
              <w:jc w:val="center"/>
              <w:rPr>
                <w:sz w:val="22"/>
                <w:szCs w:val="22"/>
                <w:lang w:val="lt-LT"/>
              </w:rPr>
            </w:pPr>
            <w:r w:rsidRPr="00CE0034">
              <w:rPr>
                <w:sz w:val="22"/>
                <w:szCs w:val="22"/>
                <w:lang w:val="lt-LT"/>
              </w:rPr>
              <w:t xml:space="preserve">– </w:t>
            </w:r>
            <w:r w:rsidR="007058DA" w:rsidRPr="00CE0034">
              <w:rPr>
                <w:sz w:val="22"/>
                <w:szCs w:val="22"/>
                <w:lang w:val="lt-LT"/>
              </w:rPr>
              <w:t>4,4</w:t>
            </w:r>
          </w:p>
        </w:tc>
        <w:tc>
          <w:tcPr>
            <w:tcW w:w="1417" w:type="dxa"/>
          </w:tcPr>
          <w:p w14:paraId="518839EF" w14:textId="77777777" w:rsidR="0000653B" w:rsidRPr="00CE0034" w:rsidRDefault="00E15CD2" w:rsidP="00C70B83">
            <w:pPr>
              <w:jc w:val="center"/>
              <w:rPr>
                <w:sz w:val="22"/>
                <w:szCs w:val="22"/>
                <w:lang w:val="lt-LT"/>
              </w:rPr>
            </w:pPr>
            <w:r w:rsidRPr="00CE0034">
              <w:rPr>
                <w:sz w:val="22"/>
                <w:szCs w:val="22"/>
                <w:lang w:val="lt-LT"/>
              </w:rPr>
              <w:t xml:space="preserve">– </w:t>
            </w:r>
            <w:r w:rsidR="007058DA" w:rsidRPr="00CE0034">
              <w:rPr>
                <w:sz w:val="22"/>
                <w:szCs w:val="22"/>
                <w:lang w:val="lt-LT"/>
              </w:rPr>
              <w:t>62,5</w:t>
            </w:r>
          </w:p>
        </w:tc>
        <w:tc>
          <w:tcPr>
            <w:tcW w:w="1276" w:type="dxa"/>
          </w:tcPr>
          <w:p w14:paraId="72237577" w14:textId="77777777" w:rsidR="0000653B" w:rsidRPr="00CE0034" w:rsidRDefault="00E15CD2" w:rsidP="00C70B83">
            <w:pPr>
              <w:jc w:val="center"/>
              <w:rPr>
                <w:b/>
                <w:bCs/>
                <w:sz w:val="22"/>
                <w:szCs w:val="22"/>
                <w:lang w:val="lt-LT"/>
              </w:rPr>
            </w:pPr>
            <w:r w:rsidRPr="00CE0034">
              <w:rPr>
                <w:b/>
                <w:bCs/>
                <w:sz w:val="22"/>
                <w:szCs w:val="22"/>
                <w:lang w:val="lt-LT"/>
              </w:rPr>
              <w:t xml:space="preserve">– </w:t>
            </w:r>
            <w:r w:rsidR="007058DA" w:rsidRPr="00CE0034">
              <w:rPr>
                <w:b/>
                <w:bCs/>
                <w:sz w:val="22"/>
                <w:szCs w:val="22"/>
                <w:lang w:val="lt-LT"/>
              </w:rPr>
              <w:t>29,1</w:t>
            </w:r>
          </w:p>
        </w:tc>
      </w:tr>
    </w:tbl>
    <w:p w14:paraId="1D1B899C" w14:textId="77777777" w:rsidR="00B53433" w:rsidRPr="00CE0034" w:rsidRDefault="00B53433" w:rsidP="000F6D9D">
      <w:pPr>
        <w:spacing w:before="240" w:after="120"/>
        <w:ind w:firstLine="567"/>
        <w:jc w:val="both"/>
        <w:rPr>
          <w:lang w:val="lt-LT"/>
        </w:rPr>
      </w:pPr>
      <w:r w:rsidRPr="00CE0034">
        <w:rPr>
          <w:lang w:val="lt-LT"/>
        </w:rPr>
        <w:t>CO</w:t>
      </w:r>
      <w:r w:rsidRPr="00CE0034">
        <w:rPr>
          <w:vertAlign w:val="subscript"/>
          <w:lang w:val="lt-LT"/>
        </w:rPr>
        <w:t>2</w:t>
      </w:r>
      <w:r w:rsidRPr="00CE0034">
        <w:rPr>
          <w:lang w:val="lt-LT"/>
        </w:rPr>
        <w:t xml:space="preserve"> išlakos padidėjo </w:t>
      </w:r>
      <w:r w:rsidR="0038085C" w:rsidRPr="00CE0034">
        <w:rPr>
          <w:lang w:val="lt-LT"/>
        </w:rPr>
        <w:t xml:space="preserve">vieninteliame </w:t>
      </w:r>
      <w:r w:rsidRPr="00CE0034">
        <w:rPr>
          <w:lang w:val="lt-LT"/>
        </w:rPr>
        <w:t>namų ūkių sektoriuje</w:t>
      </w:r>
      <w:r w:rsidR="0067088C" w:rsidRPr="00CE0034">
        <w:rPr>
          <w:lang w:val="lt-LT"/>
        </w:rPr>
        <w:t xml:space="preserve"> dėl padidėjusio individualių ir daugiabučių namų skaičiaus. Pramonės sektoriu</w:t>
      </w:r>
      <w:r w:rsidR="0038085C" w:rsidRPr="00CE0034">
        <w:rPr>
          <w:lang w:val="lt-LT"/>
        </w:rPr>
        <w:t>je</w:t>
      </w:r>
      <w:r w:rsidR="0067088C" w:rsidRPr="00CE0034">
        <w:rPr>
          <w:lang w:val="lt-LT"/>
        </w:rPr>
        <w:t xml:space="preserve"> dėl įgyvendinamų energijos vartojimo efektyvumo priemonių šilumos energijos s</w:t>
      </w:r>
      <w:r w:rsidR="0038085C" w:rsidRPr="00CE0034">
        <w:rPr>
          <w:lang w:val="lt-LT"/>
        </w:rPr>
        <w:t>uv</w:t>
      </w:r>
      <w:r w:rsidR="0067088C" w:rsidRPr="00CE0034">
        <w:rPr>
          <w:lang w:val="lt-LT"/>
        </w:rPr>
        <w:t xml:space="preserve">artojimas </w:t>
      </w:r>
      <w:r w:rsidR="0038085C" w:rsidRPr="00CE0034">
        <w:rPr>
          <w:lang w:val="lt-LT"/>
        </w:rPr>
        <w:t>ir atitinkamai ŠESD išlakos mažėjo, nepaisant padidėjusio objektų skaičiaus (nuo 1242 iki 1454). Paslaugų sektoriuje mažėjimas didžiausias, jį lėmė ir efektyvesnis energijos vartojimas, ir sumažėjęs objektų skaičius (nuo 982 iki 790).</w:t>
      </w:r>
    </w:p>
    <w:p w14:paraId="447AF4CC" w14:textId="77777777" w:rsidR="00293705" w:rsidRPr="00CE0034" w:rsidRDefault="00293705" w:rsidP="00CE0034">
      <w:pPr>
        <w:pStyle w:val="Antrat2"/>
      </w:pPr>
      <w:bookmarkStart w:id="48" w:name="_Toc68185405"/>
      <w:r w:rsidRPr="00CE0034">
        <w:t>Transporto sektorius</w:t>
      </w:r>
      <w:bookmarkEnd w:id="48"/>
    </w:p>
    <w:p w14:paraId="3C0E08C1" w14:textId="77777777" w:rsidR="00702549" w:rsidRPr="00CE0034" w:rsidRDefault="00156A5F" w:rsidP="000F6D9D">
      <w:pPr>
        <w:shd w:val="clear" w:color="auto" w:fill="FFFFFF"/>
        <w:tabs>
          <w:tab w:val="left" w:pos="912"/>
        </w:tabs>
        <w:ind w:firstLine="567"/>
        <w:jc w:val="both"/>
        <w:rPr>
          <w:rFonts w:cs="Arial"/>
          <w:lang w:val="lt-LT"/>
        </w:rPr>
      </w:pPr>
      <w:r w:rsidRPr="00CE0034">
        <w:rPr>
          <w:rFonts w:cs="Arial"/>
          <w:lang w:val="lt-LT"/>
        </w:rPr>
        <w:t>ŠESD kiekis įvertintas kiekvienos rūšies degalų kiekį dauginant iš atitinkamo ŠESD faktoriaus.</w:t>
      </w:r>
    </w:p>
    <w:p w14:paraId="0172BB5E" w14:textId="77777777" w:rsidR="00702549" w:rsidRPr="00CE0034" w:rsidRDefault="00702549" w:rsidP="00156A5F">
      <w:pPr>
        <w:shd w:val="clear" w:color="auto" w:fill="FFFFFF"/>
        <w:tabs>
          <w:tab w:val="left" w:pos="912"/>
        </w:tabs>
        <w:jc w:val="both"/>
        <w:rPr>
          <w:rFonts w:cs="Arial"/>
          <w:lang w:val="lt-LT"/>
        </w:rPr>
      </w:pPr>
    </w:p>
    <w:p w14:paraId="298AC42A" w14:textId="77777777" w:rsidR="006A1A19" w:rsidRPr="00CE0034" w:rsidRDefault="003C3AD2" w:rsidP="006A1A19">
      <w:pPr>
        <w:pStyle w:val="Antrat"/>
        <w:spacing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6</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4</w:t>
      </w:r>
      <w:r w:rsidRPr="00CE0034">
        <w:rPr>
          <w:rFonts w:cs="Arial"/>
          <w:b/>
          <w:bCs/>
          <w:i w:val="0"/>
          <w:iCs w:val="0"/>
          <w:color w:val="auto"/>
          <w:sz w:val="22"/>
          <w:szCs w:val="22"/>
          <w:lang w:val="lt-LT"/>
        </w:rPr>
        <w:fldChar w:fldCharType="end"/>
      </w:r>
      <w:r w:rsidR="006A1A19" w:rsidRPr="00CE0034">
        <w:rPr>
          <w:rFonts w:cs="Arial"/>
          <w:b/>
          <w:bCs/>
          <w:i w:val="0"/>
          <w:iCs w:val="0"/>
          <w:color w:val="auto"/>
          <w:sz w:val="22"/>
          <w:szCs w:val="22"/>
          <w:lang w:val="lt-LT"/>
        </w:rPr>
        <w:t xml:space="preserve"> lentelė. Kelių transporto sektoriaus išskiriamo CO</w:t>
      </w:r>
      <w:r w:rsidR="006A1A19" w:rsidRPr="00CE0034">
        <w:rPr>
          <w:rFonts w:cs="Arial"/>
          <w:b/>
          <w:bCs/>
          <w:i w:val="0"/>
          <w:iCs w:val="0"/>
          <w:color w:val="auto"/>
          <w:sz w:val="22"/>
          <w:szCs w:val="22"/>
          <w:vertAlign w:val="subscript"/>
          <w:lang w:val="lt-LT"/>
        </w:rPr>
        <w:t>2</w:t>
      </w:r>
      <w:r w:rsidR="006A1A19" w:rsidRPr="00CE0034">
        <w:rPr>
          <w:rFonts w:cs="Arial"/>
          <w:b/>
          <w:bCs/>
          <w:i w:val="0"/>
          <w:iCs w:val="0"/>
          <w:color w:val="auto"/>
          <w:sz w:val="22"/>
          <w:szCs w:val="22"/>
          <w:lang w:val="lt-LT"/>
        </w:rPr>
        <w:t xml:space="preserve"> išlakos Panevėžyje 2012 m.</w:t>
      </w:r>
    </w:p>
    <w:tbl>
      <w:tblPr>
        <w:tblW w:w="7117" w:type="dxa"/>
        <w:tblInd w:w="108" w:type="dxa"/>
        <w:tblLook w:val="04A0" w:firstRow="1" w:lastRow="0" w:firstColumn="1" w:lastColumn="0" w:noHBand="0" w:noVBand="1"/>
      </w:tblPr>
      <w:tblGrid>
        <w:gridCol w:w="3568"/>
        <w:gridCol w:w="2273"/>
        <w:gridCol w:w="1276"/>
      </w:tblGrid>
      <w:tr w:rsidR="006A1A19" w:rsidRPr="00CE0034" w14:paraId="5AD8E64D" w14:textId="77777777" w:rsidTr="000F6D9D">
        <w:trPr>
          <w:trHeight w:val="315"/>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44FE2" w14:textId="77777777" w:rsidR="006A1A19" w:rsidRPr="00CE0034" w:rsidRDefault="006A1A19" w:rsidP="00C72617">
            <w:pPr>
              <w:jc w:val="center"/>
              <w:rPr>
                <w:rFonts w:eastAsia="Times New Roman"/>
                <w:color w:val="000000"/>
                <w:sz w:val="22"/>
                <w:szCs w:val="22"/>
                <w:lang w:val="lt-LT"/>
              </w:rPr>
            </w:pPr>
            <w:r w:rsidRPr="00CE0034">
              <w:rPr>
                <w:rFonts w:eastAsia="Times New Roman"/>
                <w:b/>
                <w:bCs/>
                <w:color w:val="000000"/>
                <w:sz w:val="22"/>
                <w:szCs w:val="22"/>
                <w:lang w:val="lt-LT"/>
              </w:rPr>
              <w:t>Kuro rūšis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3C9612A" w14:textId="77777777" w:rsidR="006A1A19" w:rsidRPr="00CE0034" w:rsidRDefault="006A1A19" w:rsidP="00C72617">
            <w:pPr>
              <w:jc w:val="center"/>
              <w:rPr>
                <w:rFonts w:eastAsia="Times New Roman"/>
                <w:b/>
                <w:bCs/>
                <w:color w:val="000000"/>
                <w:sz w:val="22"/>
                <w:szCs w:val="22"/>
                <w:lang w:val="lt-LT"/>
              </w:rPr>
            </w:pPr>
            <w:r w:rsidRPr="00CE0034">
              <w:rPr>
                <w:rFonts w:eastAsia="Times New Roman"/>
                <w:b/>
                <w:bCs/>
                <w:color w:val="000000"/>
                <w:sz w:val="22"/>
                <w:szCs w:val="22"/>
                <w:lang w:val="lt-LT"/>
              </w:rPr>
              <w:t>Degalų suvartojima</w:t>
            </w:r>
            <w:r w:rsidR="00E15CD2" w:rsidRPr="00CE0034">
              <w:rPr>
                <w:rFonts w:eastAsia="Times New Roman"/>
                <w:b/>
                <w:bCs/>
                <w:color w:val="000000"/>
                <w:sz w:val="22"/>
                <w:szCs w:val="22"/>
                <w:lang w:val="lt-LT"/>
              </w:rPr>
              <w:t>s,</w:t>
            </w:r>
            <w:r w:rsidRPr="00CE0034">
              <w:rPr>
                <w:rFonts w:eastAsia="Times New Roman"/>
                <w:b/>
                <w:bCs/>
                <w:color w:val="000000"/>
                <w:sz w:val="22"/>
                <w:szCs w:val="22"/>
                <w:lang w:val="lt-LT"/>
              </w:rPr>
              <w:t xml:space="preserve"> m</w:t>
            </w:r>
            <w:r w:rsidRPr="00CE0034">
              <w:rPr>
                <w:rFonts w:eastAsia="Times New Roman"/>
                <w:b/>
                <w:bCs/>
                <w:color w:val="000000"/>
                <w:sz w:val="22"/>
                <w:szCs w:val="22"/>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A15223" w14:textId="77777777" w:rsidR="006A1A19" w:rsidRPr="00CE0034" w:rsidRDefault="006A1A19" w:rsidP="00C72617">
            <w:pPr>
              <w:jc w:val="center"/>
              <w:rPr>
                <w:rFonts w:eastAsia="Times New Roman"/>
                <w:b/>
                <w:bCs/>
                <w:color w:val="000000"/>
                <w:sz w:val="22"/>
                <w:szCs w:val="22"/>
                <w:lang w:val="lt-LT"/>
              </w:rPr>
            </w:pPr>
            <w:r w:rsidRPr="00CE0034">
              <w:rPr>
                <w:rFonts w:eastAsia="Times New Roman"/>
                <w:b/>
                <w:bCs/>
                <w:color w:val="000000"/>
                <w:sz w:val="22"/>
                <w:szCs w:val="22"/>
                <w:lang w:val="lt-LT"/>
              </w:rPr>
              <w:t>t CO</w:t>
            </w:r>
            <w:r w:rsidRPr="00CE0034">
              <w:rPr>
                <w:rFonts w:eastAsia="Times New Roman"/>
                <w:b/>
                <w:bCs/>
                <w:color w:val="000000"/>
                <w:sz w:val="22"/>
                <w:szCs w:val="22"/>
                <w:vertAlign w:val="subscript"/>
                <w:lang w:val="lt-LT"/>
              </w:rPr>
              <w:t>2</w:t>
            </w:r>
          </w:p>
        </w:tc>
      </w:tr>
      <w:tr w:rsidR="00702549" w:rsidRPr="00CE0034" w14:paraId="42B67714" w14:textId="77777777" w:rsidTr="000F6D9D">
        <w:trPr>
          <w:trHeight w:val="10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E07ECCA" w14:textId="77777777" w:rsidR="00702549" w:rsidRPr="00CE0034" w:rsidRDefault="00702549" w:rsidP="00702549">
            <w:pPr>
              <w:rPr>
                <w:rFonts w:eastAsia="Times New Roman"/>
                <w:color w:val="000000"/>
                <w:sz w:val="22"/>
                <w:szCs w:val="22"/>
                <w:lang w:val="lt-LT"/>
              </w:rPr>
            </w:pPr>
            <w:r w:rsidRPr="00CE0034">
              <w:rPr>
                <w:rFonts w:eastAsia="Times New Roman"/>
                <w:color w:val="000000"/>
                <w:sz w:val="22"/>
                <w:szCs w:val="22"/>
                <w:lang w:val="lt-LT"/>
              </w:rPr>
              <w:t>Benzinas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bottom"/>
          </w:tcPr>
          <w:p w14:paraId="2113F2E7"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8223,7</w:t>
            </w:r>
          </w:p>
        </w:tc>
        <w:tc>
          <w:tcPr>
            <w:tcW w:w="1276" w:type="dxa"/>
            <w:tcBorders>
              <w:top w:val="single" w:sz="4" w:space="0" w:color="auto"/>
              <w:left w:val="single" w:sz="4" w:space="0" w:color="auto"/>
              <w:bottom w:val="single" w:sz="4" w:space="0" w:color="auto"/>
              <w:right w:val="single" w:sz="4" w:space="0" w:color="auto"/>
            </w:tcBorders>
            <w:vAlign w:val="bottom"/>
          </w:tcPr>
          <w:p w14:paraId="155A4284"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18541,18</w:t>
            </w:r>
          </w:p>
        </w:tc>
      </w:tr>
      <w:tr w:rsidR="00702549" w:rsidRPr="00CE0034" w14:paraId="471ED17E" w14:textId="77777777" w:rsidTr="000F6D9D">
        <w:trPr>
          <w:trHeight w:val="9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D030BC9" w14:textId="77777777" w:rsidR="00702549" w:rsidRPr="00CE0034" w:rsidRDefault="00702549" w:rsidP="00702549">
            <w:pPr>
              <w:rPr>
                <w:rFonts w:eastAsia="Times New Roman"/>
                <w:color w:val="000000"/>
                <w:sz w:val="22"/>
                <w:szCs w:val="22"/>
                <w:lang w:val="lt-LT"/>
              </w:rPr>
            </w:pPr>
            <w:r w:rsidRPr="00CE0034">
              <w:rPr>
                <w:rFonts w:eastAsia="Times New Roman"/>
                <w:color w:val="000000"/>
                <w:sz w:val="22"/>
                <w:szCs w:val="22"/>
                <w:lang w:val="lt-LT"/>
              </w:rPr>
              <w:t>Dujos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bottom"/>
          </w:tcPr>
          <w:p w14:paraId="28E80FD6"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10810,0</w:t>
            </w:r>
          </w:p>
        </w:tc>
        <w:tc>
          <w:tcPr>
            <w:tcW w:w="1276" w:type="dxa"/>
            <w:tcBorders>
              <w:top w:val="single" w:sz="4" w:space="0" w:color="auto"/>
              <w:left w:val="single" w:sz="4" w:space="0" w:color="auto"/>
              <w:bottom w:val="single" w:sz="4" w:space="0" w:color="auto"/>
              <w:right w:val="single" w:sz="4" w:space="0" w:color="auto"/>
            </w:tcBorders>
            <w:vAlign w:val="bottom"/>
          </w:tcPr>
          <w:p w14:paraId="69B45B48"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18172,75</w:t>
            </w:r>
          </w:p>
        </w:tc>
      </w:tr>
      <w:tr w:rsidR="00702549" w:rsidRPr="00CE0034" w14:paraId="5B7F7110"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579DAD" w14:textId="77777777" w:rsidR="00702549" w:rsidRPr="00CE0034" w:rsidRDefault="00702549" w:rsidP="00702549">
            <w:pPr>
              <w:rPr>
                <w:rFonts w:eastAsia="Times New Roman"/>
                <w:color w:val="000000"/>
                <w:sz w:val="22"/>
                <w:szCs w:val="22"/>
                <w:lang w:val="lt-LT"/>
              </w:rPr>
            </w:pPr>
            <w:r w:rsidRPr="00CE0034">
              <w:rPr>
                <w:rFonts w:eastAsia="Times New Roman"/>
                <w:color w:val="000000"/>
                <w:sz w:val="22"/>
                <w:szCs w:val="22"/>
                <w:lang w:val="lt-LT"/>
              </w:rPr>
              <w:t>Dyzelinas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bottom"/>
          </w:tcPr>
          <w:p w14:paraId="3048B397"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37735,6</w:t>
            </w:r>
          </w:p>
        </w:tc>
        <w:tc>
          <w:tcPr>
            <w:tcW w:w="1276" w:type="dxa"/>
            <w:tcBorders>
              <w:top w:val="single" w:sz="4" w:space="0" w:color="auto"/>
              <w:left w:val="single" w:sz="4" w:space="0" w:color="auto"/>
              <w:bottom w:val="single" w:sz="4" w:space="0" w:color="auto"/>
              <w:right w:val="single" w:sz="4" w:space="0" w:color="auto"/>
            </w:tcBorders>
            <w:vAlign w:val="bottom"/>
          </w:tcPr>
          <w:p w14:paraId="701E751B" w14:textId="77777777" w:rsidR="00702549" w:rsidRPr="00CE0034" w:rsidRDefault="00702549" w:rsidP="00702549">
            <w:pPr>
              <w:jc w:val="right"/>
              <w:rPr>
                <w:rFonts w:eastAsia="Times New Roman"/>
                <w:color w:val="000000"/>
                <w:sz w:val="22"/>
                <w:szCs w:val="22"/>
                <w:lang w:val="lt-LT"/>
              </w:rPr>
            </w:pPr>
            <w:r w:rsidRPr="00CE0034">
              <w:rPr>
                <w:rFonts w:cs="Calibri"/>
                <w:color w:val="000000"/>
                <w:sz w:val="22"/>
                <w:szCs w:val="22"/>
                <w:lang w:val="lt-LT"/>
              </w:rPr>
              <w:t>99493,64</w:t>
            </w:r>
          </w:p>
        </w:tc>
      </w:tr>
      <w:tr w:rsidR="00702549" w:rsidRPr="00CE0034" w14:paraId="31AA4CCF" w14:textId="77777777" w:rsidTr="000F6D9D">
        <w:trPr>
          <w:trHeight w:val="60"/>
        </w:trPr>
        <w:tc>
          <w:tcPr>
            <w:tcW w:w="5841"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43214E26" w14:textId="77777777" w:rsidR="00702549" w:rsidRPr="00CE0034" w:rsidRDefault="00E15CD2" w:rsidP="00702549">
            <w:pPr>
              <w:jc w:val="right"/>
              <w:rPr>
                <w:rFonts w:eastAsia="Times New Roman"/>
                <w:color w:val="000000"/>
                <w:sz w:val="22"/>
                <w:szCs w:val="22"/>
                <w:lang w:val="lt-LT"/>
              </w:rPr>
            </w:pPr>
            <w:r w:rsidRPr="00CE0034">
              <w:rPr>
                <w:rFonts w:eastAsia="Times New Roman"/>
                <w:color w:val="000000"/>
                <w:sz w:val="22"/>
                <w:szCs w:val="22"/>
                <w:lang w:val="lt-LT"/>
              </w:rPr>
              <w:t>Iš v</w:t>
            </w:r>
            <w:r w:rsidR="00702549" w:rsidRPr="00CE0034">
              <w:rPr>
                <w:rFonts w:eastAsia="Times New Roman"/>
                <w:color w:val="000000"/>
                <w:sz w:val="22"/>
                <w:szCs w:val="22"/>
                <w:lang w:val="lt-LT"/>
              </w:rPr>
              <w:t>iso</w:t>
            </w:r>
          </w:p>
        </w:tc>
        <w:tc>
          <w:tcPr>
            <w:tcW w:w="1276" w:type="dxa"/>
            <w:tcBorders>
              <w:top w:val="single" w:sz="4" w:space="0" w:color="auto"/>
              <w:left w:val="single" w:sz="4" w:space="0" w:color="auto"/>
              <w:bottom w:val="single" w:sz="4" w:space="0" w:color="auto"/>
              <w:right w:val="single" w:sz="4" w:space="0" w:color="auto"/>
            </w:tcBorders>
          </w:tcPr>
          <w:p w14:paraId="6FBFF1C0" w14:textId="77777777" w:rsidR="00702549" w:rsidRPr="00CE0034" w:rsidRDefault="00702549" w:rsidP="00702549">
            <w:pPr>
              <w:jc w:val="right"/>
              <w:rPr>
                <w:rFonts w:cs="Calibri"/>
                <w:b/>
                <w:bCs/>
                <w:color w:val="000000"/>
                <w:sz w:val="22"/>
                <w:szCs w:val="22"/>
                <w:lang w:val="lt-LT"/>
              </w:rPr>
            </w:pPr>
            <w:r w:rsidRPr="00CE0034">
              <w:rPr>
                <w:rFonts w:cs="Calibri"/>
                <w:b/>
                <w:bCs/>
                <w:color w:val="000000"/>
                <w:sz w:val="22"/>
                <w:szCs w:val="22"/>
                <w:lang w:val="lt-LT"/>
              </w:rPr>
              <w:t>136207,6</w:t>
            </w:r>
          </w:p>
        </w:tc>
      </w:tr>
    </w:tbl>
    <w:p w14:paraId="6D5176FD" w14:textId="77777777" w:rsidR="00156A5F" w:rsidRPr="00CE0034" w:rsidRDefault="00156A5F" w:rsidP="00797107">
      <w:pPr>
        <w:shd w:val="clear" w:color="auto" w:fill="FFFFFF"/>
        <w:tabs>
          <w:tab w:val="left" w:pos="912"/>
        </w:tabs>
        <w:jc w:val="both"/>
        <w:rPr>
          <w:rFonts w:cs="Arial"/>
          <w:b/>
          <w:bCs/>
          <w:sz w:val="22"/>
          <w:szCs w:val="22"/>
          <w:lang w:val="lt-LT"/>
        </w:rPr>
      </w:pPr>
    </w:p>
    <w:bookmarkStart w:id="49" w:name="_Ref58536847"/>
    <w:p w14:paraId="694EC749" w14:textId="77777777" w:rsidR="00156A5F" w:rsidRPr="00CE0034" w:rsidRDefault="003C3AD2" w:rsidP="00797107">
      <w:pPr>
        <w:pStyle w:val="Antrat"/>
        <w:spacing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6</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5</w:t>
      </w:r>
      <w:r w:rsidRPr="00CE0034">
        <w:rPr>
          <w:rFonts w:cs="Arial"/>
          <w:b/>
          <w:bCs/>
          <w:i w:val="0"/>
          <w:iCs w:val="0"/>
          <w:color w:val="auto"/>
          <w:sz w:val="22"/>
          <w:szCs w:val="22"/>
          <w:lang w:val="lt-LT"/>
        </w:rPr>
        <w:fldChar w:fldCharType="end"/>
      </w:r>
      <w:r w:rsidR="00156A5F" w:rsidRPr="00CE0034">
        <w:rPr>
          <w:rFonts w:cs="Arial"/>
          <w:b/>
          <w:bCs/>
          <w:i w:val="0"/>
          <w:iCs w:val="0"/>
          <w:color w:val="auto"/>
          <w:sz w:val="22"/>
          <w:szCs w:val="22"/>
          <w:lang w:val="lt-LT"/>
        </w:rPr>
        <w:t xml:space="preserve"> lentelė</w:t>
      </w:r>
      <w:bookmarkEnd w:id="49"/>
      <w:r w:rsidR="00156A5F" w:rsidRPr="00CE0034">
        <w:rPr>
          <w:rFonts w:cs="Arial"/>
          <w:b/>
          <w:bCs/>
          <w:i w:val="0"/>
          <w:iCs w:val="0"/>
          <w:color w:val="auto"/>
          <w:sz w:val="22"/>
          <w:szCs w:val="22"/>
          <w:lang w:val="lt-LT"/>
        </w:rPr>
        <w:t>. Kelių transporto sektoriaus išskiriamo CO</w:t>
      </w:r>
      <w:r w:rsidR="00156A5F" w:rsidRPr="00CE0034">
        <w:rPr>
          <w:rFonts w:cs="Arial"/>
          <w:b/>
          <w:bCs/>
          <w:i w:val="0"/>
          <w:iCs w:val="0"/>
          <w:color w:val="auto"/>
          <w:sz w:val="22"/>
          <w:szCs w:val="22"/>
          <w:vertAlign w:val="subscript"/>
          <w:lang w:val="lt-LT"/>
        </w:rPr>
        <w:t>2</w:t>
      </w:r>
      <w:r w:rsidR="00156A5F" w:rsidRPr="00CE0034">
        <w:rPr>
          <w:rFonts w:cs="Arial"/>
          <w:b/>
          <w:bCs/>
          <w:i w:val="0"/>
          <w:iCs w:val="0"/>
          <w:color w:val="auto"/>
          <w:sz w:val="22"/>
          <w:szCs w:val="22"/>
          <w:lang w:val="lt-LT"/>
        </w:rPr>
        <w:t xml:space="preserve"> išlakos Panevėžyje 2019 m.</w:t>
      </w:r>
    </w:p>
    <w:tbl>
      <w:tblPr>
        <w:tblW w:w="7117" w:type="dxa"/>
        <w:tblInd w:w="108" w:type="dxa"/>
        <w:tblLook w:val="04A0" w:firstRow="1" w:lastRow="0" w:firstColumn="1" w:lastColumn="0" w:noHBand="0" w:noVBand="1"/>
      </w:tblPr>
      <w:tblGrid>
        <w:gridCol w:w="3568"/>
        <w:gridCol w:w="2273"/>
        <w:gridCol w:w="1276"/>
      </w:tblGrid>
      <w:tr w:rsidR="00156A5F" w:rsidRPr="00CE0034" w14:paraId="4D601850" w14:textId="77777777" w:rsidTr="000F6D9D">
        <w:trPr>
          <w:trHeight w:val="315"/>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033A2" w14:textId="77777777" w:rsidR="00156A5F" w:rsidRPr="00CE0034" w:rsidRDefault="00156A5F" w:rsidP="00156A5F">
            <w:pPr>
              <w:jc w:val="center"/>
              <w:rPr>
                <w:rFonts w:eastAsia="Times New Roman"/>
                <w:color w:val="000000"/>
                <w:sz w:val="22"/>
                <w:szCs w:val="22"/>
                <w:lang w:val="lt-LT"/>
              </w:rPr>
            </w:pPr>
            <w:r w:rsidRPr="00CE0034">
              <w:rPr>
                <w:rFonts w:eastAsia="Times New Roman"/>
                <w:b/>
                <w:bCs/>
                <w:color w:val="000000"/>
                <w:sz w:val="22"/>
                <w:szCs w:val="22"/>
                <w:lang w:val="lt-LT"/>
              </w:rPr>
              <w:t>Kuro rūšis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500987D8" w14:textId="77777777" w:rsidR="00156A5F" w:rsidRPr="00CE0034" w:rsidRDefault="00156A5F" w:rsidP="00156A5F">
            <w:pPr>
              <w:jc w:val="center"/>
              <w:rPr>
                <w:rFonts w:eastAsia="Times New Roman"/>
                <w:b/>
                <w:bCs/>
                <w:color w:val="000000"/>
                <w:sz w:val="22"/>
                <w:szCs w:val="22"/>
                <w:lang w:val="lt-LT"/>
              </w:rPr>
            </w:pPr>
            <w:r w:rsidRPr="00CE0034">
              <w:rPr>
                <w:rFonts w:eastAsia="Times New Roman"/>
                <w:b/>
                <w:bCs/>
                <w:color w:val="000000"/>
                <w:sz w:val="22"/>
                <w:szCs w:val="22"/>
                <w:lang w:val="lt-LT"/>
              </w:rPr>
              <w:t>Degalų suvartojimas</w:t>
            </w:r>
            <w:r w:rsidR="00E15CD2" w:rsidRPr="00CE0034">
              <w:rPr>
                <w:rFonts w:eastAsia="Times New Roman"/>
                <w:b/>
                <w:bCs/>
                <w:color w:val="000000"/>
                <w:sz w:val="22"/>
                <w:szCs w:val="22"/>
                <w:lang w:val="lt-LT"/>
              </w:rPr>
              <w:t>,</w:t>
            </w:r>
            <w:r w:rsidRPr="00CE0034">
              <w:rPr>
                <w:rFonts w:eastAsia="Times New Roman"/>
                <w:b/>
                <w:bCs/>
                <w:color w:val="000000"/>
                <w:sz w:val="22"/>
                <w:szCs w:val="22"/>
                <w:lang w:val="lt-LT"/>
              </w:rPr>
              <w:t xml:space="preserve"> m</w:t>
            </w:r>
            <w:r w:rsidRPr="00CE0034">
              <w:rPr>
                <w:rFonts w:eastAsia="Times New Roman"/>
                <w:b/>
                <w:bCs/>
                <w:color w:val="000000"/>
                <w:sz w:val="22"/>
                <w:szCs w:val="22"/>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8AD59F0" w14:textId="77777777" w:rsidR="00156A5F" w:rsidRPr="00CE0034" w:rsidRDefault="00156A5F" w:rsidP="00156A5F">
            <w:pPr>
              <w:jc w:val="center"/>
              <w:rPr>
                <w:rFonts w:eastAsia="Times New Roman"/>
                <w:b/>
                <w:bCs/>
                <w:color w:val="000000"/>
                <w:sz w:val="22"/>
                <w:szCs w:val="22"/>
                <w:lang w:val="lt-LT"/>
              </w:rPr>
            </w:pPr>
            <w:r w:rsidRPr="00CE0034">
              <w:rPr>
                <w:rFonts w:eastAsia="Times New Roman"/>
                <w:b/>
                <w:bCs/>
                <w:color w:val="000000"/>
                <w:sz w:val="22"/>
                <w:szCs w:val="22"/>
                <w:lang w:val="lt-LT"/>
              </w:rPr>
              <w:t>t CO</w:t>
            </w:r>
            <w:r w:rsidRPr="00CE0034">
              <w:rPr>
                <w:rFonts w:eastAsia="Times New Roman"/>
                <w:b/>
                <w:bCs/>
                <w:color w:val="000000"/>
                <w:sz w:val="22"/>
                <w:szCs w:val="22"/>
                <w:vertAlign w:val="subscript"/>
                <w:lang w:val="lt-LT"/>
              </w:rPr>
              <w:t>2</w:t>
            </w:r>
          </w:p>
        </w:tc>
      </w:tr>
      <w:tr w:rsidR="00C4679C" w:rsidRPr="00CE0034" w14:paraId="2A8BF6A1" w14:textId="77777777" w:rsidTr="000F6D9D">
        <w:trPr>
          <w:trHeight w:val="10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A91A3E1"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Benzinas</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048E161"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8746,1</w:t>
            </w:r>
          </w:p>
        </w:tc>
        <w:tc>
          <w:tcPr>
            <w:tcW w:w="1276" w:type="dxa"/>
            <w:tcBorders>
              <w:top w:val="single" w:sz="4" w:space="0" w:color="auto"/>
              <w:left w:val="single" w:sz="4" w:space="0" w:color="auto"/>
              <w:bottom w:val="single" w:sz="4" w:space="0" w:color="auto"/>
              <w:right w:val="single" w:sz="4" w:space="0" w:color="auto"/>
            </w:tcBorders>
            <w:vAlign w:val="bottom"/>
          </w:tcPr>
          <w:p w14:paraId="46FB1CC8"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19719,0</w:t>
            </w:r>
          </w:p>
        </w:tc>
      </w:tr>
      <w:tr w:rsidR="00C4679C" w:rsidRPr="00CE0034" w14:paraId="6F6BD7A2" w14:textId="77777777" w:rsidTr="000F6D9D">
        <w:trPr>
          <w:trHeight w:val="92"/>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6814D63"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Dujos</w:t>
            </w:r>
            <w:r w:rsidRPr="00CE0034">
              <w:rPr>
                <w:rStyle w:val="Puslapioinaosnuoroda"/>
                <w:rFonts w:eastAsia="Times New Roman"/>
                <w:color w:val="000000"/>
                <w:sz w:val="22"/>
                <w:szCs w:val="22"/>
                <w:lang w:val="lt-LT"/>
              </w:rPr>
              <w:footnoteReference w:id="23"/>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982B312"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5427,6</w:t>
            </w:r>
          </w:p>
        </w:tc>
        <w:tc>
          <w:tcPr>
            <w:tcW w:w="1276" w:type="dxa"/>
            <w:tcBorders>
              <w:top w:val="single" w:sz="4" w:space="0" w:color="auto"/>
              <w:left w:val="single" w:sz="4" w:space="0" w:color="auto"/>
              <w:bottom w:val="single" w:sz="4" w:space="0" w:color="auto"/>
              <w:right w:val="single" w:sz="4" w:space="0" w:color="auto"/>
            </w:tcBorders>
            <w:vAlign w:val="bottom"/>
          </w:tcPr>
          <w:p w14:paraId="661C86CA"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9124,3</w:t>
            </w:r>
          </w:p>
        </w:tc>
      </w:tr>
      <w:tr w:rsidR="00C4679C" w:rsidRPr="00CE0034" w14:paraId="1A24236B"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3C6368"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Hibridinė</w:t>
            </w:r>
            <w:r w:rsidR="00E15CD2" w:rsidRPr="00CE0034">
              <w:rPr>
                <w:rFonts w:eastAsia="Times New Roman"/>
                <w:color w:val="000000"/>
                <w:sz w:val="22"/>
                <w:szCs w:val="22"/>
                <w:lang w:val="lt-LT"/>
              </w:rPr>
              <w:t>-</w:t>
            </w:r>
            <w:r w:rsidRPr="00CE0034">
              <w:rPr>
                <w:rFonts w:eastAsia="Times New Roman"/>
                <w:color w:val="000000"/>
                <w:sz w:val="22"/>
                <w:szCs w:val="22"/>
                <w:lang w:val="lt-LT"/>
              </w:rPr>
              <w:t>benzinas</w:t>
            </w:r>
            <w:r w:rsidRPr="00CE0034">
              <w:rPr>
                <w:rStyle w:val="Puslapioinaosnuoroda"/>
                <w:rFonts w:eastAsia="Times New Roman"/>
                <w:color w:val="000000"/>
                <w:sz w:val="22"/>
                <w:szCs w:val="22"/>
                <w:lang w:val="lt-LT"/>
              </w:rPr>
              <w:footnoteReference w:id="24"/>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02BE4282"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78,3</w:t>
            </w:r>
          </w:p>
        </w:tc>
        <w:tc>
          <w:tcPr>
            <w:tcW w:w="1276" w:type="dxa"/>
            <w:tcBorders>
              <w:top w:val="single" w:sz="4" w:space="0" w:color="auto"/>
              <w:left w:val="single" w:sz="4" w:space="0" w:color="auto"/>
              <w:bottom w:val="single" w:sz="4" w:space="0" w:color="auto"/>
              <w:right w:val="single" w:sz="4" w:space="0" w:color="auto"/>
            </w:tcBorders>
            <w:vAlign w:val="bottom"/>
          </w:tcPr>
          <w:p w14:paraId="580A31C4"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176,5</w:t>
            </w:r>
          </w:p>
        </w:tc>
      </w:tr>
      <w:tr w:rsidR="00C4679C" w:rsidRPr="00CE0034" w14:paraId="5FD9A192"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76F89F9"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Hibridinė</w:t>
            </w:r>
            <w:r w:rsidR="00E15CD2" w:rsidRPr="00CE0034">
              <w:rPr>
                <w:rFonts w:eastAsia="Times New Roman"/>
                <w:color w:val="000000"/>
                <w:sz w:val="22"/>
                <w:szCs w:val="22"/>
                <w:lang w:val="lt-LT"/>
              </w:rPr>
              <w:t>-</w:t>
            </w:r>
            <w:r w:rsidRPr="00CE0034">
              <w:rPr>
                <w:rFonts w:eastAsia="Times New Roman"/>
                <w:color w:val="000000"/>
                <w:sz w:val="22"/>
                <w:szCs w:val="22"/>
                <w:lang w:val="lt-LT"/>
              </w:rPr>
              <w:t>dyzelinas</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0D0D07F3"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2,9</w:t>
            </w:r>
          </w:p>
        </w:tc>
        <w:tc>
          <w:tcPr>
            <w:tcW w:w="1276" w:type="dxa"/>
            <w:tcBorders>
              <w:top w:val="single" w:sz="4" w:space="0" w:color="auto"/>
              <w:left w:val="single" w:sz="4" w:space="0" w:color="auto"/>
              <w:bottom w:val="single" w:sz="4" w:space="0" w:color="auto"/>
              <w:right w:val="single" w:sz="4" w:space="0" w:color="auto"/>
            </w:tcBorders>
            <w:vAlign w:val="bottom"/>
          </w:tcPr>
          <w:p w14:paraId="47F6BDBC"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7,6</w:t>
            </w:r>
          </w:p>
        </w:tc>
      </w:tr>
      <w:tr w:rsidR="00C4679C" w:rsidRPr="00CE0034" w14:paraId="04AB197D"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B185ACC"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Dyzelinas</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0600825"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59682,5</w:t>
            </w:r>
          </w:p>
        </w:tc>
        <w:tc>
          <w:tcPr>
            <w:tcW w:w="1276" w:type="dxa"/>
            <w:tcBorders>
              <w:top w:val="single" w:sz="4" w:space="0" w:color="auto"/>
              <w:left w:val="single" w:sz="4" w:space="0" w:color="auto"/>
              <w:bottom w:val="single" w:sz="4" w:space="0" w:color="auto"/>
              <w:right w:val="single" w:sz="4" w:space="0" w:color="auto"/>
            </w:tcBorders>
            <w:vAlign w:val="bottom"/>
          </w:tcPr>
          <w:p w14:paraId="6F254A95"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157358,9</w:t>
            </w:r>
          </w:p>
        </w:tc>
      </w:tr>
      <w:tr w:rsidR="00C4679C" w:rsidRPr="00CE0034" w14:paraId="4ECC986F"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2FD7E7E"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Elektra (MWh)</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1EA7673"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10,4</w:t>
            </w:r>
          </w:p>
        </w:tc>
        <w:tc>
          <w:tcPr>
            <w:tcW w:w="1276" w:type="dxa"/>
            <w:tcBorders>
              <w:top w:val="single" w:sz="4" w:space="0" w:color="auto"/>
              <w:left w:val="single" w:sz="4" w:space="0" w:color="auto"/>
              <w:bottom w:val="single" w:sz="4" w:space="0" w:color="auto"/>
              <w:right w:val="single" w:sz="4" w:space="0" w:color="auto"/>
            </w:tcBorders>
            <w:vAlign w:val="bottom"/>
          </w:tcPr>
          <w:p w14:paraId="5ACEE8FA"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1,6</w:t>
            </w:r>
          </w:p>
        </w:tc>
      </w:tr>
      <w:tr w:rsidR="00C4679C" w:rsidRPr="00CE0034" w14:paraId="74866990" w14:textId="77777777" w:rsidTr="000F6D9D">
        <w:trPr>
          <w:trHeight w:val="60"/>
        </w:trPr>
        <w:tc>
          <w:tcPr>
            <w:tcW w:w="35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A00BD75" w14:textId="77777777" w:rsidR="00C4679C" w:rsidRPr="00CE0034" w:rsidRDefault="00C4679C" w:rsidP="00C4679C">
            <w:pPr>
              <w:rPr>
                <w:rFonts w:eastAsia="Times New Roman"/>
                <w:color w:val="000000"/>
                <w:sz w:val="22"/>
                <w:szCs w:val="22"/>
                <w:lang w:val="lt-LT"/>
              </w:rPr>
            </w:pPr>
            <w:r w:rsidRPr="00CE0034">
              <w:rPr>
                <w:rFonts w:eastAsia="Times New Roman"/>
                <w:color w:val="000000"/>
                <w:sz w:val="22"/>
                <w:szCs w:val="22"/>
                <w:lang w:val="lt-LT"/>
              </w:rPr>
              <w:t>Gamtinės dujos</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970F0E5" w14:textId="77777777" w:rsidR="00C4679C" w:rsidRPr="00CE0034" w:rsidRDefault="00C4679C" w:rsidP="00C4679C">
            <w:pPr>
              <w:jc w:val="right"/>
              <w:rPr>
                <w:rFonts w:eastAsia="Times New Roman"/>
                <w:color w:val="000000"/>
                <w:sz w:val="22"/>
                <w:szCs w:val="22"/>
                <w:lang w:val="lt-LT"/>
              </w:rPr>
            </w:pPr>
            <w:r w:rsidRPr="00CE0034">
              <w:rPr>
                <w:rFonts w:eastAsia="Times New Roman"/>
                <w:color w:val="000000"/>
                <w:sz w:val="22"/>
                <w:szCs w:val="22"/>
                <w:lang w:val="lt-LT"/>
              </w:rPr>
              <w:t>275003</w:t>
            </w:r>
            <w:r w:rsidRPr="00CE0034">
              <w:rPr>
                <w:rStyle w:val="Puslapioinaosnuoroda"/>
                <w:rFonts w:eastAsia="Times New Roman"/>
                <w:color w:val="000000"/>
                <w:sz w:val="22"/>
                <w:szCs w:val="22"/>
                <w:lang w:val="lt-LT"/>
              </w:rPr>
              <w:footnoteReference w:id="25"/>
            </w:r>
          </w:p>
        </w:tc>
        <w:tc>
          <w:tcPr>
            <w:tcW w:w="1276" w:type="dxa"/>
            <w:tcBorders>
              <w:top w:val="single" w:sz="4" w:space="0" w:color="auto"/>
              <w:left w:val="single" w:sz="4" w:space="0" w:color="auto"/>
              <w:bottom w:val="single" w:sz="4" w:space="0" w:color="auto"/>
              <w:right w:val="single" w:sz="4" w:space="0" w:color="auto"/>
            </w:tcBorders>
            <w:vAlign w:val="bottom"/>
          </w:tcPr>
          <w:p w14:paraId="6CD64E4A" w14:textId="77777777" w:rsidR="00C4679C" w:rsidRPr="00CE0034" w:rsidRDefault="00C4679C" w:rsidP="00C4679C">
            <w:pPr>
              <w:jc w:val="right"/>
              <w:rPr>
                <w:rFonts w:eastAsia="Times New Roman"/>
                <w:color w:val="000000"/>
                <w:sz w:val="22"/>
                <w:szCs w:val="22"/>
                <w:lang w:val="lt-LT"/>
              </w:rPr>
            </w:pPr>
            <w:r w:rsidRPr="00CE0034">
              <w:rPr>
                <w:color w:val="000000"/>
                <w:sz w:val="22"/>
                <w:szCs w:val="22"/>
                <w:lang w:val="lt-LT"/>
              </w:rPr>
              <w:t>511,5</w:t>
            </w:r>
          </w:p>
        </w:tc>
      </w:tr>
      <w:tr w:rsidR="00317968" w:rsidRPr="00CE0034" w14:paraId="7828B35E" w14:textId="77777777" w:rsidTr="000F6D9D">
        <w:trPr>
          <w:trHeight w:val="60"/>
        </w:trPr>
        <w:tc>
          <w:tcPr>
            <w:tcW w:w="5841"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638C9CBE" w14:textId="77777777" w:rsidR="00317968" w:rsidRPr="00CE0034" w:rsidRDefault="00E15CD2" w:rsidP="00156A5F">
            <w:pPr>
              <w:jc w:val="right"/>
              <w:rPr>
                <w:rFonts w:eastAsia="Times New Roman"/>
                <w:color w:val="000000"/>
                <w:sz w:val="22"/>
                <w:szCs w:val="22"/>
                <w:lang w:val="lt-LT"/>
              </w:rPr>
            </w:pPr>
            <w:r w:rsidRPr="00CE0034">
              <w:rPr>
                <w:rFonts w:eastAsia="Times New Roman"/>
                <w:color w:val="000000"/>
                <w:sz w:val="22"/>
                <w:szCs w:val="22"/>
                <w:lang w:val="lt-LT"/>
              </w:rPr>
              <w:t>Iš v</w:t>
            </w:r>
            <w:r w:rsidR="00317968" w:rsidRPr="00CE0034">
              <w:rPr>
                <w:rFonts w:eastAsia="Times New Roman"/>
                <w:color w:val="000000"/>
                <w:sz w:val="22"/>
                <w:szCs w:val="22"/>
                <w:lang w:val="lt-LT"/>
              </w:rPr>
              <w:t>iso:</w:t>
            </w:r>
          </w:p>
        </w:tc>
        <w:tc>
          <w:tcPr>
            <w:tcW w:w="1276" w:type="dxa"/>
            <w:tcBorders>
              <w:top w:val="single" w:sz="4" w:space="0" w:color="auto"/>
              <w:left w:val="single" w:sz="4" w:space="0" w:color="auto"/>
              <w:bottom w:val="single" w:sz="4" w:space="0" w:color="auto"/>
              <w:right w:val="single" w:sz="4" w:space="0" w:color="auto"/>
            </w:tcBorders>
          </w:tcPr>
          <w:p w14:paraId="2466005D" w14:textId="77777777" w:rsidR="00317968" w:rsidRPr="00CE0034" w:rsidRDefault="00317968" w:rsidP="00156A5F">
            <w:pPr>
              <w:jc w:val="right"/>
              <w:rPr>
                <w:rFonts w:eastAsia="Times New Roman"/>
                <w:b/>
                <w:bCs/>
                <w:color w:val="000000"/>
                <w:sz w:val="22"/>
                <w:szCs w:val="22"/>
                <w:lang w:val="lt-LT"/>
              </w:rPr>
            </w:pPr>
            <w:r w:rsidRPr="00CE0034">
              <w:rPr>
                <w:rFonts w:eastAsia="Times New Roman"/>
                <w:b/>
                <w:bCs/>
                <w:color w:val="000000"/>
                <w:sz w:val="22"/>
                <w:szCs w:val="22"/>
                <w:lang w:val="lt-LT"/>
              </w:rPr>
              <w:t>186899,5</w:t>
            </w:r>
          </w:p>
        </w:tc>
      </w:tr>
    </w:tbl>
    <w:p w14:paraId="4C761735" w14:textId="77777777" w:rsidR="00156A5F" w:rsidRPr="00CE0034" w:rsidRDefault="00156A5F" w:rsidP="00156A5F">
      <w:pPr>
        <w:shd w:val="clear" w:color="auto" w:fill="FFFFFF"/>
        <w:tabs>
          <w:tab w:val="left" w:pos="912"/>
        </w:tabs>
        <w:jc w:val="both"/>
        <w:rPr>
          <w:rFonts w:cs="Arial"/>
          <w:lang w:val="lt-LT"/>
        </w:rPr>
      </w:pPr>
    </w:p>
    <w:p w14:paraId="6965220B" w14:textId="77777777" w:rsidR="00797107" w:rsidRPr="00CE0034" w:rsidRDefault="00A60221" w:rsidP="000F6D9D">
      <w:pPr>
        <w:shd w:val="clear" w:color="auto" w:fill="FFFFFF"/>
        <w:tabs>
          <w:tab w:val="left" w:pos="912"/>
        </w:tabs>
        <w:ind w:firstLine="567"/>
        <w:jc w:val="both"/>
        <w:rPr>
          <w:rFonts w:cs="Arial"/>
          <w:lang w:val="lt-LT"/>
        </w:rPr>
      </w:pPr>
      <w:r w:rsidRPr="00CE0034">
        <w:rPr>
          <w:rFonts w:cs="Arial"/>
          <w:lang w:val="lt-LT"/>
        </w:rPr>
        <w:t>3,7</w:t>
      </w:r>
      <w:r w:rsidR="002010B5" w:rsidRPr="00CE0034">
        <w:rPr>
          <w:rFonts w:cs="Arial"/>
          <w:lang w:val="lt-LT"/>
        </w:rPr>
        <w:t xml:space="preserve"> % šio </w:t>
      </w:r>
      <w:r w:rsidR="006452DC" w:rsidRPr="00CE0034">
        <w:rPr>
          <w:rFonts w:cs="Arial"/>
          <w:lang w:val="lt-LT"/>
        </w:rPr>
        <w:t xml:space="preserve">2019 m. </w:t>
      </w:r>
      <w:r w:rsidR="002010B5" w:rsidRPr="00CE0034">
        <w:rPr>
          <w:rFonts w:cs="Arial"/>
          <w:lang w:val="lt-LT"/>
        </w:rPr>
        <w:t xml:space="preserve">kiekio sudaro </w:t>
      </w:r>
      <w:r w:rsidR="00E15CD2" w:rsidRPr="00CE0034">
        <w:rPr>
          <w:rFonts w:cs="Arial"/>
          <w:lang w:val="lt-LT"/>
        </w:rPr>
        <w:t>S</w:t>
      </w:r>
      <w:r w:rsidR="002010B5" w:rsidRPr="00CE0034">
        <w:rPr>
          <w:rFonts w:cs="Arial"/>
          <w:lang w:val="lt-LT"/>
        </w:rPr>
        <w:t>avivaldybei pavaldžių įstaigų, įmonių</w:t>
      </w:r>
      <w:r w:rsidR="00E15CD2" w:rsidRPr="00CE0034">
        <w:rPr>
          <w:rFonts w:cs="Arial"/>
          <w:lang w:val="lt-LT"/>
        </w:rPr>
        <w:t>,</w:t>
      </w:r>
      <w:r w:rsidR="002010B5" w:rsidRPr="00CE0034">
        <w:rPr>
          <w:rFonts w:cs="Arial"/>
          <w:lang w:val="lt-LT"/>
        </w:rPr>
        <w:t xml:space="preserve"> viešojo transporto kuro ir energijos suvartojimas (</w:t>
      </w:r>
      <w:r w:rsidR="00E72039" w:rsidRPr="00CE0034">
        <w:rPr>
          <w:rFonts w:cs="Arial"/>
          <w:lang w:val="lt-LT"/>
        </w:rPr>
        <w:t xml:space="preserve">6.6 </w:t>
      </w:r>
      <w:r w:rsidR="002010B5" w:rsidRPr="00CE0034">
        <w:rPr>
          <w:rFonts w:cs="Arial"/>
          <w:lang w:val="lt-LT"/>
        </w:rPr>
        <w:t>lentelė).</w:t>
      </w:r>
    </w:p>
    <w:bookmarkStart w:id="50" w:name="_Ref63300990"/>
    <w:p w14:paraId="67D7FF5F" w14:textId="77777777" w:rsidR="00156A5F" w:rsidRPr="00CE0034" w:rsidRDefault="003C3AD2" w:rsidP="00497917">
      <w:pPr>
        <w:pStyle w:val="Antrat"/>
        <w:spacing w:before="240" w:after="0"/>
        <w:rPr>
          <w:rFonts w:cs="Arial"/>
          <w:b/>
          <w:bCs/>
          <w:i w:val="0"/>
          <w:iCs w:val="0"/>
          <w:color w:val="auto"/>
          <w:sz w:val="22"/>
          <w:szCs w:val="22"/>
          <w:lang w:val="lt-LT"/>
        </w:rPr>
      </w:pP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STYLEREF 1 \s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6</w:t>
      </w:r>
      <w:r w:rsidRPr="00CE0034">
        <w:rPr>
          <w:rFonts w:cs="Arial"/>
          <w:b/>
          <w:bCs/>
          <w:i w:val="0"/>
          <w:iCs w:val="0"/>
          <w:color w:val="auto"/>
          <w:sz w:val="22"/>
          <w:szCs w:val="22"/>
          <w:lang w:val="lt-LT"/>
        </w:rPr>
        <w:fldChar w:fldCharType="end"/>
      </w:r>
      <w:r w:rsidRPr="00CE0034">
        <w:rPr>
          <w:rFonts w:cs="Arial"/>
          <w:b/>
          <w:bCs/>
          <w:i w:val="0"/>
          <w:iCs w:val="0"/>
          <w:color w:val="auto"/>
          <w:sz w:val="22"/>
          <w:szCs w:val="22"/>
          <w:lang w:val="lt-LT"/>
        </w:rPr>
        <w:t>.</w:t>
      </w:r>
      <w:r w:rsidRPr="00CE0034">
        <w:rPr>
          <w:rFonts w:cs="Arial"/>
          <w:b/>
          <w:bCs/>
          <w:i w:val="0"/>
          <w:iCs w:val="0"/>
          <w:color w:val="auto"/>
          <w:sz w:val="22"/>
          <w:szCs w:val="22"/>
          <w:lang w:val="lt-LT"/>
        </w:rPr>
        <w:fldChar w:fldCharType="begin"/>
      </w:r>
      <w:r w:rsidRPr="00CE0034">
        <w:rPr>
          <w:rFonts w:cs="Arial"/>
          <w:b/>
          <w:bCs/>
          <w:i w:val="0"/>
          <w:iCs w:val="0"/>
          <w:color w:val="auto"/>
          <w:sz w:val="22"/>
          <w:szCs w:val="22"/>
          <w:lang w:val="lt-LT"/>
        </w:rPr>
        <w:instrText xml:space="preserve"> SEQ lentelė \* ARABIC \s 1 </w:instrText>
      </w:r>
      <w:r w:rsidRPr="00CE0034">
        <w:rPr>
          <w:rFonts w:cs="Arial"/>
          <w:b/>
          <w:bCs/>
          <w:i w:val="0"/>
          <w:iCs w:val="0"/>
          <w:color w:val="auto"/>
          <w:sz w:val="22"/>
          <w:szCs w:val="22"/>
          <w:lang w:val="lt-LT"/>
        </w:rPr>
        <w:fldChar w:fldCharType="separate"/>
      </w:r>
      <w:r w:rsidR="00620D5C" w:rsidRPr="00CE0034">
        <w:rPr>
          <w:rFonts w:cs="Arial"/>
          <w:b/>
          <w:bCs/>
          <w:i w:val="0"/>
          <w:iCs w:val="0"/>
          <w:color w:val="auto"/>
          <w:sz w:val="22"/>
          <w:szCs w:val="22"/>
          <w:lang w:val="lt-LT"/>
        </w:rPr>
        <w:t>6</w:t>
      </w:r>
      <w:r w:rsidRPr="00CE0034">
        <w:rPr>
          <w:rFonts w:cs="Arial"/>
          <w:b/>
          <w:bCs/>
          <w:i w:val="0"/>
          <w:iCs w:val="0"/>
          <w:color w:val="auto"/>
          <w:sz w:val="22"/>
          <w:szCs w:val="22"/>
          <w:lang w:val="lt-LT"/>
        </w:rPr>
        <w:fldChar w:fldCharType="end"/>
      </w:r>
      <w:r w:rsidR="00156A5F" w:rsidRPr="00CE0034">
        <w:rPr>
          <w:rFonts w:cs="Arial"/>
          <w:b/>
          <w:bCs/>
          <w:i w:val="0"/>
          <w:iCs w:val="0"/>
          <w:color w:val="auto"/>
          <w:sz w:val="22"/>
          <w:szCs w:val="22"/>
          <w:lang w:val="lt-LT"/>
        </w:rPr>
        <w:t xml:space="preserve"> lentelė</w:t>
      </w:r>
      <w:bookmarkEnd w:id="50"/>
      <w:r w:rsidR="00156A5F" w:rsidRPr="00CE0034">
        <w:rPr>
          <w:rFonts w:cs="Arial"/>
          <w:b/>
          <w:bCs/>
          <w:i w:val="0"/>
          <w:iCs w:val="0"/>
          <w:color w:val="auto"/>
          <w:sz w:val="22"/>
          <w:szCs w:val="22"/>
          <w:lang w:val="lt-LT"/>
        </w:rPr>
        <w:t xml:space="preserve">. Savivaldybei pavaldžių įstaigų transporto priemonių </w:t>
      </w:r>
      <w:r w:rsidR="002010B5" w:rsidRPr="00CE0034">
        <w:rPr>
          <w:rFonts w:cs="Arial"/>
          <w:b/>
          <w:bCs/>
          <w:i w:val="0"/>
          <w:iCs w:val="0"/>
          <w:color w:val="auto"/>
          <w:sz w:val="22"/>
          <w:szCs w:val="22"/>
          <w:lang w:val="lt-LT"/>
        </w:rPr>
        <w:t>ŠESD išlakos</w:t>
      </w:r>
      <w:r w:rsidR="00156A5F" w:rsidRPr="00CE0034">
        <w:rPr>
          <w:rFonts w:cs="Arial"/>
          <w:b/>
          <w:bCs/>
          <w:i w:val="0"/>
          <w:iCs w:val="0"/>
          <w:color w:val="auto"/>
          <w:sz w:val="22"/>
          <w:szCs w:val="22"/>
          <w:lang w:val="lt-LT"/>
        </w:rPr>
        <w:t xml:space="preserve"> 2019 m.</w:t>
      </w:r>
    </w:p>
    <w:tbl>
      <w:tblPr>
        <w:tblStyle w:val="Lentelstinklelis"/>
        <w:tblW w:w="8959" w:type="dxa"/>
        <w:tblInd w:w="108" w:type="dxa"/>
        <w:tblLook w:val="04A0" w:firstRow="1" w:lastRow="0" w:firstColumn="1" w:lastColumn="0" w:noHBand="0" w:noVBand="1"/>
      </w:tblPr>
      <w:tblGrid>
        <w:gridCol w:w="1313"/>
        <w:gridCol w:w="1134"/>
        <w:gridCol w:w="1133"/>
        <w:gridCol w:w="1699"/>
        <w:gridCol w:w="1274"/>
        <w:gridCol w:w="1274"/>
        <w:gridCol w:w="1132"/>
      </w:tblGrid>
      <w:tr w:rsidR="0041316F" w:rsidRPr="00CE0034" w14:paraId="1E11769E" w14:textId="77777777" w:rsidTr="000F6D9D">
        <w:tc>
          <w:tcPr>
            <w:tcW w:w="1305" w:type="dxa"/>
          </w:tcPr>
          <w:p w14:paraId="646CD79F" w14:textId="77777777" w:rsidR="0041316F" w:rsidRPr="00CE0034" w:rsidRDefault="0041316F" w:rsidP="00410F23">
            <w:pPr>
              <w:jc w:val="both"/>
              <w:rPr>
                <w:sz w:val="22"/>
                <w:szCs w:val="22"/>
                <w:lang w:val="lt-LT"/>
              </w:rPr>
            </w:pPr>
          </w:p>
        </w:tc>
        <w:tc>
          <w:tcPr>
            <w:tcW w:w="1134" w:type="dxa"/>
          </w:tcPr>
          <w:p w14:paraId="3E98CF1F" w14:textId="77777777" w:rsidR="0041316F" w:rsidRPr="00CE0034" w:rsidRDefault="0041316F" w:rsidP="00410F23">
            <w:pPr>
              <w:jc w:val="center"/>
              <w:rPr>
                <w:sz w:val="22"/>
                <w:szCs w:val="22"/>
                <w:lang w:val="lt-LT"/>
              </w:rPr>
            </w:pPr>
            <w:r w:rsidRPr="00CE0034">
              <w:rPr>
                <w:sz w:val="22"/>
                <w:szCs w:val="22"/>
                <w:lang w:val="lt-LT"/>
              </w:rPr>
              <w:t xml:space="preserve">Dyzelinas </w:t>
            </w:r>
          </w:p>
        </w:tc>
        <w:tc>
          <w:tcPr>
            <w:tcW w:w="1134" w:type="dxa"/>
          </w:tcPr>
          <w:p w14:paraId="074EA25F" w14:textId="77777777" w:rsidR="0041316F" w:rsidRPr="00CE0034" w:rsidRDefault="0041316F" w:rsidP="00410F23">
            <w:pPr>
              <w:jc w:val="center"/>
              <w:rPr>
                <w:sz w:val="22"/>
                <w:szCs w:val="22"/>
                <w:lang w:val="lt-LT"/>
              </w:rPr>
            </w:pPr>
            <w:r w:rsidRPr="00CE0034">
              <w:rPr>
                <w:sz w:val="22"/>
                <w:szCs w:val="22"/>
                <w:lang w:val="lt-LT"/>
              </w:rPr>
              <w:t xml:space="preserve">Benzinas </w:t>
            </w:r>
          </w:p>
        </w:tc>
        <w:tc>
          <w:tcPr>
            <w:tcW w:w="1701" w:type="dxa"/>
          </w:tcPr>
          <w:p w14:paraId="6EB7BC46" w14:textId="77777777" w:rsidR="0041316F" w:rsidRPr="00CE0034" w:rsidRDefault="0041316F" w:rsidP="00410F23">
            <w:pPr>
              <w:jc w:val="center"/>
              <w:rPr>
                <w:sz w:val="22"/>
                <w:szCs w:val="22"/>
                <w:lang w:val="lt-LT"/>
              </w:rPr>
            </w:pPr>
            <w:r w:rsidRPr="00CE0034">
              <w:rPr>
                <w:sz w:val="22"/>
                <w:szCs w:val="22"/>
                <w:lang w:val="lt-LT"/>
              </w:rPr>
              <w:t xml:space="preserve">Suskystintos naftos dujos </w:t>
            </w:r>
          </w:p>
        </w:tc>
        <w:tc>
          <w:tcPr>
            <w:tcW w:w="1276" w:type="dxa"/>
          </w:tcPr>
          <w:p w14:paraId="19BEB840" w14:textId="77777777" w:rsidR="0041316F" w:rsidRPr="00CE0034" w:rsidRDefault="0041316F" w:rsidP="00410F23">
            <w:pPr>
              <w:jc w:val="center"/>
              <w:rPr>
                <w:sz w:val="22"/>
                <w:szCs w:val="22"/>
                <w:lang w:val="lt-LT"/>
              </w:rPr>
            </w:pPr>
            <w:r w:rsidRPr="00CE0034">
              <w:rPr>
                <w:sz w:val="22"/>
                <w:szCs w:val="22"/>
                <w:lang w:val="lt-LT"/>
              </w:rPr>
              <w:t xml:space="preserve">Elektros energija </w:t>
            </w:r>
          </w:p>
        </w:tc>
        <w:tc>
          <w:tcPr>
            <w:tcW w:w="1275" w:type="dxa"/>
          </w:tcPr>
          <w:p w14:paraId="44AF3B9A" w14:textId="77777777" w:rsidR="0041316F" w:rsidRPr="00CE0034" w:rsidRDefault="0041316F" w:rsidP="00410F23">
            <w:pPr>
              <w:jc w:val="center"/>
              <w:rPr>
                <w:sz w:val="22"/>
                <w:szCs w:val="22"/>
                <w:lang w:val="lt-LT"/>
              </w:rPr>
            </w:pPr>
            <w:r w:rsidRPr="00CE0034">
              <w:rPr>
                <w:sz w:val="22"/>
                <w:szCs w:val="22"/>
                <w:lang w:val="lt-LT"/>
              </w:rPr>
              <w:t>Gamtinės dujos</w:t>
            </w:r>
          </w:p>
        </w:tc>
        <w:tc>
          <w:tcPr>
            <w:tcW w:w="1134" w:type="dxa"/>
          </w:tcPr>
          <w:p w14:paraId="118E604F" w14:textId="77777777" w:rsidR="0041316F" w:rsidRPr="00CE0034" w:rsidRDefault="0041316F" w:rsidP="00410F23">
            <w:pPr>
              <w:jc w:val="center"/>
              <w:rPr>
                <w:b/>
                <w:bCs/>
                <w:sz w:val="22"/>
                <w:szCs w:val="22"/>
                <w:lang w:val="lt-LT"/>
              </w:rPr>
            </w:pPr>
            <w:r w:rsidRPr="00CE0034">
              <w:rPr>
                <w:b/>
                <w:bCs/>
                <w:sz w:val="22"/>
                <w:szCs w:val="22"/>
                <w:lang w:val="lt-LT"/>
              </w:rPr>
              <w:t>t CO</w:t>
            </w:r>
            <w:r w:rsidRPr="00CE0034">
              <w:rPr>
                <w:b/>
                <w:bCs/>
                <w:sz w:val="22"/>
                <w:szCs w:val="22"/>
                <w:vertAlign w:val="subscript"/>
                <w:lang w:val="lt-LT"/>
              </w:rPr>
              <w:t>2</w:t>
            </w:r>
          </w:p>
        </w:tc>
      </w:tr>
      <w:tr w:rsidR="0041316F" w:rsidRPr="00CE0034" w14:paraId="3176852A" w14:textId="77777777" w:rsidTr="000F6D9D">
        <w:tc>
          <w:tcPr>
            <w:tcW w:w="1305" w:type="dxa"/>
          </w:tcPr>
          <w:p w14:paraId="1F003C8E" w14:textId="77777777" w:rsidR="0041316F" w:rsidRPr="00CE0034" w:rsidRDefault="0041316F" w:rsidP="00410F23">
            <w:pPr>
              <w:jc w:val="both"/>
              <w:rPr>
                <w:sz w:val="22"/>
                <w:szCs w:val="22"/>
                <w:lang w:val="lt-LT"/>
              </w:rPr>
            </w:pPr>
            <w:r w:rsidRPr="00CE0034">
              <w:rPr>
                <w:sz w:val="22"/>
                <w:szCs w:val="22"/>
                <w:lang w:val="lt-LT"/>
              </w:rPr>
              <w:t>Įstaigų transporto priemonės</w:t>
            </w:r>
          </w:p>
        </w:tc>
        <w:tc>
          <w:tcPr>
            <w:tcW w:w="1134" w:type="dxa"/>
            <w:vAlign w:val="center"/>
          </w:tcPr>
          <w:p w14:paraId="671FCD0E" w14:textId="77777777" w:rsidR="0041316F" w:rsidRPr="00CE0034" w:rsidRDefault="0041316F" w:rsidP="0041316F">
            <w:pPr>
              <w:jc w:val="center"/>
              <w:rPr>
                <w:sz w:val="22"/>
                <w:szCs w:val="22"/>
                <w:lang w:val="lt-LT"/>
              </w:rPr>
            </w:pPr>
            <w:r w:rsidRPr="00CE0034">
              <w:rPr>
                <w:sz w:val="22"/>
                <w:szCs w:val="22"/>
                <w:lang w:val="lt-LT"/>
              </w:rPr>
              <w:t>1672,2</w:t>
            </w:r>
          </w:p>
        </w:tc>
        <w:tc>
          <w:tcPr>
            <w:tcW w:w="1134" w:type="dxa"/>
            <w:vAlign w:val="center"/>
          </w:tcPr>
          <w:p w14:paraId="4A0A7823" w14:textId="77777777" w:rsidR="0041316F" w:rsidRPr="00CE0034" w:rsidRDefault="0041316F" w:rsidP="0041316F">
            <w:pPr>
              <w:jc w:val="center"/>
              <w:rPr>
                <w:sz w:val="22"/>
                <w:szCs w:val="22"/>
                <w:lang w:val="lt-LT"/>
              </w:rPr>
            </w:pPr>
            <w:r w:rsidRPr="00CE0034">
              <w:rPr>
                <w:sz w:val="22"/>
                <w:szCs w:val="22"/>
                <w:lang w:val="lt-LT"/>
              </w:rPr>
              <w:t>78,4</w:t>
            </w:r>
          </w:p>
        </w:tc>
        <w:tc>
          <w:tcPr>
            <w:tcW w:w="1701" w:type="dxa"/>
            <w:vAlign w:val="center"/>
          </w:tcPr>
          <w:p w14:paraId="0EAFBFB1" w14:textId="77777777" w:rsidR="0041316F" w:rsidRPr="00CE0034" w:rsidRDefault="0041316F" w:rsidP="0041316F">
            <w:pPr>
              <w:jc w:val="center"/>
              <w:rPr>
                <w:sz w:val="22"/>
                <w:szCs w:val="22"/>
                <w:lang w:val="lt-LT"/>
              </w:rPr>
            </w:pPr>
            <w:r w:rsidRPr="00CE0034">
              <w:rPr>
                <w:sz w:val="22"/>
                <w:szCs w:val="22"/>
                <w:lang w:val="lt-LT"/>
              </w:rPr>
              <w:t>8,8</w:t>
            </w:r>
          </w:p>
        </w:tc>
        <w:tc>
          <w:tcPr>
            <w:tcW w:w="1276" w:type="dxa"/>
            <w:vAlign w:val="center"/>
          </w:tcPr>
          <w:p w14:paraId="0759AF23" w14:textId="77777777" w:rsidR="0041316F" w:rsidRPr="00CE0034" w:rsidRDefault="0041316F" w:rsidP="0041316F">
            <w:pPr>
              <w:jc w:val="center"/>
              <w:rPr>
                <w:sz w:val="22"/>
                <w:szCs w:val="22"/>
                <w:lang w:val="lt-LT"/>
              </w:rPr>
            </w:pPr>
            <w:r w:rsidRPr="00CE0034">
              <w:rPr>
                <w:sz w:val="22"/>
                <w:szCs w:val="22"/>
                <w:lang w:val="lt-LT"/>
              </w:rPr>
              <w:t>0</w:t>
            </w:r>
          </w:p>
        </w:tc>
        <w:tc>
          <w:tcPr>
            <w:tcW w:w="1275" w:type="dxa"/>
            <w:vAlign w:val="center"/>
          </w:tcPr>
          <w:p w14:paraId="16A09048" w14:textId="77777777" w:rsidR="0041316F" w:rsidRPr="00CE0034" w:rsidRDefault="0041316F" w:rsidP="0041316F">
            <w:pPr>
              <w:jc w:val="center"/>
              <w:rPr>
                <w:sz w:val="22"/>
                <w:szCs w:val="22"/>
                <w:lang w:val="lt-LT"/>
              </w:rPr>
            </w:pPr>
            <w:r w:rsidRPr="00CE0034">
              <w:rPr>
                <w:sz w:val="22"/>
                <w:szCs w:val="22"/>
                <w:lang w:val="lt-LT"/>
              </w:rPr>
              <w:t>0</w:t>
            </w:r>
          </w:p>
        </w:tc>
        <w:tc>
          <w:tcPr>
            <w:tcW w:w="1134" w:type="dxa"/>
            <w:vAlign w:val="center"/>
          </w:tcPr>
          <w:p w14:paraId="28CBE756" w14:textId="77777777" w:rsidR="0041316F" w:rsidRPr="00CE0034" w:rsidRDefault="0041316F" w:rsidP="0041316F">
            <w:pPr>
              <w:jc w:val="center"/>
              <w:rPr>
                <w:b/>
                <w:bCs/>
                <w:sz w:val="22"/>
                <w:szCs w:val="22"/>
                <w:lang w:val="lt-LT"/>
              </w:rPr>
            </w:pPr>
            <w:r w:rsidRPr="00CE0034">
              <w:rPr>
                <w:b/>
                <w:bCs/>
                <w:sz w:val="22"/>
                <w:szCs w:val="22"/>
                <w:lang w:val="lt-LT"/>
              </w:rPr>
              <w:t>1759,5</w:t>
            </w:r>
          </w:p>
        </w:tc>
      </w:tr>
      <w:tr w:rsidR="0041316F" w:rsidRPr="00CE0034" w14:paraId="48AEE3FE" w14:textId="77777777" w:rsidTr="000F6D9D">
        <w:tc>
          <w:tcPr>
            <w:tcW w:w="1305" w:type="dxa"/>
          </w:tcPr>
          <w:p w14:paraId="2ADF7B91" w14:textId="77777777" w:rsidR="0041316F" w:rsidRPr="00CE0034" w:rsidRDefault="0041316F" w:rsidP="00410F23">
            <w:pPr>
              <w:jc w:val="both"/>
              <w:rPr>
                <w:sz w:val="22"/>
                <w:szCs w:val="22"/>
                <w:lang w:val="lt-LT"/>
              </w:rPr>
            </w:pPr>
            <w:r w:rsidRPr="00CE0034">
              <w:rPr>
                <w:sz w:val="22"/>
                <w:szCs w:val="22"/>
                <w:lang w:val="lt-LT"/>
              </w:rPr>
              <w:t>Viešasis transportas</w:t>
            </w:r>
          </w:p>
        </w:tc>
        <w:tc>
          <w:tcPr>
            <w:tcW w:w="1134" w:type="dxa"/>
            <w:vAlign w:val="center"/>
          </w:tcPr>
          <w:p w14:paraId="5A944550" w14:textId="77777777" w:rsidR="0041316F" w:rsidRPr="00CE0034" w:rsidRDefault="003E6079" w:rsidP="0041316F">
            <w:pPr>
              <w:jc w:val="center"/>
              <w:rPr>
                <w:sz w:val="22"/>
                <w:szCs w:val="22"/>
                <w:lang w:val="lt-LT"/>
              </w:rPr>
            </w:pPr>
            <w:r w:rsidRPr="00CE0034">
              <w:rPr>
                <w:sz w:val="22"/>
                <w:szCs w:val="22"/>
                <w:lang w:val="lt-LT"/>
              </w:rPr>
              <w:t>2334,5</w:t>
            </w:r>
          </w:p>
        </w:tc>
        <w:tc>
          <w:tcPr>
            <w:tcW w:w="1134" w:type="dxa"/>
            <w:vAlign w:val="center"/>
          </w:tcPr>
          <w:p w14:paraId="0533ED86" w14:textId="77777777" w:rsidR="0041316F" w:rsidRPr="00CE0034" w:rsidRDefault="0041316F" w:rsidP="0041316F">
            <w:pPr>
              <w:jc w:val="center"/>
              <w:rPr>
                <w:sz w:val="22"/>
                <w:szCs w:val="22"/>
                <w:lang w:val="lt-LT"/>
              </w:rPr>
            </w:pPr>
            <w:r w:rsidRPr="00CE0034">
              <w:rPr>
                <w:sz w:val="22"/>
                <w:szCs w:val="22"/>
                <w:lang w:val="lt-LT"/>
              </w:rPr>
              <w:t>0</w:t>
            </w:r>
          </w:p>
        </w:tc>
        <w:tc>
          <w:tcPr>
            <w:tcW w:w="1701" w:type="dxa"/>
            <w:vAlign w:val="center"/>
          </w:tcPr>
          <w:p w14:paraId="342BF0E4" w14:textId="77777777" w:rsidR="0041316F" w:rsidRPr="00CE0034" w:rsidRDefault="0041316F" w:rsidP="0041316F">
            <w:pPr>
              <w:jc w:val="center"/>
              <w:rPr>
                <w:sz w:val="22"/>
                <w:szCs w:val="22"/>
                <w:lang w:val="lt-LT"/>
              </w:rPr>
            </w:pPr>
            <w:r w:rsidRPr="00CE0034">
              <w:rPr>
                <w:sz w:val="22"/>
                <w:szCs w:val="22"/>
                <w:lang w:val="lt-LT"/>
              </w:rPr>
              <w:t>0</w:t>
            </w:r>
          </w:p>
        </w:tc>
        <w:tc>
          <w:tcPr>
            <w:tcW w:w="1276" w:type="dxa"/>
            <w:vAlign w:val="center"/>
          </w:tcPr>
          <w:p w14:paraId="14C5320C" w14:textId="77777777" w:rsidR="0041316F" w:rsidRPr="00CE0034" w:rsidRDefault="0041316F" w:rsidP="0041316F">
            <w:pPr>
              <w:jc w:val="center"/>
              <w:rPr>
                <w:sz w:val="22"/>
                <w:szCs w:val="22"/>
                <w:lang w:val="lt-LT"/>
              </w:rPr>
            </w:pPr>
            <w:r w:rsidRPr="00CE0034">
              <w:rPr>
                <w:sz w:val="22"/>
                <w:szCs w:val="22"/>
                <w:lang w:val="lt-LT"/>
              </w:rPr>
              <w:t>0</w:t>
            </w:r>
          </w:p>
        </w:tc>
        <w:tc>
          <w:tcPr>
            <w:tcW w:w="1275" w:type="dxa"/>
            <w:vAlign w:val="center"/>
          </w:tcPr>
          <w:p w14:paraId="6C1DBA51" w14:textId="77777777" w:rsidR="0041316F" w:rsidRPr="00CE0034" w:rsidRDefault="0041316F" w:rsidP="0041316F">
            <w:pPr>
              <w:jc w:val="center"/>
              <w:rPr>
                <w:sz w:val="22"/>
                <w:szCs w:val="22"/>
                <w:lang w:val="lt-LT"/>
              </w:rPr>
            </w:pPr>
            <w:r w:rsidRPr="00CE0034">
              <w:rPr>
                <w:sz w:val="22"/>
                <w:szCs w:val="22"/>
                <w:lang w:val="lt-LT"/>
              </w:rPr>
              <w:t>511,5</w:t>
            </w:r>
          </w:p>
        </w:tc>
        <w:tc>
          <w:tcPr>
            <w:tcW w:w="1134" w:type="dxa"/>
            <w:vAlign w:val="center"/>
          </w:tcPr>
          <w:p w14:paraId="4B81ABF6" w14:textId="77777777" w:rsidR="0041316F" w:rsidRPr="00CE0034" w:rsidRDefault="003E6079" w:rsidP="0041316F">
            <w:pPr>
              <w:jc w:val="center"/>
              <w:rPr>
                <w:b/>
                <w:bCs/>
                <w:sz w:val="22"/>
                <w:szCs w:val="22"/>
                <w:lang w:val="lt-LT"/>
              </w:rPr>
            </w:pPr>
            <w:r w:rsidRPr="00CE0034">
              <w:rPr>
                <w:b/>
                <w:bCs/>
                <w:sz w:val="22"/>
                <w:szCs w:val="22"/>
                <w:lang w:val="lt-LT"/>
              </w:rPr>
              <w:t>2846,0</w:t>
            </w:r>
          </w:p>
        </w:tc>
      </w:tr>
      <w:tr w:rsidR="0041316F" w:rsidRPr="00CE0034" w14:paraId="459B0B5B" w14:textId="77777777" w:rsidTr="000F6D9D">
        <w:tc>
          <w:tcPr>
            <w:tcW w:w="1305" w:type="dxa"/>
          </w:tcPr>
          <w:p w14:paraId="786D6920" w14:textId="77777777" w:rsidR="0041316F" w:rsidRPr="00CE0034" w:rsidRDefault="0041316F" w:rsidP="0041316F">
            <w:pPr>
              <w:spacing w:before="120" w:after="120"/>
              <w:jc w:val="right"/>
              <w:rPr>
                <w:b/>
                <w:bCs/>
                <w:sz w:val="22"/>
                <w:szCs w:val="22"/>
                <w:lang w:val="lt-LT"/>
              </w:rPr>
            </w:pPr>
            <w:r w:rsidRPr="00CE0034">
              <w:rPr>
                <w:b/>
                <w:bCs/>
                <w:sz w:val="22"/>
                <w:szCs w:val="22"/>
                <w:lang w:val="lt-LT"/>
              </w:rPr>
              <w:t>t CO</w:t>
            </w:r>
            <w:r w:rsidRPr="00CE0034">
              <w:rPr>
                <w:b/>
                <w:bCs/>
                <w:sz w:val="22"/>
                <w:szCs w:val="22"/>
                <w:vertAlign w:val="subscript"/>
                <w:lang w:val="lt-LT"/>
              </w:rPr>
              <w:t>2</w:t>
            </w:r>
          </w:p>
        </w:tc>
        <w:tc>
          <w:tcPr>
            <w:tcW w:w="1134" w:type="dxa"/>
            <w:vAlign w:val="center"/>
          </w:tcPr>
          <w:p w14:paraId="1866F95F" w14:textId="77777777" w:rsidR="0041316F" w:rsidRPr="00CE0034" w:rsidRDefault="003E6079"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4006,7</w:t>
            </w:r>
          </w:p>
        </w:tc>
        <w:tc>
          <w:tcPr>
            <w:tcW w:w="1134" w:type="dxa"/>
            <w:vAlign w:val="center"/>
          </w:tcPr>
          <w:p w14:paraId="41797805" w14:textId="77777777" w:rsidR="0041316F" w:rsidRPr="00CE0034" w:rsidRDefault="0041316F"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78,4</w:t>
            </w:r>
          </w:p>
        </w:tc>
        <w:tc>
          <w:tcPr>
            <w:tcW w:w="1701" w:type="dxa"/>
            <w:vAlign w:val="center"/>
          </w:tcPr>
          <w:p w14:paraId="6BFE2EBB" w14:textId="77777777" w:rsidR="0041316F" w:rsidRPr="00CE0034" w:rsidRDefault="0041316F"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8,8</w:t>
            </w:r>
          </w:p>
        </w:tc>
        <w:tc>
          <w:tcPr>
            <w:tcW w:w="1276" w:type="dxa"/>
            <w:vAlign w:val="center"/>
          </w:tcPr>
          <w:p w14:paraId="1153B0C0" w14:textId="77777777" w:rsidR="0041316F" w:rsidRPr="00CE0034" w:rsidRDefault="0041316F"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0</w:t>
            </w:r>
          </w:p>
        </w:tc>
        <w:tc>
          <w:tcPr>
            <w:tcW w:w="1275" w:type="dxa"/>
            <w:vAlign w:val="center"/>
          </w:tcPr>
          <w:p w14:paraId="52B0701E" w14:textId="77777777" w:rsidR="0041316F" w:rsidRPr="00CE0034" w:rsidRDefault="0041316F"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511,5</w:t>
            </w:r>
          </w:p>
        </w:tc>
        <w:tc>
          <w:tcPr>
            <w:tcW w:w="1134" w:type="dxa"/>
            <w:vAlign w:val="center"/>
          </w:tcPr>
          <w:p w14:paraId="55CA1BD8" w14:textId="77777777" w:rsidR="0041316F" w:rsidRPr="00CE0034" w:rsidRDefault="003E6079" w:rsidP="0041316F">
            <w:pPr>
              <w:spacing w:before="120" w:after="120"/>
              <w:jc w:val="center"/>
              <w:rPr>
                <w:rFonts w:cs="Calibri"/>
                <w:b/>
                <w:bCs/>
                <w:color w:val="000000"/>
                <w:sz w:val="22"/>
                <w:szCs w:val="22"/>
                <w:lang w:val="lt-LT"/>
              </w:rPr>
            </w:pPr>
            <w:r w:rsidRPr="00CE0034">
              <w:rPr>
                <w:rFonts w:cs="Calibri"/>
                <w:b/>
                <w:bCs/>
                <w:color w:val="000000"/>
                <w:sz w:val="22"/>
                <w:szCs w:val="22"/>
                <w:lang w:val="lt-LT"/>
              </w:rPr>
              <w:t>4605,5</w:t>
            </w:r>
          </w:p>
        </w:tc>
      </w:tr>
    </w:tbl>
    <w:p w14:paraId="680F6C63" w14:textId="77777777" w:rsidR="00293705" w:rsidRPr="00CE0034" w:rsidRDefault="00293705" w:rsidP="00CE0034">
      <w:pPr>
        <w:pStyle w:val="Antrat2"/>
      </w:pPr>
      <w:bookmarkStart w:id="51" w:name="_Toc68185406"/>
      <w:r w:rsidRPr="00CE0034">
        <w:t>Elektros energijos vartojimas</w:t>
      </w:r>
      <w:bookmarkEnd w:id="51"/>
    </w:p>
    <w:p w14:paraId="32BDF300" w14:textId="77777777" w:rsidR="006E1481" w:rsidRPr="00CE0034" w:rsidRDefault="006E1481" w:rsidP="000F6D9D">
      <w:pPr>
        <w:spacing w:before="240" w:after="120"/>
        <w:ind w:firstLine="567"/>
        <w:jc w:val="both"/>
        <w:rPr>
          <w:lang w:val="lt-LT"/>
        </w:rPr>
      </w:pPr>
      <w:r w:rsidRPr="00CE0034">
        <w:rPr>
          <w:lang w:val="lt-LT"/>
        </w:rPr>
        <w:t>ŠESD išlakos elektros energijos vartojimo sektoriuje apskaičiuotos energijos kiekį dauginant iš atitinkamo ŠESD faktoriaus</w:t>
      </w:r>
      <w:r w:rsidR="00157E0C" w:rsidRPr="00CE0034">
        <w:rPr>
          <w:lang w:val="lt-LT"/>
        </w:rPr>
        <w:t xml:space="preserve"> (</w:t>
      </w:r>
      <w:r w:rsidR="00241191" w:rsidRPr="00CE0034">
        <w:rPr>
          <w:lang w:val="lt-LT"/>
        </w:rPr>
        <w:t>reikšmė 2012 ir 2019 m. ta pati</w:t>
      </w:r>
      <w:r w:rsidR="00157E0C" w:rsidRPr="00CE0034">
        <w:rPr>
          <w:lang w:val="lt-LT"/>
        </w:rPr>
        <w:t xml:space="preserve"> – 0,153 t CO</w:t>
      </w:r>
      <w:r w:rsidR="00157E0C" w:rsidRPr="00CE0034">
        <w:rPr>
          <w:vertAlign w:val="subscript"/>
          <w:lang w:val="lt-LT"/>
        </w:rPr>
        <w:t>2</w:t>
      </w:r>
      <w:r w:rsidR="00157E0C" w:rsidRPr="00CE0034">
        <w:rPr>
          <w:lang w:val="lt-LT"/>
        </w:rPr>
        <w:t>/MWh).</w:t>
      </w:r>
      <w:r w:rsidR="00BE033F" w:rsidRPr="00CE0034">
        <w:rPr>
          <w:lang w:val="lt-LT"/>
        </w:rPr>
        <w:t xml:space="preserve"> Iš </w:t>
      </w:r>
      <w:r w:rsidR="00EA18EF" w:rsidRPr="00CE0034">
        <w:rPr>
          <w:lang w:val="lt-LT"/>
        </w:rPr>
        <w:fldChar w:fldCharType="begin"/>
      </w:r>
      <w:r w:rsidR="00EA18EF" w:rsidRPr="00CE0034">
        <w:rPr>
          <w:lang w:val="lt-LT"/>
        </w:rPr>
        <w:instrText xml:space="preserve"> REF _Ref58543580 \r \h  \* MERGEFORMAT </w:instrText>
      </w:r>
      <w:r w:rsidR="00EA18EF" w:rsidRPr="00CE0034">
        <w:rPr>
          <w:lang w:val="lt-LT"/>
        </w:rPr>
      </w:r>
      <w:r w:rsidR="00EA18EF" w:rsidRPr="00CE0034">
        <w:rPr>
          <w:lang w:val="lt-LT"/>
        </w:rPr>
        <w:fldChar w:fldCharType="separate"/>
      </w:r>
      <w:r w:rsidR="00620D5C" w:rsidRPr="00CE0034">
        <w:rPr>
          <w:lang w:val="lt-LT"/>
        </w:rPr>
        <w:t>4.4</w:t>
      </w:r>
      <w:r w:rsidR="00EA18EF" w:rsidRPr="00CE0034">
        <w:rPr>
          <w:lang w:val="lt-LT"/>
        </w:rPr>
        <w:fldChar w:fldCharType="end"/>
      </w:r>
      <w:r w:rsidR="00BE033F" w:rsidRPr="00CE0034">
        <w:rPr>
          <w:lang w:val="lt-LT"/>
        </w:rPr>
        <w:t xml:space="preserve"> skyriuje </w:t>
      </w:r>
      <w:r w:rsidR="004F6631" w:rsidRPr="00CE0034">
        <w:rPr>
          <w:lang w:val="lt-LT"/>
        </w:rPr>
        <w:t xml:space="preserve">įvertinto suvartojamos elektros energijos kiekio (2012 m. – </w:t>
      </w:r>
      <w:r w:rsidR="00D4074E" w:rsidRPr="00CE0034">
        <w:rPr>
          <w:rFonts w:cs="Calibri"/>
          <w:color w:val="000000"/>
          <w:lang w:val="lt-LT"/>
        </w:rPr>
        <w:t>496673,9</w:t>
      </w:r>
      <w:r w:rsidR="004F6631" w:rsidRPr="00CE0034">
        <w:rPr>
          <w:lang w:val="lt-LT"/>
        </w:rPr>
        <w:t xml:space="preserve"> MWh, 2019 m. – </w:t>
      </w:r>
      <w:r w:rsidR="00D4074E" w:rsidRPr="00CE0034">
        <w:rPr>
          <w:lang w:val="lt-LT"/>
        </w:rPr>
        <w:t>576347,0</w:t>
      </w:r>
      <w:r w:rsidR="004F6631" w:rsidRPr="00CE0034">
        <w:rPr>
          <w:lang w:val="lt-LT"/>
        </w:rPr>
        <w:t xml:space="preserve"> M</w:t>
      </w:r>
      <w:r w:rsidR="00A74A04" w:rsidRPr="00CE0034">
        <w:rPr>
          <w:lang w:val="lt-LT"/>
        </w:rPr>
        <w:t>W</w:t>
      </w:r>
      <w:r w:rsidR="004F6631" w:rsidRPr="00CE0034">
        <w:rPr>
          <w:lang w:val="lt-LT"/>
        </w:rPr>
        <w:t xml:space="preserve">h) atimamas savivaldybėje </w:t>
      </w:r>
      <w:r w:rsidR="00D4074E" w:rsidRPr="00CE0034">
        <w:rPr>
          <w:lang w:val="lt-LT"/>
        </w:rPr>
        <w:t xml:space="preserve">iš AIE </w:t>
      </w:r>
      <w:r w:rsidR="004F6631" w:rsidRPr="00CE0034">
        <w:rPr>
          <w:lang w:val="lt-LT"/>
        </w:rPr>
        <w:t xml:space="preserve">pagamintas elektros energijos kiekis (2012 m. – </w:t>
      </w:r>
      <w:r w:rsidR="00D4074E" w:rsidRPr="00CE0034">
        <w:rPr>
          <w:lang w:val="lt-LT"/>
        </w:rPr>
        <w:t>2</w:t>
      </w:r>
      <w:r w:rsidR="00C64B39" w:rsidRPr="00CE0034">
        <w:rPr>
          <w:lang w:val="lt-LT"/>
        </w:rPr>
        <w:t>336</w:t>
      </w:r>
      <w:r w:rsidR="004F6631" w:rsidRPr="00CE0034">
        <w:rPr>
          <w:lang w:val="lt-LT"/>
        </w:rPr>
        <w:t xml:space="preserve"> MWh, 2019 m. – </w:t>
      </w:r>
      <w:r w:rsidR="00C64B39" w:rsidRPr="00CE0034">
        <w:rPr>
          <w:lang w:val="lt-LT"/>
        </w:rPr>
        <w:t>2866,5</w:t>
      </w:r>
      <w:r w:rsidR="004F6631" w:rsidRPr="00CE0034">
        <w:rPr>
          <w:lang w:val="lt-LT"/>
        </w:rPr>
        <w:t xml:space="preserve"> M</w:t>
      </w:r>
      <w:r w:rsidR="00A74A04" w:rsidRPr="00CE0034">
        <w:rPr>
          <w:lang w:val="lt-LT"/>
        </w:rPr>
        <w:t>W</w:t>
      </w:r>
      <w:r w:rsidR="004F6631" w:rsidRPr="00CE0034">
        <w:rPr>
          <w:lang w:val="lt-LT"/>
        </w:rPr>
        <w:t>h).</w:t>
      </w:r>
    </w:p>
    <w:p w14:paraId="3C200318" w14:textId="77777777" w:rsidR="00161B93" w:rsidRPr="00CE0034" w:rsidRDefault="003C3AD2" w:rsidP="00161B93">
      <w:pPr>
        <w:spacing w:before="240"/>
        <w:jc w:val="both"/>
        <w:rPr>
          <w:lang w:val="lt-LT"/>
        </w:rPr>
      </w:pPr>
      <w:r w:rsidRPr="00CE0034">
        <w:rPr>
          <w:b/>
          <w:bCs/>
          <w:sz w:val="22"/>
          <w:szCs w:val="22"/>
          <w:lang w:val="lt-LT"/>
        </w:rPr>
        <w:fldChar w:fldCharType="begin"/>
      </w:r>
      <w:r w:rsidRPr="00CE0034">
        <w:rPr>
          <w:b/>
          <w:bCs/>
          <w:sz w:val="22"/>
          <w:szCs w:val="22"/>
          <w:lang w:val="lt-LT"/>
        </w:rPr>
        <w:instrText xml:space="preserve"> STYLEREF 1 \s </w:instrText>
      </w:r>
      <w:r w:rsidRPr="00CE0034">
        <w:rPr>
          <w:b/>
          <w:bCs/>
          <w:sz w:val="22"/>
          <w:szCs w:val="22"/>
          <w:lang w:val="lt-LT"/>
        </w:rPr>
        <w:fldChar w:fldCharType="separate"/>
      </w:r>
      <w:r w:rsidR="00620D5C" w:rsidRPr="00CE0034">
        <w:rPr>
          <w:b/>
          <w:bCs/>
          <w:sz w:val="22"/>
          <w:szCs w:val="22"/>
          <w:lang w:val="lt-LT"/>
        </w:rPr>
        <w:t>6</w:t>
      </w:r>
      <w:r w:rsidRPr="00CE0034">
        <w:rPr>
          <w:b/>
          <w:bCs/>
          <w:sz w:val="22"/>
          <w:szCs w:val="22"/>
          <w:lang w:val="lt-LT"/>
        </w:rPr>
        <w:fldChar w:fldCharType="end"/>
      </w:r>
      <w:r w:rsidRPr="00CE0034">
        <w:rPr>
          <w:b/>
          <w:bCs/>
          <w:sz w:val="22"/>
          <w:szCs w:val="22"/>
          <w:lang w:val="lt-LT"/>
        </w:rPr>
        <w:t>.</w:t>
      </w:r>
      <w:r w:rsidRPr="00CE0034">
        <w:rPr>
          <w:b/>
          <w:bCs/>
          <w:sz w:val="22"/>
          <w:szCs w:val="22"/>
          <w:lang w:val="lt-LT"/>
        </w:rPr>
        <w:fldChar w:fldCharType="begin"/>
      </w:r>
      <w:r w:rsidRPr="00CE0034">
        <w:rPr>
          <w:b/>
          <w:bCs/>
          <w:sz w:val="22"/>
          <w:szCs w:val="22"/>
          <w:lang w:val="lt-LT"/>
        </w:rPr>
        <w:instrText xml:space="preserve"> SEQ lentelė \* ARABIC \s 1 </w:instrText>
      </w:r>
      <w:r w:rsidRPr="00CE0034">
        <w:rPr>
          <w:b/>
          <w:bCs/>
          <w:sz w:val="22"/>
          <w:szCs w:val="22"/>
          <w:lang w:val="lt-LT"/>
        </w:rPr>
        <w:fldChar w:fldCharType="separate"/>
      </w:r>
      <w:r w:rsidR="00620D5C" w:rsidRPr="00CE0034">
        <w:rPr>
          <w:b/>
          <w:bCs/>
          <w:sz w:val="22"/>
          <w:szCs w:val="22"/>
          <w:lang w:val="lt-LT"/>
        </w:rPr>
        <w:t>7</w:t>
      </w:r>
      <w:r w:rsidRPr="00CE0034">
        <w:rPr>
          <w:b/>
          <w:bCs/>
          <w:sz w:val="22"/>
          <w:szCs w:val="22"/>
          <w:lang w:val="lt-LT"/>
        </w:rPr>
        <w:fldChar w:fldCharType="end"/>
      </w:r>
      <w:r w:rsidR="00161B93" w:rsidRPr="00CE0034">
        <w:rPr>
          <w:b/>
          <w:bCs/>
          <w:sz w:val="22"/>
          <w:szCs w:val="22"/>
          <w:lang w:val="lt-LT"/>
        </w:rPr>
        <w:t xml:space="preserve"> lentelė. CO</w:t>
      </w:r>
      <w:r w:rsidR="00161B93" w:rsidRPr="00CE0034">
        <w:rPr>
          <w:b/>
          <w:bCs/>
          <w:sz w:val="22"/>
          <w:szCs w:val="22"/>
          <w:vertAlign w:val="subscript"/>
          <w:lang w:val="lt-LT"/>
        </w:rPr>
        <w:t>2</w:t>
      </w:r>
      <w:r w:rsidR="00161B93" w:rsidRPr="00CE0034">
        <w:rPr>
          <w:b/>
          <w:bCs/>
          <w:sz w:val="22"/>
          <w:szCs w:val="22"/>
          <w:lang w:val="lt-LT"/>
        </w:rPr>
        <w:t xml:space="preserve"> išlakos dėl elektros energijos vartojimo Panevėžyje</w:t>
      </w:r>
    </w:p>
    <w:tbl>
      <w:tblPr>
        <w:tblStyle w:val="Lentelstinklelis"/>
        <w:tblW w:w="7684" w:type="dxa"/>
        <w:tblInd w:w="108" w:type="dxa"/>
        <w:tblLook w:val="04A0" w:firstRow="1" w:lastRow="0" w:firstColumn="1" w:lastColumn="0" w:noHBand="0" w:noVBand="1"/>
      </w:tblPr>
      <w:tblGrid>
        <w:gridCol w:w="3856"/>
        <w:gridCol w:w="1985"/>
        <w:gridCol w:w="1843"/>
      </w:tblGrid>
      <w:tr w:rsidR="002F3362" w:rsidRPr="00CE0034" w14:paraId="187059D1" w14:textId="77777777" w:rsidTr="000F6D9D">
        <w:tc>
          <w:tcPr>
            <w:tcW w:w="3856" w:type="dxa"/>
          </w:tcPr>
          <w:p w14:paraId="33237D1F" w14:textId="77777777" w:rsidR="002F3362" w:rsidRPr="00CE0034" w:rsidRDefault="002F3362" w:rsidP="002F3362">
            <w:pPr>
              <w:jc w:val="both"/>
              <w:rPr>
                <w:lang w:val="lt-LT"/>
              </w:rPr>
            </w:pPr>
          </w:p>
        </w:tc>
        <w:tc>
          <w:tcPr>
            <w:tcW w:w="1985" w:type="dxa"/>
          </w:tcPr>
          <w:p w14:paraId="7383DA16" w14:textId="77777777" w:rsidR="002F3362" w:rsidRPr="00CE0034" w:rsidRDefault="002F3362" w:rsidP="002F3362">
            <w:pPr>
              <w:spacing w:before="120"/>
              <w:jc w:val="center"/>
              <w:rPr>
                <w:b/>
                <w:bCs/>
                <w:lang w:val="lt-LT"/>
              </w:rPr>
            </w:pPr>
            <w:r w:rsidRPr="00CE0034">
              <w:rPr>
                <w:b/>
                <w:bCs/>
                <w:lang w:val="lt-LT"/>
              </w:rPr>
              <w:t>t CO</w:t>
            </w:r>
            <w:r w:rsidRPr="00CE0034">
              <w:rPr>
                <w:b/>
                <w:bCs/>
                <w:vertAlign w:val="subscript"/>
                <w:lang w:val="lt-LT"/>
              </w:rPr>
              <w:t>2</w:t>
            </w:r>
            <w:r w:rsidRPr="00CE0034">
              <w:rPr>
                <w:b/>
                <w:bCs/>
                <w:lang w:val="lt-LT"/>
              </w:rPr>
              <w:t>,</w:t>
            </w:r>
          </w:p>
          <w:p w14:paraId="2452774E" w14:textId="77777777" w:rsidR="002F3362" w:rsidRPr="00CE0034" w:rsidRDefault="002F3362" w:rsidP="002F3362">
            <w:pPr>
              <w:spacing w:after="120"/>
              <w:jc w:val="center"/>
              <w:rPr>
                <w:b/>
                <w:bCs/>
                <w:lang w:val="lt-LT"/>
              </w:rPr>
            </w:pPr>
            <w:r w:rsidRPr="00CE0034">
              <w:rPr>
                <w:b/>
                <w:bCs/>
                <w:lang w:val="lt-LT"/>
              </w:rPr>
              <w:t>2012 m.</w:t>
            </w:r>
          </w:p>
        </w:tc>
        <w:tc>
          <w:tcPr>
            <w:tcW w:w="1843" w:type="dxa"/>
          </w:tcPr>
          <w:p w14:paraId="0AB7A1D0" w14:textId="77777777" w:rsidR="002F3362" w:rsidRPr="00CE0034" w:rsidRDefault="002F3362" w:rsidP="002F3362">
            <w:pPr>
              <w:spacing w:before="120"/>
              <w:jc w:val="center"/>
              <w:rPr>
                <w:b/>
                <w:bCs/>
                <w:lang w:val="lt-LT"/>
              </w:rPr>
            </w:pPr>
            <w:r w:rsidRPr="00CE0034">
              <w:rPr>
                <w:b/>
                <w:bCs/>
                <w:lang w:val="lt-LT"/>
              </w:rPr>
              <w:t>t CO</w:t>
            </w:r>
            <w:r w:rsidRPr="00CE0034">
              <w:rPr>
                <w:b/>
                <w:bCs/>
                <w:vertAlign w:val="subscript"/>
                <w:lang w:val="lt-LT"/>
              </w:rPr>
              <w:t>2</w:t>
            </w:r>
            <w:r w:rsidRPr="00CE0034">
              <w:rPr>
                <w:b/>
                <w:bCs/>
                <w:lang w:val="lt-LT"/>
              </w:rPr>
              <w:t xml:space="preserve">, </w:t>
            </w:r>
          </w:p>
          <w:p w14:paraId="41C75E10" w14:textId="77777777" w:rsidR="002F3362" w:rsidRPr="00CE0034" w:rsidRDefault="002F3362" w:rsidP="002F3362">
            <w:pPr>
              <w:spacing w:after="120"/>
              <w:jc w:val="center"/>
              <w:rPr>
                <w:b/>
                <w:bCs/>
                <w:lang w:val="lt-LT"/>
              </w:rPr>
            </w:pPr>
            <w:r w:rsidRPr="00CE0034">
              <w:rPr>
                <w:b/>
                <w:bCs/>
                <w:lang w:val="lt-LT"/>
              </w:rPr>
              <w:t>2019 m.</w:t>
            </w:r>
          </w:p>
        </w:tc>
      </w:tr>
      <w:tr w:rsidR="00161B93" w:rsidRPr="00CE0034" w14:paraId="661890BC" w14:textId="77777777" w:rsidTr="000F6D9D">
        <w:tc>
          <w:tcPr>
            <w:tcW w:w="3856" w:type="dxa"/>
          </w:tcPr>
          <w:p w14:paraId="29325DC6" w14:textId="77777777" w:rsidR="00161B93" w:rsidRPr="00CE0034" w:rsidRDefault="00161B93" w:rsidP="00296C6F">
            <w:pPr>
              <w:rPr>
                <w:lang w:val="lt-LT"/>
              </w:rPr>
            </w:pPr>
            <w:r w:rsidRPr="00CE0034">
              <w:rPr>
                <w:lang w:val="lt-LT"/>
              </w:rPr>
              <w:t>Buitis (namų ūkiai)</w:t>
            </w:r>
          </w:p>
        </w:tc>
        <w:tc>
          <w:tcPr>
            <w:tcW w:w="1985" w:type="dxa"/>
            <w:vAlign w:val="bottom"/>
          </w:tcPr>
          <w:p w14:paraId="0C444D46" w14:textId="77777777" w:rsidR="00161B93" w:rsidRPr="00CE0034" w:rsidRDefault="00161B93" w:rsidP="00296C6F">
            <w:pPr>
              <w:jc w:val="center"/>
              <w:rPr>
                <w:lang w:val="lt-LT"/>
              </w:rPr>
            </w:pPr>
            <w:r w:rsidRPr="00CE0034">
              <w:rPr>
                <w:rFonts w:cs="Calibri"/>
                <w:color w:val="000000"/>
                <w:lang w:val="lt-LT"/>
              </w:rPr>
              <w:t>14519,9</w:t>
            </w:r>
          </w:p>
        </w:tc>
        <w:tc>
          <w:tcPr>
            <w:tcW w:w="1843" w:type="dxa"/>
            <w:vAlign w:val="bottom"/>
          </w:tcPr>
          <w:p w14:paraId="33552FD3" w14:textId="77777777" w:rsidR="00161B93" w:rsidRPr="00CE0034" w:rsidRDefault="00161B93" w:rsidP="00296C6F">
            <w:pPr>
              <w:jc w:val="center"/>
              <w:rPr>
                <w:lang w:val="lt-LT"/>
              </w:rPr>
            </w:pPr>
            <w:r w:rsidRPr="00CE0034">
              <w:rPr>
                <w:rFonts w:cs="Calibri"/>
                <w:color w:val="000000"/>
                <w:lang w:val="lt-LT"/>
              </w:rPr>
              <w:t>1</w:t>
            </w:r>
            <w:r w:rsidR="002F3362" w:rsidRPr="00CE0034">
              <w:rPr>
                <w:rFonts w:cs="Calibri"/>
                <w:color w:val="000000"/>
                <w:lang w:val="lt-LT"/>
              </w:rPr>
              <w:t>6849,1</w:t>
            </w:r>
          </w:p>
        </w:tc>
      </w:tr>
      <w:tr w:rsidR="00161B93" w:rsidRPr="00CE0034" w14:paraId="2938C665" w14:textId="77777777" w:rsidTr="000F6D9D">
        <w:tc>
          <w:tcPr>
            <w:tcW w:w="3856" w:type="dxa"/>
          </w:tcPr>
          <w:p w14:paraId="57756964" w14:textId="77777777" w:rsidR="00161B93" w:rsidRPr="00CE0034" w:rsidRDefault="00161B93" w:rsidP="00296C6F">
            <w:pPr>
              <w:rPr>
                <w:lang w:val="lt-LT"/>
              </w:rPr>
            </w:pPr>
            <w:r w:rsidRPr="00CE0034">
              <w:rPr>
                <w:lang w:val="lt-LT"/>
              </w:rPr>
              <w:t>Komercija (įmonės ir įstaigos)</w:t>
            </w:r>
          </w:p>
        </w:tc>
        <w:tc>
          <w:tcPr>
            <w:tcW w:w="1985" w:type="dxa"/>
            <w:vAlign w:val="bottom"/>
          </w:tcPr>
          <w:p w14:paraId="4E590D26" w14:textId="77777777" w:rsidR="00161B93" w:rsidRPr="00CE0034" w:rsidRDefault="002F3362" w:rsidP="00296C6F">
            <w:pPr>
              <w:jc w:val="center"/>
              <w:rPr>
                <w:lang w:val="lt-LT"/>
              </w:rPr>
            </w:pPr>
            <w:r w:rsidRPr="00CE0034">
              <w:rPr>
                <w:lang w:val="lt-LT"/>
              </w:rPr>
              <w:t>61471,2</w:t>
            </w:r>
          </w:p>
        </w:tc>
        <w:tc>
          <w:tcPr>
            <w:tcW w:w="1843" w:type="dxa"/>
            <w:vAlign w:val="bottom"/>
          </w:tcPr>
          <w:p w14:paraId="495A5341" w14:textId="77777777" w:rsidR="00161B93" w:rsidRPr="00CE0034" w:rsidRDefault="002F3362" w:rsidP="00296C6F">
            <w:pPr>
              <w:jc w:val="center"/>
              <w:rPr>
                <w:lang w:val="lt-LT"/>
              </w:rPr>
            </w:pPr>
            <w:r w:rsidRPr="00CE0034">
              <w:rPr>
                <w:lang w:val="lt-LT"/>
              </w:rPr>
              <w:t>71332,0</w:t>
            </w:r>
          </w:p>
        </w:tc>
      </w:tr>
      <w:tr w:rsidR="00161B93" w:rsidRPr="00CE0034" w14:paraId="4361BB85" w14:textId="77777777" w:rsidTr="000F6D9D">
        <w:tc>
          <w:tcPr>
            <w:tcW w:w="3856" w:type="dxa"/>
          </w:tcPr>
          <w:p w14:paraId="021FEC1C" w14:textId="77777777" w:rsidR="00161B93" w:rsidRPr="00CE0034" w:rsidRDefault="00161B93" w:rsidP="00296C6F">
            <w:pPr>
              <w:rPr>
                <w:lang w:val="lt-LT"/>
              </w:rPr>
            </w:pPr>
            <w:r w:rsidRPr="00CE0034">
              <w:rPr>
                <w:lang w:val="lt-LT"/>
              </w:rPr>
              <w:t>Tame sk.:</w:t>
            </w:r>
          </w:p>
        </w:tc>
        <w:tc>
          <w:tcPr>
            <w:tcW w:w="1985" w:type="dxa"/>
            <w:vAlign w:val="center"/>
          </w:tcPr>
          <w:p w14:paraId="1DB1925D" w14:textId="77777777" w:rsidR="00161B93" w:rsidRPr="00CE0034" w:rsidRDefault="00161B93" w:rsidP="00296C6F">
            <w:pPr>
              <w:jc w:val="center"/>
              <w:rPr>
                <w:lang w:val="lt-LT"/>
              </w:rPr>
            </w:pPr>
          </w:p>
        </w:tc>
        <w:tc>
          <w:tcPr>
            <w:tcW w:w="1843" w:type="dxa"/>
            <w:vAlign w:val="center"/>
          </w:tcPr>
          <w:p w14:paraId="4048C95D" w14:textId="77777777" w:rsidR="00161B93" w:rsidRPr="00CE0034" w:rsidRDefault="00161B93" w:rsidP="00296C6F">
            <w:pPr>
              <w:jc w:val="center"/>
              <w:rPr>
                <w:lang w:val="lt-LT"/>
              </w:rPr>
            </w:pPr>
          </w:p>
        </w:tc>
      </w:tr>
      <w:tr w:rsidR="00161B93" w:rsidRPr="00CE0034" w14:paraId="0719D83C" w14:textId="77777777" w:rsidTr="000F6D9D">
        <w:tc>
          <w:tcPr>
            <w:tcW w:w="3856" w:type="dxa"/>
          </w:tcPr>
          <w:p w14:paraId="1763A2C7" w14:textId="77777777" w:rsidR="00161B93" w:rsidRPr="00CE0034" w:rsidRDefault="000F6D9D" w:rsidP="00296C6F">
            <w:pPr>
              <w:jc w:val="right"/>
              <w:rPr>
                <w:lang w:val="lt-LT"/>
              </w:rPr>
            </w:pPr>
            <w:r w:rsidRPr="00CE0034">
              <w:rPr>
                <w:lang w:val="lt-LT"/>
              </w:rPr>
              <w:t>S</w:t>
            </w:r>
            <w:r w:rsidR="00161B93" w:rsidRPr="00CE0034">
              <w:rPr>
                <w:lang w:val="lt-LT"/>
              </w:rPr>
              <w:t>avivaldybei pavaldžios įstaigos</w:t>
            </w:r>
          </w:p>
        </w:tc>
        <w:tc>
          <w:tcPr>
            <w:tcW w:w="1985" w:type="dxa"/>
            <w:vAlign w:val="center"/>
          </w:tcPr>
          <w:p w14:paraId="64686E61" w14:textId="77777777" w:rsidR="00161B93" w:rsidRPr="00CE0034" w:rsidRDefault="002F3362" w:rsidP="00296C6F">
            <w:pPr>
              <w:jc w:val="center"/>
              <w:rPr>
                <w:lang w:val="lt-LT"/>
              </w:rPr>
            </w:pPr>
            <w:r w:rsidRPr="00CE0034">
              <w:rPr>
                <w:lang w:val="lt-LT"/>
              </w:rPr>
              <w:t>800,0</w:t>
            </w:r>
          </w:p>
        </w:tc>
        <w:tc>
          <w:tcPr>
            <w:tcW w:w="1843" w:type="dxa"/>
            <w:vAlign w:val="center"/>
          </w:tcPr>
          <w:p w14:paraId="155F6106" w14:textId="77777777" w:rsidR="00161B93" w:rsidRPr="00CE0034" w:rsidRDefault="002F3362" w:rsidP="00296C6F">
            <w:pPr>
              <w:jc w:val="center"/>
              <w:rPr>
                <w:lang w:val="lt-LT"/>
              </w:rPr>
            </w:pPr>
            <w:r w:rsidRPr="00CE0034">
              <w:rPr>
                <w:lang w:val="lt-LT"/>
              </w:rPr>
              <w:t>907,4</w:t>
            </w:r>
          </w:p>
        </w:tc>
      </w:tr>
      <w:tr w:rsidR="00161B93" w:rsidRPr="00CE0034" w14:paraId="45FBD0AE" w14:textId="77777777" w:rsidTr="000F6D9D">
        <w:tc>
          <w:tcPr>
            <w:tcW w:w="3856" w:type="dxa"/>
          </w:tcPr>
          <w:p w14:paraId="058919FE" w14:textId="77777777" w:rsidR="00161B93" w:rsidRPr="00CE0034" w:rsidRDefault="00161B93" w:rsidP="00296C6F">
            <w:pPr>
              <w:jc w:val="right"/>
              <w:rPr>
                <w:lang w:val="lt-LT"/>
              </w:rPr>
            </w:pPr>
            <w:r w:rsidRPr="00CE0034">
              <w:rPr>
                <w:lang w:val="lt-LT"/>
              </w:rPr>
              <w:t>viešasis transportas</w:t>
            </w:r>
          </w:p>
        </w:tc>
        <w:tc>
          <w:tcPr>
            <w:tcW w:w="1985" w:type="dxa"/>
            <w:vAlign w:val="bottom"/>
          </w:tcPr>
          <w:p w14:paraId="77B6CE7B" w14:textId="77777777" w:rsidR="00161B93" w:rsidRPr="00CE0034" w:rsidRDefault="00161B93" w:rsidP="00296C6F">
            <w:pPr>
              <w:jc w:val="center"/>
              <w:rPr>
                <w:lang w:val="lt-LT"/>
              </w:rPr>
            </w:pPr>
            <w:r w:rsidRPr="00CE0034">
              <w:rPr>
                <w:lang w:val="lt-LT"/>
              </w:rPr>
              <w:t>0</w:t>
            </w:r>
          </w:p>
        </w:tc>
        <w:tc>
          <w:tcPr>
            <w:tcW w:w="1843" w:type="dxa"/>
            <w:vAlign w:val="bottom"/>
          </w:tcPr>
          <w:p w14:paraId="3B1C4124" w14:textId="77777777" w:rsidR="00161B93" w:rsidRPr="00CE0034" w:rsidRDefault="00161B93" w:rsidP="00296C6F">
            <w:pPr>
              <w:jc w:val="center"/>
              <w:rPr>
                <w:lang w:val="lt-LT"/>
              </w:rPr>
            </w:pPr>
            <w:r w:rsidRPr="00CE0034">
              <w:rPr>
                <w:lang w:val="lt-LT"/>
              </w:rPr>
              <w:t>0</w:t>
            </w:r>
            <w:r w:rsidRPr="00CE0034">
              <w:rPr>
                <w:rStyle w:val="Puslapioinaosnuoroda"/>
                <w:lang w:val="lt-LT"/>
              </w:rPr>
              <w:footnoteReference w:id="26"/>
            </w:r>
          </w:p>
        </w:tc>
      </w:tr>
      <w:tr w:rsidR="00161B93" w:rsidRPr="00CE0034" w14:paraId="31103535" w14:textId="77777777" w:rsidTr="000F6D9D">
        <w:tc>
          <w:tcPr>
            <w:tcW w:w="3856" w:type="dxa"/>
          </w:tcPr>
          <w:p w14:paraId="68816B71" w14:textId="77777777" w:rsidR="00161B93" w:rsidRPr="00CE0034" w:rsidRDefault="00161B93" w:rsidP="00296C6F">
            <w:pPr>
              <w:jc w:val="right"/>
              <w:rPr>
                <w:lang w:val="lt-LT"/>
              </w:rPr>
            </w:pPr>
            <w:r w:rsidRPr="00CE0034">
              <w:rPr>
                <w:lang w:val="lt-LT"/>
              </w:rPr>
              <w:t>gatvių apšvietimas</w:t>
            </w:r>
          </w:p>
        </w:tc>
        <w:tc>
          <w:tcPr>
            <w:tcW w:w="1985" w:type="dxa"/>
            <w:vAlign w:val="bottom"/>
          </w:tcPr>
          <w:p w14:paraId="4803ABC9" w14:textId="77777777" w:rsidR="00161B93" w:rsidRPr="00CE0034" w:rsidRDefault="002F3362" w:rsidP="00296C6F">
            <w:pPr>
              <w:jc w:val="center"/>
              <w:rPr>
                <w:lang w:val="lt-LT"/>
              </w:rPr>
            </w:pPr>
            <w:r w:rsidRPr="00CE0034">
              <w:rPr>
                <w:lang w:val="lt-LT"/>
              </w:rPr>
              <w:t>384,9</w:t>
            </w:r>
            <w:r w:rsidR="00161B93" w:rsidRPr="00CE0034">
              <w:rPr>
                <w:rStyle w:val="Puslapioinaosnuoroda"/>
                <w:lang w:val="lt-LT"/>
              </w:rPr>
              <w:footnoteReference w:id="27"/>
            </w:r>
          </w:p>
        </w:tc>
        <w:tc>
          <w:tcPr>
            <w:tcW w:w="1843" w:type="dxa"/>
            <w:vAlign w:val="bottom"/>
          </w:tcPr>
          <w:p w14:paraId="4FE220C6" w14:textId="77777777" w:rsidR="00161B93" w:rsidRPr="00CE0034" w:rsidRDefault="002F3362" w:rsidP="00296C6F">
            <w:pPr>
              <w:jc w:val="center"/>
              <w:rPr>
                <w:lang w:val="lt-LT"/>
              </w:rPr>
            </w:pPr>
            <w:r w:rsidRPr="00CE0034">
              <w:rPr>
                <w:lang w:val="lt-LT"/>
              </w:rPr>
              <w:t>506,0</w:t>
            </w:r>
          </w:p>
        </w:tc>
      </w:tr>
      <w:tr w:rsidR="00161B93" w:rsidRPr="00CE0034" w14:paraId="1642B58C" w14:textId="77777777" w:rsidTr="000F6D9D">
        <w:tc>
          <w:tcPr>
            <w:tcW w:w="3856" w:type="dxa"/>
          </w:tcPr>
          <w:p w14:paraId="55D5ED99" w14:textId="77777777" w:rsidR="00161B93" w:rsidRPr="00CE0034" w:rsidRDefault="00E15CD2" w:rsidP="00296C6F">
            <w:pPr>
              <w:jc w:val="right"/>
              <w:rPr>
                <w:lang w:val="lt-LT"/>
              </w:rPr>
            </w:pPr>
            <w:r w:rsidRPr="00CE0034">
              <w:rPr>
                <w:lang w:val="lt-LT"/>
              </w:rPr>
              <w:t>Iš v</w:t>
            </w:r>
            <w:r w:rsidR="00161B93" w:rsidRPr="00CE0034">
              <w:rPr>
                <w:lang w:val="lt-LT"/>
              </w:rPr>
              <w:t>iso įskaitant nuostolius:</w:t>
            </w:r>
          </w:p>
        </w:tc>
        <w:tc>
          <w:tcPr>
            <w:tcW w:w="1985" w:type="dxa"/>
            <w:vAlign w:val="bottom"/>
          </w:tcPr>
          <w:p w14:paraId="0B08DB08" w14:textId="77777777" w:rsidR="00161B93" w:rsidRPr="00CE0034" w:rsidRDefault="002F3362" w:rsidP="00296C6F">
            <w:pPr>
              <w:jc w:val="center"/>
              <w:rPr>
                <w:rFonts w:cs="Calibri"/>
                <w:color w:val="000000"/>
                <w:lang w:val="lt-LT"/>
              </w:rPr>
            </w:pPr>
            <w:r w:rsidRPr="00CE0034">
              <w:rPr>
                <w:rFonts w:cs="Calibri"/>
                <w:color w:val="000000"/>
                <w:lang w:val="lt-LT"/>
              </w:rPr>
              <w:t>75991,1</w:t>
            </w:r>
          </w:p>
        </w:tc>
        <w:tc>
          <w:tcPr>
            <w:tcW w:w="1843" w:type="dxa"/>
            <w:vAlign w:val="bottom"/>
          </w:tcPr>
          <w:p w14:paraId="6DC76A37" w14:textId="77777777" w:rsidR="00161B93" w:rsidRPr="00CE0034" w:rsidRDefault="002F3362" w:rsidP="00296C6F">
            <w:pPr>
              <w:jc w:val="center"/>
              <w:rPr>
                <w:lang w:val="lt-LT"/>
              </w:rPr>
            </w:pPr>
            <w:r w:rsidRPr="00CE0034">
              <w:rPr>
                <w:lang w:val="lt-LT"/>
              </w:rPr>
              <w:t>88181,1</w:t>
            </w:r>
          </w:p>
        </w:tc>
      </w:tr>
      <w:tr w:rsidR="009F1E7E" w:rsidRPr="00CE0034" w14:paraId="039AF7E1" w14:textId="77777777" w:rsidTr="000F6D9D">
        <w:tc>
          <w:tcPr>
            <w:tcW w:w="3856" w:type="dxa"/>
          </w:tcPr>
          <w:p w14:paraId="183B6F30" w14:textId="77777777" w:rsidR="009F1E7E" w:rsidRPr="00CE0034" w:rsidRDefault="009F1E7E" w:rsidP="00296C6F">
            <w:pPr>
              <w:jc w:val="right"/>
              <w:rPr>
                <w:lang w:val="lt-LT"/>
              </w:rPr>
            </w:pPr>
            <w:r w:rsidRPr="00CE0034">
              <w:rPr>
                <w:lang w:val="lt-LT"/>
              </w:rPr>
              <w:t>Atėmus iš AIE pagamintą energiją</w:t>
            </w:r>
          </w:p>
        </w:tc>
        <w:tc>
          <w:tcPr>
            <w:tcW w:w="1985" w:type="dxa"/>
            <w:vAlign w:val="bottom"/>
          </w:tcPr>
          <w:p w14:paraId="3B25482C" w14:textId="77777777" w:rsidR="009F1E7E" w:rsidRPr="00CE0034" w:rsidRDefault="00C64B39" w:rsidP="00296C6F">
            <w:pPr>
              <w:jc w:val="center"/>
              <w:rPr>
                <w:rFonts w:cs="Calibri"/>
                <w:b/>
                <w:bCs/>
                <w:color w:val="000000"/>
                <w:lang w:val="lt-LT"/>
              </w:rPr>
            </w:pPr>
            <w:r w:rsidRPr="00CE0034">
              <w:rPr>
                <w:rFonts w:cs="Calibri"/>
                <w:b/>
                <w:bCs/>
                <w:color w:val="000000"/>
                <w:lang w:val="lt-LT"/>
              </w:rPr>
              <w:t>75633,7</w:t>
            </w:r>
          </w:p>
        </w:tc>
        <w:tc>
          <w:tcPr>
            <w:tcW w:w="1843" w:type="dxa"/>
            <w:vAlign w:val="bottom"/>
          </w:tcPr>
          <w:p w14:paraId="204EA19E" w14:textId="77777777" w:rsidR="009F1E7E" w:rsidRPr="00CE0034" w:rsidRDefault="00C64B39" w:rsidP="00296C6F">
            <w:pPr>
              <w:jc w:val="center"/>
              <w:rPr>
                <w:b/>
                <w:bCs/>
                <w:lang w:val="lt-LT"/>
              </w:rPr>
            </w:pPr>
            <w:r w:rsidRPr="00CE0034">
              <w:rPr>
                <w:b/>
                <w:bCs/>
                <w:lang w:val="lt-LT"/>
              </w:rPr>
              <w:t>87742,5</w:t>
            </w:r>
          </w:p>
        </w:tc>
      </w:tr>
    </w:tbl>
    <w:p w14:paraId="6B241F2B" w14:textId="77777777" w:rsidR="00797107" w:rsidRPr="00CE0034" w:rsidRDefault="00797107" w:rsidP="00797107">
      <w:pPr>
        <w:jc w:val="both"/>
        <w:rPr>
          <w:b/>
          <w:bCs/>
          <w:sz w:val="22"/>
          <w:szCs w:val="22"/>
          <w:lang w:val="lt-LT"/>
        </w:rPr>
      </w:pPr>
    </w:p>
    <w:p w14:paraId="63CCA9CF" w14:textId="77777777" w:rsidR="00D4074E" w:rsidRPr="00CE0034" w:rsidRDefault="00A74A04" w:rsidP="000F6D9D">
      <w:pPr>
        <w:ind w:firstLine="567"/>
        <w:jc w:val="both"/>
        <w:rPr>
          <w:b/>
          <w:bCs/>
          <w:sz w:val="22"/>
          <w:szCs w:val="22"/>
          <w:lang w:val="lt-LT"/>
        </w:rPr>
      </w:pPr>
      <w:r w:rsidRPr="00CE0034">
        <w:rPr>
          <w:lang w:val="lt-LT"/>
        </w:rPr>
        <w:t>CO</w:t>
      </w:r>
      <w:r w:rsidRPr="00CE0034">
        <w:rPr>
          <w:vertAlign w:val="subscript"/>
          <w:lang w:val="lt-LT"/>
        </w:rPr>
        <w:t>2</w:t>
      </w:r>
      <w:r w:rsidRPr="00CE0034">
        <w:rPr>
          <w:lang w:val="lt-LT"/>
        </w:rPr>
        <w:t xml:space="preserve"> išlakos 2012</w:t>
      </w:r>
      <w:r w:rsidR="00E15CD2" w:rsidRPr="00CE0034">
        <w:rPr>
          <w:lang w:val="lt-LT"/>
        </w:rPr>
        <w:t>–</w:t>
      </w:r>
      <w:r w:rsidRPr="00CE0034">
        <w:rPr>
          <w:lang w:val="lt-LT"/>
        </w:rPr>
        <w:t>2019 m. laikotarpiu</w:t>
      </w:r>
      <w:r w:rsidR="00FE425C" w:rsidRPr="00CE0034">
        <w:rPr>
          <w:lang w:val="lt-LT"/>
        </w:rPr>
        <w:t xml:space="preserve"> didėjo dėl </w:t>
      </w:r>
      <w:r w:rsidRPr="00CE0034">
        <w:rPr>
          <w:lang w:val="lt-LT"/>
        </w:rPr>
        <w:t>elektros energijos vartojim</w:t>
      </w:r>
      <w:r w:rsidR="00FE425C" w:rsidRPr="00CE0034">
        <w:rPr>
          <w:lang w:val="lt-LT"/>
        </w:rPr>
        <w:t>o</w:t>
      </w:r>
      <w:r w:rsidRPr="00CE0034">
        <w:rPr>
          <w:lang w:val="lt-LT"/>
        </w:rPr>
        <w:t xml:space="preserve"> didėj</w:t>
      </w:r>
      <w:r w:rsidR="00FE425C" w:rsidRPr="00CE0034">
        <w:rPr>
          <w:lang w:val="lt-LT"/>
        </w:rPr>
        <w:t>imo</w:t>
      </w:r>
      <w:r w:rsidRPr="00CE0034">
        <w:rPr>
          <w:lang w:val="lt-LT"/>
        </w:rPr>
        <w:t xml:space="preserve"> visuose sektoriuose</w:t>
      </w:r>
      <w:r w:rsidR="00FE425C" w:rsidRPr="00CE0034">
        <w:rPr>
          <w:lang w:val="lt-LT"/>
        </w:rPr>
        <w:t xml:space="preserve"> (dėl 2012 m. duomenų trūkumo padaryta prielaida, kad 15 %)</w:t>
      </w:r>
      <w:r w:rsidR="00C908B1" w:rsidRPr="00CE0034">
        <w:rPr>
          <w:lang w:val="lt-LT"/>
        </w:rPr>
        <w:t>, ir tai koreliuoja su elektros energijos vartojimo didėjimo tendencija Lietuvoje.</w:t>
      </w:r>
      <w:r w:rsidRPr="00CE0034">
        <w:rPr>
          <w:lang w:val="lt-LT"/>
        </w:rPr>
        <w:t xml:space="preserve"> </w:t>
      </w:r>
    </w:p>
    <w:p w14:paraId="3D9B4756" w14:textId="77777777" w:rsidR="00E01896" w:rsidRPr="00CE0034" w:rsidRDefault="00E01896" w:rsidP="00E01896">
      <w:pPr>
        <w:pStyle w:val="Antrat1"/>
        <w:rPr>
          <w:lang w:val="lt-LT"/>
        </w:rPr>
      </w:pPr>
      <w:bookmarkStart w:id="52" w:name="_Toc68185407"/>
      <w:r w:rsidRPr="00CE0034">
        <w:rPr>
          <w:lang w:val="lt-LT"/>
        </w:rPr>
        <w:t>CO</w:t>
      </w:r>
      <w:r w:rsidRPr="00CE0034">
        <w:rPr>
          <w:vertAlign w:val="subscript"/>
          <w:lang w:val="lt-LT"/>
        </w:rPr>
        <w:t>2</w:t>
      </w:r>
      <w:r w:rsidRPr="00CE0034">
        <w:rPr>
          <w:lang w:val="lt-LT"/>
        </w:rPr>
        <w:t xml:space="preserve"> išmetimai (išlakos) su energetika nesusijusiuose sektoriuose</w:t>
      </w:r>
      <w:bookmarkEnd w:id="52"/>
    </w:p>
    <w:p w14:paraId="090C7F9E" w14:textId="77777777" w:rsidR="00293705" w:rsidRPr="00CE0034" w:rsidRDefault="00293705" w:rsidP="000F6D9D">
      <w:pPr>
        <w:shd w:val="clear" w:color="auto" w:fill="FFFFFF"/>
        <w:tabs>
          <w:tab w:val="left" w:pos="1056"/>
        </w:tabs>
        <w:ind w:firstLine="567"/>
        <w:jc w:val="both"/>
        <w:rPr>
          <w:lang w:val="lt-LT"/>
        </w:rPr>
      </w:pPr>
      <w:r w:rsidRPr="00CE0034">
        <w:rPr>
          <w:lang w:val="lt-LT"/>
        </w:rPr>
        <w:t xml:space="preserve">Su energetika nesusijusiais sektoriais laikomi atliekų ir nuotekų tvarkymas. </w:t>
      </w:r>
    </w:p>
    <w:p w14:paraId="3F888DEA" w14:textId="77777777" w:rsidR="00274480" w:rsidRPr="00CE0034" w:rsidRDefault="00274480" w:rsidP="00CE0034">
      <w:pPr>
        <w:pStyle w:val="Antrat2"/>
      </w:pPr>
      <w:bookmarkStart w:id="53" w:name="_Toc68185408"/>
      <w:r w:rsidRPr="00CE0034">
        <w:t>Atliekų tvarkymas</w:t>
      </w:r>
      <w:bookmarkEnd w:id="53"/>
    </w:p>
    <w:p w14:paraId="74B928B7" w14:textId="77777777" w:rsidR="00274480" w:rsidRPr="00CE0034" w:rsidRDefault="00293705" w:rsidP="000F6D9D">
      <w:pPr>
        <w:shd w:val="clear" w:color="auto" w:fill="FFFFFF"/>
        <w:tabs>
          <w:tab w:val="left" w:pos="1056"/>
        </w:tabs>
        <w:spacing w:before="120"/>
        <w:ind w:firstLine="567"/>
        <w:jc w:val="both"/>
        <w:rPr>
          <w:rFonts w:cstheme="minorHAnsi"/>
          <w:color w:val="000000"/>
          <w:lang w:val="lt-LT"/>
        </w:rPr>
      </w:pPr>
      <w:r w:rsidRPr="00CE0034">
        <w:rPr>
          <w:rFonts w:cstheme="minorHAnsi"/>
          <w:color w:val="000000"/>
          <w:lang w:val="lt-LT"/>
        </w:rPr>
        <w:t xml:space="preserve">Pagrindiniai atliekų tvarkymo būdai, turintys įtakos ŠESD emisijai, yra laidojimas sąvartynuose ir deginimas. </w:t>
      </w:r>
    </w:p>
    <w:p w14:paraId="7E5BE518" w14:textId="77777777" w:rsidR="002151AE" w:rsidRPr="00CE0034" w:rsidRDefault="00274480" w:rsidP="000F6D9D">
      <w:pPr>
        <w:shd w:val="clear" w:color="auto" w:fill="FFFFFF"/>
        <w:tabs>
          <w:tab w:val="left" w:pos="1056"/>
        </w:tabs>
        <w:spacing w:before="120"/>
        <w:ind w:firstLine="567"/>
        <w:jc w:val="both"/>
        <w:rPr>
          <w:rFonts w:cstheme="minorHAnsi"/>
          <w:lang w:val="lt-LT"/>
        </w:rPr>
      </w:pPr>
      <w:r w:rsidRPr="00CE0034">
        <w:rPr>
          <w:rFonts w:cstheme="minorHAnsi"/>
          <w:color w:val="000000"/>
          <w:lang w:val="lt-LT"/>
        </w:rPr>
        <w:t xml:space="preserve">Panevėžio miesto savivaldybės teritorijoje surenkamos </w:t>
      </w:r>
      <w:r w:rsidR="003F5A0D" w:rsidRPr="00CE0034">
        <w:rPr>
          <w:rFonts w:cstheme="minorHAnsi"/>
          <w:color w:val="000000"/>
          <w:lang w:val="lt-LT"/>
        </w:rPr>
        <w:t xml:space="preserve">mišrios </w:t>
      </w:r>
      <w:r w:rsidRPr="00CE0034">
        <w:rPr>
          <w:rFonts w:cstheme="minorHAnsi"/>
          <w:color w:val="000000"/>
          <w:lang w:val="lt-LT"/>
        </w:rPr>
        <w:t>komunalinės atliekos</w:t>
      </w:r>
      <w:r w:rsidR="003F5A0D" w:rsidRPr="00CE0034">
        <w:rPr>
          <w:rFonts w:cstheme="minorHAnsi"/>
          <w:color w:val="000000"/>
          <w:lang w:val="lt-LT"/>
        </w:rPr>
        <w:t xml:space="preserve"> (MKA)</w:t>
      </w:r>
      <w:r w:rsidRPr="00CE0034">
        <w:rPr>
          <w:rFonts w:cstheme="minorHAnsi"/>
          <w:color w:val="000000"/>
          <w:lang w:val="lt-LT"/>
        </w:rPr>
        <w:t xml:space="preserve"> nuo 2009 m. yra laidojamos regioniniame sąvartyne, kuris yra už savivaldybės teritorijos ribų – Dvarininkų k., Panevėžio r. </w:t>
      </w:r>
      <w:r w:rsidR="00B85D40" w:rsidRPr="00CE0034">
        <w:rPr>
          <w:rFonts w:cstheme="minorHAnsi"/>
          <w:color w:val="000000"/>
          <w:lang w:val="lt-LT"/>
        </w:rPr>
        <w:t xml:space="preserve">Į šį sąvartyną vežamos atliekos iš </w:t>
      </w:r>
      <w:r w:rsidR="008544A2" w:rsidRPr="00CE0034">
        <w:rPr>
          <w:rFonts w:cstheme="minorHAnsi"/>
          <w:color w:val="000000"/>
          <w:lang w:val="lt-LT"/>
        </w:rPr>
        <w:t xml:space="preserve">viso Panevėžio regiono. </w:t>
      </w:r>
      <w:r w:rsidRPr="00CE0034">
        <w:rPr>
          <w:rFonts w:cstheme="minorHAnsi"/>
          <w:lang w:val="lt-LT"/>
        </w:rPr>
        <w:t xml:space="preserve">Sąvartyną šiuo metu sudaro dvi eksploatuojamos sekcijos </w:t>
      </w:r>
      <w:r w:rsidR="005A0E1F" w:rsidRPr="00CE0034">
        <w:rPr>
          <w:rFonts w:cstheme="minorHAnsi"/>
          <w:lang w:val="lt-LT"/>
        </w:rPr>
        <w:t>–</w:t>
      </w:r>
      <w:r w:rsidRPr="00CE0034">
        <w:rPr>
          <w:rFonts w:cstheme="minorHAnsi"/>
          <w:lang w:val="lt-LT"/>
        </w:rPr>
        <w:t xml:space="preserve"> 19.1 ir 19.2, kurių dugnų plotas yra po 30000,0 m</w:t>
      </w:r>
      <w:r w:rsidRPr="00CE0034">
        <w:rPr>
          <w:rFonts w:cstheme="minorHAnsi"/>
          <w:vertAlign w:val="superscript"/>
          <w:lang w:val="lt-LT"/>
        </w:rPr>
        <w:t>2</w:t>
      </w:r>
      <w:r w:rsidRPr="00CE0034">
        <w:rPr>
          <w:rFonts w:cstheme="minorHAnsi"/>
          <w:lang w:val="lt-LT"/>
        </w:rPr>
        <w:t xml:space="preserve">. Sąvartyno techniniame projekte yra numatytos dar 4 perspektyvinės analogiškos sekcijos. </w:t>
      </w:r>
      <w:r w:rsidR="002151AE" w:rsidRPr="00CE0034">
        <w:rPr>
          <w:rFonts w:cstheme="minorHAnsi"/>
          <w:lang w:val="lt-LT"/>
        </w:rPr>
        <w:t xml:space="preserve">Per metus į sąvartyną atvežama apie </w:t>
      </w:r>
      <w:r w:rsidR="008544A2" w:rsidRPr="00CE0034">
        <w:rPr>
          <w:rFonts w:cstheme="minorHAnsi"/>
          <w:lang w:val="lt-LT"/>
        </w:rPr>
        <w:t>5</w:t>
      </w:r>
      <w:r w:rsidR="002151AE" w:rsidRPr="00CE0034">
        <w:rPr>
          <w:rFonts w:cstheme="minorHAnsi"/>
          <w:lang w:val="lt-LT"/>
        </w:rPr>
        <w:t>0 tūkst. t mišrių komunalinių atliekų</w:t>
      </w:r>
      <w:r w:rsidR="00FE66A2" w:rsidRPr="00CE0034">
        <w:rPr>
          <w:rFonts w:cstheme="minorHAnsi"/>
          <w:lang w:val="lt-LT"/>
        </w:rPr>
        <w:t>,</w:t>
      </w:r>
      <w:r w:rsidR="00B01F72" w:rsidRPr="00CE0034">
        <w:rPr>
          <w:rFonts w:cstheme="minorHAnsi"/>
          <w:lang w:val="lt-LT"/>
        </w:rPr>
        <w:t xml:space="preserve"> didžiausia dalis,</w:t>
      </w:r>
      <w:r w:rsidR="00FE66A2" w:rsidRPr="00CE0034">
        <w:rPr>
          <w:rFonts w:cstheme="minorHAnsi"/>
          <w:lang w:val="lt-LT"/>
        </w:rPr>
        <w:t xml:space="preserve"> apie 48 %</w:t>
      </w:r>
      <w:r w:rsidR="00E15CD2" w:rsidRPr="00CE0034">
        <w:rPr>
          <w:rFonts w:cstheme="minorHAnsi"/>
          <w:lang w:val="lt-LT"/>
        </w:rPr>
        <w:t>,</w:t>
      </w:r>
      <w:r w:rsidR="00FE66A2" w:rsidRPr="00CE0034">
        <w:rPr>
          <w:rFonts w:cstheme="minorHAnsi"/>
          <w:lang w:val="lt-LT"/>
        </w:rPr>
        <w:t xml:space="preserve"> – i</w:t>
      </w:r>
      <w:r w:rsidR="002151AE" w:rsidRPr="00CE0034">
        <w:rPr>
          <w:rFonts w:cstheme="minorHAnsi"/>
          <w:lang w:val="lt-LT"/>
        </w:rPr>
        <w:t xml:space="preserve">š </w:t>
      </w:r>
      <w:r w:rsidR="00FE66A2" w:rsidRPr="00CE0034">
        <w:rPr>
          <w:rFonts w:cstheme="minorHAnsi"/>
          <w:lang w:val="lt-LT"/>
        </w:rPr>
        <w:t>Panevėžio m. savivaldybės</w:t>
      </w:r>
      <w:r w:rsidR="00B01F72" w:rsidRPr="00CE0034">
        <w:rPr>
          <w:rFonts w:cstheme="minorHAnsi"/>
          <w:lang w:val="lt-LT"/>
        </w:rPr>
        <w:t xml:space="preserve"> teritorijos</w:t>
      </w:r>
      <w:r w:rsidR="00FE66A2" w:rsidRPr="00CE0034">
        <w:rPr>
          <w:rFonts w:cstheme="minorHAnsi"/>
          <w:lang w:val="lt-LT"/>
        </w:rPr>
        <w:t>. Sąvartyno teritorijoje yra įrengtas modernus mišrių komunalinių atliekų mechaninio</w:t>
      </w:r>
      <w:r w:rsidR="00E15CD2" w:rsidRPr="00CE0034">
        <w:rPr>
          <w:rFonts w:cstheme="minorHAnsi"/>
          <w:lang w:val="lt-LT"/>
        </w:rPr>
        <w:t>-</w:t>
      </w:r>
      <w:r w:rsidR="00FE66A2" w:rsidRPr="00CE0034">
        <w:rPr>
          <w:rFonts w:cstheme="minorHAnsi"/>
          <w:lang w:val="lt-LT"/>
        </w:rPr>
        <w:t xml:space="preserve">biologinio apdorojimo (MBA) įrenginys. Po apdorojimo MBA į sąvartyną patenka </w:t>
      </w:r>
      <w:r w:rsidR="002151AE" w:rsidRPr="00CE0034">
        <w:rPr>
          <w:rFonts w:cstheme="minorHAnsi"/>
          <w:lang w:val="lt-LT"/>
        </w:rPr>
        <w:t xml:space="preserve">apie </w:t>
      </w:r>
      <w:r w:rsidR="008544A2" w:rsidRPr="00CE0034">
        <w:rPr>
          <w:rFonts w:cstheme="minorHAnsi"/>
          <w:lang w:val="lt-LT"/>
        </w:rPr>
        <w:t>36</w:t>
      </w:r>
      <w:r w:rsidR="002151AE" w:rsidRPr="00CE0034">
        <w:rPr>
          <w:rFonts w:cstheme="minorHAnsi"/>
          <w:lang w:val="lt-LT"/>
        </w:rPr>
        <w:t xml:space="preserve"> % </w:t>
      </w:r>
      <w:r w:rsidR="00FE66A2" w:rsidRPr="00CE0034">
        <w:rPr>
          <w:rFonts w:cstheme="minorHAnsi"/>
          <w:lang w:val="lt-LT"/>
        </w:rPr>
        <w:t>atliekų</w:t>
      </w:r>
      <w:r w:rsidR="008C240D" w:rsidRPr="00CE0034">
        <w:rPr>
          <w:rStyle w:val="Puslapioinaosnuoroda"/>
          <w:rFonts w:cstheme="minorHAnsi"/>
          <w:lang w:val="lt-LT"/>
        </w:rPr>
        <w:footnoteReference w:id="28"/>
      </w:r>
      <w:r w:rsidR="00FE66A2" w:rsidRPr="00CE0034">
        <w:rPr>
          <w:rFonts w:cstheme="minorHAnsi"/>
          <w:lang w:val="lt-LT"/>
        </w:rPr>
        <w:t xml:space="preserve"> </w:t>
      </w:r>
      <w:r w:rsidR="002151AE" w:rsidRPr="00CE0034">
        <w:rPr>
          <w:rFonts w:cstheme="minorHAnsi"/>
          <w:lang w:val="lt-LT"/>
        </w:rPr>
        <w:t>(</w:t>
      </w:r>
      <w:r w:rsidR="00497917" w:rsidRPr="00CE0034">
        <w:rPr>
          <w:rFonts w:cstheme="minorHAnsi"/>
          <w:lang w:val="lt-LT"/>
        </w:rPr>
        <w:fldChar w:fldCharType="begin"/>
      </w:r>
      <w:r w:rsidR="00497917" w:rsidRPr="00CE0034">
        <w:rPr>
          <w:rFonts w:cstheme="minorHAnsi"/>
          <w:lang w:val="lt-LT"/>
        </w:rPr>
        <w:instrText xml:space="preserve"> REF _Ref60956913 \h  \* MERGEFORMAT </w:instrText>
      </w:r>
      <w:r w:rsidR="00497917" w:rsidRPr="00CE0034">
        <w:rPr>
          <w:rFonts w:cstheme="minorHAnsi"/>
          <w:lang w:val="lt-LT"/>
        </w:rPr>
      </w:r>
      <w:r w:rsidR="00497917" w:rsidRPr="00CE0034">
        <w:rPr>
          <w:rFonts w:cstheme="minorHAnsi"/>
          <w:lang w:val="lt-LT"/>
        </w:rPr>
        <w:fldChar w:fldCharType="separate"/>
      </w:r>
      <w:r w:rsidR="00620D5C" w:rsidRPr="00CE0034">
        <w:rPr>
          <w:rFonts w:cstheme="minorHAnsi"/>
          <w:lang w:val="lt-LT"/>
        </w:rPr>
        <w:t>7.1 pav.</w:t>
      </w:r>
      <w:r w:rsidR="00497917" w:rsidRPr="00CE0034">
        <w:rPr>
          <w:rFonts w:cstheme="minorHAnsi"/>
          <w:lang w:val="lt-LT"/>
        </w:rPr>
        <w:fldChar w:fldCharType="end"/>
      </w:r>
      <w:r w:rsidR="002151AE" w:rsidRPr="00CE0034">
        <w:rPr>
          <w:rFonts w:cstheme="minorHAnsi"/>
          <w:lang w:val="lt-LT"/>
        </w:rPr>
        <w:t>).</w:t>
      </w:r>
    </w:p>
    <w:p w14:paraId="2670CA39" w14:textId="77777777" w:rsidR="002151AE" w:rsidRPr="00CE0034" w:rsidRDefault="008544A2" w:rsidP="008544A2">
      <w:pPr>
        <w:shd w:val="clear" w:color="auto" w:fill="FFFFFF"/>
        <w:tabs>
          <w:tab w:val="left" w:pos="1056"/>
        </w:tabs>
        <w:spacing w:before="120"/>
        <w:jc w:val="center"/>
        <w:rPr>
          <w:lang w:val="lt-LT"/>
        </w:rPr>
      </w:pPr>
      <w:r w:rsidRPr="00CE0034">
        <w:rPr>
          <w:noProof/>
          <w:lang w:val="lt-LT" w:eastAsia="lt-LT"/>
        </w:rPr>
        <w:drawing>
          <wp:inline distT="0" distB="0" distL="0" distR="0" wp14:anchorId="4CAB7270" wp14:editId="6851FEBD">
            <wp:extent cx="4572000" cy="27432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4C5485-39ED-4CBE-9BEC-0AB9FBEE1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Start w:id="54" w:name="_Ref60956913"/>
    <w:p w14:paraId="500AB3F7" w14:textId="77777777" w:rsidR="002151AE" w:rsidRPr="00CE0034" w:rsidRDefault="00626C86" w:rsidP="002151AE">
      <w:pPr>
        <w:shd w:val="clear" w:color="auto" w:fill="FFFFFF"/>
        <w:tabs>
          <w:tab w:val="left" w:pos="1056"/>
        </w:tabs>
        <w:jc w:val="center"/>
        <w:rPr>
          <w:b/>
          <w:bCs/>
          <w:sz w:val="22"/>
          <w:szCs w:val="22"/>
          <w:lang w:val="lt-LT"/>
        </w:rPr>
      </w:pPr>
      <w:r w:rsidRPr="00CE0034">
        <w:rPr>
          <w:b/>
          <w:bCs/>
          <w:sz w:val="22"/>
          <w:szCs w:val="22"/>
          <w:lang w:val="lt-LT"/>
        </w:rPr>
        <w:fldChar w:fldCharType="begin"/>
      </w:r>
      <w:r w:rsidRPr="00CE0034">
        <w:rPr>
          <w:b/>
          <w:bCs/>
          <w:sz w:val="22"/>
          <w:szCs w:val="22"/>
          <w:lang w:val="lt-LT"/>
        </w:rPr>
        <w:instrText xml:space="preserve"> STYLEREF 1 \s </w:instrText>
      </w:r>
      <w:r w:rsidRPr="00CE0034">
        <w:rPr>
          <w:b/>
          <w:bCs/>
          <w:sz w:val="22"/>
          <w:szCs w:val="22"/>
          <w:lang w:val="lt-LT"/>
        </w:rPr>
        <w:fldChar w:fldCharType="separate"/>
      </w:r>
      <w:r w:rsidRPr="00CE0034">
        <w:rPr>
          <w:b/>
          <w:bCs/>
          <w:sz w:val="22"/>
          <w:szCs w:val="22"/>
          <w:lang w:val="lt-LT"/>
        </w:rPr>
        <w:t>7</w:t>
      </w:r>
      <w:r w:rsidRPr="00CE0034">
        <w:rPr>
          <w:b/>
          <w:bCs/>
          <w:sz w:val="22"/>
          <w:szCs w:val="22"/>
          <w:lang w:val="lt-LT"/>
        </w:rPr>
        <w:fldChar w:fldCharType="end"/>
      </w:r>
      <w:r w:rsidRPr="00CE0034">
        <w:rPr>
          <w:b/>
          <w:bCs/>
          <w:sz w:val="22"/>
          <w:szCs w:val="22"/>
          <w:lang w:val="lt-LT"/>
        </w:rPr>
        <w:t>.</w:t>
      </w:r>
      <w:r w:rsidRPr="00CE0034">
        <w:rPr>
          <w:b/>
          <w:bCs/>
          <w:sz w:val="22"/>
          <w:szCs w:val="22"/>
          <w:lang w:val="lt-LT"/>
        </w:rPr>
        <w:fldChar w:fldCharType="begin"/>
      </w:r>
      <w:r w:rsidRPr="00CE0034">
        <w:rPr>
          <w:b/>
          <w:bCs/>
          <w:sz w:val="22"/>
          <w:szCs w:val="22"/>
          <w:lang w:val="lt-LT"/>
        </w:rPr>
        <w:instrText xml:space="preserve"> SEQ pav. \* ARABIC \s 1 </w:instrText>
      </w:r>
      <w:r w:rsidRPr="00CE0034">
        <w:rPr>
          <w:b/>
          <w:bCs/>
          <w:sz w:val="22"/>
          <w:szCs w:val="22"/>
          <w:lang w:val="lt-LT"/>
        </w:rPr>
        <w:fldChar w:fldCharType="separate"/>
      </w:r>
      <w:r w:rsidRPr="00CE0034">
        <w:rPr>
          <w:b/>
          <w:bCs/>
          <w:sz w:val="22"/>
          <w:szCs w:val="22"/>
          <w:lang w:val="lt-LT"/>
        </w:rPr>
        <w:t>1</w:t>
      </w:r>
      <w:r w:rsidRPr="00CE0034">
        <w:rPr>
          <w:b/>
          <w:bCs/>
          <w:sz w:val="22"/>
          <w:szCs w:val="22"/>
          <w:lang w:val="lt-LT"/>
        </w:rPr>
        <w:fldChar w:fldCharType="end"/>
      </w:r>
      <w:r w:rsidR="002151AE" w:rsidRPr="00CE0034">
        <w:rPr>
          <w:b/>
          <w:bCs/>
          <w:sz w:val="22"/>
          <w:szCs w:val="22"/>
          <w:lang w:val="lt-LT"/>
        </w:rPr>
        <w:t xml:space="preserve"> pav.</w:t>
      </w:r>
      <w:bookmarkEnd w:id="54"/>
      <w:r w:rsidR="002151AE" w:rsidRPr="00CE0034">
        <w:rPr>
          <w:b/>
          <w:bCs/>
          <w:sz w:val="22"/>
          <w:szCs w:val="22"/>
          <w:lang w:val="lt-LT"/>
        </w:rPr>
        <w:t xml:space="preserve"> 20</w:t>
      </w:r>
      <w:r w:rsidR="008544A2" w:rsidRPr="00CE0034">
        <w:rPr>
          <w:b/>
          <w:bCs/>
          <w:sz w:val="22"/>
          <w:szCs w:val="22"/>
          <w:lang w:val="lt-LT"/>
        </w:rPr>
        <w:t>16</w:t>
      </w:r>
      <w:r w:rsidR="002151AE" w:rsidRPr="00CE0034">
        <w:rPr>
          <w:b/>
          <w:bCs/>
          <w:sz w:val="22"/>
          <w:szCs w:val="22"/>
          <w:lang w:val="lt-LT"/>
        </w:rPr>
        <w:t>–2018 m</w:t>
      </w:r>
      <w:r w:rsidR="008544A2" w:rsidRPr="00CE0034">
        <w:rPr>
          <w:b/>
          <w:bCs/>
          <w:sz w:val="22"/>
          <w:szCs w:val="22"/>
          <w:lang w:val="lt-LT"/>
        </w:rPr>
        <w:t>.</w:t>
      </w:r>
      <w:r w:rsidR="002151AE" w:rsidRPr="00CE0034">
        <w:rPr>
          <w:b/>
          <w:bCs/>
          <w:sz w:val="22"/>
          <w:szCs w:val="22"/>
          <w:lang w:val="lt-LT"/>
        </w:rPr>
        <w:t xml:space="preserve"> į Panevėžio regioninį sąvartyną pristatytas ir po apdorojimo pašalintas</w:t>
      </w:r>
      <w:r w:rsidR="000F6D9D" w:rsidRPr="00CE0034">
        <w:rPr>
          <w:b/>
          <w:bCs/>
          <w:sz w:val="22"/>
          <w:szCs w:val="22"/>
          <w:lang w:val="lt-LT"/>
        </w:rPr>
        <w:t xml:space="preserve"> </w:t>
      </w:r>
      <w:r w:rsidR="002151AE" w:rsidRPr="00CE0034">
        <w:rPr>
          <w:b/>
          <w:bCs/>
          <w:sz w:val="22"/>
          <w:szCs w:val="22"/>
          <w:lang w:val="lt-LT"/>
        </w:rPr>
        <w:t>atliekų kiekis</w:t>
      </w:r>
      <w:r w:rsidR="00BF7B8D" w:rsidRPr="00CE0034">
        <w:rPr>
          <w:b/>
          <w:bCs/>
          <w:sz w:val="22"/>
          <w:szCs w:val="22"/>
          <w:lang w:val="lt-LT"/>
        </w:rPr>
        <w:t xml:space="preserve"> iš Panevėžio m. savivaldybės</w:t>
      </w:r>
    </w:p>
    <w:p w14:paraId="45A6DA9B" w14:textId="77777777" w:rsidR="0042550F" w:rsidRPr="00CE0034" w:rsidRDefault="00FE66A2" w:rsidP="000F6D9D">
      <w:pPr>
        <w:shd w:val="clear" w:color="auto" w:fill="FFFFFF"/>
        <w:tabs>
          <w:tab w:val="left" w:pos="1056"/>
        </w:tabs>
        <w:spacing w:before="240"/>
        <w:ind w:firstLine="567"/>
        <w:jc w:val="both"/>
        <w:rPr>
          <w:lang w:val="lt-LT"/>
        </w:rPr>
      </w:pPr>
      <w:bookmarkStart w:id="55" w:name="_Hlk59490038"/>
      <w:r w:rsidRPr="00CE0034">
        <w:rPr>
          <w:lang w:val="lt-LT"/>
        </w:rPr>
        <w:t xml:space="preserve">Didžiausia išrūšiuotų atliekų dalis (daugiau nei 50 %) patenka į biologinio apdorojimo įrenginius, kur anaerobinio fermentavimo būdu gaunamos biodujos, ir iš jų gaminama elektros </w:t>
      </w:r>
      <w:r w:rsidR="00DB2A66" w:rsidRPr="00CE0034">
        <w:rPr>
          <w:lang w:val="lt-LT"/>
        </w:rPr>
        <w:t>ir</w:t>
      </w:r>
      <w:r w:rsidRPr="00CE0034">
        <w:rPr>
          <w:lang w:val="lt-LT"/>
        </w:rPr>
        <w:t xml:space="preserve"> šilumos energija</w:t>
      </w:r>
      <w:r w:rsidR="00120167" w:rsidRPr="00CE0034">
        <w:rPr>
          <w:lang w:val="lt-LT"/>
        </w:rPr>
        <w:t xml:space="preserve">. </w:t>
      </w:r>
      <w:r w:rsidR="006C5C98" w:rsidRPr="00CE0034">
        <w:rPr>
          <w:lang w:val="lt-LT"/>
        </w:rPr>
        <w:t>Pagamint</w:t>
      </w:r>
      <w:r w:rsidR="00B01F72" w:rsidRPr="00CE0034">
        <w:rPr>
          <w:lang w:val="lt-LT"/>
        </w:rPr>
        <w:t>ą</w:t>
      </w:r>
      <w:r w:rsidR="006C5C98" w:rsidRPr="00CE0034">
        <w:rPr>
          <w:lang w:val="lt-LT"/>
        </w:rPr>
        <w:t xml:space="preserve"> elektrą operatorius naudoja savoms reikmėms</w:t>
      </w:r>
      <w:r w:rsidR="00FB1D81" w:rsidRPr="00CE0034">
        <w:rPr>
          <w:lang w:val="lt-LT"/>
        </w:rPr>
        <w:t xml:space="preserve">, perteklinę parduoda į AB ESO tinklus. </w:t>
      </w:r>
      <w:r w:rsidR="00DF2A31" w:rsidRPr="00CE0034">
        <w:rPr>
          <w:lang w:val="lt-LT"/>
        </w:rPr>
        <w:t xml:space="preserve">2017 m. fermentuojant biologiškai skaidžias atliekas </w:t>
      </w:r>
      <w:r w:rsidR="001F63B3" w:rsidRPr="00CE0034">
        <w:rPr>
          <w:lang w:val="lt-LT"/>
        </w:rPr>
        <w:t xml:space="preserve">iš viso </w:t>
      </w:r>
      <w:r w:rsidR="00DF2A31" w:rsidRPr="00CE0034">
        <w:rPr>
          <w:lang w:val="lt-LT"/>
        </w:rPr>
        <w:t>išgauta 733563 m</w:t>
      </w:r>
      <w:r w:rsidR="00DF2A31" w:rsidRPr="00CE0034">
        <w:rPr>
          <w:vertAlign w:val="superscript"/>
          <w:lang w:val="lt-LT"/>
        </w:rPr>
        <w:t>3</w:t>
      </w:r>
      <w:r w:rsidR="00DF2A31" w:rsidRPr="00CE0034">
        <w:rPr>
          <w:lang w:val="lt-LT"/>
        </w:rPr>
        <w:t xml:space="preserve"> biodujų</w:t>
      </w:r>
      <w:r w:rsidR="001F63B3" w:rsidRPr="00CE0034">
        <w:rPr>
          <w:lang w:val="lt-LT"/>
        </w:rPr>
        <w:t xml:space="preserve"> (</w:t>
      </w:r>
      <w:r w:rsidR="00D6402C" w:rsidRPr="00CE0034">
        <w:rPr>
          <w:lang w:val="lt-LT"/>
        </w:rPr>
        <w:t>27,93</w:t>
      </w:r>
      <w:r w:rsidR="001F63B3" w:rsidRPr="00CE0034">
        <w:rPr>
          <w:lang w:val="lt-LT"/>
        </w:rPr>
        <w:t xml:space="preserve"> m</w:t>
      </w:r>
      <w:r w:rsidR="001F63B3" w:rsidRPr="00CE0034">
        <w:rPr>
          <w:vertAlign w:val="superscript"/>
          <w:lang w:val="lt-LT"/>
        </w:rPr>
        <w:t>3</w:t>
      </w:r>
      <w:r w:rsidR="001F63B3" w:rsidRPr="00CE0034">
        <w:rPr>
          <w:lang w:val="lt-LT"/>
        </w:rPr>
        <w:t xml:space="preserve"> iš 1 t </w:t>
      </w:r>
      <w:r w:rsidR="00D6402C" w:rsidRPr="00CE0034">
        <w:rPr>
          <w:lang w:val="lt-LT"/>
        </w:rPr>
        <w:t xml:space="preserve">bioskaidžių </w:t>
      </w:r>
      <w:r w:rsidR="001F63B3" w:rsidRPr="00CE0034">
        <w:rPr>
          <w:lang w:val="lt-LT"/>
        </w:rPr>
        <w:t>atliekų)</w:t>
      </w:r>
      <w:r w:rsidR="00DF2A31" w:rsidRPr="00CE0034">
        <w:rPr>
          <w:lang w:val="lt-LT"/>
        </w:rPr>
        <w:t>, iš jų pagaminta 1483</w:t>
      </w:r>
      <w:r w:rsidR="001F63B3" w:rsidRPr="00CE0034">
        <w:rPr>
          <w:lang w:val="lt-LT"/>
        </w:rPr>
        <w:t>,</w:t>
      </w:r>
      <w:r w:rsidR="00DF2A31" w:rsidRPr="00CE0034">
        <w:rPr>
          <w:lang w:val="lt-LT"/>
        </w:rPr>
        <w:t>4</w:t>
      </w:r>
      <w:r w:rsidR="001F63B3" w:rsidRPr="00CE0034">
        <w:rPr>
          <w:lang w:val="lt-LT"/>
        </w:rPr>
        <w:t> M</w:t>
      </w:r>
      <w:r w:rsidR="00DF2A31" w:rsidRPr="00CE0034">
        <w:rPr>
          <w:lang w:val="lt-LT"/>
        </w:rPr>
        <w:t>Wh elektros energijos.</w:t>
      </w:r>
      <w:r w:rsidR="001F63B3" w:rsidRPr="00CE0034">
        <w:rPr>
          <w:lang w:val="lt-LT"/>
        </w:rPr>
        <w:t xml:space="preserve"> Panevėžio m. savivaldybei tenkanti biodujų dalis – 369276</w:t>
      </w:r>
      <w:r w:rsidR="00A966E3" w:rsidRPr="00CE0034">
        <w:rPr>
          <w:lang w:val="lt-LT"/>
        </w:rPr>
        <w:t> </w:t>
      </w:r>
      <w:r w:rsidR="001F63B3" w:rsidRPr="00CE0034">
        <w:rPr>
          <w:lang w:val="lt-LT"/>
        </w:rPr>
        <w:t>m</w:t>
      </w:r>
      <w:r w:rsidR="001F63B3" w:rsidRPr="00CE0034">
        <w:rPr>
          <w:vertAlign w:val="superscript"/>
          <w:lang w:val="lt-LT"/>
        </w:rPr>
        <w:t>3</w:t>
      </w:r>
      <w:r w:rsidR="001F63B3" w:rsidRPr="00CE0034">
        <w:rPr>
          <w:lang w:val="lt-LT"/>
        </w:rPr>
        <w:t xml:space="preserve">. </w:t>
      </w:r>
      <w:r w:rsidR="00A966E3" w:rsidRPr="00CE0034">
        <w:rPr>
          <w:lang w:val="lt-LT"/>
        </w:rPr>
        <w:t>Apskaičiuota, kad 201</w:t>
      </w:r>
      <w:r w:rsidR="0094193F" w:rsidRPr="00CE0034">
        <w:rPr>
          <w:lang w:val="lt-LT"/>
        </w:rPr>
        <w:t>9</w:t>
      </w:r>
      <w:r w:rsidR="00A966E3" w:rsidRPr="00CE0034">
        <w:rPr>
          <w:lang w:val="lt-LT"/>
        </w:rPr>
        <w:t xml:space="preserve"> m. iš Panevėžio m. savivaldybės bioskaidžių atliekų</w:t>
      </w:r>
      <w:r w:rsidR="009646DE" w:rsidRPr="00CE0034">
        <w:rPr>
          <w:rStyle w:val="Puslapioinaosnuoroda"/>
          <w:lang w:val="lt-LT"/>
        </w:rPr>
        <w:footnoteReference w:id="29"/>
      </w:r>
      <w:r w:rsidR="00A966E3" w:rsidRPr="00CE0034">
        <w:rPr>
          <w:lang w:val="lt-LT"/>
        </w:rPr>
        <w:t xml:space="preserve"> atitinkamai </w:t>
      </w:r>
      <w:r w:rsidR="007F0F3C" w:rsidRPr="00CE0034">
        <w:rPr>
          <w:lang w:val="lt-LT"/>
        </w:rPr>
        <w:t>pagaminta</w:t>
      </w:r>
      <w:r w:rsidR="00A966E3" w:rsidRPr="00CE0034">
        <w:rPr>
          <w:lang w:val="lt-LT"/>
        </w:rPr>
        <w:t xml:space="preserve"> </w:t>
      </w:r>
      <w:r w:rsidR="00031990" w:rsidRPr="00CE0034">
        <w:rPr>
          <w:lang w:val="lt-LT"/>
        </w:rPr>
        <w:t>apie 43</w:t>
      </w:r>
      <w:r w:rsidR="0094193F" w:rsidRPr="00CE0034">
        <w:rPr>
          <w:lang w:val="lt-LT"/>
        </w:rPr>
        <w:t>0</w:t>
      </w:r>
      <w:r w:rsidR="00031990" w:rsidRPr="00CE0034">
        <w:rPr>
          <w:lang w:val="lt-LT"/>
        </w:rPr>
        <w:t xml:space="preserve"> tūkst. m</w:t>
      </w:r>
      <w:r w:rsidR="00031990" w:rsidRPr="00CE0034">
        <w:rPr>
          <w:vertAlign w:val="superscript"/>
          <w:lang w:val="lt-LT"/>
        </w:rPr>
        <w:t>3</w:t>
      </w:r>
      <w:r w:rsidR="00031990" w:rsidRPr="00CE0034">
        <w:rPr>
          <w:lang w:val="lt-LT"/>
        </w:rPr>
        <w:t xml:space="preserve"> biodujų. </w:t>
      </w:r>
    </w:p>
    <w:p w14:paraId="2D1D37EA" w14:textId="77777777" w:rsidR="00FB1D81" w:rsidRPr="00CE0034" w:rsidRDefault="00FB1D81" w:rsidP="000F6D9D">
      <w:pPr>
        <w:shd w:val="clear" w:color="auto" w:fill="FFFFFF"/>
        <w:tabs>
          <w:tab w:val="left" w:pos="1056"/>
        </w:tabs>
        <w:spacing w:before="120"/>
        <w:ind w:firstLine="567"/>
        <w:jc w:val="both"/>
        <w:rPr>
          <w:lang w:val="lt-LT"/>
        </w:rPr>
      </w:pPr>
      <w:r w:rsidRPr="00CE0034">
        <w:rPr>
          <w:lang w:val="lt-LT"/>
        </w:rPr>
        <w:t>Susidaranti šiluma panaudojama bioreaktoriuose esanči</w:t>
      </w:r>
      <w:r w:rsidR="00DB2A66" w:rsidRPr="00CE0034">
        <w:rPr>
          <w:lang w:val="lt-LT"/>
        </w:rPr>
        <w:t>am</w:t>
      </w:r>
      <w:r w:rsidRPr="00CE0034">
        <w:rPr>
          <w:lang w:val="lt-LT"/>
        </w:rPr>
        <w:t xml:space="preserve"> substrat</w:t>
      </w:r>
      <w:r w:rsidR="00DB2A66" w:rsidRPr="00CE0034">
        <w:rPr>
          <w:lang w:val="lt-LT"/>
        </w:rPr>
        <w:t>ui</w:t>
      </w:r>
      <w:r w:rsidRPr="00CE0034">
        <w:rPr>
          <w:lang w:val="lt-LT"/>
        </w:rPr>
        <w:t xml:space="preserve"> pašildy</w:t>
      </w:r>
      <w:r w:rsidR="00DB2A66" w:rsidRPr="00CE0034">
        <w:rPr>
          <w:lang w:val="lt-LT"/>
        </w:rPr>
        <w:t>t</w:t>
      </w:r>
      <w:r w:rsidRPr="00CE0034">
        <w:rPr>
          <w:lang w:val="lt-LT"/>
        </w:rPr>
        <w:t>i ir temperatūr</w:t>
      </w:r>
      <w:r w:rsidR="00DB2A66" w:rsidRPr="00CE0034">
        <w:rPr>
          <w:lang w:val="lt-LT"/>
        </w:rPr>
        <w:t>ai</w:t>
      </w:r>
      <w:r w:rsidRPr="00CE0034">
        <w:rPr>
          <w:lang w:val="lt-LT"/>
        </w:rPr>
        <w:t xml:space="preserve"> palaiky</w:t>
      </w:r>
      <w:r w:rsidR="00DB2A66" w:rsidRPr="00CE0034">
        <w:rPr>
          <w:lang w:val="lt-LT"/>
        </w:rPr>
        <w:t>t</w:t>
      </w:r>
      <w:r w:rsidRPr="00CE0034">
        <w:rPr>
          <w:lang w:val="lt-LT"/>
        </w:rPr>
        <w:t>i, buitin</w:t>
      </w:r>
      <w:r w:rsidR="00DB2A66" w:rsidRPr="00CE0034">
        <w:rPr>
          <w:lang w:val="lt-LT"/>
        </w:rPr>
        <w:t>ėms</w:t>
      </w:r>
      <w:r w:rsidRPr="00CE0034">
        <w:rPr>
          <w:lang w:val="lt-LT"/>
        </w:rPr>
        <w:t xml:space="preserve"> patalp</w:t>
      </w:r>
      <w:r w:rsidR="00DB2A66" w:rsidRPr="00CE0034">
        <w:rPr>
          <w:lang w:val="lt-LT"/>
        </w:rPr>
        <w:t>oms</w:t>
      </w:r>
      <w:r w:rsidRPr="00CE0034">
        <w:rPr>
          <w:lang w:val="lt-LT"/>
        </w:rPr>
        <w:t xml:space="preserve"> šildy</w:t>
      </w:r>
      <w:r w:rsidR="00DB2A66" w:rsidRPr="00CE0034">
        <w:rPr>
          <w:lang w:val="lt-LT"/>
        </w:rPr>
        <w:t>t</w:t>
      </w:r>
      <w:r w:rsidRPr="00CE0034">
        <w:rPr>
          <w:lang w:val="lt-LT"/>
        </w:rPr>
        <w:t>i ir karšt</w:t>
      </w:r>
      <w:r w:rsidR="00DB2A66" w:rsidRPr="00CE0034">
        <w:rPr>
          <w:lang w:val="lt-LT"/>
        </w:rPr>
        <w:t>am</w:t>
      </w:r>
      <w:r w:rsidRPr="00CE0034">
        <w:rPr>
          <w:lang w:val="lt-LT"/>
        </w:rPr>
        <w:t xml:space="preserve"> vanden</w:t>
      </w:r>
      <w:r w:rsidR="00DB2A66" w:rsidRPr="00CE0034">
        <w:rPr>
          <w:lang w:val="lt-LT"/>
        </w:rPr>
        <w:t>iui</w:t>
      </w:r>
      <w:r w:rsidRPr="00CE0034">
        <w:rPr>
          <w:lang w:val="lt-LT"/>
        </w:rPr>
        <w:t xml:space="preserve"> ruoš</w:t>
      </w:r>
      <w:r w:rsidR="00DB2A66" w:rsidRPr="00CE0034">
        <w:rPr>
          <w:lang w:val="lt-LT"/>
        </w:rPr>
        <w:t>t</w:t>
      </w:r>
      <w:r w:rsidRPr="00CE0034">
        <w:rPr>
          <w:lang w:val="lt-LT"/>
        </w:rPr>
        <w:t xml:space="preserve">i. </w:t>
      </w:r>
    </w:p>
    <w:p w14:paraId="54F6CA0C" w14:textId="77777777" w:rsidR="00B202EC" w:rsidRPr="00CE0034" w:rsidRDefault="00120167" w:rsidP="000F6D9D">
      <w:pPr>
        <w:shd w:val="clear" w:color="auto" w:fill="FFFFFF"/>
        <w:tabs>
          <w:tab w:val="left" w:pos="1056"/>
        </w:tabs>
        <w:spacing w:before="120"/>
        <w:ind w:firstLine="567"/>
        <w:jc w:val="both"/>
        <w:rPr>
          <w:lang w:val="lt-LT"/>
        </w:rPr>
      </w:pPr>
      <w:r w:rsidRPr="00CE0034">
        <w:rPr>
          <w:lang w:val="lt-LT"/>
        </w:rPr>
        <w:t xml:space="preserve">Atliekų šalinimo kaupe </w:t>
      </w:r>
      <w:r w:rsidR="000153B7" w:rsidRPr="00CE0034">
        <w:rPr>
          <w:lang w:val="lt-LT"/>
        </w:rPr>
        <w:t>sąvartyno duj</w:t>
      </w:r>
      <w:r w:rsidR="00DB2A66" w:rsidRPr="00CE0034">
        <w:rPr>
          <w:lang w:val="lt-LT"/>
        </w:rPr>
        <w:t>oms</w:t>
      </w:r>
      <w:r w:rsidR="000153B7" w:rsidRPr="00CE0034">
        <w:rPr>
          <w:lang w:val="lt-LT"/>
        </w:rPr>
        <w:t xml:space="preserve"> surink</w:t>
      </w:r>
      <w:r w:rsidR="00DB2A66" w:rsidRPr="00CE0034">
        <w:rPr>
          <w:lang w:val="lt-LT"/>
        </w:rPr>
        <w:t>t</w:t>
      </w:r>
      <w:r w:rsidR="000153B7" w:rsidRPr="00CE0034">
        <w:rPr>
          <w:lang w:val="lt-LT"/>
        </w:rPr>
        <w:t xml:space="preserve">i </w:t>
      </w:r>
      <w:r w:rsidRPr="00CE0034">
        <w:rPr>
          <w:lang w:val="lt-LT"/>
        </w:rPr>
        <w:t>įrengt</w:t>
      </w:r>
      <w:r w:rsidR="000153B7" w:rsidRPr="00CE0034">
        <w:rPr>
          <w:lang w:val="lt-LT"/>
        </w:rPr>
        <w:t>a</w:t>
      </w:r>
      <w:r w:rsidRPr="00CE0034">
        <w:rPr>
          <w:lang w:val="lt-LT"/>
        </w:rPr>
        <w:t xml:space="preserve"> </w:t>
      </w:r>
      <w:r w:rsidR="000153B7" w:rsidRPr="00CE0034">
        <w:rPr>
          <w:lang w:val="lt-LT"/>
        </w:rPr>
        <w:t>aktyvi dujų surinkimo ir naudojimo energijai gauti sistema. Nuo 2012 m. naujojo regioninio sąvartyno dujos naudojamos elektros energijos gamybai 400 kW galios kogeneracinėje jėgainėje.</w:t>
      </w:r>
      <w:r w:rsidR="006C28FA" w:rsidRPr="00CE0034">
        <w:rPr>
          <w:lang w:val="lt-LT"/>
        </w:rPr>
        <w:t xml:space="preserve"> </w:t>
      </w:r>
    </w:p>
    <w:p w14:paraId="1AB2177D" w14:textId="77777777" w:rsidR="00632A07" w:rsidRPr="00CE0034" w:rsidRDefault="003F5A0D" w:rsidP="000F6D9D">
      <w:pPr>
        <w:shd w:val="clear" w:color="auto" w:fill="FFFFFF"/>
        <w:tabs>
          <w:tab w:val="left" w:pos="1056"/>
        </w:tabs>
        <w:spacing w:before="120"/>
        <w:ind w:firstLine="567"/>
        <w:jc w:val="both"/>
        <w:rPr>
          <w:lang w:val="lt-LT"/>
        </w:rPr>
      </w:pPr>
      <w:r w:rsidRPr="00CE0034">
        <w:rPr>
          <w:lang w:val="lt-LT"/>
        </w:rPr>
        <w:t xml:space="preserve">Pagal </w:t>
      </w:r>
      <w:r w:rsidR="00775FDE" w:rsidRPr="00CE0034">
        <w:rPr>
          <w:lang w:val="lt-LT"/>
        </w:rPr>
        <w:t xml:space="preserve">2018 m. </w:t>
      </w:r>
      <w:r w:rsidRPr="00CE0034">
        <w:rPr>
          <w:lang w:val="lt-LT"/>
        </w:rPr>
        <w:t>atliekų kiekį ir jų ŠESD išlakų faktorių (</w:t>
      </w:r>
      <w:r w:rsidRPr="00CE0034">
        <w:rPr>
          <w:lang w:val="lt-LT"/>
        </w:rPr>
        <w:fldChar w:fldCharType="begin"/>
      </w:r>
      <w:r w:rsidRPr="00CE0034">
        <w:rPr>
          <w:lang w:val="lt-LT"/>
        </w:rPr>
        <w:instrText xml:space="preserve"> REF _Ref56993510 \h  \* MERGEFORMAT </w:instrText>
      </w:r>
      <w:r w:rsidRPr="00CE0034">
        <w:rPr>
          <w:lang w:val="lt-LT"/>
        </w:rPr>
      </w:r>
      <w:r w:rsidRPr="00CE0034">
        <w:rPr>
          <w:lang w:val="lt-LT"/>
        </w:rPr>
        <w:fldChar w:fldCharType="separate"/>
      </w:r>
      <w:r w:rsidR="00620D5C" w:rsidRPr="00CE0034">
        <w:rPr>
          <w:lang w:val="lt-LT"/>
        </w:rPr>
        <w:t>6.2 lentelė</w:t>
      </w:r>
      <w:r w:rsidRPr="00CE0034">
        <w:rPr>
          <w:lang w:val="lt-LT"/>
        </w:rPr>
        <w:fldChar w:fldCharType="end"/>
      </w:r>
      <w:r w:rsidRPr="00CE0034">
        <w:rPr>
          <w:lang w:val="lt-LT"/>
        </w:rPr>
        <w:t>) a</w:t>
      </w:r>
      <w:r w:rsidR="006C28FA" w:rsidRPr="00CE0034">
        <w:rPr>
          <w:lang w:val="lt-LT"/>
        </w:rPr>
        <w:t xml:space="preserve">pskaičiuota, kad </w:t>
      </w:r>
      <w:r w:rsidR="00632A07" w:rsidRPr="00CE0034">
        <w:rPr>
          <w:lang w:val="lt-LT"/>
        </w:rPr>
        <w:t xml:space="preserve">jei visos MKA būtų šalinamos sąvartyne, </w:t>
      </w:r>
      <w:r w:rsidR="006C28FA" w:rsidRPr="00CE0034">
        <w:rPr>
          <w:lang w:val="lt-LT"/>
        </w:rPr>
        <w:t>per metus susidar</w:t>
      </w:r>
      <w:r w:rsidR="00632A07" w:rsidRPr="00CE0034">
        <w:rPr>
          <w:lang w:val="lt-LT"/>
        </w:rPr>
        <w:t>ytų</w:t>
      </w:r>
      <w:r w:rsidR="006C28FA" w:rsidRPr="00CE0034">
        <w:rPr>
          <w:lang w:val="lt-LT"/>
        </w:rPr>
        <w:t xml:space="preserve"> apie </w:t>
      </w:r>
      <w:r w:rsidR="00BD0CCC" w:rsidRPr="00CE0034">
        <w:rPr>
          <w:lang w:val="lt-LT"/>
        </w:rPr>
        <w:t>1468,6</w:t>
      </w:r>
      <w:r w:rsidR="006C28FA" w:rsidRPr="00CE0034">
        <w:rPr>
          <w:lang w:val="lt-LT"/>
        </w:rPr>
        <w:t xml:space="preserve"> </w:t>
      </w:r>
      <w:r w:rsidR="00632A07" w:rsidRPr="00CE0034">
        <w:rPr>
          <w:lang w:val="lt-LT"/>
        </w:rPr>
        <w:t>t</w:t>
      </w:r>
      <w:r w:rsidR="006C28FA" w:rsidRPr="00CE0034">
        <w:rPr>
          <w:lang w:val="lt-LT"/>
        </w:rPr>
        <w:t xml:space="preserve"> </w:t>
      </w:r>
      <w:r w:rsidR="00BD0CCC" w:rsidRPr="00CE0034">
        <w:rPr>
          <w:lang w:val="lt-LT"/>
        </w:rPr>
        <w:t>metano.</w:t>
      </w:r>
      <w:bookmarkEnd w:id="55"/>
      <w:r w:rsidR="00775FDE" w:rsidRPr="00CE0034">
        <w:rPr>
          <w:lang w:val="lt-LT"/>
        </w:rPr>
        <w:t xml:space="preserve"> </w:t>
      </w:r>
      <w:r w:rsidR="00632A07" w:rsidRPr="00CE0034">
        <w:rPr>
          <w:lang w:val="lt-LT"/>
        </w:rPr>
        <w:t>Iš šio kiekio at</w:t>
      </w:r>
      <w:r w:rsidR="00EB344D" w:rsidRPr="00CE0034">
        <w:rPr>
          <w:lang w:val="lt-LT"/>
        </w:rPr>
        <w:t>imamas</w:t>
      </w:r>
      <w:r w:rsidR="00632A07" w:rsidRPr="00CE0034">
        <w:rPr>
          <w:lang w:val="lt-LT"/>
        </w:rPr>
        <w:t xml:space="preserve"> </w:t>
      </w:r>
      <w:r w:rsidR="007C6C03" w:rsidRPr="00CE0034">
        <w:rPr>
          <w:lang w:val="lt-LT"/>
        </w:rPr>
        <w:t>metano kiek</w:t>
      </w:r>
      <w:r w:rsidR="00EB344D" w:rsidRPr="00CE0034">
        <w:rPr>
          <w:lang w:val="lt-LT"/>
        </w:rPr>
        <w:t>is</w:t>
      </w:r>
      <w:r w:rsidR="007C6C03" w:rsidRPr="00CE0034">
        <w:rPr>
          <w:lang w:val="lt-LT"/>
        </w:rPr>
        <w:t>, esant</w:t>
      </w:r>
      <w:r w:rsidR="00EB344D" w:rsidRPr="00CE0034">
        <w:rPr>
          <w:lang w:val="lt-LT"/>
        </w:rPr>
        <w:t>is</w:t>
      </w:r>
      <w:r w:rsidR="007C6C03" w:rsidRPr="00CE0034">
        <w:rPr>
          <w:lang w:val="lt-LT"/>
        </w:rPr>
        <w:t xml:space="preserve"> bioskaidžių atliekų anae</w:t>
      </w:r>
      <w:r w:rsidR="00707DD6" w:rsidRPr="00CE0034">
        <w:rPr>
          <w:lang w:val="lt-LT"/>
        </w:rPr>
        <w:t>ro</w:t>
      </w:r>
      <w:r w:rsidR="007C6C03" w:rsidRPr="00CE0034">
        <w:rPr>
          <w:lang w:val="lt-LT"/>
        </w:rPr>
        <w:t>binio apdorojimo metu susidarančiose biodujose</w:t>
      </w:r>
      <w:r w:rsidR="00707DD6" w:rsidRPr="00CE0034">
        <w:rPr>
          <w:lang w:val="lt-LT"/>
        </w:rPr>
        <w:t xml:space="preserve"> (169,9 t) ir sąvartyno dujose (</w:t>
      </w:r>
      <w:r w:rsidR="0094193F" w:rsidRPr="00CE0034">
        <w:rPr>
          <w:lang w:val="lt-LT"/>
        </w:rPr>
        <w:t>302,1 t</w:t>
      </w:r>
      <w:r w:rsidR="0094193F" w:rsidRPr="00CE0034">
        <w:rPr>
          <w:rStyle w:val="Puslapioinaosnuoroda"/>
          <w:lang w:val="lt-LT"/>
        </w:rPr>
        <w:footnoteReference w:id="30"/>
      </w:r>
      <w:r w:rsidR="00707DD6" w:rsidRPr="00CE0034">
        <w:rPr>
          <w:lang w:val="lt-LT"/>
        </w:rPr>
        <w:t xml:space="preserve">), </w:t>
      </w:r>
      <w:r w:rsidR="00EB344D" w:rsidRPr="00CE0034">
        <w:rPr>
          <w:lang w:val="lt-LT"/>
        </w:rPr>
        <w:t xml:space="preserve">nes šis metanas sudeginamas. Tokiu būdu </w:t>
      </w:r>
      <w:r w:rsidR="00707DD6" w:rsidRPr="00CE0034">
        <w:rPr>
          <w:lang w:val="lt-LT"/>
        </w:rPr>
        <w:t xml:space="preserve">gaunama, kad </w:t>
      </w:r>
      <w:r w:rsidR="00EB344D" w:rsidRPr="00CE0034">
        <w:rPr>
          <w:lang w:val="lt-LT"/>
        </w:rPr>
        <w:t xml:space="preserve">iš Panevėžio m. savivaldybėje susidarančių atliekų per metus į aplinką išsiskiria </w:t>
      </w:r>
      <w:r w:rsidR="00557B68" w:rsidRPr="00CE0034">
        <w:rPr>
          <w:lang w:val="lt-LT"/>
        </w:rPr>
        <w:t>996,6</w:t>
      </w:r>
      <w:r w:rsidR="00EB344D" w:rsidRPr="00CE0034">
        <w:rPr>
          <w:lang w:val="lt-LT"/>
        </w:rPr>
        <w:t xml:space="preserve"> t metano arba </w:t>
      </w:r>
      <w:r w:rsidR="00557B68" w:rsidRPr="00CE0034">
        <w:rPr>
          <w:b/>
          <w:bCs/>
          <w:lang w:val="lt-LT"/>
        </w:rPr>
        <w:t>24915</w:t>
      </w:r>
      <w:r w:rsidR="00EB344D" w:rsidRPr="00CE0034">
        <w:rPr>
          <w:b/>
          <w:bCs/>
          <w:lang w:val="lt-LT"/>
        </w:rPr>
        <w:t xml:space="preserve"> t CO</w:t>
      </w:r>
      <w:r w:rsidR="00EB344D" w:rsidRPr="00CE0034">
        <w:rPr>
          <w:b/>
          <w:bCs/>
          <w:vertAlign w:val="subscript"/>
          <w:lang w:val="lt-LT"/>
        </w:rPr>
        <w:t>2</w:t>
      </w:r>
      <w:r w:rsidR="00EB344D" w:rsidRPr="00CE0034">
        <w:rPr>
          <w:b/>
          <w:bCs/>
          <w:lang w:val="lt-LT"/>
        </w:rPr>
        <w:t xml:space="preserve"> ekvivalento</w:t>
      </w:r>
      <w:r w:rsidR="00EB344D" w:rsidRPr="00CE0034">
        <w:rPr>
          <w:lang w:val="lt-LT"/>
        </w:rPr>
        <w:t>.</w:t>
      </w:r>
    </w:p>
    <w:p w14:paraId="3D3BC3D1" w14:textId="77777777" w:rsidR="00293705" w:rsidRPr="00CE0034" w:rsidRDefault="00775FDE" w:rsidP="000F6D9D">
      <w:pPr>
        <w:shd w:val="clear" w:color="auto" w:fill="FFFFFF"/>
        <w:tabs>
          <w:tab w:val="left" w:pos="1056"/>
        </w:tabs>
        <w:spacing w:before="120"/>
        <w:ind w:firstLine="567"/>
        <w:jc w:val="both"/>
        <w:rPr>
          <w:lang w:val="lt-LT"/>
        </w:rPr>
      </w:pPr>
      <w:r w:rsidRPr="00CE0034">
        <w:rPr>
          <w:lang w:val="lt-LT"/>
        </w:rPr>
        <w:t>2012 m.</w:t>
      </w:r>
      <w:r w:rsidR="002D6BC1" w:rsidRPr="00CE0034">
        <w:rPr>
          <w:lang w:val="lt-LT"/>
        </w:rPr>
        <w:t xml:space="preserve"> </w:t>
      </w:r>
      <w:r w:rsidR="00C61498" w:rsidRPr="00CE0034">
        <w:rPr>
          <w:lang w:val="lt-LT"/>
        </w:rPr>
        <w:t xml:space="preserve">Panevėžio regione </w:t>
      </w:r>
      <w:r w:rsidR="002D6BC1" w:rsidRPr="00CE0034">
        <w:rPr>
          <w:lang w:val="lt-LT"/>
        </w:rPr>
        <w:t>susidaręs mišrių komunalinių atliekų kiekis lygus 34932,4 t</w:t>
      </w:r>
      <w:r w:rsidR="002D6BC1" w:rsidRPr="00CE0034">
        <w:rPr>
          <w:rStyle w:val="Puslapioinaosnuoroda"/>
          <w:lang w:val="lt-LT"/>
        </w:rPr>
        <w:footnoteReference w:id="31"/>
      </w:r>
      <w:r w:rsidR="002D6BC1" w:rsidRPr="00CE0034">
        <w:rPr>
          <w:lang w:val="lt-LT"/>
        </w:rPr>
        <w:t xml:space="preserve">. </w:t>
      </w:r>
      <w:r w:rsidR="00C61498" w:rsidRPr="00CE0034">
        <w:rPr>
          <w:lang w:val="lt-LT"/>
        </w:rPr>
        <w:t xml:space="preserve">Atliekos iš Panevėžio m. savivaldybės sudaro apie 48 % viso kiekio, t. y. 16767,6 t. </w:t>
      </w:r>
      <w:r w:rsidR="00632A07" w:rsidRPr="00CE0034">
        <w:rPr>
          <w:lang w:val="lt-LT"/>
        </w:rPr>
        <w:t>Kadangi MBA pradėti eksploatuoti nuo 2015 m.,</w:t>
      </w:r>
      <w:r w:rsidRPr="00CE0034">
        <w:rPr>
          <w:lang w:val="lt-LT"/>
        </w:rPr>
        <w:t xml:space="preserve"> </w:t>
      </w:r>
      <w:r w:rsidR="00632A07" w:rsidRPr="00CE0034">
        <w:rPr>
          <w:lang w:val="lt-LT"/>
        </w:rPr>
        <w:t>išsiskyrusio metano kiekis vertinamas p</w:t>
      </w:r>
      <w:r w:rsidR="0094193F" w:rsidRPr="00CE0034">
        <w:rPr>
          <w:lang w:val="lt-LT"/>
        </w:rPr>
        <w:t>agal vis</w:t>
      </w:r>
      <w:r w:rsidR="00FD0C5F" w:rsidRPr="00CE0034">
        <w:rPr>
          <w:lang w:val="lt-LT"/>
        </w:rPr>
        <w:t>ą</w:t>
      </w:r>
      <w:r w:rsidR="0094193F" w:rsidRPr="00CE0034">
        <w:rPr>
          <w:lang w:val="lt-LT"/>
        </w:rPr>
        <w:t xml:space="preserve"> MKA kiekį, vertinama, kad metano susidarė 102</w:t>
      </w:r>
      <w:r w:rsidR="008933B4" w:rsidRPr="00CE0034">
        <w:rPr>
          <w:lang w:val="lt-LT"/>
        </w:rPr>
        <w:t>1</w:t>
      </w:r>
      <w:r w:rsidR="0094193F" w:rsidRPr="00CE0034">
        <w:rPr>
          <w:lang w:val="lt-LT"/>
        </w:rPr>
        <w:t xml:space="preserve"> t</w:t>
      </w:r>
      <w:r w:rsidR="00557B68" w:rsidRPr="00CE0034">
        <w:rPr>
          <w:lang w:val="lt-LT"/>
        </w:rPr>
        <w:t xml:space="preserve">, tai atitinka </w:t>
      </w:r>
      <w:r w:rsidR="00557B68" w:rsidRPr="00CE0034">
        <w:rPr>
          <w:b/>
          <w:bCs/>
          <w:lang w:val="lt-LT"/>
        </w:rPr>
        <w:t>255</w:t>
      </w:r>
      <w:r w:rsidR="00FD0C5F" w:rsidRPr="00CE0034">
        <w:rPr>
          <w:b/>
          <w:bCs/>
          <w:lang w:val="lt-LT"/>
        </w:rPr>
        <w:t>2</w:t>
      </w:r>
      <w:r w:rsidR="008933B4" w:rsidRPr="00CE0034">
        <w:rPr>
          <w:b/>
          <w:bCs/>
          <w:lang w:val="lt-LT"/>
        </w:rPr>
        <w:t>4</w:t>
      </w:r>
      <w:r w:rsidR="00557B68" w:rsidRPr="00CE0034">
        <w:rPr>
          <w:b/>
          <w:bCs/>
          <w:lang w:val="lt-LT"/>
        </w:rPr>
        <w:t xml:space="preserve"> t CO</w:t>
      </w:r>
      <w:r w:rsidR="00557B68" w:rsidRPr="00CE0034">
        <w:rPr>
          <w:b/>
          <w:bCs/>
          <w:vertAlign w:val="subscript"/>
          <w:lang w:val="lt-LT"/>
        </w:rPr>
        <w:t>2e</w:t>
      </w:r>
      <w:r w:rsidR="00557B68" w:rsidRPr="00CE0034">
        <w:rPr>
          <w:lang w:val="lt-LT"/>
        </w:rPr>
        <w:t>.</w:t>
      </w:r>
    </w:p>
    <w:p w14:paraId="38D4059D" w14:textId="77777777" w:rsidR="00E01896" w:rsidRPr="00CE0034" w:rsidRDefault="00293705" w:rsidP="000F6D9D">
      <w:pPr>
        <w:spacing w:before="120"/>
        <w:ind w:firstLine="567"/>
        <w:jc w:val="both"/>
        <w:rPr>
          <w:color w:val="000000"/>
          <w:lang w:val="lt-LT"/>
        </w:rPr>
      </w:pPr>
      <w:r w:rsidRPr="00CE0034">
        <w:rPr>
          <w:color w:val="000000"/>
          <w:lang w:val="lt-LT"/>
        </w:rPr>
        <w:t>Tvarkant buitines-komunalines nuotekas specializuotuose tvarkymo įrenginiuose išsiskiria tokios pagrindinės ŠESD: azoto oksidas ir metanas. Azoto oksidas nepatenka į vertinimo ribas, todėl yra nagrinėjamas tik metano susidarymas anaerobiškai pūdant nuotekų dumblą. Panevėžio miesto nuotekų valykloje nuo 2007 m. veikia biodujų kogeneracinė jėgainė, deginanti susidariusias biodujas (metaną)</w:t>
      </w:r>
      <w:r w:rsidR="00986A47" w:rsidRPr="00CE0034">
        <w:rPr>
          <w:color w:val="000000"/>
          <w:lang w:val="lt-LT"/>
        </w:rPr>
        <w:t>. Biodujų, kaip ir biokuro deginimo metu pagaminta energija yra neutrali klimato atžvilgiu, todėl laikoma, kad nuotekų valymo metu į aplinką ŠESD nėra išmetamos.</w:t>
      </w:r>
    </w:p>
    <w:p w14:paraId="38E825F6" w14:textId="77777777" w:rsidR="0022143D" w:rsidRPr="00CE0034" w:rsidRDefault="0022143D" w:rsidP="00CE0034">
      <w:pPr>
        <w:pStyle w:val="Antrat2"/>
      </w:pPr>
      <w:bookmarkStart w:id="56" w:name="_Toc68185409"/>
      <w:r w:rsidRPr="00CE0034">
        <w:t>Nuotekų tvarkymas</w:t>
      </w:r>
      <w:bookmarkEnd w:id="56"/>
    </w:p>
    <w:p w14:paraId="3D05249C" w14:textId="77777777" w:rsidR="0022143D" w:rsidRPr="00CE0034" w:rsidRDefault="0022143D" w:rsidP="000F6D9D">
      <w:pPr>
        <w:ind w:firstLine="567"/>
        <w:jc w:val="both"/>
        <w:rPr>
          <w:lang w:val="lt-LT" w:eastAsia="et-EE"/>
        </w:rPr>
      </w:pPr>
      <w:r w:rsidRPr="00CE0034">
        <w:rPr>
          <w:lang w:val="lt-LT" w:eastAsia="et-EE"/>
        </w:rPr>
        <w:t>Panevėžio miesto savivaldybės teritorijoje nuotekų valyklų nėra, bet Panevėžio mieste susidariusios nuotekos valomos Panevėžio miesto nuotekų valymo įrenginiuose Papušių</w:t>
      </w:r>
      <w:r w:rsidR="00404298" w:rsidRPr="00CE0034">
        <w:rPr>
          <w:lang w:val="lt-LT" w:eastAsia="et-EE"/>
        </w:rPr>
        <w:t> </w:t>
      </w:r>
      <w:r w:rsidRPr="00CE0034">
        <w:rPr>
          <w:lang w:val="lt-LT" w:eastAsia="et-EE"/>
        </w:rPr>
        <w:t>k. 2, Panevėžio rajone. Per paskutinius trejus metus mieste susidarančių nuotekų kiekis palaipsniui mažėjo (</w:t>
      </w:r>
      <w:r w:rsidR="00B83167" w:rsidRPr="00CE0034">
        <w:rPr>
          <w:lang w:val="lt-LT" w:eastAsia="et-EE"/>
        </w:rPr>
        <w:fldChar w:fldCharType="begin"/>
      </w:r>
      <w:r w:rsidR="00B83167" w:rsidRPr="00CE0034">
        <w:rPr>
          <w:lang w:val="lt-LT" w:eastAsia="et-EE"/>
        </w:rPr>
        <w:instrText xml:space="preserve"> REF _Ref61875222 \h  \* MERGEFORMAT </w:instrText>
      </w:r>
      <w:r w:rsidR="00B83167" w:rsidRPr="00CE0034">
        <w:rPr>
          <w:lang w:val="lt-LT" w:eastAsia="et-EE"/>
        </w:rPr>
      </w:r>
      <w:r w:rsidR="00B83167" w:rsidRPr="00CE0034">
        <w:rPr>
          <w:lang w:val="lt-LT" w:eastAsia="et-EE"/>
        </w:rPr>
        <w:fldChar w:fldCharType="separate"/>
      </w:r>
      <w:r w:rsidR="00620D5C" w:rsidRPr="00CE0034">
        <w:rPr>
          <w:lang w:val="lt-LT" w:eastAsia="et-EE"/>
        </w:rPr>
        <w:t>7.1 lentelė</w:t>
      </w:r>
      <w:r w:rsidR="00B83167" w:rsidRPr="00CE0034">
        <w:rPr>
          <w:lang w:val="lt-LT" w:eastAsia="et-EE"/>
        </w:rPr>
        <w:fldChar w:fldCharType="end"/>
      </w:r>
      <w:r w:rsidRPr="00CE0034">
        <w:rPr>
          <w:lang w:val="lt-LT" w:eastAsia="et-EE"/>
        </w:rPr>
        <w:t>).</w:t>
      </w:r>
    </w:p>
    <w:p w14:paraId="095A5123" w14:textId="77777777" w:rsidR="00797107" w:rsidRPr="00CE0034" w:rsidRDefault="00797107" w:rsidP="0022143D">
      <w:pPr>
        <w:jc w:val="both"/>
        <w:rPr>
          <w:lang w:val="lt-LT" w:eastAsia="et-EE"/>
        </w:rPr>
      </w:pPr>
    </w:p>
    <w:bookmarkStart w:id="57" w:name="_Ref61875222"/>
    <w:p w14:paraId="68E764BC" w14:textId="77777777" w:rsidR="0022143D" w:rsidRPr="00CE0034" w:rsidRDefault="003C3AD2" w:rsidP="00797107">
      <w:pPr>
        <w:pStyle w:val="Antrat"/>
        <w:spacing w:after="0"/>
        <w:rPr>
          <w:b/>
          <w:bCs/>
          <w:i w:val="0"/>
          <w:iCs w:val="0"/>
          <w:color w:val="auto"/>
          <w:sz w:val="22"/>
          <w:szCs w:val="22"/>
          <w:lang w:val="lt-LT" w:eastAsia="et-EE"/>
        </w:rPr>
      </w:pPr>
      <w:r w:rsidRPr="00CE0034">
        <w:rPr>
          <w:b/>
          <w:bCs/>
          <w:i w:val="0"/>
          <w:iCs w:val="0"/>
          <w:color w:val="auto"/>
          <w:sz w:val="22"/>
          <w:szCs w:val="22"/>
          <w:lang w:val="lt-LT" w:eastAsia="et-EE"/>
        </w:rPr>
        <w:fldChar w:fldCharType="begin"/>
      </w:r>
      <w:r w:rsidRPr="00CE0034">
        <w:rPr>
          <w:b/>
          <w:bCs/>
          <w:i w:val="0"/>
          <w:iCs w:val="0"/>
          <w:color w:val="auto"/>
          <w:sz w:val="22"/>
          <w:szCs w:val="22"/>
          <w:lang w:val="lt-LT" w:eastAsia="et-EE"/>
        </w:rPr>
        <w:instrText xml:space="preserve"> STYLEREF 1 \s </w:instrText>
      </w:r>
      <w:r w:rsidRPr="00CE0034">
        <w:rPr>
          <w:b/>
          <w:bCs/>
          <w:i w:val="0"/>
          <w:iCs w:val="0"/>
          <w:color w:val="auto"/>
          <w:sz w:val="22"/>
          <w:szCs w:val="22"/>
          <w:lang w:val="lt-LT" w:eastAsia="et-EE"/>
        </w:rPr>
        <w:fldChar w:fldCharType="separate"/>
      </w:r>
      <w:r w:rsidR="00620D5C" w:rsidRPr="00CE0034">
        <w:rPr>
          <w:b/>
          <w:bCs/>
          <w:i w:val="0"/>
          <w:iCs w:val="0"/>
          <w:color w:val="auto"/>
          <w:sz w:val="22"/>
          <w:szCs w:val="22"/>
          <w:lang w:val="lt-LT" w:eastAsia="et-EE"/>
        </w:rPr>
        <w:t>7</w:t>
      </w:r>
      <w:r w:rsidRPr="00CE0034">
        <w:rPr>
          <w:b/>
          <w:bCs/>
          <w:i w:val="0"/>
          <w:iCs w:val="0"/>
          <w:color w:val="auto"/>
          <w:sz w:val="22"/>
          <w:szCs w:val="22"/>
          <w:lang w:val="lt-LT" w:eastAsia="et-EE"/>
        </w:rPr>
        <w:fldChar w:fldCharType="end"/>
      </w:r>
      <w:r w:rsidRPr="00CE0034">
        <w:rPr>
          <w:b/>
          <w:bCs/>
          <w:i w:val="0"/>
          <w:iCs w:val="0"/>
          <w:color w:val="auto"/>
          <w:sz w:val="22"/>
          <w:szCs w:val="22"/>
          <w:lang w:val="lt-LT" w:eastAsia="et-EE"/>
        </w:rPr>
        <w:t>.</w:t>
      </w:r>
      <w:r w:rsidRPr="00CE0034">
        <w:rPr>
          <w:b/>
          <w:bCs/>
          <w:i w:val="0"/>
          <w:iCs w:val="0"/>
          <w:color w:val="auto"/>
          <w:sz w:val="22"/>
          <w:szCs w:val="22"/>
          <w:lang w:val="lt-LT" w:eastAsia="et-EE"/>
        </w:rPr>
        <w:fldChar w:fldCharType="begin"/>
      </w:r>
      <w:r w:rsidRPr="00CE0034">
        <w:rPr>
          <w:b/>
          <w:bCs/>
          <w:i w:val="0"/>
          <w:iCs w:val="0"/>
          <w:color w:val="auto"/>
          <w:sz w:val="22"/>
          <w:szCs w:val="22"/>
          <w:lang w:val="lt-LT" w:eastAsia="et-EE"/>
        </w:rPr>
        <w:instrText xml:space="preserve"> SEQ lentelė \* ARABIC \s 1 </w:instrText>
      </w:r>
      <w:r w:rsidRPr="00CE0034">
        <w:rPr>
          <w:b/>
          <w:bCs/>
          <w:i w:val="0"/>
          <w:iCs w:val="0"/>
          <w:color w:val="auto"/>
          <w:sz w:val="22"/>
          <w:szCs w:val="22"/>
          <w:lang w:val="lt-LT" w:eastAsia="et-EE"/>
        </w:rPr>
        <w:fldChar w:fldCharType="separate"/>
      </w:r>
      <w:r w:rsidR="00620D5C" w:rsidRPr="00CE0034">
        <w:rPr>
          <w:b/>
          <w:bCs/>
          <w:i w:val="0"/>
          <w:iCs w:val="0"/>
          <w:color w:val="auto"/>
          <w:sz w:val="22"/>
          <w:szCs w:val="22"/>
          <w:lang w:val="lt-LT" w:eastAsia="et-EE"/>
        </w:rPr>
        <w:t>1</w:t>
      </w:r>
      <w:r w:rsidRPr="00CE0034">
        <w:rPr>
          <w:b/>
          <w:bCs/>
          <w:i w:val="0"/>
          <w:iCs w:val="0"/>
          <w:color w:val="auto"/>
          <w:sz w:val="22"/>
          <w:szCs w:val="22"/>
          <w:lang w:val="lt-LT" w:eastAsia="et-EE"/>
        </w:rPr>
        <w:fldChar w:fldCharType="end"/>
      </w:r>
      <w:r w:rsidR="0022143D" w:rsidRPr="00CE0034">
        <w:rPr>
          <w:b/>
          <w:bCs/>
          <w:i w:val="0"/>
          <w:iCs w:val="0"/>
          <w:color w:val="auto"/>
          <w:sz w:val="22"/>
          <w:szCs w:val="22"/>
          <w:lang w:val="lt-LT" w:eastAsia="et-EE"/>
        </w:rPr>
        <w:t xml:space="preserve"> lentelė</w:t>
      </w:r>
      <w:bookmarkEnd w:id="57"/>
      <w:r w:rsidR="0022143D" w:rsidRPr="00CE0034">
        <w:rPr>
          <w:b/>
          <w:bCs/>
          <w:i w:val="0"/>
          <w:iCs w:val="0"/>
          <w:color w:val="auto"/>
          <w:sz w:val="22"/>
          <w:szCs w:val="22"/>
          <w:lang w:val="lt-LT" w:eastAsia="et-EE"/>
        </w:rPr>
        <w:t>. Panevėžio mieste susidarančių nuotekų ir biodujų kiekis</w:t>
      </w:r>
      <w:r w:rsidR="0022143D" w:rsidRPr="00CE0034">
        <w:rPr>
          <w:rStyle w:val="Puslapioinaosnuoroda"/>
          <w:b/>
          <w:bCs/>
          <w:i w:val="0"/>
          <w:iCs w:val="0"/>
          <w:color w:val="auto"/>
          <w:sz w:val="22"/>
          <w:szCs w:val="22"/>
          <w:lang w:val="lt-LT" w:eastAsia="et-EE"/>
        </w:rPr>
        <w:footnoteReference w:id="32"/>
      </w:r>
    </w:p>
    <w:tbl>
      <w:tblPr>
        <w:tblStyle w:val="Lentelstinklelis"/>
        <w:tblW w:w="0" w:type="auto"/>
        <w:tblLook w:val="04A0" w:firstRow="1" w:lastRow="0" w:firstColumn="1" w:lastColumn="0" w:noHBand="0" w:noVBand="1"/>
      </w:tblPr>
      <w:tblGrid>
        <w:gridCol w:w="4531"/>
        <w:gridCol w:w="1560"/>
        <w:gridCol w:w="1559"/>
        <w:gridCol w:w="1360"/>
      </w:tblGrid>
      <w:tr w:rsidR="0022143D" w:rsidRPr="00CE0034" w14:paraId="77546871" w14:textId="77777777" w:rsidTr="006903AA">
        <w:tc>
          <w:tcPr>
            <w:tcW w:w="4531" w:type="dxa"/>
          </w:tcPr>
          <w:p w14:paraId="101062E8" w14:textId="77777777" w:rsidR="0022143D" w:rsidRPr="00CE0034" w:rsidRDefault="0022143D" w:rsidP="006903AA">
            <w:pPr>
              <w:spacing w:before="120" w:after="120"/>
              <w:rPr>
                <w:lang w:val="lt-LT" w:eastAsia="et-EE"/>
              </w:rPr>
            </w:pPr>
          </w:p>
        </w:tc>
        <w:tc>
          <w:tcPr>
            <w:tcW w:w="1560" w:type="dxa"/>
          </w:tcPr>
          <w:p w14:paraId="5FAF1341" w14:textId="77777777" w:rsidR="0022143D" w:rsidRPr="00CE0034" w:rsidRDefault="0022143D" w:rsidP="006903AA">
            <w:pPr>
              <w:spacing w:before="120" w:after="120"/>
              <w:jc w:val="center"/>
              <w:rPr>
                <w:lang w:val="lt-LT" w:eastAsia="et-EE"/>
              </w:rPr>
            </w:pPr>
            <w:r w:rsidRPr="00CE0034">
              <w:rPr>
                <w:lang w:val="lt-LT" w:eastAsia="et-EE"/>
              </w:rPr>
              <w:t>2017 m.</w:t>
            </w:r>
          </w:p>
        </w:tc>
        <w:tc>
          <w:tcPr>
            <w:tcW w:w="1559" w:type="dxa"/>
          </w:tcPr>
          <w:p w14:paraId="5A828E90" w14:textId="77777777" w:rsidR="0022143D" w:rsidRPr="00CE0034" w:rsidRDefault="0022143D" w:rsidP="006903AA">
            <w:pPr>
              <w:spacing w:before="120" w:after="120"/>
              <w:jc w:val="center"/>
              <w:rPr>
                <w:lang w:val="lt-LT" w:eastAsia="et-EE"/>
              </w:rPr>
            </w:pPr>
            <w:r w:rsidRPr="00CE0034">
              <w:rPr>
                <w:lang w:val="lt-LT" w:eastAsia="et-EE"/>
              </w:rPr>
              <w:t>2018 m.</w:t>
            </w:r>
          </w:p>
        </w:tc>
        <w:tc>
          <w:tcPr>
            <w:tcW w:w="1360" w:type="dxa"/>
          </w:tcPr>
          <w:p w14:paraId="5DA3FE02" w14:textId="77777777" w:rsidR="0022143D" w:rsidRPr="00CE0034" w:rsidRDefault="0022143D" w:rsidP="006903AA">
            <w:pPr>
              <w:spacing w:before="120" w:after="120"/>
              <w:jc w:val="center"/>
              <w:rPr>
                <w:lang w:val="lt-LT" w:eastAsia="et-EE"/>
              </w:rPr>
            </w:pPr>
            <w:r w:rsidRPr="00CE0034">
              <w:rPr>
                <w:lang w:val="lt-LT" w:eastAsia="et-EE"/>
              </w:rPr>
              <w:t>2019 m.</w:t>
            </w:r>
          </w:p>
        </w:tc>
      </w:tr>
      <w:tr w:rsidR="0022143D" w:rsidRPr="00CE0034" w14:paraId="556A2D5A" w14:textId="77777777" w:rsidTr="006903AA">
        <w:tc>
          <w:tcPr>
            <w:tcW w:w="4531" w:type="dxa"/>
          </w:tcPr>
          <w:p w14:paraId="7C37AF75" w14:textId="77777777" w:rsidR="0022143D" w:rsidRPr="00CE0034" w:rsidRDefault="0022143D" w:rsidP="006903AA">
            <w:pPr>
              <w:spacing w:before="120" w:after="120"/>
              <w:rPr>
                <w:lang w:val="lt-LT" w:eastAsia="et-EE"/>
              </w:rPr>
            </w:pPr>
            <w:r w:rsidRPr="00CE0034">
              <w:rPr>
                <w:lang w:val="lt-LT" w:eastAsia="et-EE"/>
              </w:rPr>
              <w:t>Nuotekų kiekis</w:t>
            </w:r>
            <w:r w:rsidR="0067125F" w:rsidRPr="00CE0034">
              <w:rPr>
                <w:lang w:val="lt-LT" w:eastAsia="et-EE"/>
              </w:rPr>
              <w:t>,</w:t>
            </w:r>
            <w:r w:rsidRPr="00CE0034">
              <w:rPr>
                <w:lang w:val="lt-LT" w:eastAsia="et-EE"/>
              </w:rPr>
              <w:t xml:space="preserve"> tūkst. m</w:t>
            </w:r>
            <w:r w:rsidRPr="00CE0034">
              <w:rPr>
                <w:vertAlign w:val="superscript"/>
                <w:lang w:val="lt-LT" w:eastAsia="et-EE"/>
              </w:rPr>
              <w:t>3</w:t>
            </w:r>
          </w:p>
        </w:tc>
        <w:tc>
          <w:tcPr>
            <w:tcW w:w="1560" w:type="dxa"/>
          </w:tcPr>
          <w:p w14:paraId="7F5317CE" w14:textId="77777777" w:rsidR="0022143D" w:rsidRPr="00CE0034" w:rsidRDefault="0022143D" w:rsidP="006903AA">
            <w:pPr>
              <w:spacing w:before="120" w:after="120"/>
              <w:jc w:val="center"/>
              <w:rPr>
                <w:lang w:val="lt-LT" w:eastAsia="et-EE"/>
              </w:rPr>
            </w:pPr>
            <w:r w:rsidRPr="00CE0034">
              <w:rPr>
                <w:lang w:val="lt-LT" w:eastAsia="et-EE"/>
              </w:rPr>
              <w:t>12163,1</w:t>
            </w:r>
          </w:p>
        </w:tc>
        <w:tc>
          <w:tcPr>
            <w:tcW w:w="1559" w:type="dxa"/>
          </w:tcPr>
          <w:p w14:paraId="31C5473A" w14:textId="77777777" w:rsidR="0022143D" w:rsidRPr="00CE0034" w:rsidRDefault="0022143D" w:rsidP="006903AA">
            <w:pPr>
              <w:spacing w:before="120" w:after="120"/>
              <w:jc w:val="center"/>
              <w:rPr>
                <w:lang w:val="lt-LT" w:eastAsia="et-EE"/>
              </w:rPr>
            </w:pPr>
            <w:r w:rsidRPr="00CE0034">
              <w:rPr>
                <w:lang w:val="lt-LT" w:eastAsia="et-EE"/>
              </w:rPr>
              <w:t>10936,4</w:t>
            </w:r>
          </w:p>
        </w:tc>
        <w:tc>
          <w:tcPr>
            <w:tcW w:w="1360" w:type="dxa"/>
          </w:tcPr>
          <w:p w14:paraId="784A4C9D" w14:textId="77777777" w:rsidR="0022143D" w:rsidRPr="00CE0034" w:rsidRDefault="0022143D" w:rsidP="006903AA">
            <w:pPr>
              <w:spacing w:before="120" w:after="120"/>
              <w:jc w:val="center"/>
              <w:rPr>
                <w:lang w:val="lt-LT" w:eastAsia="et-EE"/>
              </w:rPr>
            </w:pPr>
            <w:r w:rsidRPr="00CE0034">
              <w:rPr>
                <w:lang w:val="lt-LT" w:eastAsia="et-EE"/>
              </w:rPr>
              <w:t>10813,4</w:t>
            </w:r>
          </w:p>
        </w:tc>
      </w:tr>
      <w:tr w:rsidR="0022143D" w:rsidRPr="00CE0034" w14:paraId="0E245797" w14:textId="77777777" w:rsidTr="006903AA">
        <w:tc>
          <w:tcPr>
            <w:tcW w:w="4531" w:type="dxa"/>
          </w:tcPr>
          <w:p w14:paraId="655ABB85" w14:textId="77777777" w:rsidR="0022143D" w:rsidRPr="00CE0034" w:rsidRDefault="0022143D" w:rsidP="006903AA">
            <w:pPr>
              <w:spacing w:before="120" w:after="120"/>
              <w:rPr>
                <w:lang w:val="lt-LT" w:eastAsia="et-EE"/>
              </w:rPr>
            </w:pPr>
            <w:r w:rsidRPr="00CE0034">
              <w:rPr>
                <w:lang w:val="lt-LT" w:eastAsia="et-EE"/>
              </w:rPr>
              <w:t>Susidarančių biodujų kiekis</w:t>
            </w:r>
            <w:r w:rsidR="0067125F" w:rsidRPr="00CE0034">
              <w:rPr>
                <w:lang w:val="lt-LT" w:eastAsia="et-EE"/>
              </w:rPr>
              <w:t>,</w:t>
            </w:r>
            <w:r w:rsidRPr="00CE0034">
              <w:rPr>
                <w:lang w:val="lt-LT" w:eastAsia="et-EE"/>
              </w:rPr>
              <w:t xml:space="preserve"> tūkst. m</w:t>
            </w:r>
            <w:r w:rsidRPr="00CE0034">
              <w:rPr>
                <w:vertAlign w:val="superscript"/>
                <w:lang w:val="lt-LT" w:eastAsia="et-EE"/>
              </w:rPr>
              <w:t>3</w:t>
            </w:r>
          </w:p>
        </w:tc>
        <w:tc>
          <w:tcPr>
            <w:tcW w:w="1560" w:type="dxa"/>
          </w:tcPr>
          <w:p w14:paraId="64D8D7BF" w14:textId="77777777" w:rsidR="0022143D" w:rsidRPr="00CE0034" w:rsidRDefault="0022143D" w:rsidP="006903AA">
            <w:pPr>
              <w:spacing w:before="120" w:after="120"/>
              <w:jc w:val="center"/>
              <w:rPr>
                <w:lang w:val="lt-LT" w:eastAsia="et-EE"/>
              </w:rPr>
            </w:pPr>
            <w:r w:rsidRPr="00CE0034">
              <w:rPr>
                <w:lang w:val="lt-LT" w:eastAsia="et-EE"/>
              </w:rPr>
              <w:t>974,769</w:t>
            </w:r>
          </w:p>
        </w:tc>
        <w:tc>
          <w:tcPr>
            <w:tcW w:w="1559" w:type="dxa"/>
          </w:tcPr>
          <w:p w14:paraId="6DD9B2F2" w14:textId="77777777" w:rsidR="0022143D" w:rsidRPr="00CE0034" w:rsidRDefault="0022143D" w:rsidP="006903AA">
            <w:pPr>
              <w:spacing w:before="120" w:after="120"/>
              <w:jc w:val="center"/>
              <w:rPr>
                <w:lang w:val="lt-LT" w:eastAsia="et-EE"/>
              </w:rPr>
            </w:pPr>
            <w:r w:rsidRPr="00CE0034">
              <w:rPr>
                <w:lang w:val="lt-LT" w:eastAsia="et-EE"/>
              </w:rPr>
              <w:t>975,519</w:t>
            </w:r>
          </w:p>
        </w:tc>
        <w:tc>
          <w:tcPr>
            <w:tcW w:w="1360" w:type="dxa"/>
          </w:tcPr>
          <w:p w14:paraId="53B2D1B8" w14:textId="77777777" w:rsidR="0022143D" w:rsidRPr="00CE0034" w:rsidRDefault="0022143D" w:rsidP="006903AA">
            <w:pPr>
              <w:spacing w:before="120" w:after="120"/>
              <w:jc w:val="center"/>
              <w:rPr>
                <w:lang w:val="lt-LT" w:eastAsia="et-EE"/>
              </w:rPr>
            </w:pPr>
            <w:r w:rsidRPr="00CE0034">
              <w:rPr>
                <w:lang w:val="lt-LT" w:eastAsia="et-EE"/>
              </w:rPr>
              <w:t>950,953</w:t>
            </w:r>
          </w:p>
        </w:tc>
      </w:tr>
      <w:tr w:rsidR="00C205A0" w:rsidRPr="00CE0034" w14:paraId="1FA22EA3" w14:textId="77777777" w:rsidTr="006903AA">
        <w:tc>
          <w:tcPr>
            <w:tcW w:w="4531" w:type="dxa"/>
          </w:tcPr>
          <w:p w14:paraId="2340E3DF" w14:textId="77777777" w:rsidR="00C205A0" w:rsidRPr="00CE0034" w:rsidRDefault="00C205A0" w:rsidP="006903AA">
            <w:pPr>
              <w:spacing w:before="120" w:after="120"/>
              <w:rPr>
                <w:lang w:val="lt-LT" w:eastAsia="et-EE"/>
              </w:rPr>
            </w:pPr>
            <w:r w:rsidRPr="00CE0034">
              <w:rPr>
                <w:lang w:val="lt-LT" w:eastAsia="et-EE"/>
              </w:rPr>
              <w:t>Pagaminta elektros energijos</w:t>
            </w:r>
            <w:r w:rsidR="00DB2A66" w:rsidRPr="00CE0034">
              <w:rPr>
                <w:lang w:val="lt-LT" w:eastAsia="et-EE"/>
              </w:rPr>
              <w:t>,</w:t>
            </w:r>
            <w:r w:rsidRPr="00CE0034">
              <w:rPr>
                <w:lang w:val="lt-LT" w:eastAsia="et-EE"/>
              </w:rPr>
              <w:t xml:space="preserve"> MWh</w:t>
            </w:r>
          </w:p>
        </w:tc>
        <w:tc>
          <w:tcPr>
            <w:tcW w:w="1560" w:type="dxa"/>
          </w:tcPr>
          <w:p w14:paraId="0B729557" w14:textId="77777777" w:rsidR="00C205A0" w:rsidRPr="00CE0034" w:rsidRDefault="00C205A0" w:rsidP="006903AA">
            <w:pPr>
              <w:spacing w:before="120" w:after="120"/>
              <w:jc w:val="center"/>
              <w:rPr>
                <w:lang w:val="lt-LT" w:eastAsia="et-EE"/>
              </w:rPr>
            </w:pPr>
            <w:r w:rsidRPr="00CE0034">
              <w:rPr>
                <w:lang w:val="lt-LT" w:eastAsia="et-EE"/>
              </w:rPr>
              <w:t>2096</w:t>
            </w:r>
          </w:p>
        </w:tc>
        <w:tc>
          <w:tcPr>
            <w:tcW w:w="1559" w:type="dxa"/>
          </w:tcPr>
          <w:p w14:paraId="45D7EE57" w14:textId="77777777" w:rsidR="00C205A0" w:rsidRPr="00CE0034" w:rsidRDefault="00C205A0" w:rsidP="006903AA">
            <w:pPr>
              <w:spacing w:before="120" w:after="120"/>
              <w:jc w:val="center"/>
              <w:rPr>
                <w:lang w:val="lt-LT" w:eastAsia="et-EE"/>
              </w:rPr>
            </w:pPr>
            <w:r w:rsidRPr="00CE0034">
              <w:rPr>
                <w:lang w:val="lt-LT" w:eastAsia="et-EE"/>
              </w:rPr>
              <w:t>1975</w:t>
            </w:r>
          </w:p>
        </w:tc>
        <w:tc>
          <w:tcPr>
            <w:tcW w:w="1360" w:type="dxa"/>
          </w:tcPr>
          <w:p w14:paraId="07DF613E" w14:textId="77777777" w:rsidR="00C205A0" w:rsidRPr="00CE0034" w:rsidRDefault="00C205A0" w:rsidP="006903AA">
            <w:pPr>
              <w:spacing w:before="120" w:after="120"/>
              <w:jc w:val="center"/>
              <w:rPr>
                <w:lang w:val="lt-LT" w:eastAsia="et-EE"/>
              </w:rPr>
            </w:pPr>
            <w:r w:rsidRPr="00CE0034">
              <w:rPr>
                <w:lang w:val="lt-LT" w:eastAsia="et-EE"/>
              </w:rPr>
              <w:t>1926</w:t>
            </w:r>
          </w:p>
        </w:tc>
      </w:tr>
    </w:tbl>
    <w:p w14:paraId="2BE3F603" w14:textId="77777777" w:rsidR="00C64B39" w:rsidRPr="00CE0034" w:rsidRDefault="0022143D" w:rsidP="002A4B76">
      <w:pPr>
        <w:spacing w:before="240"/>
        <w:ind w:firstLine="567"/>
        <w:jc w:val="both"/>
        <w:rPr>
          <w:rFonts w:eastAsia="SimSun" w:cs="Arial"/>
          <w:color w:val="00000A"/>
          <w:kern w:val="1"/>
          <w:lang w:val="lt-LT" w:eastAsia="zh-CN" w:bidi="hi-IN"/>
        </w:rPr>
      </w:pPr>
      <w:r w:rsidRPr="00CE0034">
        <w:rPr>
          <w:rFonts w:eastAsia="SimSun" w:cs="Arial"/>
          <w:color w:val="000000"/>
          <w:kern w:val="1"/>
          <w:lang w:val="lt-LT" w:eastAsia="zh-CN" w:bidi="hi-IN"/>
        </w:rPr>
        <w:t>Valant nuotekas susidaro nuotekų dumblas, kuris yra tankinamas, pūdomas, sausinamas ir numatomas džiovinti. Kasmet nusausinama apie 3000 tonų (pagal sausą medžiagą) nuotekų valymo dumblo. Dumblas saugomas 5 įvairaus tipo dumblo aikštelėse. Nuo Panevėžio nuotekų valyklos darbo pradžios (1979 m.) sukaupta iki 700 tūkst. m³ įvairaus drėgnumo dumblo (apie 135 tūkst. tonų pagal sausą medžiagą). Pūdant</w:t>
      </w:r>
      <w:r w:rsidRPr="00CE0034">
        <w:rPr>
          <w:rFonts w:eastAsia="SimSun" w:cs="Arial"/>
          <w:color w:val="00000A"/>
          <w:kern w:val="1"/>
          <w:lang w:val="lt-LT" w:eastAsia="zh-CN" w:bidi="hi-IN"/>
        </w:rPr>
        <w:t xml:space="preserve"> nuotekų valymo dumblą pūdytuvuose, kasmet pagaminama beveik 1000 tūkst. Nm³ biodujų (</w:t>
      </w:r>
      <w:r w:rsidR="00A60221" w:rsidRPr="00CE0034">
        <w:rPr>
          <w:rFonts w:eastAsia="SimSun" w:cs="Arial"/>
          <w:color w:val="00000A"/>
          <w:kern w:val="1"/>
          <w:lang w:val="lt-LT" w:eastAsia="zh-CN" w:bidi="hi-IN"/>
        </w:rPr>
        <w:t>6.1</w:t>
      </w:r>
      <w:r w:rsidRPr="00CE0034">
        <w:rPr>
          <w:rFonts w:eastAsia="SimSun" w:cs="Arial"/>
          <w:color w:val="00000A"/>
          <w:kern w:val="1"/>
          <w:lang w:val="lt-LT" w:eastAsia="zh-CN" w:bidi="hi-IN"/>
        </w:rPr>
        <w:t xml:space="preserve"> lentel</w:t>
      </w:r>
      <w:r w:rsidR="00A60221" w:rsidRPr="00CE0034">
        <w:rPr>
          <w:rFonts w:eastAsia="SimSun" w:cs="Arial"/>
          <w:color w:val="00000A"/>
          <w:kern w:val="1"/>
          <w:lang w:val="lt-LT" w:eastAsia="zh-CN" w:bidi="hi-IN"/>
        </w:rPr>
        <w:t>ė</w:t>
      </w:r>
      <w:r w:rsidRPr="00CE0034">
        <w:rPr>
          <w:rFonts w:eastAsia="SimSun" w:cs="Arial"/>
          <w:color w:val="00000A"/>
          <w:kern w:val="1"/>
          <w:lang w:val="lt-LT" w:eastAsia="zh-CN" w:bidi="hi-IN"/>
        </w:rPr>
        <w:t>), kurių didžiąją dalį sudaro metanas. Šios biodujos deginamos kogeneracinėje jėgainėje, o pagaminama elektros ir šilumos energija suvartojama įmonės technologiniams procesams ir patalp</w:t>
      </w:r>
      <w:r w:rsidR="00DB2A66" w:rsidRPr="00CE0034">
        <w:rPr>
          <w:rFonts w:eastAsia="SimSun" w:cs="Arial"/>
          <w:color w:val="00000A"/>
          <w:kern w:val="1"/>
          <w:lang w:val="lt-LT" w:eastAsia="zh-CN" w:bidi="hi-IN"/>
        </w:rPr>
        <w:t>oms</w:t>
      </w:r>
      <w:r w:rsidRPr="00CE0034">
        <w:rPr>
          <w:rFonts w:eastAsia="SimSun" w:cs="Arial"/>
          <w:color w:val="00000A"/>
          <w:kern w:val="1"/>
          <w:lang w:val="lt-LT" w:eastAsia="zh-CN" w:bidi="hi-IN"/>
        </w:rPr>
        <w:t xml:space="preserve"> šildy</w:t>
      </w:r>
      <w:r w:rsidR="00DB2A66" w:rsidRPr="00CE0034">
        <w:rPr>
          <w:rFonts w:eastAsia="SimSun" w:cs="Arial"/>
          <w:color w:val="00000A"/>
          <w:kern w:val="1"/>
          <w:lang w:val="lt-LT" w:eastAsia="zh-CN" w:bidi="hi-IN"/>
        </w:rPr>
        <w:t>t</w:t>
      </w:r>
      <w:r w:rsidRPr="00CE0034">
        <w:rPr>
          <w:rFonts w:eastAsia="SimSun" w:cs="Arial"/>
          <w:color w:val="00000A"/>
          <w:kern w:val="1"/>
          <w:lang w:val="lt-LT" w:eastAsia="zh-CN" w:bidi="hi-IN"/>
        </w:rPr>
        <w:t>i. Dėl šios priežasties vertinama, kad dėl nuotekų tvarkymo Panevėžio mieste papildomų ŠESD į aplinką nepatenka</w:t>
      </w:r>
      <w:r w:rsidR="00C64B39" w:rsidRPr="00CE0034">
        <w:rPr>
          <w:rFonts w:eastAsia="SimSun" w:cs="Arial"/>
          <w:color w:val="00000A"/>
          <w:kern w:val="1"/>
          <w:lang w:val="lt-LT" w:eastAsia="zh-CN" w:bidi="hi-IN"/>
        </w:rPr>
        <w:t xml:space="preserve">. </w:t>
      </w:r>
    </w:p>
    <w:p w14:paraId="63619FEA" w14:textId="77777777" w:rsidR="00B84411" w:rsidRPr="00CE0034" w:rsidRDefault="00B84411" w:rsidP="00E01896">
      <w:pPr>
        <w:pStyle w:val="Antrat1"/>
        <w:rPr>
          <w:lang w:val="lt-LT"/>
        </w:rPr>
      </w:pPr>
      <w:bookmarkStart w:id="58" w:name="_Toc68185410"/>
      <w:r w:rsidRPr="00CE0034">
        <w:rPr>
          <w:lang w:val="lt-LT"/>
        </w:rPr>
        <w:t>CO</w:t>
      </w:r>
      <w:r w:rsidRPr="00CE0034">
        <w:rPr>
          <w:vertAlign w:val="subscript"/>
          <w:lang w:val="lt-LT"/>
        </w:rPr>
        <w:t>2</w:t>
      </w:r>
      <w:r w:rsidRPr="00CE0034">
        <w:rPr>
          <w:lang w:val="lt-LT"/>
        </w:rPr>
        <w:t xml:space="preserve"> išlakų vertinimo apibendrinimas</w:t>
      </w:r>
      <w:bookmarkEnd w:id="58"/>
    </w:p>
    <w:p w14:paraId="3340B125" w14:textId="77777777" w:rsidR="00DB6071" w:rsidRPr="00CE0034" w:rsidRDefault="00B84411" w:rsidP="002A4B76">
      <w:pPr>
        <w:ind w:firstLine="567"/>
        <w:jc w:val="both"/>
        <w:rPr>
          <w:rFonts w:ascii="TrebuchetMS" w:hAnsi="TrebuchetMS"/>
          <w:color w:val="000000"/>
          <w:lang w:val="lt-LT"/>
        </w:rPr>
      </w:pPr>
      <w:r w:rsidRPr="00CE0034">
        <w:rPr>
          <w:rFonts w:ascii="TrebuchetMS" w:hAnsi="TrebuchetMS"/>
          <w:color w:val="000000"/>
          <w:lang w:val="lt-LT"/>
        </w:rPr>
        <w:t xml:space="preserve">Lyginant </w:t>
      </w:r>
      <w:r w:rsidR="0040039D" w:rsidRPr="00CE0034">
        <w:rPr>
          <w:rFonts w:ascii="TrebuchetMS" w:hAnsi="TrebuchetMS"/>
          <w:color w:val="000000"/>
          <w:lang w:val="lt-LT"/>
        </w:rPr>
        <w:t xml:space="preserve">bazinius </w:t>
      </w:r>
      <w:r w:rsidRPr="00CE0034">
        <w:rPr>
          <w:rFonts w:ascii="TrebuchetMS" w:hAnsi="TrebuchetMS"/>
          <w:color w:val="000000"/>
          <w:lang w:val="lt-LT"/>
        </w:rPr>
        <w:t xml:space="preserve">2012 ir </w:t>
      </w:r>
      <w:r w:rsidR="0040039D" w:rsidRPr="00CE0034">
        <w:rPr>
          <w:rFonts w:ascii="TrebuchetMS" w:hAnsi="TrebuchetMS"/>
          <w:color w:val="000000"/>
          <w:lang w:val="lt-LT"/>
        </w:rPr>
        <w:t xml:space="preserve">ataskaitinius </w:t>
      </w:r>
      <w:r w:rsidRPr="00CE0034">
        <w:rPr>
          <w:rFonts w:ascii="TrebuchetMS" w:hAnsi="TrebuchetMS"/>
          <w:color w:val="000000"/>
          <w:lang w:val="lt-LT"/>
        </w:rPr>
        <w:t>2019 metus</w:t>
      </w:r>
      <w:r w:rsidR="001C4B22" w:rsidRPr="00CE0034">
        <w:rPr>
          <w:rFonts w:ascii="TrebuchetMS" w:hAnsi="TrebuchetMS"/>
          <w:color w:val="000000"/>
          <w:lang w:val="lt-LT"/>
        </w:rPr>
        <w:t>,</w:t>
      </w:r>
      <w:r w:rsidRPr="00CE0034">
        <w:rPr>
          <w:rFonts w:ascii="TrebuchetMS" w:hAnsi="TrebuchetMS"/>
          <w:color w:val="000000"/>
          <w:lang w:val="lt-LT"/>
        </w:rPr>
        <w:t xml:space="preserve"> bendras išmetamųjų ŠESD kiekis </w:t>
      </w:r>
      <w:r w:rsidR="00601203" w:rsidRPr="00CE0034">
        <w:rPr>
          <w:rFonts w:ascii="TrebuchetMS" w:hAnsi="TrebuchetMS"/>
          <w:color w:val="000000"/>
          <w:lang w:val="lt-LT"/>
        </w:rPr>
        <w:t>beveik nepakito (sumažėjo 0,</w:t>
      </w:r>
      <w:r w:rsidR="008426E9" w:rsidRPr="00CE0034">
        <w:rPr>
          <w:rFonts w:ascii="TrebuchetMS" w:hAnsi="TrebuchetMS"/>
          <w:color w:val="000000"/>
          <w:lang w:val="lt-LT"/>
        </w:rPr>
        <w:t>9</w:t>
      </w:r>
      <w:r w:rsidR="00950274" w:rsidRPr="00CE0034">
        <w:rPr>
          <w:rFonts w:ascii="TrebuchetMS" w:hAnsi="TrebuchetMS"/>
          <w:color w:val="000000"/>
          <w:lang w:val="lt-LT"/>
        </w:rPr>
        <w:t xml:space="preserve"> %</w:t>
      </w:r>
      <w:r w:rsidR="00601203" w:rsidRPr="00CE0034">
        <w:rPr>
          <w:rFonts w:ascii="TrebuchetMS" w:hAnsi="TrebuchetMS"/>
          <w:color w:val="000000"/>
          <w:lang w:val="lt-LT"/>
        </w:rPr>
        <w:t>, žr</w:t>
      </w:r>
      <w:r w:rsidR="00601203" w:rsidRPr="00CE0034">
        <w:rPr>
          <w:color w:val="000000"/>
          <w:lang w:val="lt-LT"/>
        </w:rPr>
        <w:t xml:space="preserve">. </w:t>
      </w:r>
      <w:r w:rsidR="00E72039" w:rsidRPr="00CE0034">
        <w:rPr>
          <w:color w:val="000000"/>
          <w:lang w:val="lt-LT"/>
        </w:rPr>
        <w:t xml:space="preserve">8.1 </w:t>
      </w:r>
      <w:r w:rsidR="008B455A" w:rsidRPr="00CE0034">
        <w:rPr>
          <w:color w:val="000000"/>
          <w:lang w:val="lt-LT"/>
        </w:rPr>
        <w:t>lentel</w:t>
      </w:r>
      <w:r w:rsidR="00601203" w:rsidRPr="00CE0034">
        <w:rPr>
          <w:color w:val="000000"/>
          <w:lang w:val="lt-LT"/>
        </w:rPr>
        <w:t>ę</w:t>
      </w:r>
      <w:r w:rsidR="008B455A" w:rsidRPr="00CE0034">
        <w:rPr>
          <w:rFonts w:ascii="TrebuchetMS" w:hAnsi="TrebuchetMS"/>
          <w:color w:val="000000"/>
          <w:lang w:val="lt-LT"/>
        </w:rPr>
        <w:t>)</w:t>
      </w:r>
      <w:r w:rsidRPr="00CE0034">
        <w:rPr>
          <w:rFonts w:ascii="TrebuchetMS" w:hAnsi="TrebuchetMS"/>
          <w:color w:val="000000"/>
          <w:lang w:val="lt-LT"/>
        </w:rPr>
        <w:t xml:space="preserve">. </w:t>
      </w:r>
      <w:r w:rsidR="00DB6071" w:rsidRPr="00CE0034">
        <w:rPr>
          <w:rFonts w:ascii="TrebuchetMS" w:hAnsi="TrebuchetMS"/>
          <w:color w:val="000000"/>
          <w:lang w:val="lt-LT"/>
        </w:rPr>
        <w:t>Išmetamųjų ŠESD kiekis didėjo transporto sektoriuje (37,2</w:t>
      </w:r>
      <w:r w:rsidR="0040039D" w:rsidRPr="00CE0034">
        <w:rPr>
          <w:rFonts w:ascii="TrebuchetMS" w:hAnsi="TrebuchetMS"/>
          <w:color w:val="000000"/>
          <w:lang w:val="lt-LT"/>
        </w:rPr>
        <w:t> </w:t>
      </w:r>
      <w:r w:rsidR="00DB6071" w:rsidRPr="00CE0034">
        <w:rPr>
          <w:rFonts w:ascii="TrebuchetMS" w:hAnsi="TrebuchetMS"/>
          <w:color w:val="000000"/>
          <w:lang w:val="lt-LT"/>
        </w:rPr>
        <w:t>%) ir dėl elektros energijos vartojimo augimo</w:t>
      </w:r>
      <w:r w:rsidR="009B1D78" w:rsidRPr="00CE0034">
        <w:rPr>
          <w:rFonts w:ascii="TrebuchetMS" w:hAnsi="TrebuchetMS"/>
          <w:color w:val="000000"/>
          <w:lang w:val="lt-LT"/>
        </w:rPr>
        <w:t xml:space="preserve"> (1</w:t>
      </w:r>
      <w:r w:rsidR="0040039D" w:rsidRPr="00CE0034">
        <w:rPr>
          <w:rFonts w:ascii="TrebuchetMS" w:hAnsi="TrebuchetMS"/>
          <w:color w:val="000000"/>
          <w:lang w:val="lt-LT"/>
        </w:rPr>
        <w:t>6,0 </w:t>
      </w:r>
      <w:r w:rsidR="009B1D78" w:rsidRPr="00CE0034">
        <w:rPr>
          <w:rFonts w:ascii="TrebuchetMS" w:hAnsi="TrebuchetMS"/>
          <w:color w:val="000000"/>
          <w:lang w:val="lt-LT"/>
        </w:rPr>
        <w:t>%)</w:t>
      </w:r>
      <w:r w:rsidR="00DB6071" w:rsidRPr="00CE0034">
        <w:rPr>
          <w:rFonts w:ascii="TrebuchetMS" w:hAnsi="TrebuchetMS"/>
          <w:color w:val="000000"/>
          <w:lang w:val="lt-LT"/>
        </w:rPr>
        <w:t>, kuriam turėjo įtakos pramonės sektoriaus plėtra, aukštesnis ekonomikos lygis ataskaitiniais metais, lyginant su baziniais.</w:t>
      </w:r>
      <w:r w:rsidR="009B1D78" w:rsidRPr="00CE0034">
        <w:rPr>
          <w:rFonts w:ascii="TrebuchetMS" w:hAnsi="TrebuchetMS"/>
          <w:color w:val="000000"/>
          <w:lang w:val="lt-LT"/>
        </w:rPr>
        <w:t xml:space="preserve"> Centralizuoto</w:t>
      </w:r>
      <w:r w:rsidR="0040039D" w:rsidRPr="00CE0034">
        <w:rPr>
          <w:rFonts w:ascii="TrebuchetMS" w:hAnsi="TrebuchetMS"/>
          <w:color w:val="000000"/>
          <w:lang w:val="lt-LT"/>
        </w:rPr>
        <w:t xml:space="preserve"> ir</w:t>
      </w:r>
      <w:r w:rsidR="009B1D78" w:rsidRPr="00CE0034">
        <w:rPr>
          <w:rFonts w:ascii="TrebuchetMS" w:hAnsi="TrebuchetMS"/>
          <w:color w:val="000000"/>
          <w:lang w:val="lt-LT"/>
        </w:rPr>
        <w:t xml:space="preserve"> necentralizuoto šilumos vartojimo sektoriuose ŠESD mažėjo, atitinkamai 63,7</w:t>
      </w:r>
      <w:r w:rsidR="0040039D" w:rsidRPr="00CE0034">
        <w:rPr>
          <w:rFonts w:ascii="TrebuchetMS" w:hAnsi="TrebuchetMS"/>
          <w:color w:val="000000"/>
          <w:lang w:val="lt-LT"/>
        </w:rPr>
        <w:t xml:space="preserve"> ir</w:t>
      </w:r>
      <w:r w:rsidR="009B1D78" w:rsidRPr="00CE0034">
        <w:rPr>
          <w:rFonts w:ascii="TrebuchetMS" w:hAnsi="TrebuchetMS"/>
          <w:color w:val="000000"/>
          <w:lang w:val="lt-LT"/>
        </w:rPr>
        <w:t xml:space="preserve"> 29,1</w:t>
      </w:r>
      <w:r w:rsidR="0040039D" w:rsidRPr="00CE0034">
        <w:rPr>
          <w:rFonts w:ascii="TrebuchetMS" w:hAnsi="TrebuchetMS"/>
          <w:color w:val="000000"/>
          <w:lang w:val="lt-LT"/>
        </w:rPr>
        <w:t> %.</w:t>
      </w:r>
    </w:p>
    <w:p w14:paraId="53D8A9D0" w14:textId="77777777" w:rsidR="006452DC" w:rsidRPr="00CE0034" w:rsidRDefault="00B84411" w:rsidP="002A4B76">
      <w:pPr>
        <w:spacing w:before="120"/>
        <w:ind w:firstLine="567"/>
        <w:jc w:val="both"/>
        <w:rPr>
          <w:rFonts w:ascii="TrebuchetMS" w:hAnsi="TrebuchetMS"/>
          <w:color w:val="000000"/>
          <w:lang w:val="lt-LT"/>
        </w:rPr>
      </w:pPr>
      <w:r w:rsidRPr="00CE0034">
        <w:rPr>
          <w:rFonts w:ascii="TrebuchetMS" w:hAnsi="TrebuchetMS"/>
          <w:color w:val="000000"/>
          <w:lang w:val="lt-LT"/>
        </w:rPr>
        <w:t xml:space="preserve">Centralizuoto šilumos tiekimo sektoriuje išmetamųjų ŠESD kiekis ženkliai sumažėjo dėl to, kad AB „Panevėžio energija“ palaipsniui didino biokuro naudojimą šilumos gamybai, </w:t>
      </w:r>
      <w:r w:rsidR="00C91287" w:rsidRPr="00CE0034">
        <w:rPr>
          <w:rFonts w:ascii="TrebuchetMS" w:hAnsi="TrebuchetMS"/>
          <w:color w:val="000000"/>
          <w:lang w:val="lt-LT"/>
        </w:rPr>
        <w:t>2016</w:t>
      </w:r>
      <w:r w:rsidR="00DB2A66" w:rsidRPr="00CE0034">
        <w:rPr>
          <w:color w:val="000000"/>
          <w:lang w:val="lt-LT"/>
        </w:rPr>
        <w:t>–</w:t>
      </w:r>
      <w:r w:rsidR="00C91287" w:rsidRPr="00CE0034">
        <w:rPr>
          <w:rFonts w:ascii="TrebuchetMS" w:hAnsi="TrebuchetMS"/>
          <w:color w:val="000000"/>
          <w:lang w:val="lt-LT"/>
        </w:rPr>
        <w:t xml:space="preserve">2019 m. pradėjo eksploatuoti du naujus </w:t>
      </w:r>
      <w:r w:rsidRPr="00CE0034">
        <w:rPr>
          <w:rFonts w:ascii="TrebuchetMS" w:hAnsi="TrebuchetMS"/>
          <w:color w:val="000000"/>
          <w:lang w:val="lt-LT"/>
        </w:rPr>
        <w:t>biokuro katil</w:t>
      </w:r>
      <w:r w:rsidR="00C91287" w:rsidRPr="00CE0034">
        <w:rPr>
          <w:rFonts w:ascii="TrebuchetMS" w:hAnsi="TrebuchetMS"/>
          <w:color w:val="000000"/>
          <w:lang w:val="lt-LT"/>
        </w:rPr>
        <w:t>us</w:t>
      </w:r>
      <w:r w:rsidRPr="00CE0034">
        <w:rPr>
          <w:rFonts w:ascii="TrebuchetMS" w:hAnsi="TrebuchetMS"/>
          <w:color w:val="000000"/>
          <w:lang w:val="lt-LT"/>
        </w:rPr>
        <w:t xml:space="preserve"> ir </w:t>
      </w:r>
      <w:r w:rsidR="00C91287" w:rsidRPr="00CE0034">
        <w:rPr>
          <w:rFonts w:ascii="TrebuchetMS" w:hAnsi="TrebuchetMS"/>
          <w:color w:val="000000"/>
          <w:lang w:val="lt-LT"/>
        </w:rPr>
        <w:t xml:space="preserve">du </w:t>
      </w:r>
      <w:r w:rsidRPr="00CE0034">
        <w:rPr>
          <w:rFonts w:ascii="TrebuchetMS" w:hAnsi="TrebuchetMS"/>
          <w:color w:val="000000"/>
          <w:lang w:val="lt-LT"/>
        </w:rPr>
        <w:t>kondensacin</w:t>
      </w:r>
      <w:r w:rsidR="00C91287" w:rsidRPr="00CE0034">
        <w:rPr>
          <w:rFonts w:ascii="TrebuchetMS" w:hAnsi="TrebuchetMS"/>
          <w:color w:val="000000"/>
          <w:lang w:val="lt-LT"/>
        </w:rPr>
        <w:t>ius</w:t>
      </w:r>
      <w:r w:rsidRPr="00CE0034">
        <w:rPr>
          <w:rFonts w:ascii="TrebuchetMS" w:hAnsi="TrebuchetMS"/>
          <w:color w:val="000000"/>
          <w:lang w:val="lt-LT"/>
        </w:rPr>
        <w:t xml:space="preserve"> ekonomaizer</w:t>
      </w:r>
      <w:r w:rsidR="00036D83" w:rsidRPr="00CE0034">
        <w:rPr>
          <w:rFonts w:ascii="TrebuchetMS" w:hAnsi="TrebuchetMS"/>
          <w:color w:val="000000"/>
          <w:lang w:val="lt-LT"/>
        </w:rPr>
        <w:t>i</w:t>
      </w:r>
      <w:r w:rsidR="00C91287" w:rsidRPr="00CE0034">
        <w:rPr>
          <w:rFonts w:ascii="TrebuchetMS" w:hAnsi="TrebuchetMS"/>
          <w:color w:val="000000"/>
          <w:lang w:val="lt-LT"/>
        </w:rPr>
        <w:t>us</w:t>
      </w:r>
      <w:r w:rsidRPr="00CE0034">
        <w:rPr>
          <w:rFonts w:ascii="TrebuchetMS" w:hAnsi="TrebuchetMS"/>
          <w:color w:val="000000"/>
          <w:lang w:val="lt-LT"/>
        </w:rPr>
        <w:t>, taip dar padidindama neutralaus klimato kaitos atžvilgiu kuro kiekį gamybos balanse. Atitinkamai mažiau sunaudota gamtinių dujų</w:t>
      </w:r>
      <w:r w:rsidR="00847E0E" w:rsidRPr="00CE0034">
        <w:rPr>
          <w:rFonts w:ascii="TrebuchetMS" w:hAnsi="TrebuchetMS"/>
          <w:color w:val="000000"/>
          <w:lang w:val="lt-LT"/>
        </w:rPr>
        <w:t xml:space="preserve">, </w:t>
      </w:r>
      <w:r w:rsidR="00950274" w:rsidRPr="00CE0034">
        <w:rPr>
          <w:rFonts w:ascii="TrebuchetMS" w:hAnsi="TrebuchetMS"/>
          <w:color w:val="000000"/>
          <w:lang w:val="lt-LT"/>
        </w:rPr>
        <w:t>nors</w:t>
      </w:r>
      <w:r w:rsidR="00847E0E" w:rsidRPr="00CE0034">
        <w:rPr>
          <w:rFonts w:ascii="TrebuchetMS" w:hAnsi="TrebuchetMS"/>
          <w:color w:val="000000"/>
          <w:lang w:val="lt-LT"/>
        </w:rPr>
        <w:t xml:space="preserve"> sunaudojamo </w:t>
      </w:r>
      <w:r w:rsidRPr="00CE0034">
        <w:rPr>
          <w:rFonts w:ascii="TrebuchetMS" w:hAnsi="TrebuchetMS"/>
          <w:color w:val="000000"/>
          <w:lang w:val="lt-LT"/>
        </w:rPr>
        <w:t>mazuto</w:t>
      </w:r>
      <w:r w:rsidR="00847E0E" w:rsidRPr="00CE0034">
        <w:rPr>
          <w:rFonts w:ascii="TrebuchetMS" w:hAnsi="TrebuchetMS"/>
          <w:color w:val="000000"/>
          <w:lang w:val="lt-LT"/>
        </w:rPr>
        <w:t xml:space="preserve"> kiekis padidėjo</w:t>
      </w:r>
      <w:r w:rsidRPr="00CE0034">
        <w:rPr>
          <w:rFonts w:ascii="TrebuchetMS" w:hAnsi="TrebuchetMS"/>
          <w:color w:val="000000"/>
          <w:lang w:val="lt-LT"/>
        </w:rPr>
        <w:t>.</w:t>
      </w:r>
    </w:p>
    <w:p w14:paraId="39F77471" w14:textId="77777777" w:rsidR="00773A72" w:rsidRPr="00CE0034" w:rsidRDefault="00773A72" w:rsidP="002A4B76">
      <w:pPr>
        <w:spacing w:before="120"/>
        <w:ind w:firstLine="567"/>
        <w:jc w:val="both"/>
        <w:rPr>
          <w:rFonts w:ascii="TrebuchetMS" w:hAnsi="TrebuchetMS"/>
          <w:color w:val="000000"/>
          <w:lang w:val="lt-LT"/>
        </w:rPr>
      </w:pPr>
      <w:r w:rsidRPr="00CE0034">
        <w:rPr>
          <w:rFonts w:ascii="TrebuchetMS" w:hAnsi="TrebuchetMS"/>
          <w:color w:val="000000"/>
          <w:lang w:val="lt-LT"/>
        </w:rPr>
        <w:t xml:space="preserve">Necentralizuoto šildymo sektoriuje </w:t>
      </w:r>
      <w:r w:rsidR="00EF5526" w:rsidRPr="00CE0034">
        <w:rPr>
          <w:rFonts w:ascii="TrebuchetMS" w:hAnsi="TrebuchetMS"/>
          <w:color w:val="000000"/>
          <w:lang w:val="lt-LT"/>
        </w:rPr>
        <w:t xml:space="preserve">prie </w:t>
      </w:r>
      <w:r w:rsidRPr="00CE0034">
        <w:rPr>
          <w:rFonts w:ascii="TrebuchetMS" w:hAnsi="TrebuchetMS"/>
          <w:color w:val="000000"/>
          <w:lang w:val="lt-LT"/>
        </w:rPr>
        <w:t xml:space="preserve">ŠESD išlakų </w:t>
      </w:r>
      <w:r w:rsidR="00EF5526" w:rsidRPr="00CE0034">
        <w:rPr>
          <w:rFonts w:ascii="TrebuchetMS" w:hAnsi="TrebuchetMS"/>
          <w:color w:val="000000"/>
          <w:lang w:val="lt-LT"/>
        </w:rPr>
        <w:t xml:space="preserve">mažėjimo </w:t>
      </w:r>
      <w:r w:rsidRPr="00CE0034">
        <w:rPr>
          <w:rFonts w:ascii="TrebuchetMS" w:hAnsi="TrebuchetMS"/>
          <w:color w:val="000000"/>
          <w:lang w:val="lt-LT"/>
        </w:rPr>
        <w:t xml:space="preserve">labiausiai </w:t>
      </w:r>
      <w:r w:rsidR="00EF5526" w:rsidRPr="00CE0034">
        <w:rPr>
          <w:rFonts w:ascii="TrebuchetMS" w:hAnsi="TrebuchetMS"/>
          <w:color w:val="000000"/>
          <w:lang w:val="lt-LT"/>
        </w:rPr>
        <w:t xml:space="preserve">prisidėjo </w:t>
      </w:r>
      <w:r w:rsidRPr="00CE0034">
        <w:rPr>
          <w:rFonts w:ascii="TrebuchetMS" w:hAnsi="TrebuchetMS"/>
          <w:color w:val="000000"/>
          <w:lang w:val="lt-LT"/>
        </w:rPr>
        <w:t>paslaugų sektoriu</w:t>
      </w:r>
      <w:r w:rsidR="00EF5526" w:rsidRPr="00CE0034">
        <w:rPr>
          <w:rFonts w:ascii="TrebuchetMS" w:hAnsi="TrebuchetMS"/>
          <w:color w:val="000000"/>
          <w:lang w:val="lt-LT"/>
        </w:rPr>
        <w:t>s, nes ženkliai sumažėjo prie CŠT tinklų neprijungtų pastatų ir mažėjo jų santykinės energijos sąnaudos.</w:t>
      </w:r>
    </w:p>
    <w:p w14:paraId="653AF1C2" w14:textId="77777777" w:rsidR="006452DC" w:rsidRPr="00CE0034" w:rsidRDefault="006452DC" w:rsidP="00B84411">
      <w:pPr>
        <w:jc w:val="both"/>
        <w:rPr>
          <w:rFonts w:ascii="TrebuchetMS" w:hAnsi="TrebuchetMS"/>
          <w:color w:val="000000"/>
          <w:lang w:val="lt-LT"/>
        </w:rPr>
      </w:pPr>
    </w:p>
    <w:bookmarkStart w:id="59" w:name="_Ref58712754"/>
    <w:p w14:paraId="21599019" w14:textId="77777777" w:rsidR="008B455A" w:rsidRPr="00CE0034" w:rsidRDefault="003C3AD2" w:rsidP="00797107">
      <w:pPr>
        <w:pStyle w:val="Antrat"/>
        <w:spacing w:after="0"/>
        <w:rPr>
          <w:rFonts w:ascii="TrebuchetMS" w:hAnsi="TrebuchetMS"/>
          <w:b/>
          <w:bCs/>
          <w:i w:val="0"/>
          <w:iCs w:val="0"/>
          <w:color w:val="auto"/>
          <w:sz w:val="22"/>
          <w:szCs w:val="22"/>
          <w:lang w:val="lt-LT"/>
        </w:rPr>
      </w:pPr>
      <w:r w:rsidRPr="00CE0034">
        <w:rPr>
          <w:rFonts w:ascii="TrebuchetMS" w:hAnsi="TrebuchetMS"/>
          <w:b/>
          <w:bCs/>
          <w:i w:val="0"/>
          <w:iCs w:val="0"/>
          <w:color w:val="auto"/>
          <w:sz w:val="22"/>
          <w:szCs w:val="22"/>
          <w:lang w:val="lt-LT"/>
        </w:rPr>
        <w:fldChar w:fldCharType="begin"/>
      </w:r>
      <w:r w:rsidRPr="00CE0034">
        <w:rPr>
          <w:rFonts w:ascii="TrebuchetMS" w:hAnsi="TrebuchetMS"/>
          <w:b/>
          <w:bCs/>
          <w:i w:val="0"/>
          <w:iCs w:val="0"/>
          <w:color w:val="auto"/>
          <w:sz w:val="22"/>
          <w:szCs w:val="22"/>
          <w:lang w:val="lt-LT"/>
        </w:rPr>
        <w:instrText xml:space="preserve"> STYLEREF 1 \s </w:instrText>
      </w:r>
      <w:r w:rsidRPr="00CE0034">
        <w:rPr>
          <w:rFonts w:ascii="TrebuchetMS" w:hAnsi="TrebuchetMS"/>
          <w:b/>
          <w:bCs/>
          <w:i w:val="0"/>
          <w:iCs w:val="0"/>
          <w:color w:val="auto"/>
          <w:sz w:val="22"/>
          <w:szCs w:val="22"/>
          <w:lang w:val="lt-LT"/>
        </w:rPr>
        <w:fldChar w:fldCharType="separate"/>
      </w:r>
      <w:r w:rsidR="00620D5C" w:rsidRPr="00CE0034">
        <w:rPr>
          <w:rFonts w:ascii="TrebuchetMS" w:hAnsi="TrebuchetMS"/>
          <w:b/>
          <w:bCs/>
          <w:i w:val="0"/>
          <w:iCs w:val="0"/>
          <w:color w:val="auto"/>
          <w:sz w:val="22"/>
          <w:szCs w:val="22"/>
          <w:lang w:val="lt-LT"/>
        </w:rPr>
        <w:t>8</w:t>
      </w:r>
      <w:r w:rsidRPr="00CE0034">
        <w:rPr>
          <w:rFonts w:ascii="TrebuchetMS" w:hAnsi="TrebuchetMS"/>
          <w:b/>
          <w:bCs/>
          <w:i w:val="0"/>
          <w:iCs w:val="0"/>
          <w:color w:val="auto"/>
          <w:sz w:val="22"/>
          <w:szCs w:val="22"/>
          <w:lang w:val="lt-LT"/>
        </w:rPr>
        <w:fldChar w:fldCharType="end"/>
      </w:r>
      <w:r w:rsidRPr="00CE0034">
        <w:rPr>
          <w:rFonts w:ascii="TrebuchetMS" w:hAnsi="TrebuchetMS"/>
          <w:b/>
          <w:bCs/>
          <w:i w:val="0"/>
          <w:iCs w:val="0"/>
          <w:color w:val="auto"/>
          <w:sz w:val="22"/>
          <w:szCs w:val="22"/>
          <w:lang w:val="lt-LT"/>
        </w:rPr>
        <w:t>.</w:t>
      </w:r>
      <w:r w:rsidRPr="00CE0034">
        <w:rPr>
          <w:rFonts w:ascii="TrebuchetMS" w:hAnsi="TrebuchetMS"/>
          <w:b/>
          <w:bCs/>
          <w:i w:val="0"/>
          <w:iCs w:val="0"/>
          <w:color w:val="auto"/>
          <w:sz w:val="22"/>
          <w:szCs w:val="22"/>
          <w:lang w:val="lt-LT"/>
        </w:rPr>
        <w:fldChar w:fldCharType="begin"/>
      </w:r>
      <w:r w:rsidRPr="00CE0034">
        <w:rPr>
          <w:rFonts w:ascii="TrebuchetMS" w:hAnsi="TrebuchetMS"/>
          <w:b/>
          <w:bCs/>
          <w:i w:val="0"/>
          <w:iCs w:val="0"/>
          <w:color w:val="auto"/>
          <w:sz w:val="22"/>
          <w:szCs w:val="22"/>
          <w:lang w:val="lt-LT"/>
        </w:rPr>
        <w:instrText xml:space="preserve"> SEQ lentelė \* ARABIC \s 1 </w:instrText>
      </w:r>
      <w:r w:rsidRPr="00CE0034">
        <w:rPr>
          <w:rFonts w:ascii="TrebuchetMS" w:hAnsi="TrebuchetMS"/>
          <w:b/>
          <w:bCs/>
          <w:i w:val="0"/>
          <w:iCs w:val="0"/>
          <w:color w:val="auto"/>
          <w:sz w:val="22"/>
          <w:szCs w:val="22"/>
          <w:lang w:val="lt-LT"/>
        </w:rPr>
        <w:fldChar w:fldCharType="separate"/>
      </w:r>
      <w:r w:rsidR="00620D5C" w:rsidRPr="00CE0034">
        <w:rPr>
          <w:rFonts w:ascii="TrebuchetMS" w:hAnsi="TrebuchetMS"/>
          <w:b/>
          <w:bCs/>
          <w:i w:val="0"/>
          <w:iCs w:val="0"/>
          <w:color w:val="auto"/>
          <w:sz w:val="22"/>
          <w:szCs w:val="22"/>
          <w:lang w:val="lt-LT"/>
        </w:rPr>
        <w:t>1</w:t>
      </w:r>
      <w:r w:rsidRPr="00CE0034">
        <w:rPr>
          <w:rFonts w:ascii="TrebuchetMS" w:hAnsi="TrebuchetMS"/>
          <w:b/>
          <w:bCs/>
          <w:i w:val="0"/>
          <w:iCs w:val="0"/>
          <w:color w:val="auto"/>
          <w:sz w:val="22"/>
          <w:szCs w:val="22"/>
          <w:lang w:val="lt-LT"/>
        </w:rPr>
        <w:fldChar w:fldCharType="end"/>
      </w:r>
      <w:r w:rsidR="008B455A" w:rsidRPr="00CE0034">
        <w:rPr>
          <w:rFonts w:ascii="TrebuchetMS" w:hAnsi="TrebuchetMS"/>
          <w:b/>
          <w:bCs/>
          <w:i w:val="0"/>
          <w:iCs w:val="0"/>
          <w:color w:val="auto"/>
          <w:sz w:val="22"/>
          <w:szCs w:val="22"/>
          <w:lang w:val="lt-LT"/>
        </w:rPr>
        <w:t xml:space="preserve"> lentelė</w:t>
      </w:r>
      <w:bookmarkEnd w:id="59"/>
      <w:r w:rsidR="008B455A" w:rsidRPr="00CE0034">
        <w:rPr>
          <w:rFonts w:ascii="TrebuchetMS" w:hAnsi="TrebuchetMS"/>
          <w:b/>
          <w:bCs/>
          <w:i w:val="0"/>
          <w:iCs w:val="0"/>
          <w:color w:val="auto"/>
          <w:sz w:val="22"/>
          <w:szCs w:val="22"/>
          <w:lang w:val="lt-LT"/>
        </w:rPr>
        <w:t>. Išmetamųjų ŠESD kiekio palyginimas baziniais ir ataskaitiniais metais, t CO</w:t>
      </w:r>
      <w:r w:rsidR="008B455A" w:rsidRPr="00CE0034">
        <w:rPr>
          <w:rFonts w:ascii="TrebuchetMS" w:hAnsi="TrebuchetMS"/>
          <w:b/>
          <w:bCs/>
          <w:i w:val="0"/>
          <w:iCs w:val="0"/>
          <w:color w:val="auto"/>
          <w:sz w:val="22"/>
          <w:szCs w:val="22"/>
          <w:vertAlign w:val="subscript"/>
          <w:lang w:val="lt-LT"/>
        </w:rPr>
        <w:t>2</w:t>
      </w:r>
    </w:p>
    <w:tbl>
      <w:tblPr>
        <w:tblStyle w:val="Lentelstinklelis"/>
        <w:tblW w:w="0" w:type="auto"/>
        <w:tblInd w:w="108" w:type="dxa"/>
        <w:tblLook w:val="04A0" w:firstRow="1" w:lastRow="0" w:firstColumn="1" w:lastColumn="0" w:noHBand="0" w:noVBand="1"/>
      </w:tblPr>
      <w:tblGrid>
        <w:gridCol w:w="3230"/>
        <w:gridCol w:w="1411"/>
        <w:gridCol w:w="1410"/>
        <w:gridCol w:w="1402"/>
        <w:gridCol w:w="1927"/>
      </w:tblGrid>
      <w:tr w:rsidR="008B455A" w:rsidRPr="00CE0034" w14:paraId="5BDAE01C" w14:textId="77777777" w:rsidTr="002A4B76">
        <w:tc>
          <w:tcPr>
            <w:tcW w:w="3289" w:type="dxa"/>
          </w:tcPr>
          <w:p w14:paraId="03F9C2C9" w14:textId="77777777" w:rsidR="008B455A" w:rsidRPr="00CE0034" w:rsidRDefault="008B455A" w:rsidP="00D1123C">
            <w:pPr>
              <w:spacing w:before="120" w:after="120"/>
              <w:rPr>
                <w:lang w:val="lt-LT" w:eastAsia="et-EE"/>
              </w:rPr>
            </w:pPr>
            <w:r w:rsidRPr="00CE0034">
              <w:rPr>
                <w:lang w:val="lt-LT" w:eastAsia="et-EE"/>
              </w:rPr>
              <w:t>Sektorius</w:t>
            </w:r>
          </w:p>
        </w:tc>
        <w:tc>
          <w:tcPr>
            <w:tcW w:w="1418" w:type="dxa"/>
          </w:tcPr>
          <w:p w14:paraId="1FB2593C" w14:textId="77777777" w:rsidR="008B455A" w:rsidRPr="00CE0034" w:rsidRDefault="008B455A" w:rsidP="00D1123C">
            <w:pPr>
              <w:spacing w:before="120" w:after="120"/>
              <w:jc w:val="center"/>
              <w:rPr>
                <w:lang w:val="lt-LT" w:eastAsia="et-EE"/>
              </w:rPr>
            </w:pPr>
            <w:r w:rsidRPr="00CE0034">
              <w:rPr>
                <w:lang w:val="lt-LT" w:eastAsia="et-EE"/>
              </w:rPr>
              <w:t>2012 m.</w:t>
            </w:r>
          </w:p>
        </w:tc>
        <w:tc>
          <w:tcPr>
            <w:tcW w:w="1417" w:type="dxa"/>
          </w:tcPr>
          <w:p w14:paraId="18161FD3" w14:textId="77777777" w:rsidR="008B455A" w:rsidRPr="00CE0034" w:rsidRDefault="008B455A" w:rsidP="00D1123C">
            <w:pPr>
              <w:spacing w:before="120" w:after="120"/>
              <w:jc w:val="center"/>
              <w:rPr>
                <w:lang w:val="lt-LT" w:eastAsia="et-EE"/>
              </w:rPr>
            </w:pPr>
            <w:r w:rsidRPr="00CE0034">
              <w:rPr>
                <w:lang w:val="lt-LT" w:eastAsia="et-EE"/>
              </w:rPr>
              <w:t>2019 m.</w:t>
            </w:r>
          </w:p>
        </w:tc>
        <w:tc>
          <w:tcPr>
            <w:tcW w:w="1418" w:type="dxa"/>
          </w:tcPr>
          <w:p w14:paraId="23CFB101" w14:textId="77777777" w:rsidR="008B455A" w:rsidRPr="00CE0034" w:rsidRDefault="008B455A" w:rsidP="00D1123C">
            <w:pPr>
              <w:spacing w:before="120" w:after="120"/>
              <w:jc w:val="center"/>
              <w:rPr>
                <w:lang w:val="lt-LT" w:eastAsia="et-EE"/>
              </w:rPr>
            </w:pPr>
            <w:r w:rsidRPr="00CE0034">
              <w:rPr>
                <w:lang w:val="lt-LT" w:eastAsia="et-EE"/>
              </w:rPr>
              <w:t>Pokytis</w:t>
            </w:r>
            <w:r w:rsidR="007904CF" w:rsidRPr="00CE0034">
              <w:rPr>
                <w:lang w:val="lt-LT" w:eastAsia="et-EE"/>
              </w:rPr>
              <w:t>,</w:t>
            </w:r>
            <w:r w:rsidRPr="00CE0034">
              <w:rPr>
                <w:lang w:val="lt-LT" w:eastAsia="et-EE"/>
              </w:rPr>
              <w:t xml:space="preserve"> vnt.</w:t>
            </w:r>
          </w:p>
        </w:tc>
        <w:tc>
          <w:tcPr>
            <w:tcW w:w="1952" w:type="dxa"/>
          </w:tcPr>
          <w:p w14:paraId="71C6348C" w14:textId="77777777" w:rsidR="008B455A" w:rsidRPr="00CE0034" w:rsidRDefault="008B455A" w:rsidP="00D1123C">
            <w:pPr>
              <w:spacing w:before="120" w:after="120"/>
              <w:jc w:val="center"/>
              <w:rPr>
                <w:lang w:val="lt-LT" w:eastAsia="et-EE"/>
              </w:rPr>
            </w:pPr>
            <w:r w:rsidRPr="00CE0034">
              <w:rPr>
                <w:lang w:val="lt-LT" w:eastAsia="et-EE"/>
              </w:rPr>
              <w:t>Pokytis</w:t>
            </w:r>
            <w:r w:rsidR="007904CF" w:rsidRPr="00CE0034">
              <w:rPr>
                <w:lang w:val="lt-LT" w:eastAsia="et-EE"/>
              </w:rPr>
              <w:t xml:space="preserve">, </w:t>
            </w:r>
            <w:r w:rsidRPr="00CE0034">
              <w:rPr>
                <w:lang w:val="lt-LT" w:eastAsia="et-EE"/>
              </w:rPr>
              <w:t>%</w:t>
            </w:r>
          </w:p>
        </w:tc>
      </w:tr>
      <w:tr w:rsidR="00F3675C" w:rsidRPr="00CE0034" w14:paraId="204895F4" w14:textId="77777777" w:rsidTr="002A4B76">
        <w:tc>
          <w:tcPr>
            <w:tcW w:w="3289" w:type="dxa"/>
          </w:tcPr>
          <w:p w14:paraId="76D478BF" w14:textId="77777777" w:rsidR="00F3675C" w:rsidRPr="00CE0034" w:rsidRDefault="00F3675C" w:rsidP="00F3675C">
            <w:pPr>
              <w:rPr>
                <w:lang w:val="lt-LT" w:eastAsia="et-EE"/>
              </w:rPr>
            </w:pPr>
            <w:r w:rsidRPr="00CE0034">
              <w:rPr>
                <w:lang w:val="lt-LT" w:eastAsia="et-EE"/>
              </w:rPr>
              <w:t>Centralizuotas šildymas</w:t>
            </w:r>
          </w:p>
        </w:tc>
        <w:tc>
          <w:tcPr>
            <w:tcW w:w="1418" w:type="dxa"/>
            <w:vAlign w:val="center"/>
          </w:tcPr>
          <w:p w14:paraId="50292AC7" w14:textId="77777777" w:rsidR="00F3675C" w:rsidRPr="00CE0034" w:rsidRDefault="00F3675C" w:rsidP="00F3675C">
            <w:pPr>
              <w:jc w:val="right"/>
              <w:rPr>
                <w:lang w:val="lt-LT" w:eastAsia="et-EE"/>
              </w:rPr>
            </w:pPr>
            <w:r w:rsidRPr="00CE0034">
              <w:rPr>
                <w:rFonts w:cs="Calibri"/>
                <w:color w:val="000000"/>
                <w:lang w:val="lt-LT"/>
              </w:rPr>
              <w:t>45516,9</w:t>
            </w:r>
          </w:p>
        </w:tc>
        <w:tc>
          <w:tcPr>
            <w:tcW w:w="1417" w:type="dxa"/>
            <w:vAlign w:val="center"/>
          </w:tcPr>
          <w:p w14:paraId="565AE3A4" w14:textId="77777777" w:rsidR="00F3675C" w:rsidRPr="00CE0034" w:rsidRDefault="00F3675C" w:rsidP="00F3675C">
            <w:pPr>
              <w:jc w:val="right"/>
              <w:rPr>
                <w:lang w:val="lt-LT" w:eastAsia="et-EE"/>
              </w:rPr>
            </w:pPr>
            <w:r w:rsidRPr="00CE0034">
              <w:rPr>
                <w:rFonts w:cs="Calibri"/>
                <w:color w:val="000000"/>
                <w:lang w:val="lt-LT" w:eastAsia="et-EE"/>
              </w:rPr>
              <w:t>16530,4</w:t>
            </w:r>
          </w:p>
        </w:tc>
        <w:tc>
          <w:tcPr>
            <w:tcW w:w="1418" w:type="dxa"/>
            <w:vAlign w:val="center"/>
          </w:tcPr>
          <w:p w14:paraId="77DBF220" w14:textId="77777777" w:rsidR="00F3675C" w:rsidRPr="00CE0034" w:rsidRDefault="007904CF" w:rsidP="00F3675C">
            <w:pPr>
              <w:jc w:val="right"/>
              <w:rPr>
                <w:lang w:val="lt-LT" w:eastAsia="et-EE"/>
              </w:rPr>
            </w:pPr>
            <w:r w:rsidRPr="00CE0034">
              <w:rPr>
                <w:rFonts w:cs="Calibri"/>
                <w:color w:val="000000"/>
                <w:lang w:val="lt-LT" w:eastAsia="et-EE"/>
              </w:rPr>
              <w:t xml:space="preserve"> – </w:t>
            </w:r>
            <w:r w:rsidR="00F3675C" w:rsidRPr="00CE0034">
              <w:rPr>
                <w:rFonts w:cs="Calibri"/>
                <w:color w:val="000000"/>
                <w:lang w:val="lt-LT" w:eastAsia="et-EE"/>
              </w:rPr>
              <w:t>28986,5</w:t>
            </w:r>
          </w:p>
        </w:tc>
        <w:tc>
          <w:tcPr>
            <w:tcW w:w="1952" w:type="dxa"/>
            <w:vAlign w:val="center"/>
          </w:tcPr>
          <w:p w14:paraId="4BE4B6E0" w14:textId="77777777" w:rsidR="00F3675C" w:rsidRPr="00CE0034" w:rsidRDefault="00F3675C" w:rsidP="007904CF">
            <w:pPr>
              <w:pStyle w:val="Sraopastraipa"/>
              <w:numPr>
                <w:ilvl w:val="0"/>
                <w:numId w:val="21"/>
              </w:numPr>
              <w:ind w:right="-6" w:hanging="146"/>
              <w:jc w:val="right"/>
              <w:rPr>
                <w:lang w:val="lt-LT" w:eastAsia="et-EE"/>
              </w:rPr>
            </w:pPr>
            <w:r w:rsidRPr="00CE0034">
              <w:rPr>
                <w:rFonts w:cs="Calibri"/>
                <w:color w:val="000000"/>
                <w:lang w:val="lt-LT" w:eastAsia="et-EE"/>
              </w:rPr>
              <w:t>63,7</w:t>
            </w:r>
            <w:r w:rsidR="007904CF" w:rsidRPr="00CE0034">
              <w:rPr>
                <w:rFonts w:cs="Calibri"/>
                <w:color w:val="000000"/>
                <w:lang w:val="lt-LT" w:eastAsia="et-EE"/>
              </w:rPr>
              <w:t xml:space="preserve"> </w:t>
            </w:r>
            <w:r w:rsidRPr="00CE0034">
              <w:rPr>
                <w:rFonts w:cs="Calibri"/>
                <w:color w:val="000000"/>
                <w:lang w:val="lt-LT" w:eastAsia="et-EE"/>
              </w:rPr>
              <w:t>%</w:t>
            </w:r>
          </w:p>
        </w:tc>
      </w:tr>
      <w:tr w:rsidR="00F3675C" w:rsidRPr="00CE0034" w14:paraId="1BC298D3" w14:textId="77777777" w:rsidTr="002A4B76">
        <w:tc>
          <w:tcPr>
            <w:tcW w:w="3289" w:type="dxa"/>
          </w:tcPr>
          <w:p w14:paraId="1BAD7EAB" w14:textId="77777777" w:rsidR="00F3675C" w:rsidRPr="00CE0034" w:rsidRDefault="00F3675C" w:rsidP="00F3675C">
            <w:pPr>
              <w:rPr>
                <w:lang w:val="lt-LT" w:eastAsia="et-EE"/>
              </w:rPr>
            </w:pPr>
            <w:r w:rsidRPr="00CE0034">
              <w:rPr>
                <w:lang w:val="lt-LT" w:eastAsia="et-EE"/>
              </w:rPr>
              <w:t>Necentralizuotas šildymas</w:t>
            </w:r>
          </w:p>
        </w:tc>
        <w:tc>
          <w:tcPr>
            <w:tcW w:w="1418" w:type="dxa"/>
            <w:vAlign w:val="center"/>
          </w:tcPr>
          <w:p w14:paraId="69E13578" w14:textId="77777777" w:rsidR="00F3675C" w:rsidRPr="00CE0034" w:rsidRDefault="00F3675C" w:rsidP="00F3675C">
            <w:pPr>
              <w:jc w:val="right"/>
              <w:rPr>
                <w:lang w:val="lt-LT" w:eastAsia="et-EE"/>
              </w:rPr>
            </w:pPr>
            <w:r w:rsidRPr="00CE0034">
              <w:rPr>
                <w:rFonts w:cs="Calibri"/>
                <w:color w:val="000000"/>
                <w:lang w:val="lt-LT" w:eastAsia="et-EE"/>
              </w:rPr>
              <w:t>126532,2</w:t>
            </w:r>
          </w:p>
        </w:tc>
        <w:tc>
          <w:tcPr>
            <w:tcW w:w="1417" w:type="dxa"/>
            <w:vAlign w:val="center"/>
          </w:tcPr>
          <w:p w14:paraId="7FCD2424" w14:textId="77777777" w:rsidR="00F3675C" w:rsidRPr="00CE0034" w:rsidRDefault="00F3675C" w:rsidP="00F3675C">
            <w:pPr>
              <w:jc w:val="right"/>
              <w:rPr>
                <w:lang w:val="lt-LT" w:eastAsia="et-EE"/>
              </w:rPr>
            </w:pPr>
            <w:r w:rsidRPr="00CE0034">
              <w:rPr>
                <w:rFonts w:cs="Calibri"/>
                <w:color w:val="000000"/>
                <w:lang w:val="lt-LT" w:eastAsia="et-EE"/>
              </w:rPr>
              <w:t>89703,9</w:t>
            </w:r>
          </w:p>
        </w:tc>
        <w:tc>
          <w:tcPr>
            <w:tcW w:w="1418" w:type="dxa"/>
            <w:vAlign w:val="center"/>
          </w:tcPr>
          <w:p w14:paraId="7BF07A53" w14:textId="77777777" w:rsidR="00F3675C" w:rsidRPr="00CE0034" w:rsidRDefault="007904CF" w:rsidP="00F3675C">
            <w:pPr>
              <w:jc w:val="right"/>
              <w:rPr>
                <w:lang w:val="lt-LT" w:eastAsia="et-EE"/>
              </w:rPr>
            </w:pPr>
            <w:r w:rsidRPr="00CE0034">
              <w:rPr>
                <w:rFonts w:cs="Calibri"/>
                <w:color w:val="000000"/>
                <w:lang w:val="lt-LT" w:eastAsia="et-EE"/>
              </w:rPr>
              <w:t xml:space="preserve">– </w:t>
            </w:r>
            <w:r w:rsidR="00F3675C" w:rsidRPr="00CE0034">
              <w:rPr>
                <w:rFonts w:cs="Calibri"/>
                <w:color w:val="000000"/>
                <w:lang w:val="lt-LT" w:eastAsia="et-EE"/>
              </w:rPr>
              <w:t>36828,3</w:t>
            </w:r>
          </w:p>
        </w:tc>
        <w:tc>
          <w:tcPr>
            <w:tcW w:w="1952" w:type="dxa"/>
            <w:vAlign w:val="center"/>
          </w:tcPr>
          <w:p w14:paraId="5391CF17" w14:textId="77777777" w:rsidR="00F3675C" w:rsidRPr="00CE0034" w:rsidRDefault="00F3675C" w:rsidP="007904CF">
            <w:pPr>
              <w:pStyle w:val="Sraopastraipa"/>
              <w:numPr>
                <w:ilvl w:val="0"/>
                <w:numId w:val="21"/>
              </w:numPr>
              <w:ind w:right="-6" w:hanging="146"/>
              <w:jc w:val="right"/>
              <w:rPr>
                <w:lang w:val="lt-LT" w:eastAsia="et-EE"/>
              </w:rPr>
            </w:pPr>
            <w:r w:rsidRPr="00CE0034">
              <w:rPr>
                <w:rFonts w:cs="Calibri"/>
                <w:color w:val="000000"/>
                <w:lang w:val="lt-LT" w:eastAsia="et-EE"/>
              </w:rPr>
              <w:t>29,1</w:t>
            </w:r>
            <w:r w:rsidR="007904CF" w:rsidRPr="00CE0034">
              <w:rPr>
                <w:rFonts w:cs="Calibri"/>
                <w:color w:val="000000"/>
                <w:lang w:val="lt-LT" w:eastAsia="et-EE"/>
              </w:rPr>
              <w:t xml:space="preserve"> </w:t>
            </w:r>
            <w:r w:rsidRPr="00CE0034">
              <w:rPr>
                <w:rFonts w:cs="Calibri"/>
                <w:color w:val="000000"/>
                <w:lang w:val="lt-LT" w:eastAsia="et-EE"/>
              </w:rPr>
              <w:t>%</w:t>
            </w:r>
          </w:p>
        </w:tc>
      </w:tr>
      <w:tr w:rsidR="0040039D" w:rsidRPr="00CE0034" w14:paraId="20699CBC" w14:textId="77777777" w:rsidTr="002A4B76">
        <w:tc>
          <w:tcPr>
            <w:tcW w:w="3289" w:type="dxa"/>
          </w:tcPr>
          <w:p w14:paraId="136D869C" w14:textId="77777777" w:rsidR="0040039D" w:rsidRPr="00CE0034" w:rsidRDefault="0040039D" w:rsidP="0040039D">
            <w:pPr>
              <w:rPr>
                <w:lang w:val="lt-LT" w:eastAsia="et-EE"/>
              </w:rPr>
            </w:pPr>
            <w:r w:rsidRPr="00CE0034">
              <w:rPr>
                <w:lang w:val="lt-LT" w:eastAsia="et-EE"/>
              </w:rPr>
              <w:t>Elektros vartojimas</w:t>
            </w:r>
          </w:p>
        </w:tc>
        <w:tc>
          <w:tcPr>
            <w:tcW w:w="1418" w:type="dxa"/>
            <w:vAlign w:val="bottom"/>
          </w:tcPr>
          <w:p w14:paraId="6BD1CBBC" w14:textId="77777777" w:rsidR="0040039D" w:rsidRPr="00CE0034" w:rsidRDefault="0040039D" w:rsidP="0040039D">
            <w:pPr>
              <w:jc w:val="right"/>
              <w:rPr>
                <w:lang w:val="lt-LT" w:eastAsia="et-EE"/>
              </w:rPr>
            </w:pPr>
            <w:r w:rsidRPr="00CE0034">
              <w:rPr>
                <w:rFonts w:cs="Calibri"/>
                <w:color w:val="000000"/>
                <w:lang w:val="lt-LT"/>
              </w:rPr>
              <w:t>75633,7</w:t>
            </w:r>
          </w:p>
        </w:tc>
        <w:tc>
          <w:tcPr>
            <w:tcW w:w="1417" w:type="dxa"/>
            <w:vAlign w:val="bottom"/>
          </w:tcPr>
          <w:p w14:paraId="6A81ECEC" w14:textId="77777777" w:rsidR="0040039D" w:rsidRPr="00CE0034" w:rsidRDefault="0040039D" w:rsidP="0040039D">
            <w:pPr>
              <w:jc w:val="right"/>
              <w:rPr>
                <w:lang w:val="lt-LT" w:eastAsia="et-EE"/>
              </w:rPr>
            </w:pPr>
            <w:r w:rsidRPr="00CE0034">
              <w:rPr>
                <w:lang w:val="lt-LT"/>
              </w:rPr>
              <w:t>87742,5</w:t>
            </w:r>
          </w:p>
        </w:tc>
        <w:tc>
          <w:tcPr>
            <w:tcW w:w="1418" w:type="dxa"/>
            <w:vAlign w:val="center"/>
          </w:tcPr>
          <w:p w14:paraId="156AFCDE" w14:textId="77777777" w:rsidR="0040039D" w:rsidRPr="00CE0034" w:rsidRDefault="002067B5" w:rsidP="0040039D">
            <w:pPr>
              <w:jc w:val="right"/>
              <w:rPr>
                <w:lang w:val="lt-LT" w:eastAsia="et-EE"/>
              </w:rPr>
            </w:pPr>
            <w:r w:rsidRPr="00CE0034">
              <w:rPr>
                <w:lang w:val="lt-LT" w:eastAsia="et-EE"/>
              </w:rPr>
              <w:t>12108,8</w:t>
            </w:r>
          </w:p>
        </w:tc>
        <w:tc>
          <w:tcPr>
            <w:tcW w:w="1952" w:type="dxa"/>
            <w:vAlign w:val="center"/>
          </w:tcPr>
          <w:p w14:paraId="4473900A" w14:textId="77777777" w:rsidR="0040039D" w:rsidRPr="00CE0034" w:rsidRDefault="0040039D" w:rsidP="007904CF">
            <w:pPr>
              <w:pStyle w:val="Sraopastraipa"/>
              <w:numPr>
                <w:ilvl w:val="0"/>
                <w:numId w:val="21"/>
              </w:numPr>
              <w:ind w:right="-6" w:hanging="146"/>
              <w:jc w:val="center"/>
              <w:rPr>
                <w:lang w:val="lt-LT" w:eastAsia="et-EE"/>
              </w:rPr>
            </w:pPr>
            <w:r w:rsidRPr="00CE0034">
              <w:rPr>
                <w:rFonts w:cs="Calibri"/>
                <w:color w:val="000000"/>
                <w:lang w:val="lt-LT" w:eastAsia="et-EE"/>
              </w:rPr>
              <w:t>16,0</w:t>
            </w:r>
            <w:r w:rsidR="007904CF" w:rsidRPr="00CE0034">
              <w:rPr>
                <w:rFonts w:cs="Calibri"/>
                <w:color w:val="000000"/>
                <w:lang w:val="lt-LT" w:eastAsia="et-EE"/>
              </w:rPr>
              <w:t xml:space="preserve"> </w:t>
            </w:r>
            <w:r w:rsidRPr="00CE0034">
              <w:rPr>
                <w:rFonts w:cs="Calibri"/>
                <w:color w:val="000000"/>
                <w:lang w:val="lt-LT" w:eastAsia="et-EE"/>
              </w:rPr>
              <w:t>%</w:t>
            </w:r>
          </w:p>
        </w:tc>
      </w:tr>
      <w:tr w:rsidR="008B455A" w:rsidRPr="00CE0034" w14:paraId="6BEC4ACD" w14:textId="77777777" w:rsidTr="002A4B76">
        <w:tc>
          <w:tcPr>
            <w:tcW w:w="3289" w:type="dxa"/>
          </w:tcPr>
          <w:p w14:paraId="0EAEAE9E" w14:textId="77777777" w:rsidR="008B455A" w:rsidRPr="00CE0034" w:rsidRDefault="008B455A" w:rsidP="00D1123C">
            <w:pPr>
              <w:rPr>
                <w:lang w:val="lt-LT" w:eastAsia="et-EE"/>
              </w:rPr>
            </w:pPr>
            <w:r w:rsidRPr="00CE0034">
              <w:rPr>
                <w:lang w:val="lt-LT" w:eastAsia="et-EE"/>
              </w:rPr>
              <w:t>Nuotekų tvarkymas</w:t>
            </w:r>
          </w:p>
        </w:tc>
        <w:tc>
          <w:tcPr>
            <w:tcW w:w="1418" w:type="dxa"/>
          </w:tcPr>
          <w:p w14:paraId="5E6DA077" w14:textId="77777777" w:rsidR="008B455A" w:rsidRPr="00CE0034" w:rsidRDefault="00C44E1C" w:rsidP="00D1123C">
            <w:pPr>
              <w:jc w:val="right"/>
              <w:rPr>
                <w:lang w:val="lt-LT" w:eastAsia="et-EE"/>
              </w:rPr>
            </w:pPr>
            <w:r w:rsidRPr="00CE0034">
              <w:rPr>
                <w:lang w:val="lt-LT" w:eastAsia="et-EE"/>
              </w:rPr>
              <w:t>0</w:t>
            </w:r>
          </w:p>
        </w:tc>
        <w:tc>
          <w:tcPr>
            <w:tcW w:w="1417" w:type="dxa"/>
          </w:tcPr>
          <w:p w14:paraId="2EB1D07F" w14:textId="77777777" w:rsidR="008B455A" w:rsidRPr="00CE0034" w:rsidRDefault="00C44E1C" w:rsidP="00D1123C">
            <w:pPr>
              <w:jc w:val="right"/>
              <w:rPr>
                <w:lang w:val="lt-LT" w:eastAsia="et-EE"/>
              </w:rPr>
            </w:pPr>
            <w:r w:rsidRPr="00CE0034">
              <w:rPr>
                <w:lang w:val="lt-LT" w:eastAsia="et-EE"/>
              </w:rPr>
              <w:t>0</w:t>
            </w:r>
          </w:p>
        </w:tc>
        <w:tc>
          <w:tcPr>
            <w:tcW w:w="1418" w:type="dxa"/>
          </w:tcPr>
          <w:p w14:paraId="769854C0" w14:textId="77777777" w:rsidR="008B455A" w:rsidRPr="00CE0034" w:rsidRDefault="00C44E1C" w:rsidP="00D1123C">
            <w:pPr>
              <w:jc w:val="right"/>
              <w:rPr>
                <w:lang w:val="lt-LT" w:eastAsia="et-EE"/>
              </w:rPr>
            </w:pPr>
            <w:r w:rsidRPr="00CE0034">
              <w:rPr>
                <w:lang w:val="lt-LT" w:eastAsia="et-EE"/>
              </w:rPr>
              <w:t>0</w:t>
            </w:r>
          </w:p>
        </w:tc>
        <w:tc>
          <w:tcPr>
            <w:tcW w:w="1952" w:type="dxa"/>
          </w:tcPr>
          <w:p w14:paraId="4CF847EE" w14:textId="77777777" w:rsidR="008B455A" w:rsidRPr="00CE0034" w:rsidRDefault="00C44E1C" w:rsidP="007904CF">
            <w:pPr>
              <w:ind w:right="-6" w:hanging="146"/>
              <w:jc w:val="right"/>
              <w:rPr>
                <w:lang w:val="lt-LT" w:eastAsia="et-EE"/>
              </w:rPr>
            </w:pPr>
            <w:r w:rsidRPr="00CE0034">
              <w:rPr>
                <w:lang w:val="lt-LT" w:eastAsia="et-EE"/>
              </w:rPr>
              <w:t>0</w:t>
            </w:r>
            <w:r w:rsidR="007904CF" w:rsidRPr="00CE0034">
              <w:rPr>
                <w:lang w:val="lt-LT" w:eastAsia="et-EE"/>
              </w:rPr>
              <w:t xml:space="preserve"> </w:t>
            </w:r>
            <w:r w:rsidRPr="00CE0034">
              <w:rPr>
                <w:lang w:val="lt-LT" w:eastAsia="et-EE"/>
              </w:rPr>
              <w:t>%</w:t>
            </w:r>
          </w:p>
        </w:tc>
      </w:tr>
      <w:tr w:rsidR="00404298" w:rsidRPr="00CE0034" w14:paraId="79BAFC3C" w14:textId="77777777" w:rsidTr="002A4B76">
        <w:tc>
          <w:tcPr>
            <w:tcW w:w="3289" w:type="dxa"/>
          </w:tcPr>
          <w:p w14:paraId="62FE9667" w14:textId="77777777" w:rsidR="00404298" w:rsidRPr="00CE0034" w:rsidRDefault="00404298" w:rsidP="00D1123C">
            <w:pPr>
              <w:rPr>
                <w:lang w:val="lt-LT" w:eastAsia="et-EE"/>
              </w:rPr>
            </w:pPr>
            <w:r w:rsidRPr="00CE0034">
              <w:rPr>
                <w:lang w:val="lt-LT" w:eastAsia="et-EE"/>
              </w:rPr>
              <w:t>Atliekų tvarkymas</w:t>
            </w:r>
          </w:p>
        </w:tc>
        <w:tc>
          <w:tcPr>
            <w:tcW w:w="1418" w:type="dxa"/>
          </w:tcPr>
          <w:p w14:paraId="5BDCD80A" w14:textId="77777777" w:rsidR="00404298" w:rsidRPr="00CE0034" w:rsidRDefault="00135515" w:rsidP="00D1123C">
            <w:pPr>
              <w:jc w:val="right"/>
              <w:rPr>
                <w:lang w:val="lt-LT" w:eastAsia="et-EE"/>
              </w:rPr>
            </w:pPr>
            <w:r w:rsidRPr="00CE0034">
              <w:rPr>
                <w:lang w:val="lt-LT" w:eastAsia="et-EE"/>
              </w:rPr>
              <w:t>255</w:t>
            </w:r>
            <w:r w:rsidR="002067B5" w:rsidRPr="00CE0034">
              <w:rPr>
                <w:lang w:val="lt-LT" w:eastAsia="et-EE"/>
              </w:rPr>
              <w:t>24</w:t>
            </w:r>
          </w:p>
        </w:tc>
        <w:tc>
          <w:tcPr>
            <w:tcW w:w="1417" w:type="dxa"/>
          </w:tcPr>
          <w:p w14:paraId="4258E3AE" w14:textId="77777777" w:rsidR="00404298" w:rsidRPr="00CE0034" w:rsidRDefault="00135515" w:rsidP="00D1123C">
            <w:pPr>
              <w:jc w:val="right"/>
              <w:rPr>
                <w:lang w:val="lt-LT" w:eastAsia="et-EE"/>
              </w:rPr>
            </w:pPr>
            <w:r w:rsidRPr="00CE0034">
              <w:rPr>
                <w:lang w:val="lt-LT" w:eastAsia="et-EE"/>
              </w:rPr>
              <w:t>24915</w:t>
            </w:r>
          </w:p>
        </w:tc>
        <w:tc>
          <w:tcPr>
            <w:tcW w:w="1418" w:type="dxa"/>
          </w:tcPr>
          <w:p w14:paraId="67236133" w14:textId="77777777" w:rsidR="00404298" w:rsidRPr="00CE0034" w:rsidRDefault="007904CF" w:rsidP="00D1123C">
            <w:pPr>
              <w:jc w:val="right"/>
              <w:rPr>
                <w:lang w:val="lt-LT" w:eastAsia="et-EE"/>
              </w:rPr>
            </w:pPr>
            <w:r w:rsidRPr="00CE0034">
              <w:rPr>
                <w:lang w:val="lt-LT" w:eastAsia="et-EE"/>
              </w:rPr>
              <w:t xml:space="preserve">– </w:t>
            </w:r>
            <w:r w:rsidR="00135515" w:rsidRPr="00CE0034">
              <w:rPr>
                <w:lang w:val="lt-LT" w:eastAsia="et-EE"/>
              </w:rPr>
              <w:t>66</w:t>
            </w:r>
            <w:r w:rsidR="002067B5" w:rsidRPr="00CE0034">
              <w:rPr>
                <w:lang w:val="lt-LT" w:eastAsia="et-EE"/>
              </w:rPr>
              <w:t>9</w:t>
            </w:r>
          </w:p>
        </w:tc>
        <w:tc>
          <w:tcPr>
            <w:tcW w:w="1952" w:type="dxa"/>
          </w:tcPr>
          <w:p w14:paraId="5354DD4F" w14:textId="77777777" w:rsidR="00404298" w:rsidRPr="00CE0034" w:rsidRDefault="00135515" w:rsidP="007904CF">
            <w:pPr>
              <w:pStyle w:val="Sraopastraipa"/>
              <w:numPr>
                <w:ilvl w:val="0"/>
                <w:numId w:val="21"/>
              </w:numPr>
              <w:ind w:right="-6" w:hanging="146"/>
              <w:jc w:val="right"/>
              <w:rPr>
                <w:lang w:val="lt-LT" w:eastAsia="et-EE"/>
              </w:rPr>
            </w:pPr>
            <w:r w:rsidRPr="00CE0034">
              <w:rPr>
                <w:lang w:val="lt-LT" w:eastAsia="et-EE"/>
              </w:rPr>
              <w:t>2,</w:t>
            </w:r>
            <w:r w:rsidR="002067B5" w:rsidRPr="00CE0034">
              <w:rPr>
                <w:lang w:val="lt-LT" w:eastAsia="et-EE"/>
              </w:rPr>
              <w:t>4</w:t>
            </w:r>
            <w:r w:rsidR="007904CF" w:rsidRPr="00CE0034">
              <w:rPr>
                <w:lang w:val="lt-LT" w:eastAsia="et-EE"/>
              </w:rPr>
              <w:t xml:space="preserve"> </w:t>
            </w:r>
            <w:r w:rsidRPr="00CE0034">
              <w:rPr>
                <w:lang w:val="lt-LT" w:eastAsia="et-EE"/>
              </w:rPr>
              <w:t>%</w:t>
            </w:r>
          </w:p>
        </w:tc>
      </w:tr>
      <w:tr w:rsidR="006452DC" w:rsidRPr="00CE0034" w14:paraId="72B43B05" w14:textId="77777777" w:rsidTr="002A4B76">
        <w:tc>
          <w:tcPr>
            <w:tcW w:w="3289" w:type="dxa"/>
          </w:tcPr>
          <w:p w14:paraId="156B7027" w14:textId="77777777" w:rsidR="006452DC" w:rsidRPr="00CE0034" w:rsidRDefault="006452DC" w:rsidP="006452DC">
            <w:pPr>
              <w:rPr>
                <w:lang w:val="lt-LT" w:eastAsia="et-EE"/>
              </w:rPr>
            </w:pPr>
            <w:r w:rsidRPr="00CE0034">
              <w:rPr>
                <w:lang w:val="lt-LT" w:eastAsia="et-EE"/>
              </w:rPr>
              <w:t>Kelių transportas</w:t>
            </w:r>
          </w:p>
        </w:tc>
        <w:tc>
          <w:tcPr>
            <w:tcW w:w="1418" w:type="dxa"/>
            <w:vAlign w:val="center"/>
          </w:tcPr>
          <w:p w14:paraId="55BA4070" w14:textId="77777777" w:rsidR="006452DC" w:rsidRPr="00CE0034" w:rsidRDefault="006452DC" w:rsidP="006452DC">
            <w:pPr>
              <w:jc w:val="right"/>
              <w:rPr>
                <w:lang w:val="lt-LT" w:eastAsia="et-EE"/>
              </w:rPr>
            </w:pPr>
            <w:r w:rsidRPr="00CE0034">
              <w:rPr>
                <w:rFonts w:cs="Calibri"/>
                <w:color w:val="000000"/>
                <w:lang w:val="lt-LT" w:eastAsia="et-EE"/>
              </w:rPr>
              <w:t>136207,6</w:t>
            </w:r>
          </w:p>
        </w:tc>
        <w:tc>
          <w:tcPr>
            <w:tcW w:w="1417" w:type="dxa"/>
            <w:vAlign w:val="center"/>
          </w:tcPr>
          <w:p w14:paraId="6546F256" w14:textId="77777777" w:rsidR="006452DC" w:rsidRPr="00CE0034" w:rsidRDefault="006452DC" w:rsidP="006452DC">
            <w:pPr>
              <w:jc w:val="right"/>
              <w:rPr>
                <w:lang w:val="lt-LT" w:eastAsia="et-EE"/>
              </w:rPr>
            </w:pPr>
            <w:r w:rsidRPr="00CE0034">
              <w:rPr>
                <w:rFonts w:cs="Calibri"/>
                <w:color w:val="000000"/>
                <w:lang w:val="lt-LT"/>
              </w:rPr>
              <w:t>186899,5</w:t>
            </w:r>
          </w:p>
        </w:tc>
        <w:tc>
          <w:tcPr>
            <w:tcW w:w="1418" w:type="dxa"/>
            <w:vAlign w:val="center"/>
          </w:tcPr>
          <w:p w14:paraId="6DCBAB6D" w14:textId="77777777" w:rsidR="006452DC" w:rsidRPr="00CE0034" w:rsidRDefault="006452DC" w:rsidP="006452DC">
            <w:pPr>
              <w:jc w:val="right"/>
              <w:rPr>
                <w:lang w:val="lt-LT" w:eastAsia="et-EE"/>
              </w:rPr>
            </w:pPr>
            <w:r w:rsidRPr="00CE0034">
              <w:rPr>
                <w:rFonts w:cs="Calibri"/>
                <w:color w:val="000000"/>
                <w:lang w:val="lt-LT"/>
              </w:rPr>
              <w:t>50691,9</w:t>
            </w:r>
          </w:p>
        </w:tc>
        <w:tc>
          <w:tcPr>
            <w:tcW w:w="1952" w:type="dxa"/>
            <w:vAlign w:val="center"/>
          </w:tcPr>
          <w:p w14:paraId="397C5ACD" w14:textId="77777777" w:rsidR="006452DC" w:rsidRPr="00CE0034" w:rsidRDefault="006452DC" w:rsidP="007904CF">
            <w:pPr>
              <w:ind w:right="-6" w:hanging="146"/>
              <w:jc w:val="right"/>
              <w:rPr>
                <w:lang w:val="lt-LT" w:eastAsia="et-EE"/>
              </w:rPr>
            </w:pPr>
            <w:r w:rsidRPr="00CE0034">
              <w:rPr>
                <w:rFonts w:cs="Calibri"/>
                <w:color w:val="000000"/>
                <w:lang w:val="lt-LT"/>
              </w:rPr>
              <w:t>37,2</w:t>
            </w:r>
            <w:r w:rsidR="007904CF" w:rsidRPr="00CE0034">
              <w:rPr>
                <w:rFonts w:cs="Calibri"/>
                <w:color w:val="000000"/>
                <w:lang w:val="lt-LT"/>
              </w:rPr>
              <w:t xml:space="preserve"> </w:t>
            </w:r>
            <w:r w:rsidRPr="00CE0034">
              <w:rPr>
                <w:rFonts w:cs="Calibri"/>
                <w:color w:val="000000"/>
                <w:lang w:val="lt-LT"/>
              </w:rPr>
              <w:t>%</w:t>
            </w:r>
          </w:p>
        </w:tc>
      </w:tr>
      <w:tr w:rsidR="00CE5D9B" w:rsidRPr="00CE0034" w14:paraId="03B34FA6" w14:textId="77777777" w:rsidTr="002A4B76">
        <w:tc>
          <w:tcPr>
            <w:tcW w:w="3289" w:type="dxa"/>
          </w:tcPr>
          <w:p w14:paraId="074912C6" w14:textId="77777777" w:rsidR="00CE5D9B" w:rsidRPr="00CE0034" w:rsidRDefault="007904CF" w:rsidP="00CE5D9B">
            <w:pPr>
              <w:jc w:val="right"/>
              <w:rPr>
                <w:lang w:val="lt-LT" w:eastAsia="et-EE"/>
              </w:rPr>
            </w:pPr>
            <w:r w:rsidRPr="00CE0034">
              <w:rPr>
                <w:lang w:val="lt-LT" w:eastAsia="et-EE"/>
              </w:rPr>
              <w:t>Iš v</w:t>
            </w:r>
            <w:r w:rsidR="00CE5D9B" w:rsidRPr="00CE0034">
              <w:rPr>
                <w:lang w:val="lt-LT" w:eastAsia="et-EE"/>
              </w:rPr>
              <w:t>iso:</w:t>
            </w:r>
          </w:p>
        </w:tc>
        <w:tc>
          <w:tcPr>
            <w:tcW w:w="1418" w:type="dxa"/>
            <w:vAlign w:val="center"/>
          </w:tcPr>
          <w:p w14:paraId="1961F566" w14:textId="77777777" w:rsidR="00CE5D9B" w:rsidRPr="00CE0034" w:rsidRDefault="00CE5D9B" w:rsidP="00CE5D9B">
            <w:pPr>
              <w:jc w:val="right"/>
              <w:rPr>
                <w:b/>
                <w:bCs/>
                <w:color w:val="000000"/>
                <w:lang w:val="lt-LT"/>
              </w:rPr>
            </w:pPr>
            <w:r w:rsidRPr="00CE0034">
              <w:rPr>
                <w:rFonts w:cs="Calibri"/>
                <w:b/>
                <w:bCs/>
                <w:color w:val="000000"/>
                <w:lang w:val="lt-LT"/>
              </w:rPr>
              <w:t>4094</w:t>
            </w:r>
            <w:r w:rsidR="002067B5" w:rsidRPr="00CE0034">
              <w:rPr>
                <w:rFonts w:cs="Calibri"/>
                <w:b/>
                <w:bCs/>
                <w:color w:val="000000"/>
                <w:lang w:val="lt-LT"/>
              </w:rPr>
              <w:t>14</w:t>
            </w:r>
            <w:r w:rsidRPr="00CE0034">
              <w:rPr>
                <w:rFonts w:cs="Calibri"/>
                <w:b/>
                <w:bCs/>
                <w:color w:val="000000"/>
                <w:lang w:val="lt-LT"/>
              </w:rPr>
              <w:t>,4</w:t>
            </w:r>
          </w:p>
        </w:tc>
        <w:tc>
          <w:tcPr>
            <w:tcW w:w="1417" w:type="dxa"/>
            <w:vAlign w:val="center"/>
          </w:tcPr>
          <w:p w14:paraId="5E0FF7C2" w14:textId="77777777" w:rsidR="00CE5D9B" w:rsidRPr="00CE0034" w:rsidRDefault="00CE5D9B" w:rsidP="00CE5D9B">
            <w:pPr>
              <w:jc w:val="right"/>
              <w:rPr>
                <w:b/>
                <w:bCs/>
                <w:color w:val="000000"/>
                <w:lang w:val="lt-LT"/>
              </w:rPr>
            </w:pPr>
            <w:r w:rsidRPr="00CE0034">
              <w:rPr>
                <w:rFonts w:cs="Calibri"/>
                <w:b/>
                <w:bCs/>
                <w:color w:val="000000"/>
                <w:lang w:val="lt-LT"/>
              </w:rPr>
              <w:t>405791,3</w:t>
            </w:r>
          </w:p>
        </w:tc>
        <w:tc>
          <w:tcPr>
            <w:tcW w:w="1418" w:type="dxa"/>
            <w:vAlign w:val="center"/>
          </w:tcPr>
          <w:p w14:paraId="25A0C60A" w14:textId="77777777" w:rsidR="00CE5D9B" w:rsidRPr="00CE0034" w:rsidRDefault="007904CF" w:rsidP="00CE5D9B">
            <w:pPr>
              <w:jc w:val="right"/>
              <w:rPr>
                <w:b/>
                <w:bCs/>
                <w:lang w:val="lt-LT" w:eastAsia="et-EE"/>
              </w:rPr>
            </w:pPr>
            <w:r w:rsidRPr="00CE0034">
              <w:rPr>
                <w:rFonts w:cs="Calibri"/>
                <w:b/>
                <w:bCs/>
                <w:color w:val="000000"/>
                <w:lang w:val="lt-LT" w:eastAsia="et-EE"/>
              </w:rPr>
              <w:t xml:space="preserve">– </w:t>
            </w:r>
            <w:r w:rsidR="00CE5D9B" w:rsidRPr="00CE0034">
              <w:rPr>
                <w:rFonts w:cs="Calibri"/>
                <w:b/>
                <w:bCs/>
                <w:color w:val="000000"/>
                <w:lang w:val="lt-LT" w:eastAsia="et-EE"/>
              </w:rPr>
              <w:t>36</w:t>
            </w:r>
            <w:r w:rsidR="002067B5" w:rsidRPr="00CE0034">
              <w:rPr>
                <w:rFonts w:cs="Calibri"/>
                <w:b/>
                <w:bCs/>
                <w:color w:val="000000"/>
                <w:lang w:val="lt-LT" w:eastAsia="et-EE"/>
              </w:rPr>
              <w:t>23</w:t>
            </w:r>
            <w:r w:rsidR="00CE5D9B" w:rsidRPr="00CE0034">
              <w:rPr>
                <w:rFonts w:cs="Calibri"/>
                <w:b/>
                <w:bCs/>
                <w:color w:val="000000"/>
                <w:lang w:val="lt-LT" w:eastAsia="et-EE"/>
              </w:rPr>
              <w:t>,1</w:t>
            </w:r>
          </w:p>
        </w:tc>
        <w:tc>
          <w:tcPr>
            <w:tcW w:w="1952" w:type="dxa"/>
            <w:vAlign w:val="center"/>
          </w:tcPr>
          <w:p w14:paraId="23DA2B13" w14:textId="77777777" w:rsidR="00CE5D9B" w:rsidRPr="00CE0034" w:rsidRDefault="00CE5D9B" w:rsidP="007904CF">
            <w:pPr>
              <w:pStyle w:val="Sraopastraipa"/>
              <w:numPr>
                <w:ilvl w:val="0"/>
                <w:numId w:val="21"/>
              </w:numPr>
              <w:ind w:right="-6" w:hanging="146"/>
              <w:jc w:val="right"/>
              <w:rPr>
                <w:b/>
                <w:bCs/>
                <w:lang w:val="lt-LT" w:eastAsia="et-EE"/>
              </w:rPr>
            </w:pPr>
            <w:r w:rsidRPr="00CE0034">
              <w:rPr>
                <w:rFonts w:cs="Calibri"/>
                <w:b/>
                <w:bCs/>
                <w:color w:val="000000"/>
                <w:lang w:val="lt-LT"/>
              </w:rPr>
              <w:t>0,9</w:t>
            </w:r>
            <w:r w:rsidR="007904CF" w:rsidRPr="00CE0034">
              <w:rPr>
                <w:rFonts w:cs="Calibri"/>
                <w:b/>
                <w:bCs/>
                <w:color w:val="000000"/>
                <w:lang w:val="lt-LT"/>
              </w:rPr>
              <w:t xml:space="preserve"> </w:t>
            </w:r>
            <w:r w:rsidRPr="00CE0034">
              <w:rPr>
                <w:rFonts w:cs="Calibri"/>
                <w:b/>
                <w:bCs/>
                <w:color w:val="000000"/>
                <w:lang w:val="lt-LT"/>
              </w:rPr>
              <w:t>%</w:t>
            </w:r>
          </w:p>
        </w:tc>
      </w:tr>
    </w:tbl>
    <w:p w14:paraId="11033B52" w14:textId="77777777" w:rsidR="00B84411" w:rsidRPr="00CE0034" w:rsidRDefault="008F094D" w:rsidP="008B455A">
      <w:pPr>
        <w:spacing w:before="240"/>
        <w:jc w:val="both"/>
        <w:rPr>
          <w:rFonts w:ascii="TrebuchetMS" w:hAnsi="TrebuchetMS"/>
          <w:color w:val="000000"/>
          <w:lang w:val="lt-LT"/>
        </w:rPr>
      </w:pPr>
      <w:r w:rsidRPr="00CE0034">
        <w:rPr>
          <w:rFonts w:ascii="TrebuchetMS" w:hAnsi="TrebuchetMS"/>
          <w:color w:val="000000"/>
          <w:lang w:val="lt-LT"/>
        </w:rPr>
        <w:t xml:space="preserve">ŠESD išlakų pasiskirstymas 2019 m. </w:t>
      </w:r>
      <w:r w:rsidRPr="00CE0034">
        <w:rPr>
          <w:color w:val="000000"/>
          <w:lang w:val="lt-LT"/>
        </w:rPr>
        <w:t xml:space="preserve">pateiktas </w:t>
      </w:r>
      <w:r w:rsidR="000A63AB" w:rsidRPr="00CE0034">
        <w:rPr>
          <w:color w:val="000000"/>
          <w:highlight w:val="yellow"/>
          <w:lang w:val="lt-LT"/>
        </w:rPr>
        <w:fldChar w:fldCharType="begin"/>
      </w:r>
      <w:r w:rsidR="000A63AB" w:rsidRPr="00CE0034">
        <w:rPr>
          <w:color w:val="000000"/>
          <w:lang w:val="lt-LT"/>
        </w:rPr>
        <w:instrText xml:space="preserve"> REF _Ref57970372 \h </w:instrText>
      </w:r>
      <w:r w:rsidR="000A63AB" w:rsidRPr="00CE0034">
        <w:rPr>
          <w:color w:val="000000"/>
          <w:highlight w:val="yellow"/>
          <w:lang w:val="lt-LT"/>
        </w:rPr>
        <w:instrText xml:space="preserve"> \* MERGEFORMAT </w:instrText>
      </w:r>
      <w:r w:rsidR="000A63AB" w:rsidRPr="00CE0034">
        <w:rPr>
          <w:color w:val="000000"/>
          <w:highlight w:val="yellow"/>
          <w:lang w:val="lt-LT"/>
        </w:rPr>
      </w:r>
      <w:r w:rsidR="000A63AB" w:rsidRPr="00CE0034">
        <w:rPr>
          <w:color w:val="000000"/>
          <w:highlight w:val="yellow"/>
          <w:lang w:val="lt-LT"/>
        </w:rPr>
        <w:fldChar w:fldCharType="separate"/>
      </w:r>
      <w:r w:rsidR="00620D5C" w:rsidRPr="00CE0034">
        <w:rPr>
          <w:color w:val="000000"/>
          <w:lang w:val="lt-LT"/>
        </w:rPr>
        <w:t>8.1 pav.</w:t>
      </w:r>
      <w:r w:rsidR="000A63AB" w:rsidRPr="00CE0034">
        <w:rPr>
          <w:color w:val="000000"/>
          <w:highlight w:val="yellow"/>
          <w:lang w:val="lt-LT"/>
        </w:rPr>
        <w:fldChar w:fldCharType="end"/>
      </w:r>
      <w:r w:rsidRPr="00CE0034">
        <w:rPr>
          <w:rFonts w:ascii="TrebuchetMS" w:hAnsi="TrebuchetMS"/>
          <w:color w:val="000000"/>
          <w:lang w:val="lt-LT"/>
        </w:rPr>
        <w:t xml:space="preserve"> </w:t>
      </w:r>
    </w:p>
    <w:p w14:paraId="44076C1D" w14:textId="77777777" w:rsidR="008F094D" w:rsidRPr="00CE0034" w:rsidRDefault="00404298" w:rsidP="0040039D">
      <w:pPr>
        <w:spacing w:before="120"/>
        <w:jc w:val="center"/>
        <w:rPr>
          <w:rFonts w:ascii="TrebuchetMS" w:hAnsi="TrebuchetMS"/>
          <w:color w:val="000000"/>
          <w:lang w:val="lt-LT"/>
        </w:rPr>
      </w:pPr>
      <w:r w:rsidRPr="00CE0034">
        <w:rPr>
          <w:noProof/>
          <w:lang w:val="lt-LT" w:eastAsia="lt-LT"/>
        </w:rPr>
        <w:drawing>
          <wp:inline distT="0" distB="0" distL="0" distR="0" wp14:anchorId="2CA68083" wp14:editId="0A9CF1FE">
            <wp:extent cx="4572000" cy="29210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58F0B2-1655-4EF1-B58E-DD6E057E5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Start w:id="60" w:name="_Ref57970372"/>
    <w:p w14:paraId="6BCB7EA2" w14:textId="77777777" w:rsidR="008F094D" w:rsidRPr="00CE0034" w:rsidRDefault="00626C86" w:rsidP="000A63AB">
      <w:pPr>
        <w:pStyle w:val="Antrat"/>
        <w:rPr>
          <w:rFonts w:ascii="TrebuchetMS" w:hAnsi="TrebuchetMS"/>
          <w:b/>
          <w:bCs/>
          <w:i w:val="0"/>
          <w:iCs w:val="0"/>
          <w:color w:val="000000"/>
          <w:sz w:val="22"/>
          <w:szCs w:val="22"/>
          <w:lang w:val="lt-LT"/>
        </w:rPr>
      </w:pPr>
      <w:r w:rsidRPr="00CE0034">
        <w:rPr>
          <w:rFonts w:ascii="TrebuchetMS" w:hAnsi="TrebuchetMS"/>
          <w:b/>
          <w:bCs/>
          <w:i w:val="0"/>
          <w:iCs w:val="0"/>
          <w:color w:val="000000"/>
          <w:sz w:val="22"/>
          <w:szCs w:val="22"/>
          <w:lang w:val="lt-LT"/>
        </w:rPr>
        <w:fldChar w:fldCharType="begin"/>
      </w:r>
      <w:r w:rsidRPr="00CE0034">
        <w:rPr>
          <w:rFonts w:ascii="TrebuchetMS" w:hAnsi="TrebuchetMS"/>
          <w:b/>
          <w:bCs/>
          <w:i w:val="0"/>
          <w:iCs w:val="0"/>
          <w:color w:val="000000"/>
          <w:sz w:val="22"/>
          <w:szCs w:val="22"/>
          <w:lang w:val="lt-LT"/>
        </w:rPr>
        <w:instrText xml:space="preserve"> STYLEREF 1 \s </w:instrText>
      </w:r>
      <w:r w:rsidRPr="00CE0034">
        <w:rPr>
          <w:rFonts w:ascii="TrebuchetMS" w:hAnsi="TrebuchetMS"/>
          <w:b/>
          <w:bCs/>
          <w:i w:val="0"/>
          <w:iCs w:val="0"/>
          <w:color w:val="000000"/>
          <w:sz w:val="22"/>
          <w:szCs w:val="22"/>
          <w:lang w:val="lt-LT"/>
        </w:rPr>
        <w:fldChar w:fldCharType="separate"/>
      </w:r>
      <w:r w:rsidRPr="00CE0034">
        <w:rPr>
          <w:rFonts w:ascii="TrebuchetMS" w:hAnsi="TrebuchetMS"/>
          <w:b/>
          <w:bCs/>
          <w:i w:val="0"/>
          <w:iCs w:val="0"/>
          <w:color w:val="000000"/>
          <w:sz w:val="22"/>
          <w:szCs w:val="22"/>
          <w:lang w:val="lt-LT"/>
        </w:rPr>
        <w:t>8</w:t>
      </w:r>
      <w:r w:rsidRPr="00CE0034">
        <w:rPr>
          <w:rFonts w:ascii="TrebuchetMS" w:hAnsi="TrebuchetMS"/>
          <w:b/>
          <w:bCs/>
          <w:i w:val="0"/>
          <w:iCs w:val="0"/>
          <w:color w:val="000000"/>
          <w:sz w:val="22"/>
          <w:szCs w:val="22"/>
          <w:lang w:val="lt-LT"/>
        </w:rPr>
        <w:fldChar w:fldCharType="end"/>
      </w:r>
      <w:r w:rsidRPr="00CE0034">
        <w:rPr>
          <w:rFonts w:ascii="TrebuchetMS" w:hAnsi="TrebuchetMS"/>
          <w:b/>
          <w:bCs/>
          <w:i w:val="0"/>
          <w:iCs w:val="0"/>
          <w:color w:val="000000"/>
          <w:sz w:val="22"/>
          <w:szCs w:val="22"/>
          <w:lang w:val="lt-LT"/>
        </w:rPr>
        <w:t>.</w:t>
      </w:r>
      <w:r w:rsidRPr="00CE0034">
        <w:rPr>
          <w:rFonts w:ascii="TrebuchetMS" w:hAnsi="TrebuchetMS"/>
          <w:b/>
          <w:bCs/>
          <w:i w:val="0"/>
          <w:iCs w:val="0"/>
          <w:color w:val="000000"/>
          <w:sz w:val="22"/>
          <w:szCs w:val="22"/>
          <w:lang w:val="lt-LT"/>
        </w:rPr>
        <w:fldChar w:fldCharType="begin"/>
      </w:r>
      <w:r w:rsidRPr="00CE0034">
        <w:rPr>
          <w:rFonts w:ascii="TrebuchetMS" w:hAnsi="TrebuchetMS"/>
          <w:b/>
          <w:bCs/>
          <w:i w:val="0"/>
          <w:iCs w:val="0"/>
          <w:color w:val="000000"/>
          <w:sz w:val="22"/>
          <w:szCs w:val="22"/>
          <w:lang w:val="lt-LT"/>
        </w:rPr>
        <w:instrText xml:space="preserve"> SEQ pav. \* ARABIC \s 1 </w:instrText>
      </w:r>
      <w:r w:rsidRPr="00CE0034">
        <w:rPr>
          <w:rFonts w:ascii="TrebuchetMS" w:hAnsi="TrebuchetMS"/>
          <w:b/>
          <w:bCs/>
          <w:i w:val="0"/>
          <w:iCs w:val="0"/>
          <w:color w:val="000000"/>
          <w:sz w:val="22"/>
          <w:szCs w:val="22"/>
          <w:lang w:val="lt-LT"/>
        </w:rPr>
        <w:fldChar w:fldCharType="separate"/>
      </w:r>
      <w:r w:rsidRPr="00CE0034">
        <w:rPr>
          <w:rFonts w:ascii="TrebuchetMS" w:hAnsi="TrebuchetMS"/>
          <w:b/>
          <w:bCs/>
          <w:i w:val="0"/>
          <w:iCs w:val="0"/>
          <w:color w:val="000000"/>
          <w:sz w:val="22"/>
          <w:szCs w:val="22"/>
          <w:lang w:val="lt-LT"/>
        </w:rPr>
        <w:t>1</w:t>
      </w:r>
      <w:r w:rsidRPr="00CE0034">
        <w:rPr>
          <w:rFonts w:ascii="TrebuchetMS" w:hAnsi="TrebuchetMS"/>
          <w:b/>
          <w:bCs/>
          <w:i w:val="0"/>
          <w:iCs w:val="0"/>
          <w:color w:val="000000"/>
          <w:sz w:val="22"/>
          <w:szCs w:val="22"/>
          <w:lang w:val="lt-LT"/>
        </w:rPr>
        <w:fldChar w:fldCharType="end"/>
      </w:r>
      <w:r w:rsidR="001D0C39" w:rsidRPr="00CE0034">
        <w:rPr>
          <w:rFonts w:ascii="TrebuchetMS" w:hAnsi="TrebuchetMS"/>
          <w:b/>
          <w:bCs/>
          <w:i w:val="0"/>
          <w:iCs w:val="0"/>
          <w:color w:val="000000"/>
          <w:sz w:val="22"/>
          <w:szCs w:val="22"/>
          <w:lang w:val="lt-LT"/>
        </w:rPr>
        <w:t xml:space="preserve"> pav.</w:t>
      </w:r>
      <w:bookmarkEnd w:id="60"/>
      <w:r w:rsidR="001D0C39" w:rsidRPr="00CE0034">
        <w:rPr>
          <w:rFonts w:ascii="TrebuchetMS" w:hAnsi="TrebuchetMS"/>
          <w:b/>
          <w:bCs/>
          <w:i w:val="0"/>
          <w:iCs w:val="0"/>
          <w:color w:val="000000"/>
          <w:sz w:val="22"/>
          <w:szCs w:val="22"/>
          <w:lang w:val="lt-LT"/>
        </w:rPr>
        <w:t xml:space="preserve"> ŠESD išlakų pasiskirstymas pagal sektorius savivaldybėje 2019 m.</w:t>
      </w:r>
    </w:p>
    <w:p w14:paraId="78C5EE7B" w14:textId="77777777" w:rsidR="001F5610" w:rsidRPr="00CE0034" w:rsidRDefault="008B455A" w:rsidP="002A4B76">
      <w:pPr>
        <w:spacing w:before="240"/>
        <w:ind w:firstLine="567"/>
        <w:jc w:val="both"/>
        <w:rPr>
          <w:rFonts w:ascii="TrebuchetMS" w:hAnsi="TrebuchetMS"/>
          <w:color w:val="000000"/>
          <w:lang w:val="lt-LT"/>
        </w:rPr>
      </w:pPr>
      <w:r w:rsidRPr="00CE0034">
        <w:rPr>
          <w:rFonts w:ascii="TrebuchetMS" w:hAnsi="TrebuchetMS"/>
          <w:color w:val="000000"/>
          <w:lang w:val="lt-LT"/>
        </w:rPr>
        <w:t xml:space="preserve">Didžiausias išmetamo </w:t>
      </w:r>
      <w:r w:rsidR="00B84411" w:rsidRPr="00CE0034">
        <w:rPr>
          <w:rFonts w:ascii="TrebuchetMS" w:hAnsi="TrebuchetMS"/>
          <w:color w:val="000000"/>
          <w:lang w:val="lt-LT"/>
        </w:rPr>
        <w:t>CO</w:t>
      </w:r>
      <w:r w:rsidR="00B84411" w:rsidRPr="00CE0034">
        <w:rPr>
          <w:rFonts w:ascii="TrebuchetMS" w:hAnsi="TrebuchetMS"/>
          <w:color w:val="000000"/>
          <w:vertAlign w:val="subscript"/>
          <w:lang w:val="lt-LT"/>
        </w:rPr>
        <w:t>2</w:t>
      </w:r>
      <w:r w:rsidR="00B84411" w:rsidRPr="00CE0034">
        <w:rPr>
          <w:rFonts w:ascii="TrebuchetMS" w:hAnsi="TrebuchetMS"/>
          <w:color w:val="000000"/>
          <w:vertAlign w:val="superscript"/>
          <w:lang w:val="lt-LT"/>
        </w:rPr>
        <w:t xml:space="preserve"> </w:t>
      </w:r>
      <w:r w:rsidRPr="00CE0034">
        <w:rPr>
          <w:rFonts w:ascii="TrebuchetMS" w:hAnsi="TrebuchetMS"/>
          <w:color w:val="000000"/>
          <w:lang w:val="lt-LT"/>
        </w:rPr>
        <w:t>kiekis susidaro</w:t>
      </w:r>
      <w:r w:rsidR="00B84411" w:rsidRPr="00CE0034">
        <w:rPr>
          <w:rFonts w:ascii="TrebuchetMS" w:hAnsi="TrebuchetMS"/>
          <w:color w:val="000000"/>
          <w:lang w:val="lt-LT"/>
        </w:rPr>
        <w:t xml:space="preserve"> kelių transporto sektoriuje</w:t>
      </w:r>
      <w:r w:rsidR="00593400" w:rsidRPr="00CE0034">
        <w:rPr>
          <w:rFonts w:ascii="TrebuchetMS" w:hAnsi="TrebuchetMS"/>
          <w:color w:val="000000"/>
          <w:lang w:val="lt-LT"/>
        </w:rPr>
        <w:t xml:space="preserve"> (2019 m. – 4</w:t>
      </w:r>
      <w:r w:rsidR="008426E9" w:rsidRPr="00CE0034">
        <w:rPr>
          <w:rFonts w:ascii="TrebuchetMS" w:hAnsi="TrebuchetMS"/>
          <w:color w:val="000000"/>
          <w:lang w:val="lt-LT"/>
        </w:rPr>
        <w:t>6</w:t>
      </w:r>
      <w:r w:rsidR="0040039D" w:rsidRPr="00CE0034">
        <w:rPr>
          <w:rFonts w:ascii="TrebuchetMS" w:hAnsi="TrebuchetMS"/>
          <w:color w:val="000000"/>
          <w:lang w:val="lt-LT"/>
        </w:rPr>
        <w:t>,1</w:t>
      </w:r>
      <w:r w:rsidR="00593400" w:rsidRPr="00CE0034">
        <w:rPr>
          <w:rFonts w:ascii="TrebuchetMS" w:hAnsi="TrebuchetMS"/>
          <w:color w:val="000000"/>
          <w:lang w:val="lt-LT"/>
        </w:rPr>
        <w:t> %)</w:t>
      </w:r>
      <w:r w:rsidR="00B84411" w:rsidRPr="00CE0034">
        <w:rPr>
          <w:rFonts w:ascii="TrebuchetMS" w:hAnsi="TrebuchetMS"/>
          <w:color w:val="000000"/>
          <w:lang w:val="lt-LT"/>
        </w:rPr>
        <w:t>.</w:t>
      </w:r>
      <w:r w:rsidRPr="00CE0034">
        <w:rPr>
          <w:rFonts w:ascii="TrebuchetMS" w:hAnsi="TrebuchetMS"/>
          <w:color w:val="000000"/>
          <w:lang w:val="lt-LT"/>
        </w:rPr>
        <w:t xml:space="preserve"> CO</w:t>
      </w:r>
      <w:r w:rsidRPr="00CE0034">
        <w:rPr>
          <w:rFonts w:ascii="TrebuchetMS" w:hAnsi="TrebuchetMS"/>
          <w:color w:val="000000"/>
          <w:vertAlign w:val="subscript"/>
          <w:lang w:val="lt-LT"/>
        </w:rPr>
        <w:t>2</w:t>
      </w:r>
      <w:r w:rsidRPr="00CE0034">
        <w:rPr>
          <w:rFonts w:ascii="TrebuchetMS" w:hAnsi="TrebuchetMS"/>
          <w:color w:val="000000"/>
          <w:lang w:val="lt-LT"/>
        </w:rPr>
        <w:t xml:space="preserve"> išlakos ataskaitiniais metais padidėjo dėl didėjančio transporto priemonių skaičiaus</w:t>
      </w:r>
      <w:r w:rsidR="00B43F95" w:rsidRPr="00CE0034">
        <w:rPr>
          <w:rFonts w:ascii="TrebuchetMS" w:hAnsi="TrebuchetMS"/>
          <w:color w:val="000000"/>
          <w:lang w:val="lt-LT"/>
        </w:rPr>
        <w:t xml:space="preserve"> (vidutiniškai po 3 % per metus)</w:t>
      </w:r>
      <w:r w:rsidRPr="00CE0034">
        <w:rPr>
          <w:rFonts w:ascii="TrebuchetMS" w:hAnsi="TrebuchetMS"/>
          <w:color w:val="000000"/>
          <w:lang w:val="lt-LT"/>
        </w:rPr>
        <w:t>.</w:t>
      </w:r>
      <w:r w:rsidR="00B84411" w:rsidRPr="00CE0034">
        <w:rPr>
          <w:rFonts w:ascii="TrebuchetMS" w:hAnsi="TrebuchetMS"/>
          <w:color w:val="000000"/>
          <w:lang w:val="lt-LT"/>
        </w:rPr>
        <w:t xml:space="preserve"> Žmonės yra labiau linkę naudotis individualiomis transporto priemonėmis nei viešuoju transportu. Taip pat tam turėjo įtakos aukštesnis ekonomikos lygis ataskaitiniais metais, lyginant su baziniais. Iš dalies transporto naudojim</w:t>
      </w:r>
      <w:r w:rsidR="007904CF" w:rsidRPr="00CE0034">
        <w:rPr>
          <w:rFonts w:ascii="TrebuchetMS" w:hAnsi="TrebuchetMS"/>
          <w:color w:val="000000"/>
          <w:lang w:val="lt-LT"/>
        </w:rPr>
        <w:t>ui turi</w:t>
      </w:r>
      <w:r w:rsidR="00B84411" w:rsidRPr="00CE0034">
        <w:rPr>
          <w:rFonts w:ascii="TrebuchetMS" w:hAnsi="TrebuchetMS"/>
          <w:color w:val="000000"/>
          <w:lang w:val="lt-LT"/>
        </w:rPr>
        <w:t xml:space="preserve"> įtako</w:t>
      </w:r>
      <w:r w:rsidR="007904CF" w:rsidRPr="00CE0034">
        <w:rPr>
          <w:rFonts w:ascii="TrebuchetMS" w:hAnsi="TrebuchetMS"/>
          <w:color w:val="000000"/>
          <w:lang w:val="lt-LT"/>
        </w:rPr>
        <w:t>s</w:t>
      </w:r>
      <w:r w:rsidR="00B84411" w:rsidRPr="00CE0034">
        <w:rPr>
          <w:rFonts w:ascii="TrebuchetMS" w:hAnsi="TrebuchetMS"/>
          <w:color w:val="000000"/>
          <w:lang w:val="lt-LT"/>
        </w:rPr>
        <w:t xml:space="preserve"> ir energijos vartojimo efektyvumo didinimas: Europos ekspertai pastebi dėsningumą, kad kai žmonės pradeda mažiau mokėti už energetines paslaugas, sutaupytas lėšas jie nukreipia į naujų energiją vartojančių prietaisų įsigijimą (tai iš dalies sąlygoja elektros energijos sąnaudų augimą)</w:t>
      </w:r>
      <w:r w:rsidR="007904CF" w:rsidRPr="00CE0034">
        <w:rPr>
          <w:rFonts w:ascii="TrebuchetMS" w:hAnsi="TrebuchetMS"/>
          <w:color w:val="000000"/>
          <w:lang w:val="lt-LT"/>
        </w:rPr>
        <w:t xml:space="preserve"> ir </w:t>
      </w:r>
      <w:r w:rsidR="00B84411" w:rsidRPr="00CE0034">
        <w:rPr>
          <w:rFonts w:ascii="TrebuchetMS" w:hAnsi="TrebuchetMS"/>
          <w:color w:val="000000"/>
          <w:lang w:val="lt-LT"/>
        </w:rPr>
        <w:t>pradeda dažniau naudotis individualiomis transporto priemonėmis.</w:t>
      </w:r>
    </w:p>
    <w:p w14:paraId="5C5AD899" w14:textId="77777777" w:rsidR="001035E6" w:rsidRPr="00CE0034" w:rsidRDefault="001035E6" w:rsidP="002A4B76">
      <w:pPr>
        <w:spacing w:before="120"/>
        <w:ind w:firstLine="567"/>
        <w:jc w:val="both"/>
        <w:rPr>
          <w:rFonts w:ascii="TrebuchetMS" w:hAnsi="TrebuchetMS"/>
          <w:color w:val="000000"/>
          <w:lang w:val="lt-LT"/>
        </w:rPr>
      </w:pPr>
      <w:r w:rsidRPr="00CE0034">
        <w:rPr>
          <w:rFonts w:ascii="TrebuchetMS" w:hAnsi="TrebuchetMS"/>
          <w:color w:val="000000"/>
          <w:lang w:val="lt-LT"/>
        </w:rPr>
        <w:t>Nepaisant ženklaus sumažėjimo 2012</w:t>
      </w:r>
      <w:r w:rsidR="007904CF" w:rsidRPr="00CE0034">
        <w:rPr>
          <w:rFonts w:ascii="TrebuchetMS" w:hAnsi="TrebuchetMS"/>
          <w:color w:val="000000"/>
          <w:lang w:val="lt-LT"/>
        </w:rPr>
        <w:t>–</w:t>
      </w:r>
      <w:r w:rsidRPr="00CE0034">
        <w:rPr>
          <w:rFonts w:ascii="TrebuchetMS" w:hAnsi="TrebuchetMS"/>
          <w:color w:val="000000"/>
          <w:lang w:val="lt-LT"/>
        </w:rPr>
        <w:t>2019 m. laikotarpiu, necentralizuoto šildymo sektoriuje ŠESD išlakos sudaro reikšmingą dalį (</w:t>
      </w:r>
      <w:r w:rsidR="0010326A" w:rsidRPr="00CE0034">
        <w:rPr>
          <w:rFonts w:ascii="TrebuchetMS" w:hAnsi="TrebuchetMS"/>
          <w:color w:val="000000"/>
          <w:lang w:val="lt-LT"/>
        </w:rPr>
        <w:t>2</w:t>
      </w:r>
      <w:r w:rsidR="008426E9" w:rsidRPr="00CE0034">
        <w:rPr>
          <w:rFonts w:ascii="TrebuchetMS" w:hAnsi="TrebuchetMS"/>
          <w:color w:val="000000"/>
          <w:lang w:val="lt-LT"/>
        </w:rPr>
        <w:t>2</w:t>
      </w:r>
      <w:r w:rsidRPr="00CE0034">
        <w:rPr>
          <w:rFonts w:ascii="TrebuchetMS" w:hAnsi="TrebuchetMS"/>
          <w:color w:val="000000"/>
          <w:lang w:val="lt-LT"/>
        </w:rPr>
        <w:t>,</w:t>
      </w:r>
      <w:r w:rsidR="008426E9" w:rsidRPr="00CE0034">
        <w:rPr>
          <w:rFonts w:ascii="TrebuchetMS" w:hAnsi="TrebuchetMS"/>
          <w:color w:val="000000"/>
          <w:lang w:val="lt-LT"/>
        </w:rPr>
        <w:t>1</w:t>
      </w:r>
      <w:r w:rsidRPr="00CE0034">
        <w:rPr>
          <w:rFonts w:ascii="TrebuchetMS" w:hAnsi="TrebuchetMS"/>
          <w:color w:val="000000"/>
          <w:lang w:val="lt-LT"/>
        </w:rPr>
        <w:t> %), didžiausią po transporto.</w:t>
      </w:r>
      <w:r w:rsidR="000A63AB" w:rsidRPr="00CE0034">
        <w:rPr>
          <w:rFonts w:ascii="TrebuchetMS" w:hAnsi="TrebuchetMS"/>
          <w:color w:val="000000"/>
          <w:lang w:val="lt-LT"/>
        </w:rPr>
        <w:t xml:space="preserve"> Elektros energijos vartojimas taip pat sudaro didelę dalį ŠESD balanse</w:t>
      </w:r>
      <w:r w:rsidR="008426E9" w:rsidRPr="00CE0034">
        <w:rPr>
          <w:rFonts w:ascii="TrebuchetMS" w:hAnsi="TrebuchetMS"/>
          <w:color w:val="000000"/>
          <w:lang w:val="lt-LT"/>
        </w:rPr>
        <w:t xml:space="preserve"> (21,6 %)</w:t>
      </w:r>
      <w:r w:rsidR="000A63AB" w:rsidRPr="00CE0034">
        <w:rPr>
          <w:rFonts w:ascii="TrebuchetMS" w:hAnsi="TrebuchetMS"/>
          <w:color w:val="000000"/>
          <w:lang w:val="lt-LT"/>
        </w:rPr>
        <w:t xml:space="preserve">. Taigi norint sumažinti ŠESD išlakas iki 2030 m., mažinimo priemonės turi būti orientuotos į šiuos sektorius. </w:t>
      </w:r>
    </w:p>
    <w:p w14:paraId="24343F6C" w14:textId="77777777" w:rsidR="0084399C" w:rsidRPr="00CE0034" w:rsidRDefault="0084399C" w:rsidP="0084399C">
      <w:pPr>
        <w:pStyle w:val="Antrat1"/>
        <w:rPr>
          <w:lang w:val="lt-LT"/>
        </w:rPr>
      </w:pPr>
      <w:bookmarkStart w:id="61" w:name="_Toc68185411"/>
      <w:r w:rsidRPr="00CE0034">
        <w:rPr>
          <w:lang w:val="lt-LT"/>
        </w:rPr>
        <w:t>Savivaldybės energijos poreikis ir ŠESD kiekio perspektyvos iki 2030 metų, neįvertinus mažinimo priemonių įtakos</w:t>
      </w:r>
      <w:bookmarkEnd w:id="61"/>
    </w:p>
    <w:p w14:paraId="0371E3E9" w14:textId="77777777" w:rsidR="0084399C" w:rsidRPr="00CE0034" w:rsidRDefault="00441201" w:rsidP="00CE0034">
      <w:pPr>
        <w:pStyle w:val="Antrat2"/>
      </w:pPr>
      <w:bookmarkStart w:id="62" w:name="_Toc68185412"/>
      <w:r w:rsidRPr="00CE0034">
        <w:t>Centralizuoto šildymo sektorius</w:t>
      </w:r>
      <w:bookmarkEnd w:id="62"/>
    </w:p>
    <w:p w14:paraId="434114AC" w14:textId="77777777" w:rsidR="00C56B34" w:rsidRPr="00CE0034" w:rsidRDefault="00C56B34" w:rsidP="002A4B76">
      <w:pPr>
        <w:ind w:firstLine="567"/>
        <w:jc w:val="both"/>
        <w:rPr>
          <w:rFonts w:ascii="TrebuchetMS" w:hAnsi="TrebuchetMS"/>
          <w:color w:val="000000"/>
          <w:lang w:val="lt-LT"/>
        </w:rPr>
      </w:pPr>
      <w:r w:rsidRPr="00CE0034">
        <w:rPr>
          <w:rFonts w:ascii="TrebuchetMS" w:hAnsi="TrebuchetMS"/>
          <w:color w:val="000000"/>
          <w:lang w:val="lt-LT"/>
        </w:rPr>
        <w:t xml:space="preserve">Daroma prielaida, kad 2030 m. kuro poreikis centralizuotai tiekiamos šilumos gamybai Panevėžio mieste išliks </w:t>
      </w:r>
      <w:r w:rsidR="00725373" w:rsidRPr="00CE0034">
        <w:rPr>
          <w:rFonts w:ascii="TrebuchetMS" w:hAnsi="TrebuchetMS"/>
          <w:color w:val="000000"/>
          <w:lang w:val="lt-LT"/>
        </w:rPr>
        <w:t>2019</w:t>
      </w:r>
      <w:r w:rsidR="004040F8" w:rsidRPr="00CE0034">
        <w:rPr>
          <w:rFonts w:ascii="TrebuchetMS" w:hAnsi="TrebuchetMS"/>
          <w:color w:val="000000"/>
          <w:lang w:val="lt-LT"/>
        </w:rPr>
        <w:t xml:space="preserve"> m.</w:t>
      </w:r>
      <w:r w:rsidRPr="00CE0034">
        <w:rPr>
          <w:rFonts w:ascii="TrebuchetMS" w:hAnsi="TrebuchetMS"/>
          <w:color w:val="000000"/>
          <w:lang w:val="lt-LT"/>
        </w:rPr>
        <w:t xml:space="preserve"> lygyje ir sudarys maždaug </w:t>
      </w:r>
      <w:r w:rsidRPr="00CE0034">
        <w:rPr>
          <w:lang w:val="lt-LT"/>
        </w:rPr>
        <w:t>372300</w:t>
      </w:r>
      <w:r w:rsidRPr="00CE0034">
        <w:rPr>
          <w:rFonts w:ascii="TrebuchetMS" w:hAnsi="TrebuchetMS"/>
          <w:color w:val="000000"/>
          <w:lang w:val="lt-LT"/>
        </w:rPr>
        <w:t xml:space="preserve"> MWh. </w:t>
      </w:r>
      <w:r w:rsidR="00725373" w:rsidRPr="00CE0034">
        <w:rPr>
          <w:rFonts w:ascii="TrebuchetMS" w:hAnsi="TrebuchetMS"/>
          <w:color w:val="000000"/>
          <w:lang w:val="lt-LT"/>
        </w:rPr>
        <w:t>2020 m. dėl šiltos žiemos šilumos buvo pagaminta mažiau, apie 357000 MWh, todėl 2019 m. šilumos kiekis labiau atspindi vidutinius metus. K</w:t>
      </w:r>
      <w:r w:rsidRPr="00CE0034">
        <w:rPr>
          <w:rFonts w:ascii="TrebuchetMS" w:hAnsi="TrebuchetMS"/>
          <w:color w:val="000000"/>
          <w:lang w:val="lt-LT"/>
        </w:rPr>
        <w:t>uro balans</w:t>
      </w:r>
      <w:r w:rsidR="00725373" w:rsidRPr="00CE0034">
        <w:rPr>
          <w:rFonts w:ascii="TrebuchetMS" w:hAnsi="TrebuchetMS"/>
          <w:color w:val="000000"/>
          <w:lang w:val="lt-LT"/>
        </w:rPr>
        <w:t>ą išlaikant pagal 2020 m. struktūrą</w:t>
      </w:r>
      <w:r w:rsidRPr="00CE0034">
        <w:rPr>
          <w:rFonts w:ascii="TrebuchetMS" w:hAnsi="TrebuchetMS"/>
          <w:color w:val="000000"/>
          <w:lang w:val="lt-LT"/>
        </w:rPr>
        <w:t xml:space="preserve"> ir taikant 20</w:t>
      </w:r>
      <w:r w:rsidR="00725373" w:rsidRPr="00CE0034">
        <w:rPr>
          <w:rFonts w:ascii="TrebuchetMS" w:hAnsi="TrebuchetMS"/>
          <w:color w:val="000000"/>
          <w:lang w:val="lt-LT"/>
        </w:rPr>
        <w:t>20</w:t>
      </w:r>
      <w:r w:rsidRPr="00CE0034">
        <w:rPr>
          <w:rFonts w:ascii="TrebuchetMS" w:hAnsi="TrebuchetMS"/>
          <w:color w:val="000000"/>
          <w:lang w:val="lt-LT"/>
        </w:rPr>
        <w:t xml:space="preserve"> m. išmetamųjų ŠESD kiekio apskaičiavimo faktorių </w:t>
      </w:r>
      <w:r w:rsidR="008B6AC6" w:rsidRPr="00CE0034">
        <w:rPr>
          <w:rFonts w:ascii="TrebuchetMS" w:hAnsi="TrebuchetMS"/>
          <w:color w:val="000000"/>
          <w:lang w:val="lt-LT"/>
        </w:rPr>
        <w:t>(0,0130 t CO</w:t>
      </w:r>
      <w:r w:rsidR="008B6AC6" w:rsidRPr="00CE0034">
        <w:rPr>
          <w:rFonts w:ascii="TrebuchetMS" w:hAnsi="TrebuchetMS"/>
          <w:color w:val="000000"/>
          <w:vertAlign w:val="subscript"/>
          <w:lang w:val="lt-LT"/>
        </w:rPr>
        <w:t>2</w:t>
      </w:r>
      <w:r w:rsidR="008B6AC6" w:rsidRPr="00CE0034">
        <w:rPr>
          <w:rFonts w:ascii="TrebuchetMS" w:hAnsi="TrebuchetMS"/>
          <w:color w:val="000000"/>
          <w:lang w:val="lt-LT"/>
        </w:rPr>
        <w:t xml:space="preserve">/MWh) </w:t>
      </w:r>
      <w:r w:rsidRPr="00CE0034">
        <w:rPr>
          <w:rFonts w:ascii="TrebuchetMS" w:hAnsi="TrebuchetMS"/>
          <w:color w:val="000000"/>
          <w:lang w:val="lt-LT"/>
        </w:rPr>
        <w:t>gauname:</w:t>
      </w:r>
    </w:p>
    <w:p w14:paraId="32C2D8B6" w14:textId="77777777" w:rsidR="00441201" w:rsidRPr="00CE0034" w:rsidRDefault="00934F00" w:rsidP="00CF3EAF">
      <w:pPr>
        <w:ind w:firstLine="567"/>
        <w:rPr>
          <w:rFonts w:ascii="TrebuchetMS" w:hAnsi="TrebuchetMS"/>
          <w:b/>
          <w:bCs/>
          <w:color w:val="000000"/>
          <w:lang w:val="lt-LT"/>
        </w:rPr>
      </w:pPr>
      <w:r w:rsidRPr="00CE0034">
        <w:rPr>
          <w:rFonts w:ascii="TrebuchetMS" w:hAnsi="TrebuchetMS"/>
          <w:color w:val="000000"/>
          <w:lang w:val="lt-LT"/>
        </w:rPr>
        <w:t>ŠESD</w:t>
      </w:r>
      <w:r w:rsidR="007F35CD" w:rsidRPr="00CE0034">
        <w:rPr>
          <w:rFonts w:ascii="TrebuchetMS" w:hAnsi="TrebuchetMS"/>
          <w:color w:val="000000"/>
          <w:vertAlign w:val="subscript"/>
          <w:lang w:val="lt-LT"/>
        </w:rPr>
        <w:t>2030</w:t>
      </w:r>
      <w:r w:rsidR="007F35CD" w:rsidRPr="00CE0034">
        <w:rPr>
          <w:rFonts w:ascii="TrebuchetMS" w:hAnsi="TrebuchetMS"/>
          <w:color w:val="000000"/>
          <w:lang w:val="lt-LT"/>
        </w:rPr>
        <w:t xml:space="preserve"> = 372300 MWh </w:t>
      </w:r>
      <w:r w:rsidR="007F35CD" w:rsidRPr="00CE0034">
        <w:rPr>
          <w:color w:val="000000"/>
          <w:lang w:val="lt-LT"/>
        </w:rPr>
        <w:t>·</w:t>
      </w:r>
      <w:r w:rsidR="007F35CD" w:rsidRPr="00CE0034">
        <w:rPr>
          <w:rFonts w:ascii="TrebuchetMS" w:hAnsi="TrebuchetMS"/>
          <w:color w:val="000000"/>
          <w:lang w:val="lt-LT"/>
        </w:rPr>
        <w:t xml:space="preserve"> 0,0</w:t>
      </w:r>
      <w:r w:rsidR="0048637E" w:rsidRPr="00CE0034">
        <w:rPr>
          <w:rFonts w:ascii="TrebuchetMS" w:hAnsi="TrebuchetMS"/>
          <w:color w:val="000000"/>
          <w:lang w:val="lt-LT"/>
        </w:rPr>
        <w:t>130</w:t>
      </w:r>
      <w:r w:rsidR="007F35CD" w:rsidRPr="00CE0034">
        <w:rPr>
          <w:rFonts w:ascii="TrebuchetMS" w:hAnsi="TrebuchetMS"/>
          <w:color w:val="000000"/>
          <w:lang w:val="lt-LT"/>
        </w:rPr>
        <w:t xml:space="preserve"> t CO</w:t>
      </w:r>
      <w:r w:rsidR="007F35CD" w:rsidRPr="00CE0034">
        <w:rPr>
          <w:rFonts w:ascii="TrebuchetMS" w:hAnsi="TrebuchetMS"/>
          <w:color w:val="000000"/>
          <w:vertAlign w:val="subscript"/>
          <w:lang w:val="lt-LT"/>
        </w:rPr>
        <w:t>2</w:t>
      </w:r>
      <w:r w:rsidR="007F35CD" w:rsidRPr="00CE0034">
        <w:rPr>
          <w:rFonts w:ascii="TrebuchetMS" w:hAnsi="TrebuchetMS"/>
          <w:color w:val="000000"/>
          <w:lang w:val="lt-LT"/>
        </w:rPr>
        <w:t>/MWh =</w:t>
      </w:r>
      <w:r w:rsidR="00E40DD3" w:rsidRPr="00CE0034">
        <w:rPr>
          <w:rFonts w:ascii="TrebuchetMS" w:hAnsi="TrebuchetMS"/>
          <w:color w:val="000000"/>
          <w:lang w:val="lt-LT"/>
        </w:rPr>
        <w:t>4840</w:t>
      </w:r>
      <w:r w:rsidR="007F35CD" w:rsidRPr="00CE0034">
        <w:rPr>
          <w:rFonts w:ascii="TrebuchetMS" w:hAnsi="TrebuchetMS"/>
          <w:color w:val="000000"/>
          <w:lang w:val="lt-LT"/>
        </w:rPr>
        <w:t xml:space="preserve"> t CO</w:t>
      </w:r>
      <w:r w:rsidR="007F35CD" w:rsidRPr="00CE0034">
        <w:rPr>
          <w:rFonts w:ascii="TrebuchetMS" w:hAnsi="TrebuchetMS"/>
          <w:color w:val="000000"/>
          <w:vertAlign w:val="subscript"/>
          <w:lang w:val="lt-LT"/>
        </w:rPr>
        <w:t>2</w:t>
      </w:r>
      <w:r w:rsidR="002A4B76" w:rsidRPr="00CE0034">
        <w:rPr>
          <w:rFonts w:ascii="TrebuchetMS" w:hAnsi="TrebuchetMS"/>
          <w:color w:val="000000"/>
          <w:vertAlign w:val="subscript"/>
          <w:lang w:val="lt-LT"/>
        </w:rPr>
        <w:t>.</w:t>
      </w:r>
      <w:r w:rsidR="00E460E9" w:rsidRPr="00CE0034">
        <w:rPr>
          <w:rFonts w:ascii="TrebuchetMS" w:hAnsi="TrebuchetMS"/>
          <w:b/>
          <w:bCs/>
          <w:color w:val="000000"/>
          <w:lang w:val="lt-LT"/>
        </w:rPr>
        <w:t xml:space="preserve"> </w:t>
      </w:r>
    </w:p>
    <w:p w14:paraId="780089DE" w14:textId="77777777" w:rsidR="00814EF1" w:rsidRPr="00CE0034" w:rsidRDefault="00E460E9" w:rsidP="00E460E9">
      <w:pPr>
        <w:spacing w:before="120"/>
        <w:jc w:val="both"/>
        <w:rPr>
          <w:rFonts w:cs="Arial"/>
          <w:shd w:val="clear" w:color="auto" w:fill="FFFFFF"/>
          <w:lang w:val="lt-LT"/>
        </w:rPr>
      </w:pPr>
      <w:r w:rsidRPr="00CE0034">
        <w:rPr>
          <w:rFonts w:ascii="TrebuchetMS" w:hAnsi="TrebuchetMS"/>
          <w:color w:val="000000"/>
          <w:lang w:val="lt-LT"/>
        </w:rPr>
        <w:t xml:space="preserve">Iš šio kiekio </w:t>
      </w:r>
      <w:r w:rsidRPr="00CE0034">
        <w:rPr>
          <w:color w:val="000000"/>
          <w:lang w:val="lt-LT"/>
        </w:rPr>
        <w:t>atimamas šilumos kiekis, kuris bus sutaupytas pabaigus pradėtus daugiabučių modernizavimo projektus.</w:t>
      </w:r>
      <w:r w:rsidR="00FB1E8D" w:rsidRPr="00CE0034">
        <w:rPr>
          <w:color w:val="000000"/>
          <w:lang w:val="lt-LT"/>
        </w:rPr>
        <w:t xml:space="preserve"> </w:t>
      </w:r>
      <w:r w:rsidRPr="00CE0034">
        <w:rPr>
          <w:rFonts w:cs="Arial"/>
          <w:shd w:val="clear" w:color="auto" w:fill="FFFFFF"/>
          <w:lang w:val="lt-LT"/>
        </w:rPr>
        <w:t>Šiuo metu Panevėžio m. sav. yra įgyvendinami 35 daugiabučių namų renovacijos projektai, iš jų 28 bus baigti 2021–2022 m</w:t>
      </w:r>
      <w:r w:rsidRPr="00CE0034">
        <w:rPr>
          <w:rStyle w:val="Puslapioinaosnuoroda"/>
          <w:rFonts w:cs="Arial"/>
          <w:shd w:val="clear" w:color="auto" w:fill="FFFFFF"/>
          <w:lang w:val="lt-LT"/>
        </w:rPr>
        <w:footnoteReference w:id="33"/>
      </w:r>
      <w:r w:rsidRPr="00CE0034">
        <w:rPr>
          <w:rFonts w:cs="Arial"/>
          <w:shd w:val="clear" w:color="auto" w:fill="FFFFFF"/>
          <w:lang w:val="lt-LT"/>
        </w:rPr>
        <w:t xml:space="preserve">. Bendras šių 35 pastatų suvartojamos energijos kiekis siekia 11557,4 MWh per metus. Darant prielaidą, kad po renovacijos bus pasiektas 50 % šilumos energijos sutaupymo rodiklis, skaičiuojama, kad bus sutaupyta </w:t>
      </w:r>
      <w:r w:rsidR="0005171A" w:rsidRPr="00CE0034">
        <w:rPr>
          <w:rFonts w:cs="Arial"/>
          <w:shd w:val="clear" w:color="auto" w:fill="FFFFFF"/>
          <w:lang w:val="lt-LT"/>
        </w:rPr>
        <w:t>5779</w:t>
      </w:r>
      <w:r w:rsidRPr="00CE0034">
        <w:rPr>
          <w:rFonts w:cs="Arial"/>
          <w:shd w:val="clear" w:color="auto" w:fill="FFFFFF"/>
          <w:lang w:val="lt-LT"/>
        </w:rPr>
        <w:t xml:space="preserve"> MWh energijos ir </w:t>
      </w:r>
      <w:r w:rsidR="0005171A" w:rsidRPr="00CE0034">
        <w:rPr>
          <w:rFonts w:cs="Arial"/>
          <w:shd w:val="clear" w:color="auto" w:fill="FFFFFF"/>
          <w:lang w:val="lt-LT"/>
        </w:rPr>
        <w:t>75</w:t>
      </w:r>
      <w:r w:rsidRPr="00CE0034">
        <w:rPr>
          <w:rFonts w:cs="Arial"/>
          <w:shd w:val="clear" w:color="auto" w:fill="FFFFFF"/>
          <w:lang w:val="lt-LT"/>
        </w:rPr>
        <w:t xml:space="preserve"> t CO</w:t>
      </w:r>
      <w:r w:rsidRPr="00CE0034">
        <w:rPr>
          <w:rFonts w:cs="Arial"/>
          <w:shd w:val="clear" w:color="auto" w:fill="FFFFFF"/>
          <w:vertAlign w:val="subscript"/>
          <w:lang w:val="lt-LT"/>
        </w:rPr>
        <w:t>2</w:t>
      </w:r>
      <w:r w:rsidRPr="00CE0034">
        <w:rPr>
          <w:rFonts w:cs="Arial"/>
          <w:shd w:val="clear" w:color="auto" w:fill="FFFFFF"/>
          <w:lang w:val="lt-LT"/>
        </w:rPr>
        <w:t xml:space="preserve"> išlakų per metus.</w:t>
      </w:r>
      <w:r w:rsidR="00FB1E8D" w:rsidRPr="00CE0034">
        <w:rPr>
          <w:rFonts w:cs="Arial"/>
          <w:shd w:val="clear" w:color="auto" w:fill="FFFFFF"/>
          <w:lang w:val="lt-LT"/>
        </w:rPr>
        <w:t xml:space="preserve"> </w:t>
      </w:r>
      <w:r w:rsidR="009A01DC" w:rsidRPr="00CE0034">
        <w:rPr>
          <w:rFonts w:cs="Arial"/>
          <w:shd w:val="clear" w:color="auto" w:fill="FFFFFF"/>
          <w:lang w:val="lt-LT"/>
        </w:rPr>
        <w:t xml:space="preserve">Šį kiekį atėmus iš aukščiau apskaičiuoto kiekio, galutinis prognozuojamas ŠESD išlakų kiekis 2030 m. lygus </w:t>
      </w:r>
      <w:r w:rsidR="009A01DC" w:rsidRPr="00CE0034">
        <w:rPr>
          <w:rFonts w:cs="Arial"/>
          <w:b/>
          <w:bCs/>
          <w:shd w:val="clear" w:color="auto" w:fill="FFFFFF"/>
          <w:lang w:val="lt-LT"/>
        </w:rPr>
        <w:t>4765</w:t>
      </w:r>
      <w:r w:rsidR="009A01DC" w:rsidRPr="00CE0034">
        <w:rPr>
          <w:b/>
          <w:bCs/>
          <w:color w:val="000000"/>
          <w:lang w:val="lt-LT"/>
        </w:rPr>
        <w:t xml:space="preserve"> t CO</w:t>
      </w:r>
      <w:r w:rsidR="009A01DC" w:rsidRPr="00CE0034">
        <w:rPr>
          <w:b/>
          <w:bCs/>
          <w:color w:val="000000"/>
          <w:vertAlign w:val="subscript"/>
          <w:lang w:val="lt-LT"/>
        </w:rPr>
        <w:t>2</w:t>
      </w:r>
      <w:r w:rsidR="009A01DC" w:rsidRPr="00CE0034">
        <w:rPr>
          <w:b/>
          <w:bCs/>
          <w:color w:val="000000"/>
          <w:lang w:val="lt-LT"/>
        </w:rPr>
        <w:t>.</w:t>
      </w:r>
    </w:p>
    <w:p w14:paraId="47B5FBFD" w14:textId="77777777" w:rsidR="00441201" w:rsidRPr="00CE0034" w:rsidRDefault="00441201" w:rsidP="00CE0034">
      <w:pPr>
        <w:pStyle w:val="Antrat2"/>
      </w:pPr>
      <w:bookmarkStart w:id="63" w:name="_Toc68185413"/>
      <w:r w:rsidRPr="00CE0034">
        <w:t>Necentralizuoto šildymo sektorius</w:t>
      </w:r>
      <w:bookmarkEnd w:id="63"/>
    </w:p>
    <w:p w14:paraId="2B90F9F2" w14:textId="77777777" w:rsidR="00441201" w:rsidRPr="00CE0034" w:rsidRDefault="00EA11F1" w:rsidP="002A4B76">
      <w:pPr>
        <w:ind w:firstLine="567"/>
        <w:jc w:val="both"/>
        <w:rPr>
          <w:lang w:val="lt-LT" w:eastAsia="et-EE"/>
        </w:rPr>
      </w:pPr>
      <w:r w:rsidRPr="00CE0034">
        <w:rPr>
          <w:lang w:val="lt-LT" w:eastAsia="et-EE"/>
        </w:rPr>
        <w:t>2012</w:t>
      </w:r>
      <w:r w:rsidR="007904CF" w:rsidRPr="00CE0034">
        <w:rPr>
          <w:lang w:val="lt-LT" w:eastAsia="et-EE"/>
        </w:rPr>
        <w:t>–</w:t>
      </w:r>
      <w:r w:rsidRPr="00CE0034">
        <w:rPr>
          <w:lang w:val="lt-LT" w:eastAsia="et-EE"/>
        </w:rPr>
        <w:t>2019 m. necentralizuoto šildymo sektoriuje kuro ir energijos sąnaudos sumažėjo 19 %. Ateityje ir toliau palaipsniui mažėjant gyventojų skaičiui Panevėžyje tikėtina, kad kuro sąnaudos 1</w:t>
      </w:r>
      <w:r w:rsidR="007904CF" w:rsidRPr="00CE0034">
        <w:rPr>
          <w:lang w:val="lt-LT" w:eastAsia="et-EE"/>
        </w:rPr>
        <w:t>–</w:t>
      </w:r>
      <w:r w:rsidRPr="00CE0034">
        <w:rPr>
          <w:lang w:val="lt-LT" w:eastAsia="et-EE"/>
        </w:rPr>
        <w:t>2 butų gyvenamuose namuose ir prie CŠT tinklų neprijungtuose daugiabučiuose taip pat mažės. Darant prielaidą, kad iki 2030 m. kuro sąnaudos necentralizuoto šildymo sektoriuje sumažės 5 %, o naudojamo kuro balansas išliks toks pat, vertinama, kad ŠESD išlakų kiekis sumažės taip pat 5 %</w:t>
      </w:r>
      <w:r w:rsidR="00D77624" w:rsidRPr="00CE0034">
        <w:rPr>
          <w:lang w:val="lt-LT" w:eastAsia="et-EE"/>
        </w:rPr>
        <w:t xml:space="preserve"> ir sieks</w:t>
      </w:r>
      <w:r w:rsidRPr="00CE0034">
        <w:rPr>
          <w:lang w:val="lt-LT" w:eastAsia="et-EE"/>
        </w:rPr>
        <w:t xml:space="preserve"> </w:t>
      </w:r>
      <w:r w:rsidRPr="00CE0034">
        <w:rPr>
          <w:rFonts w:cs="Calibri"/>
          <w:color w:val="000000"/>
          <w:lang w:val="lt-LT" w:eastAsia="et-EE"/>
        </w:rPr>
        <w:t>89703,9 t CO</w:t>
      </w:r>
      <w:r w:rsidRPr="00CE0034">
        <w:rPr>
          <w:rFonts w:cs="Calibri"/>
          <w:color w:val="000000"/>
          <w:vertAlign w:val="subscript"/>
          <w:lang w:val="lt-LT" w:eastAsia="et-EE"/>
        </w:rPr>
        <w:t>2</w:t>
      </w:r>
      <w:r w:rsidRPr="00CE0034">
        <w:rPr>
          <w:rFonts w:cs="Calibri"/>
          <w:color w:val="000000"/>
          <w:lang w:val="lt-LT" w:eastAsia="et-EE"/>
        </w:rPr>
        <w:t xml:space="preserve"> · </w:t>
      </w:r>
      <w:r w:rsidR="00D77624" w:rsidRPr="00CE0034">
        <w:rPr>
          <w:rFonts w:cs="Calibri"/>
          <w:color w:val="000000"/>
          <w:lang w:val="lt-LT" w:eastAsia="et-EE"/>
        </w:rPr>
        <w:t xml:space="preserve">0,95 = </w:t>
      </w:r>
      <w:r w:rsidR="00D77624" w:rsidRPr="00CE0034">
        <w:rPr>
          <w:rFonts w:cs="Calibri"/>
          <w:b/>
          <w:bCs/>
          <w:color w:val="000000"/>
          <w:lang w:val="lt-LT" w:eastAsia="et-EE"/>
        </w:rPr>
        <w:t>85218,7 t CO</w:t>
      </w:r>
      <w:r w:rsidR="00D77624" w:rsidRPr="00CE0034">
        <w:rPr>
          <w:rFonts w:cs="Calibri"/>
          <w:b/>
          <w:bCs/>
          <w:color w:val="000000"/>
          <w:vertAlign w:val="subscript"/>
          <w:lang w:val="lt-LT" w:eastAsia="et-EE"/>
        </w:rPr>
        <w:t>2</w:t>
      </w:r>
      <w:r w:rsidR="00D77624" w:rsidRPr="00CE0034">
        <w:rPr>
          <w:rFonts w:cs="Calibri"/>
          <w:color w:val="000000"/>
          <w:lang w:val="lt-LT" w:eastAsia="et-EE"/>
        </w:rPr>
        <w:t>.</w:t>
      </w:r>
    </w:p>
    <w:p w14:paraId="73D17501" w14:textId="77777777" w:rsidR="00441201" w:rsidRPr="00CE0034" w:rsidRDefault="00441201" w:rsidP="00CE0034">
      <w:pPr>
        <w:pStyle w:val="Antrat2"/>
      </w:pPr>
      <w:bookmarkStart w:id="64" w:name="_Toc68185414"/>
      <w:r w:rsidRPr="00CE0034">
        <w:t>Transporto sektorius</w:t>
      </w:r>
      <w:bookmarkEnd w:id="64"/>
    </w:p>
    <w:p w14:paraId="45829B21" w14:textId="77777777" w:rsidR="00A848FF" w:rsidRPr="00CE0034" w:rsidRDefault="00A848FF" w:rsidP="002A4B76">
      <w:pPr>
        <w:ind w:firstLine="567"/>
        <w:jc w:val="both"/>
        <w:rPr>
          <w:rFonts w:ascii="TrebuchetMS" w:hAnsi="TrebuchetMS"/>
          <w:color w:val="000000"/>
          <w:sz w:val="20"/>
          <w:szCs w:val="20"/>
          <w:lang w:val="lt-LT"/>
        </w:rPr>
      </w:pPr>
      <w:r w:rsidRPr="00CE0034">
        <w:rPr>
          <w:rFonts w:ascii="TrebuchetMS" w:hAnsi="TrebuchetMS"/>
          <w:color w:val="000000"/>
          <w:lang w:val="lt-LT"/>
        </w:rPr>
        <w:t>Statistikos departamento duomenimis, Lietuvoje 2015</w:t>
      </w:r>
      <w:r w:rsidR="007904CF" w:rsidRPr="00CE0034">
        <w:rPr>
          <w:rFonts w:ascii="TrebuchetMS" w:hAnsi="TrebuchetMS"/>
          <w:color w:val="000000"/>
          <w:lang w:val="lt-LT"/>
        </w:rPr>
        <w:t>–</w:t>
      </w:r>
      <w:r w:rsidRPr="00CE0034">
        <w:rPr>
          <w:rFonts w:ascii="TrebuchetMS" w:hAnsi="TrebuchetMS"/>
          <w:color w:val="000000"/>
          <w:lang w:val="lt-LT"/>
        </w:rPr>
        <w:t>2019 m. transporto priemonių skaičius išaugo 22 %.</w:t>
      </w:r>
      <w:r w:rsidR="001058E4" w:rsidRPr="00CE0034">
        <w:rPr>
          <w:rFonts w:ascii="TrebuchetMS" w:hAnsi="TrebuchetMS"/>
          <w:color w:val="000000"/>
          <w:lang w:val="lt-LT"/>
        </w:rPr>
        <w:t xml:space="preserve"> VĮ Regitra duomenimis 2018</w:t>
      </w:r>
      <w:r w:rsidR="007904CF" w:rsidRPr="00CE0034">
        <w:rPr>
          <w:rFonts w:ascii="TrebuchetMS" w:hAnsi="TrebuchetMS"/>
          <w:color w:val="000000"/>
          <w:lang w:val="lt-LT"/>
        </w:rPr>
        <w:t>–</w:t>
      </w:r>
      <w:r w:rsidR="001058E4" w:rsidRPr="00CE0034">
        <w:rPr>
          <w:rFonts w:ascii="TrebuchetMS" w:hAnsi="TrebuchetMS"/>
          <w:color w:val="000000"/>
          <w:lang w:val="lt-LT"/>
        </w:rPr>
        <w:t>2020 m. Panevėžio mieste registruotų transporto priemonių skaičius</w:t>
      </w:r>
      <w:r w:rsidRPr="00CE0034">
        <w:rPr>
          <w:rFonts w:ascii="TrebuchetMS" w:hAnsi="TrebuchetMS"/>
          <w:color w:val="000000"/>
          <w:lang w:val="lt-LT"/>
        </w:rPr>
        <w:t xml:space="preserve"> </w:t>
      </w:r>
      <w:r w:rsidR="001058E4" w:rsidRPr="00CE0034">
        <w:rPr>
          <w:rFonts w:ascii="TrebuchetMS" w:hAnsi="TrebuchetMS"/>
          <w:color w:val="000000"/>
          <w:lang w:val="lt-LT"/>
        </w:rPr>
        <w:t xml:space="preserve">padidėjo 16,9 %. </w:t>
      </w:r>
      <w:r w:rsidR="00934F00" w:rsidRPr="00CE0034">
        <w:rPr>
          <w:rFonts w:ascii="TrebuchetMS" w:hAnsi="TrebuchetMS"/>
          <w:color w:val="000000"/>
          <w:lang w:val="lt-LT"/>
        </w:rPr>
        <w:t>Prognozuojant išmetamųjų ŠESD kiekį transporto sektoriuje</w:t>
      </w:r>
      <w:r w:rsidRPr="00CE0034">
        <w:rPr>
          <w:rFonts w:ascii="TrebuchetMS" w:hAnsi="TrebuchetMS"/>
          <w:color w:val="000000"/>
          <w:lang w:val="lt-LT"/>
        </w:rPr>
        <w:t xml:space="preserve"> 2030 m.</w:t>
      </w:r>
      <w:r w:rsidR="00934F00" w:rsidRPr="00CE0034">
        <w:rPr>
          <w:rFonts w:ascii="TrebuchetMS" w:hAnsi="TrebuchetMS"/>
          <w:color w:val="000000"/>
          <w:lang w:val="lt-LT"/>
        </w:rPr>
        <w:t>, yra daroma prielaida, kad</w:t>
      </w:r>
      <w:r w:rsidRPr="00CE0034">
        <w:rPr>
          <w:rFonts w:ascii="TrebuchetMS" w:hAnsi="TrebuchetMS"/>
          <w:color w:val="000000"/>
          <w:lang w:val="lt-LT"/>
        </w:rPr>
        <w:t xml:space="preserve"> </w:t>
      </w:r>
      <w:r w:rsidR="00934F00" w:rsidRPr="00CE0034">
        <w:rPr>
          <w:rFonts w:ascii="TrebuchetMS" w:hAnsi="TrebuchetMS"/>
          <w:color w:val="000000"/>
          <w:lang w:val="lt-LT"/>
        </w:rPr>
        <w:t xml:space="preserve">kuro balansas liks 2019 m. lygyje, </w:t>
      </w:r>
      <w:r w:rsidRPr="00CE0034">
        <w:rPr>
          <w:rFonts w:ascii="TrebuchetMS" w:hAnsi="TrebuchetMS"/>
          <w:color w:val="000000"/>
          <w:lang w:val="lt-LT"/>
        </w:rPr>
        <w:t xml:space="preserve">o transporto priemonių skaičius </w:t>
      </w:r>
      <w:r w:rsidR="001058E4" w:rsidRPr="00CE0034">
        <w:rPr>
          <w:rFonts w:ascii="TrebuchetMS" w:hAnsi="TrebuchetMS"/>
          <w:color w:val="000000"/>
          <w:lang w:val="lt-LT"/>
        </w:rPr>
        <w:t>padidės dar 15 %,</w:t>
      </w:r>
      <w:r w:rsidRPr="00CE0034">
        <w:rPr>
          <w:rFonts w:ascii="TrebuchetMS" w:hAnsi="TrebuchetMS"/>
          <w:color w:val="000000"/>
          <w:lang w:val="lt-LT"/>
        </w:rPr>
        <w:t xml:space="preserve"> </w:t>
      </w:r>
      <w:r w:rsidR="001058E4" w:rsidRPr="00CE0034">
        <w:rPr>
          <w:rFonts w:ascii="TrebuchetMS" w:hAnsi="TrebuchetMS"/>
          <w:color w:val="000000"/>
          <w:lang w:val="lt-LT"/>
        </w:rPr>
        <w:t>o</w:t>
      </w:r>
      <w:r w:rsidR="00934F00" w:rsidRPr="00CE0034">
        <w:rPr>
          <w:rFonts w:ascii="TrebuchetMS" w:hAnsi="TrebuchetMS"/>
          <w:color w:val="000000"/>
          <w:lang w:val="lt-LT"/>
        </w:rPr>
        <w:t xml:space="preserve"> išmetamųjų ŠESD kiekis kis proporcingai energijos poreikio transporto sektoriuje pokyčiui. </w:t>
      </w:r>
      <w:r w:rsidR="00BD6036" w:rsidRPr="00CE0034">
        <w:rPr>
          <w:rFonts w:ascii="TrebuchetMS" w:hAnsi="TrebuchetMS"/>
          <w:color w:val="000000"/>
          <w:lang w:val="lt-LT"/>
        </w:rPr>
        <w:t>Atsižvelgiant į šias prielaidas vertinama, kad 2030 m. transport</w:t>
      </w:r>
      <w:r w:rsidR="003B38FA" w:rsidRPr="00CE0034">
        <w:rPr>
          <w:rFonts w:ascii="TrebuchetMS" w:hAnsi="TrebuchetMS"/>
          <w:color w:val="000000"/>
          <w:lang w:val="lt-LT"/>
        </w:rPr>
        <w:t>o</w:t>
      </w:r>
      <w:r w:rsidR="00BD6036" w:rsidRPr="00CE0034">
        <w:rPr>
          <w:rFonts w:ascii="TrebuchetMS" w:hAnsi="TrebuchetMS"/>
          <w:color w:val="000000"/>
          <w:lang w:val="lt-LT"/>
        </w:rPr>
        <w:t xml:space="preserve"> sektoriuje ŠESD išlakų kiekis sieks </w:t>
      </w:r>
      <w:r w:rsidR="00BD6036" w:rsidRPr="00CE0034">
        <w:rPr>
          <w:rFonts w:ascii="TrebuchetMS" w:hAnsi="TrebuchetMS"/>
          <w:b/>
          <w:bCs/>
          <w:color w:val="000000"/>
          <w:lang w:val="lt-LT"/>
        </w:rPr>
        <w:t>214934</w:t>
      </w:r>
      <w:r w:rsidR="00D81679" w:rsidRPr="00CE0034">
        <w:rPr>
          <w:rFonts w:ascii="TrebuchetMS" w:hAnsi="TrebuchetMS"/>
          <w:b/>
          <w:bCs/>
          <w:color w:val="000000"/>
          <w:lang w:val="lt-LT"/>
        </w:rPr>
        <w:t> </w:t>
      </w:r>
      <w:r w:rsidR="00BD6036" w:rsidRPr="00CE0034">
        <w:rPr>
          <w:rFonts w:ascii="TrebuchetMS" w:hAnsi="TrebuchetMS"/>
          <w:b/>
          <w:bCs/>
          <w:color w:val="000000"/>
          <w:lang w:val="lt-LT"/>
        </w:rPr>
        <w:t>t</w:t>
      </w:r>
      <w:r w:rsidR="00D81679" w:rsidRPr="00CE0034">
        <w:rPr>
          <w:rFonts w:ascii="TrebuchetMS" w:hAnsi="TrebuchetMS"/>
          <w:b/>
          <w:bCs/>
          <w:color w:val="000000"/>
          <w:lang w:val="lt-LT"/>
        </w:rPr>
        <w:t> </w:t>
      </w:r>
      <w:r w:rsidR="00BD6036" w:rsidRPr="00CE0034">
        <w:rPr>
          <w:rFonts w:ascii="TrebuchetMS" w:hAnsi="TrebuchetMS"/>
          <w:b/>
          <w:bCs/>
          <w:color w:val="000000"/>
          <w:lang w:val="lt-LT"/>
        </w:rPr>
        <w:t>C</w:t>
      </w:r>
      <w:r w:rsidR="00D81679" w:rsidRPr="00CE0034">
        <w:rPr>
          <w:rFonts w:ascii="TrebuchetMS" w:hAnsi="TrebuchetMS"/>
          <w:b/>
          <w:bCs/>
          <w:color w:val="000000"/>
          <w:lang w:val="lt-LT"/>
        </w:rPr>
        <w:t>O</w:t>
      </w:r>
      <w:r w:rsidR="00D81679" w:rsidRPr="00CE0034">
        <w:rPr>
          <w:rFonts w:ascii="TrebuchetMS" w:hAnsi="TrebuchetMS"/>
          <w:b/>
          <w:bCs/>
          <w:color w:val="000000"/>
          <w:vertAlign w:val="subscript"/>
          <w:lang w:val="lt-LT"/>
        </w:rPr>
        <w:t>2</w:t>
      </w:r>
      <w:r w:rsidR="00BD6036" w:rsidRPr="00CE0034">
        <w:rPr>
          <w:rFonts w:ascii="TrebuchetMS" w:hAnsi="TrebuchetMS"/>
          <w:color w:val="000000"/>
          <w:sz w:val="20"/>
          <w:szCs w:val="20"/>
          <w:lang w:val="lt-LT"/>
        </w:rPr>
        <w:t>.</w:t>
      </w:r>
    </w:p>
    <w:p w14:paraId="3E860CE4" w14:textId="77777777" w:rsidR="001735E2" w:rsidRPr="00CE0034" w:rsidRDefault="001735E2" w:rsidP="002A4B76">
      <w:pPr>
        <w:spacing w:before="120"/>
        <w:ind w:firstLine="567"/>
        <w:jc w:val="both"/>
        <w:rPr>
          <w:color w:val="000000"/>
          <w:lang w:val="lt-LT"/>
        </w:rPr>
      </w:pPr>
      <w:r w:rsidRPr="00CE0034">
        <w:rPr>
          <w:color w:val="000000"/>
          <w:lang w:val="lt-LT"/>
        </w:rPr>
        <w:t xml:space="preserve">Prognozuojant savivaldybei pavaldžių įstaigų transporto suvartojamo kuro kiekį 2030 m. daroma prielaida, kad transporto priemonių parkas ir kuro balansas išliks tokie patys (94,1 % dyzelino, 5,2 % benzino ir 0,8 % SND), vartojimas taip pat nesikeis. </w:t>
      </w:r>
    </w:p>
    <w:p w14:paraId="37A960BE" w14:textId="77777777" w:rsidR="001735E2" w:rsidRPr="00CE0034" w:rsidRDefault="001735E2" w:rsidP="002A4B76">
      <w:pPr>
        <w:spacing w:before="120"/>
        <w:ind w:firstLine="567"/>
        <w:jc w:val="both"/>
        <w:rPr>
          <w:rFonts w:cs="Arial"/>
          <w:lang w:val="lt-LT"/>
        </w:rPr>
      </w:pPr>
      <w:r w:rsidRPr="00CE0034">
        <w:rPr>
          <w:color w:val="000000"/>
          <w:lang w:val="lt-LT"/>
        </w:rPr>
        <w:t xml:space="preserve">Atsižvelgiant į tai, kad </w:t>
      </w:r>
      <w:r w:rsidRPr="00CE0034">
        <w:rPr>
          <w:rFonts w:cs="Arial"/>
          <w:lang w:val="lt-LT"/>
        </w:rPr>
        <w:t xml:space="preserve">UAB „Panevėžio autobusų parkas“ 2020 m. įsigijo 12 naujų gamtinėmis dujomis varomų autobusų, prognozuojama, kad viešojo transporto kuro struktūra ir sąnaudos pasikeis: gamtinių dujų sąnaudos </w:t>
      </w:r>
      <w:r w:rsidR="00F360E4" w:rsidRPr="00CE0034">
        <w:rPr>
          <w:rFonts w:cs="Arial"/>
          <w:lang w:val="lt-LT"/>
        </w:rPr>
        <w:t>išaugs</w:t>
      </w:r>
      <w:r w:rsidR="00BB4631" w:rsidRPr="00CE0034">
        <w:rPr>
          <w:rFonts w:cs="Arial"/>
          <w:lang w:val="lt-LT"/>
        </w:rPr>
        <w:t>, tačiau atsisakius tiek pat senų dyzelinu varomų autobusų bendras CO</w:t>
      </w:r>
      <w:r w:rsidR="00BB4631" w:rsidRPr="00CE0034">
        <w:rPr>
          <w:rFonts w:cs="Arial"/>
          <w:vertAlign w:val="subscript"/>
          <w:lang w:val="lt-LT"/>
        </w:rPr>
        <w:t>2</w:t>
      </w:r>
      <w:r w:rsidR="00BB4631" w:rsidRPr="00CE0034">
        <w:rPr>
          <w:rFonts w:cs="Arial"/>
          <w:lang w:val="lt-LT"/>
        </w:rPr>
        <w:t xml:space="preserve"> išlakų kiekis </w:t>
      </w:r>
      <w:r w:rsidR="00C16716" w:rsidRPr="00CE0034">
        <w:rPr>
          <w:rFonts w:cs="Arial"/>
          <w:lang w:val="lt-LT"/>
        </w:rPr>
        <w:t xml:space="preserve">viešojo transporto sektoriuje </w:t>
      </w:r>
      <w:r w:rsidR="00BB4631" w:rsidRPr="00CE0034">
        <w:rPr>
          <w:rFonts w:cs="Arial"/>
          <w:lang w:val="lt-LT"/>
        </w:rPr>
        <w:t>sumažės apie 27</w:t>
      </w:r>
      <w:r w:rsidR="00F042B1" w:rsidRPr="00CE0034">
        <w:rPr>
          <w:rFonts w:cs="Arial"/>
          <w:lang w:val="lt-LT"/>
        </w:rPr>
        <w:t>,4</w:t>
      </w:r>
      <w:r w:rsidR="00BB4631" w:rsidRPr="00CE0034">
        <w:rPr>
          <w:rFonts w:cs="Arial"/>
          <w:lang w:val="lt-LT"/>
        </w:rPr>
        <w:t xml:space="preserve"> %</w:t>
      </w:r>
      <w:r w:rsidR="00A33809" w:rsidRPr="00CE0034">
        <w:rPr>
          <w:rStyle w:val="Puslapioinaosnuoroda"/>
          <w:rFonts w:cs="Arial"/>
          <w:lang w:val="lt-LT"/>
        </w:rPr>
        <w:footnoteReference w:id="34"/>
      </w:r>
      <w:r w:rsidR="00F042B1" w:rsidRPr="00CE0034">
        <w:rPr>
          <w:rFonts w:cs="Arial"/>
          <w:lang w:val="lt-LT"/>
        </w:rPr>
        <w:t xml:space="preserve"> ir </w:t>
      </w:r>
      <w:r w:rsidR="00C16716" w:rsidRPr="00CE0034">
        <w:rPr>
          <w:rFonts w:cs="Arial"/>
          <w:lang w:val="lt-LT"/>
        </w:rPr>
        <w:t xml:space="preserve">sieks </w:t>
      </w:r>
      <w:r w:rsidR="00F042B1" w:rsidRPr="00CE0034">
        <w:rPr>
          <w:rFonts w:cs="Arial"/>
          <w:b/>
          <w:bCs/>
          <w:lang w:val="lt-LT"/>
        </w:rPr>
        <w:t>2066</w:t>
      </w:r>
      <w:r w:rsidR="00C16716" w:rsidRPr="00CE0034">
        <w:rPr>
          <w:rFonts w:cs="Arial"/>
          <w:b/>
          <w:bCs/>
          <w:lang w:val="lt-LT"/>
        </w:rPr>
        <w:t xml:space="preserve"> </w:t>
      </w:r>
      <w:r w:rsidR="00C16716" w:rsidRPr="00CE0034">
        <w:rPr>
          <w:rFonts w:ascii="TrebuchetMS" w:hAnsi="TrebuchetMS"/>
          <w:b/>
          <w:bCs/>
          <w:color w:val="000000"/>
          <w:lang w:val="lt-LT"/>
        </w:rPr>
        <w:t>t CO</w:t>
      </w:r>
      <w:r w:rsidR="00C16716" w:rsidRPr="00CE0034">
        <w:rPr>
          <w:rFonts w:ascii="TrebuchetMS" w:hAnsi="TrebuchetMS"/>
          <w:b/>
          <w:bCs/>
          <w:color w:val="000000"/>
          <w:vertAlign w:val="subscript"/>
          <w:lang w:val="lt-LT"/>
        </w:rPr>
        <w:t>2</w:t>
      </w:r>
      <w:r w:rsidR="00F042B1" w:rsidRPr="00CE0034">
        <w:rPr>
          <w:rFonts w:cs="Arial"/>
          <w:lang w:val="lt-LT"/>
        </w:rPr>
        <w:t xml:space="preserve"> per metus. </w:t>
      </w:r>
    </w:p>
    <w:p w14:paraId="77F131A9" w14:textId="77777777" w:rsidR="00441201" w:rsidRPr="00CE0034" w:rsidRDefault="00441201" w:rsidP="00CE0034">
      <w:pPr>
        <w:pStyle w:val="Antrat2"/>
      </w:pPr>
      <w:bookmarkStart w:id="65" w:name="_Toc68185415"/>
      <w:r w:rsidRPr="00CE0034">
        <w:t>Elektros energijos vartojimas</w:t>
      </w:r>
      <w:bookmarkEnd w:id="65"/>
    </w:p>
    <w:p w14:paraId="7B0B1C06" w14:textId="77777777" w:rsidR="00367795" w:rsidRPr="00CE0034" w:rsidRDefault="00367795" w:rsidP="002A4B76">
      <w:pPr>
        <w:ind w:firstLine="567"/>
        <w:jc w:val="both"/>
        <w:rPr>
          <w:lang w:val="lt-LT"/>
        </w:rPr>
      </w:pPr>
      <w:r w:rsidRPr="00CE0034">
        <w:rPr>
          <w:lang w:val="lt-LT"/>
        </w:rPr>
        <w:t xml:space="preserve">Prognozuojant elektros energijos poreikį 2030 m. </w:t>
      </w:r>
      <w:r w:rsidR="00070FC1" w:rsidRPr="00CE0034">
        <w:rPr>
          <w:lang w:val="lt-LT"/>
        </w:rPr>
        <w:t xml:space="preserve">laikoma, kad </w:t>
      </w:r>
      <w:r w:rsidR="00070FC1" w:rsidRPr="00CE0034">
        <w:rPr>
          <w:rFonts w:ascii="TrebuchetMS" w:hAnsi="TrebuchetMS"/>
          <w:color w:val="000000"/>
          <w:lang w:val="lt-LT"/>
        </w:rPr>
        <w:t>išmetamųjų ŠESD faktorius elektros energijos vartojimui išlieka nepakitęs ir sudaro 0,153 t CO</w:t>
      </w:r>
      <w:r w:rsidR="00070FC1" w:rsidRPr="00CE0034">
        <w:rPr>
          <w:rFonts w:ascii="TrebuchetMS" w:hAnsi="TrebuchetMS"/>
          <w:color w:val="000000"/>
          <w:sz w:val="20"/>
          <w:szCs w:val="20"/>
          <w:vertAlign w:val="subscript"/>
          <w:lang w:val="lt-LT"/>
        </w:rPr>
        <w:t>2</w:t>
      </w:r>
      <w:r w:rsidR="00070FC1" w:rsidRPr="00CE0034">
        <w:rPr>
          <w:rFonts w:ascii="TrebuchetMS" w:hAnsi="TrebuchetMS"/>
          <w:color w:val="000000"/>
          <w:lang w:val="lt-LT"/>
        </w:rPr>
        <w:t>/MWh.</w:t>
      </w:r>
    </w:p>
    <w:p w14:paraId="743F074A" w14:textId="77777777" w:rsidR="001E3836" w:rsidRPr="00CE0034" w:rsidRDefault="0081568F" w:rsidP="002A4B76">
      <w:pPr>
        <w:spacing w:before="120"/>
        <w:ind w:firstLine="567"/>
        <w:jc w:val="both"/>
        <w:rPr>
          <w:rFonts w:ascii="TrebuchetMS" w:hAnsi="TrebuchetMS"/>
          <w:color w:val="000000"/>
          <w:lang w:val="lt-LT"/>
        </w:rPr>
      </w:pPr>
      <w:r w:rsidRPr="00CE0034">
        <w:rPr>
          <w:rFonts w:ascii="TrebuchetMS" w:hAnsi="TrebuchetMS"/>
          <w:color w:val="000000"/>
          <w:lang w:val="lt-LT"/>
        </w:rPr>
        <w:t>Atsižvelgiant į paskutinių 3 metų statistinius duomenis d</w:t>
      </w:r>
      <w:r w:rsidR="007E6F43" w:rsidRPr="00CE0034">
        <w:rPr>
          <w:rFonts w:ascii="TrebuchetMS" w:hAnsi="TrebuchetMS"/>
          <w:color w:val="000000"/>
          <w:lang w:val="lt-LT"/>
        </w:rPr>
        <w:t>aroma prielaida, kad elektros energijos vartojimas palaipsniui didės ir 2030 m. bus 20</w:t>
      </w:r>
      <w:r w:rsidR="007904CF" w:rsidRPr="00CE0034">
        <w:rPr>
          <w:rFonts w:ascii="TrebuchetMS" w:hAnsi="TrebuchetMS"/>
          <w:color w:val="000000"/>
          <w:lang w:val="lt-LT"/>
        </w:rPr>
        <w:t xml:space="preserve"> </w:t>
      </w:r>
      <w:r w:rsidR="007E6F43" w:rsidRPr="00CE0034">
        <w:rPr>
          <w:rFonts w:ascii="TrebuchetMS" w:hAnsi="TrebuchetMS"/>
          <w:color w:val="000000"/>
          <w:lang w:val="lt-LT"/>
        </w:rPr>
        <w:t xml:space="preserve">% didesnis nei 2019 m., </w:t>
      </w:r>
      <w:r w:rsidR="00367795" w:rsidRPr="00CE0034">
        <w:rPr>
          <w:rFonts w:ascii="TrebuchetMS" w:hAnsi="TrebuchetMS"/>
          <w:color w:val="000000"/>
          <w:lang w:val="lt-LT"/>
        </w:rPr>
        <w:t>o elektros energijos tiekimo nuostoliai li</w:t>
      </w:r>
      <w:r w:rsidR="007E6F43" w:rsidRPr="00CE0034">
        <w:rPr>
          <w:rFonts w:ascii="TrebuchetMS" w:hAnsi="TrebuchetMS"/>
          <w:color w:val="000000"/>
          <w:lang w:val="lt-LT"/>
        </w:rPr>
        <w:t>ks</w:t>
      </w:r>
      <w:r w:rsidR="00367795" w:rsidRPr="00CE0034">
        <w:rPr>
          <w:rFonts w:ascii="TrebuchetMS" w:hAnsi="TrebuchetMS"/>
          <w:color w:val="000000"/>
          <w:lang w:val="lt-LT"/>
        </w:rPr>
        <w:t xml:space="preserve"> 2019 m. lygyje.</w:t>
      </w:r>
      <w:r w:rsidR="007E6F43" w:rsidRPr="00CE0034">
        <w:rPr>
          <w:rFonts w:ascii="TrebuchetMS" w:hAnsi="TrebuchetMS"/>
          <w:color w:val="000000"/>
          <w:lang w:val="lt-LT"/>
        </w:rPr>
        <w:t xml:space="preserve"> </w:t>
      </w:r>
    </w:p>
    <w:p w14:paraId="31079E7D" w14:textId="77777777" w:rsidR="00233874" w:rsidRPr="00CE0034" w:rsidRDefault="001E3836" w:rsidP="002A4B76">
      <w:pPr>
        <w:spacing w:before="120"/>
        <w:ind w:firstLine="567"/>
        <w:jc w:val="both"/>
        <w:rPr>
          <w:rFonts w:ascii="TrebuchetMS" w:hAnsi="TrebuchetMS"/>
          <w:b/>
          <w:bCs/>
          <w:color w:val="000000"/>
          <w:lang w:val="lt-LT"/>
        </w:rPr>
      </w:pPr>
      <w:r w:rsidRPr="00CE0034">
        <w:rPr>
          <w:rFonts w:ascii="TrebuchetMS" w:hAnsi="TrebuchetMS"/>
          <w:color w:val="000000"/>
          <w:lang w:val="lt-LT"/>
        </w:rPr>
        <w:t>Įvertinus 2020 m. Panevėžio nuotekų valykloje įrengto nuotekų dumblo pūdytuvo įtaką biodujų gamybai (</w:t>
      </w:r>
      <w:r w:rsidRPr="00CE0034">
        <w:rPr>
          <w:rFonts w:ascii="TrebuchetMS" w:hAnsi="TrebuchetMS"/>
          <w:color w:val="000000"/>
          <w:lang w:val="lt-LT"/>
        </w:rPr>
        <w:fldChar w:fldCharType="begin"/>
      </w:r>
      <w:r w:rsidRPr="00CE0034">
        <w:rPr>
          <w:rFonts w:ascii="TrebuchetMS" w:hAnsi="TrebuchetMS"/>
          <w:color w:val="000000"/>
          <w:lang w:val="lt-LT"/>
        </w:rPr>
        <w:instrText xml:space="preserve"> REF _Ref58713618 \r \h </w:instrText>
      </w:r>
      <w:r w:rsidRPr="00CE0034">
        <w:rPr>
          <w:rFonts w:ascii="TrebuchetMS" w:hAnsi="TrebuchetMS"/>
          <w:color w:val="000000"/>
          <w:lang w:val="lt-LT"/>
        </w:rPr>
      </w:r>
      <w:r w:rsidRPr="00CE0034">
        <w:rPr>
          <w:rFonts w:ascii="TrebuchetMS" w:hAnsi="TrebuchetMS"/>
          <w:color w:val="000000"/>
          <w:lang w:val="lt-LT"/>
        </w:rPr>
        <w:fldChar w:fldCharType="separate"/>
      </w:r>
      <w:r w:rsidR="00620D5C" w:rsidRPr="00CE0034">
        <w:rPr>
          <w:rFonts w:ascii="TrebuchetMS" w:hAnsi="TrebuchetMS"/>
          <w:color w:val="000000"/>
          <w:lang w:val="lt-LT"/>
        </w:rPr>
        <w:t>9.6</w:t>
      </w:r>
      <w:r w:rsidRPr="00CE0034">
        <w:rPr>
          <w:rFonts w:ascii="TrebuchetMS" w:hAnsi="TrebuchetMS"/>
          <w:color w:val="000000"/>
          <w:lang w:val="lt-LT"/>
        </w:rPr>
        <w:fldChar w:fldCharType="end"/>
      </w:r>
      <w:r w:rsidRPr="00CE0034">
        <w:rPr>
          <w:rFonts w:ascii="TrebuchetMS" w:hAnsi="TrebuchetMS"/>
          <w:color w:val="000000"/>
          <w:lang w:val="lt-LT"/>
        </w:rPr>
        <w:t xml:space="preserve"> skyrius), skaičiuojama, kad klimatui neutralios elektros energijos gamyba padidės 73</w:t>
      </w:r>
      <w:r w:rsidR="00F930F4" w:rsidRPr="00CE0034">
        <w:rPr>
          <w:rFonts w:ascii="TrebuchetMS" w:hAnsi="TrebuchetMS"/>
          <w:color w:val="000000"/>
          <w:lang w:val="lt-LT"/>
        </w:rPr>
        <w:t>2</w:t>
      </w:r>
      <w:r w:rsidRPr="00CE0034">
        <w:rPr>
          <w:rFonts w:ascii="TrebuchetMS" w:hAnsi="TrebuchetMS"/>
          <w:color w:val="000000"/>
          <w:lang w:val="lt-LT"/>
        </w:rPr>
        <w:t xml:space="preserve"> MWh per metus. Šį kiekį atėmus iš bendro suvartojamo elektros energijos kiekio apskaičiuota</w:t>
      </w:r>
      <w:r w:rsidR="007E6F43" w:rsidRPr="00CE0034">
        <w:rPr>
          <w:rFonts w:ascii="TrebuchetMS" w:hAnsi="TrebuchetMS"/>
          <w:color w:val="000000"/>
          <w:lang w:val="lt-LT"/>
        </w:rPr>
        <w:t xml:space="preserve">, kad ŠESD išlakų kiekis 2030 m. sieks </w:t>
      </w:r>
      <w:r w:rsidR="00070FC1" w:rsidRPr="00CE0034">
        <w:rPr>
          <w:rFonts w:ascii="TrebuchetMS" w:hAnsi="TrebuchetMS"/>
          <w:color w:val="000000"/>
          <w:lang w:val="lt-LT"/>
        </w:rPr>
        <w:t>10</w:t>
      </w:r>
      <w:r w:rsidRPr="00CE0034">
        <w:rPr>
          <w:rFonts w:ascii="TrebuchetMS" w:hAnsi="TrebuchetMS"/>
          <w:color w:val="000000"/>
          <w:lang w:val="lt-LT"/>
        </w:rPr>
        <w:t>5156,</w:t>
      </w:r>
      <w:r w:rsidR="00F930F4" w:rsidRPr="00CE0034">
        <w:rPr>
          <w:rFonts w:ascii="TrebuchetMS" w:hAnsi="TrebuchetMS"/>
          <w:color w:val="000000"/>
          <w:lang w:val="lt-LT"/>
        </w:rPr>
        <w:t>6</w:t>
      </w:r>
      <w:r w:rsidR="00070FC1" w:rsidRPr="00CE0034">
        <w:rPr>
          <w:rFonts w:ascii="TrebuchetMS" w:hAnsi="TrebuchetMS"/>
          <w:color w:val="000000"/>
          <w:lang w:val="lt-LT"/>
        </w:rPr>
        <w:t xml:space="preserve"> t CO</w:t>
      </w:r>
      <w:r w:rsidR="00070FC1" w:rsidRPr="00CE0034">
        <w:rPr>
          <w:rFonts w:ascii="TrebuchetMS" w:hAnsi="TrebuchetMS"/>
          <w:color w:val="000000"/>
          <w:vertAlign w:val="subscript"/>
          <w:lang w:val="lt-LT"/>
        </w:rPr>
        <w:t>2</w:t>
      </w:r>
      <w:r w:rsidR="00070FC1" w:rsidRPr="00CE0034">
        <w:rPr>
          <w:rFonts w:ascii="TrebuchetMS" w:hAnsi="TrebuchetMS"/>
          <w:color w:val="000000"/>
          <w:lang w:val="lt-LT"/>
        </w:rPr>
        <w:t>.</w:t>
      </w:r>
      <w:r w:rsidR="003B38FA" w:rsidRPr="00CE0034">
        <w:rPr>
          <w:rFonts w:ascii="TrebuchetMS" w:hAnsi="TrebuchetMS"/>
          <w:color w:val="000000"/>
          <w:lang w:val="lt-LT"/>
        </w:rPr>
        <w:t xml:space="preserve"> </w:t>
      </w:r>
    </w:p>
    <w:p w14:paraId="0C57FDF3" w14:textId="77777777" w:rsidR="00872867" w:rsidRPr="00CE0034" w:rsidRDefault="00872867" w:rsidP="002A4B76">
      <w:pPr>
        <w:spacing w:before="120"/>
        <w:ind w:firstLine="567"/>
        <w:jc w:val="both"/>
        <w:rPr>
          <w:rFonts w:ascii="TrebuchetMS" w:hAnsi="TrebuchetMS"/>
          <w:color w:val="000000"/>
          <w:lang w:val="lt-LT"/>
        </w:rPr>
      </w:pPr>
      <w:r w:rsidRPr="00CE0034">
        <w:rPr>
          <w:color w:val="000000"/>
          <w:lang w:val="lt-LT"/>
        </w:rPr>
        <w:t xml:space="preserve">Pagal VERT skelbiamą informaciją, leidimai plėtoti elektros energijos gamybos pajėgumus Panevėžio mieste šiuo metu išduoti bendrai 2,17 MW galiai. </w:t>
      </w:r>
      <w:r w:rsidRPr="00CE0034">
        <w:rPr>
          <w:rFonts w:ascii="TrebuchetMS" w:hAnsi="TrebuchetMS"/>
          <w:color w:val="000000"/>
          <w:lang w:val="lt-LT"/>
        </w:rPr>
        <w:t xml:space="preserve">Daroma prielaida, kad iki 2030 m. visi šie projektai bus įgyvendinti ir per metus bus gaminama apie 2004 MWh elektros energijos, kuri, pakeisdama elektros energiją iš tinklo, sąlygos ŠESD sumažėjimą 307 </w:t>
      </w:r>
      <w:r w:rsidRPr="00CE0034">
        <w:rPr>
          <w:color w:val="000000"/>
          <w:lang w:val="lt-LT"/>
        </w:rPr>
        <w:t>t CO</w:t>
      </w:r>
      <w:r w:rsidRPr="00CE0034">
        <w:rPr>
          <w:color w:val="000000"/>
          <w:vertAlign w:val="subscript"/>
          <w:lang w:val="lt-LT"/>
        </w:rPr>
        <w:t>2</w:t>
      </w:r>
      <w:r w:rsidRPr="00CE0034">
        <w:rPr>
          <w:color w:val="000000"/>
          <w:lang w:val="lt-LT"/>
        </w:rPr>
        <w:t xml:space="preserve"> per metus.</w:t>
      </w:r>
    </w:p>
    <w:p w14:paraId="26B61345" w14:textId="77777777" w:rsidR="00AE3B16" w:rsidRPr="00CE0034" w:rsidRDefault="00AE3B16" w:rsidP="00872867">
      <w:pPr>
        <w:spacing w:before="120"/>
        <w:ind w:firstLine="567"/>
        <w:jc w:val="both"/>
        <w:rPr>
          <w:color w:val="000000"/>
          <w:lang w:val="lt-LT"/>
        </w:rPr>
      </w:pPr>
      <w:r w:rsidRPr="00CE0034">
        <w:rPr>
          <w:rFonts w:ascii="TrebuchetMS" w:hAnsi="TrebuchetMS"/>
          <w:color w:val="000000"/>
          <w:lang w:val="lt-LT"/>
        </w:rPr>
        <w:t xml:space="preserve">Pagal VERT skelbiamą informaciją, leidimai gaminti elektros energiją saulės elektrinėse nuo 2020 m. Panevėžio mieste buvo išduoti suminei 1,5 MW galiai. </w:t>
      </w:r>
      <w:r w:rsidR="007904F1" w:rsidRPr="00CE0034">
        <w:rPr>
          <w:rFonts w:ascii="TrebuchetMS" w:hAnsi="TrebuchetMS"/>
          <w:color w:val="000000"/>
          <w:lang w:val="lt-LT"/>
        </w:rPr>
        <w:t xml:space="preserve">Šios visos saulės elektrinės per metus pagamins apie 1400 MWh elektros energijos, </w:t>
      </w:r>
      <w:r w:rsidR="00872867" w:rsidRPr="00CE0034">
        <w:rPr>
          <w:rFonts w:ascii="TrebuchetMS" w:hAnsi="TrebuchetMS"/>
          <w:color w:val="000000"/>
          <w:lang w:val="lt-LT"/>
        </w:rPr>
        <w:t xml:space="preserve">kuri, pakeisdama elektros energiją iš tinklo, sąlygos ŠESD sumažėjimą 214 </w:t>
      </w:r>
      <w:r w:rsidR="00872867" w:rsidRPr="00CE0034">
        <w:rPr>
          <w:color w:val="000000"/>
          <w:lang w:val="lt-LT"/>
        </w:rPr>
        <w:t>t CO</w:t>
      </w:r>
      <w:r w:rsidR="00872867" w:rsidRPr="00CE0034">
        <w:rPr>
          <w:color w:val="000000"/>
          <w:vertAlign w:val="subscript"/>
          <w:lang w:val="lt-LT"/>
        </w:rPr>
        <w:t>2</w:t>
      </w:r>
      <w:r w:rsidR="00872867" w:rsidRPr="00CE0034">
        <w:rPr>
          <w:color w:val="000000"/>
          <w:lang w:val="lt-LT"/>
        </w:rPr>
        <w:t xml:space="preserve"> per metus. Prognozuojamas saulės elektrinių sutaupomas ŠESD išlakas </w:t>
      </w:r>
      <w:r w:rsidR="007904F1" w:rsidRPr="00CE0034">
        <w:rPr>
          <w:rFonts w:ascii="TrebuchetMS" w:hAnsi="TrebuchetMS"/>
          <w:color w:val="000000"/>
          <w:lang w:val="lt-LT"/>
        </w:rPr>
        <w:t xml:space="preserve">atėmus iš bendro </w:t>
      </w:r>
      <w:r w:rsidR="00872867" w:rsidRPr="00CE0034">
        <w:rPr>
          <w:rFonts w:ascii="TrebuchetMS" w:hAnsi="TrebuchetMS"/>
          <w:color w:val="000000"/>
          <w:lang w:val="lt-LT"/>
        </w:rPr>
        <w:t xml:space="preserve">ŠESD išlakų kiekio </w:t>
      </w:r>
      <w:r w:rsidR="007904F1" w:rsidRPr="00CE0034">
        <w:rPr>
          <w:rFonts w:ascii="TrebuchetMS" w:hAnsi="TrebuchetMS"/>
          <w:color w:val="000000"/>
          <w:lang w:val="lt-LT"/>
        </w:rPr>
        <w:t xml:space="preserve">elektros energijos vartojimo </w:t>
      </w:r>
      <w:r w:rsidR="00872867" w:rsidRPr="00CE0034">
        <w:rPr>
          <w:rFonts w:ascii="TrebuchetMS" w:hAnsi="TrebuchetMS"/>
          <w:color w:val="000000"/>
          <w:lang w:val="lt-LT"/>
        </w:rPr>
        <w:t xml:space="preserve">sektoriuje </w:t>
      </w:r>
      <w:r w:rsidR="007904F1" w:rsidRPr="00CE0034">
        <w:rPr>
          <w:rFonts w:ascii="TrebuchetMS" w:hAnsi="TrebuchetMS"/>
          <w:color w:val="000000"/>
          <w:lang w:val="lt-LT"/>
        </w:rPr>
        <w:t>prognozės 2030 m.</w:t>
      </w:r>
      <w:r w:rsidR="00872867" w:rsidRPr="00CE0034">
        <w:rPr>
          <w:rFonts w:ascii="TrebuchetMS" w:hAnsi="TrebuchetMS"/>
          <w:color w:val="000000"/>
          <w:lang w:val="lt-LT"/>
        </w:rPr>
        <w:t>,</w:t>
      </w:r>
      <w:r w:rsidR="007904F1" w:rsidRPr="00CE0034">
        <w:rPr>
          <w:rFonts w:ascii="TrebuchetMS" w:hAnsi="TrebuchetMS"/>
          <w:color w:val="000000"/>
          <w:lang w:val="lt-LT"/>
        </w:rPr>
        <w:t xml:space="preserve"> bendras ŠESD išlakų kiekis </w:t>
      </w:r>
      <w:r w:rsidR="00984070" w:rsidRPr="00CE0034">
        <w:rPr>
          <w:rFonts w:ascii="TrebuchetMS" w:hAnsi="TrebuchetMS"/>
          <w:color w:val="000000"/>
          <w:lang w:val="lt-LT"/>
        </w:rPr>
        <w:t xml:space="preserve">2030 m. </w:t>
      </w:r>
      <w:r w:rsidR="007904F1" w:rsidRPr="00CE0034">
        <w:rPr>
          <w:rFonts w:ascii="TrebuchetMS" w:hAnsi="TrebuchetMS"/>
          <w:color w:val="000000"/>
          <w:lang w:val="lt-LT"/>
        </w:rPr>
        <w:t xml:space="preserve">sieks </w:t>
      </w:r>
      <w:r w:rsidR="007904F1" w:rsidRPr="00CE0034">
        <w:rPr>
          <w:rFonts w:ascii="TrebuchetMS" w:hAnsi="TrebuchetMS"/>
          <w:b/>
          <w:bCs/>
          <w:color w:val="000000"/>
          <w:lang w:val="lt-LT"/>
        </w:rPr>
        <w:t>104</w:t>
      </w:r>
      <w:r w:rsidR="00872867" w:rsidRPr="00CE0034">
        <w:rPr>
          <w:rFonts w:ascii="TrebuchetMS" w:hAnsi="TrebuchetMS"/>
          <w:b/>
          <w:bCs/>
          <w:color w:val="000000"/>
          <w:lang w:val="lt-LT"/>
        </w:rPr>
        <w:t>635 </w:t>
      </w:r>
      <w:r w:rsidR="007904F1" w:rsidRPr="00CE0034">
        <w:rPr>
          <w:rFonts w:ascii="TrebuchetMS" w:hAnsi="TrebuchetMS"/>
          <w:b/>
          <w:bCs/>
          <w:color w:val="000000"/>
          <w:lang w:val="lt-LT"/>
        </w:rPr>
        <w:t>t CO</w:t>
      </w:r>
      <w:r w:rsidR="007904F1" w:rsidRPr="00CE0034">
        <w:rPr>
          <w:rFonts w:ascii="TrebuchetMS" w:hAnsi="TrebuchetMS"/>
          <w:b/>
          <w:bCs/>
          <w:color w:val="000000"/>
          <w:vertAlign w:val="subscript"/>
          <w:lang w:val="lt-LT"/>
        </w:rPr>
        <w:t>2</w:t>
      </w:r>
      <w:r w:rsidR="007904F1" w:rsidRPr="00CE0034">
        <w:rPr>
          <w:rFonts w:ascii="TrebuchetMS" w:hAnsi="TrebuchetMS"/>
          <w:b/>
          <w:bCs/>
          <w:color w:val="000000"/>
          <w:lang w:val="lt-LT"/>
        </w:rPr>
        <w:t>.</w:t>
      </w:r>
    </w:p>
    <w:p w14:paraId="320DF630" w14:textId="77777777" w:rsidR="00893AC2" w:rsidRPr="00CE0034" w:rsidRDefault="00893AC2" w:rsidP="00CE0034">
      <w:pPr>
        <w:pStyle w:val="Antrat2"/>
      </w:pPr>
      <w:bookmarkStart w:id="66" w:name="_Toc68185416"/>
      <w:r w:rsidRPr="00CE0034">
        <w:t>Atliekų tvarkymas</w:t>
      </w:r>
      <w:bookmarkEnd w:id="66"/>
    </w:p>
    <w:p w14:paraId="5CAA6B26" w14:textId="77777777" w:rsidR="00893AC2" w:rsidRPr="00CE0034" w:rsidRDefault="00024F27" w:rsidP="002A4B76">
      <w:pPr>
        <w:ind w:firstLine="567"/>
        <w:jc w:val="both"/>
        <w:rPr>
          <w:lang w:val="lt-LT" w:eastAsia="et-EE"/>
        </w:rPr>
      </w:pPr>
      <w:r w:rsidRPr="00CE0034">
        <w:rPr>
          <w:lang w:val="lt-LT" w:eastAsia="et-EE"/>
        </w:rPr>
        <w:t xml:space="preserve">Atliekų susidarymas tiesiogiai susijęs su gyventojų skaičiumi. </w:t>
      </w:r>
      <w:r w:rsidR="00A81B64" w:rsidRPr="00CE0034">
        <w:rPr>
          <w:lang w:val="lt-LT" w:eastAsia="et-EE"/>
        </w:rPr>
        <w:t>Ateityje ir toliau palaipsniui mažėjant gyventojų sk</w:t>
      </w:r>
      <w:r w:rsidR="00231CD7" w:rsidRPr="00CE0034">
        <w:rPr>
          <w:lang w:val="lt-LT" w:eastAsia="et-EE"/>
        </w:rPr>
        <w:t>ai</w:t>
      </w:r>
      <w:r w:rsidR="00A81B64" w:rsidRPr="00CE0034">
        <w:rPr>
          <w:lang w:val="lt-LT" w:eastAsia="et-EE"/>
        </w:rPr>
        <w:t>čiui Panevėžyje tikėtina, kad mišrių komunalinių atliekų kiekis proporcingai mažės.</w:t>
      </w:r>
      <w:r w:rsidR="00231CD7" w:rsidRPr="00CE0034">
        <w:rPr>
          <w:lang w:val="lt-LT" w:eastAsia="et-EE"/>
        </w:rPr>
        <w:t xml:space="preserve"> Prognozuojama, kad iki 2030 m. Lietuvoje gyventojų skaičius sumažės apie 1</w:t>
      </w:r>
      <w:r w:rsidR="0063449A" w:rsidRPr="00CE0034">
        <w:rPr>
          <w:lang w:val="lt-LT" w:eastAsia="et-EE"/>
        </w:rPr>
        <w:t>0</w:t>
      </w:r>
      <w:r w:rsidR="00231CD7" w:rsidRPr="00CE0034">
        <w:rPr>
          <w:lang w:val="lt-LT" w:eastAsia="et-EE"/>
        </w:rPr>
        <w:t xml:space="preserve"> %</w:t>
      </w:r>
      <w:r w:rsidR="00231CD7" w:rsidRPr="00CE0034">
        <w:rPr>
          <w:rStyle w:val="Puslapioinaosnuoroda"/>
          <w:lang w:val="lt-LT" w:eastAsia="et-EE"/>
        </w:rPr>
        <w:footnoteReference w:id="35"/>
      </w:r>
      <w:r w:rsidR="00231CD7" w:rsidRPr="00CE0034">
        <w:rPr>
          <w:lang w:val="lt-LT" w:eastAsia="et-EE"/>
        </w:rPr>
        <w:t>.</w:t>
      </w:r>
      <w:r w:rsidR="0063449A" w:rsidRPr="00CE0034">
        <w:rPr>
          <w:lang w:val="lt-LT" w:eastAsia="et-EE"/>
        </w:rPr>
        <w:t xml:space="preserve"> </w:t>
      </w:r>
      <w:r w:rsidR="00374E5F" w:rsidRPr="00CE0034">
        <w:rPr>
          <w:lang w:val="lt-LT" w:eastAsia="et-EE"/>
        </w:rPr>
        <w:t xml:space="preserve">Darant prielaidą, kad gyventojų skaičius Panevėžyje sumažės tokiu pat dydžiu, </w:t>
      </w:r>
      <w:r w:rsidR="0063449A" w:rsidRPr="00CE0034">
        <w:rPr>
          <w:lang w:val="lt-LT" w:eastAsia="et-EE"/>
        </w:rPr>
        <w:t xml:space="preserve">vertinama, kad ŠESD išlakos iš susidarančių atliekų sumažės 10 % ir 2030 m. sieks </w:t>
      </w:r>
      <w:r w:rsidR="0063449A" w:rsidRPr="00CE0034">
        <w:rPr>
          <w:b/>
          <w:bCs/>
          <w:lang w:val="lt-LT" w:eastAsia="et-EE"/>
        </w:rPr>
        <w:t>22423 t CO</w:t>
      </w:r>
      <w:r w:rsidR="0063449A" w:rsidRPr="00CE0034">
        <w:rPr>
          <w:b/>
          <w:bCs/>
          <w:vertAlign w:val="subscript"/>
          <w:lang w:val="lt-LT" w:eastAsia="et-EE"/>
        </w:rPr>
        <w:t>2e</w:t>
      </w:r>
      <w:r w:rsidR="0063449A" w:rsidRPr="00CE0034">
        <w:rPr>
          <w:lang w:val="lt-LT" w:eastAsia="et-EE"/>
        </w:rPr>
        <w:t>.</w:t>
      </w:r>
    </w:p>
    <w:p w14:paraId="10DD773C" w14:textId="77777777" w:rsidR="00F7529C" w:rsidRPr="00CE0034" w:rsidRDefault="00F7529C" w:rsidP="00CE0034">
      <w:pPr>
        <w:pStyle w:val="Antrat2"/>
      </w:pPr>
      <w:bookmarkStart w:id="67" w:name="_Ref58713618"/>
      <w:bookmarkStart w:id="68" w:name="_Toc68185417"/>
      <w:r w:rsidRPr="00CE0034">
        <w:t>Nuotekų tvarkymas</w:t>
      </w:r>
      <w:bookmarkEnd w:id="67"/>
      <w:bookmarkEnd w:id="68"/>
    </w:p>
    <w:p w14:paraId="1B33F7E4" w14:textId="77777777" w:rsidR="007A3F59" w:rsidRPr="00CE0034" w:rsidRDefault="00100751" w:rsidP="002A4B76">
      <w:pPr>
        <w:ind w:firstLine="567"/>
        <w:jc w:val="both"/>
        <w:rPr>
          <w:rFonts w:cs="Times New Roman"/>
          <w:lang w:val="lt-LT"/>
        </w:rPr>
      </w:pPr>
      <w:r w:rsidRPr="00CE0034">
        <w:rPr>
          <w:rFonts w:cs="Times New Roman"/>
          <w:lang w:val="lt-LT"/>
        </w:rPr>
        <w:t>2020 m. rugpjūtį Panevėžio nuotekų valykloje pastačius trečią pūdytuvą, kurio tūris – 3200 m³, dumblo pūdymo pajėgumai buvo padidinti dvigubai ir pradėtas pūdyti perteklinis veiklusis dumblas. Vidutinis skaičiuotinas šio dumblo kiekis apie 6,5 tonos sausos medžiagos per dieną. Nuo spalio vidurio į pūdytuvus pūdymui paduodamas visas nuotekų valykloje susidarantis dumblas. Tai leido ženkliai sumažinti susidaranči</w:t>
      </w:r>
      <w:r w:rsidR="007904CF" w:rsidRPr="00CE0034">
        <w:rPr>
          <w:rFonts w:cs="Times New Roman"/>
          <w:lang w:val="lt-LT"/>
        </w:rPr>
        <w:t>o</w:t>
      </w:r>
      <w:r w:rsidRPr="00CE0034">
        <w:rPr>
          <w:rFonts w:cs="Times New Roman"/>
          <w:lang w:val="lt-LT"/>
        </w:rPr>
        <w:t xml:space="preserve"> dumblo kiek</w:t>
      </w:r>
      <w:r w:rsidR="00740300" w:rsidRPr="00CE0034">
        <w:rPr>
          <w:rFonts w:cs="Times New Roman"/>
          <w:lang w:val="lt-LT"/>
        </w:rPr>
        <w:t>į</w:t>
      </w:r>
      <w:r w:rsidRPr="00CE0034">
        <w:rPr>
          <w:rFonts w:cs="Times New Roman"/>
          <w:lang w:val="lt-LT"/>
        </w:rPr>
        <w:t xml:space="preserve"> ir apie 50 procentų padidinti dumblo džiovyklos našumą. Tokiu būdu, praktiškai beveik visas dumblas išdžiovinamas, o saugojimui į atviras aikšteles išvežamo dumblo kiek</w:t>
      </w:r>
      <w:r w:rsidR="00740300" w:rsidRPr="00CE0034">
        <w:rPr>
          <w:rFonts w:cs="Times New Roman"/>
          <w:lang w:val="lt-LT"/>
        </w:rPr>
        <w:t>is</w:t>
      </w:r>
      <w:r w:rsidRPr="00CE0034">
        <w:rPr>
          <w:rFonts w:cs="Times New Roman"/>
          <w:lang w:val="lt-LT"/>
        </w:rPr>
        <w:t xml:space="preserve"> yra minimal</w:t>
      </w:r>
      <w:r w:rsidR="00740300" w:rsidRPr="00CE0034">
        <w:rPr>
          <w:rFonts w:cs="Times New Roman"/>
          <w:lang w:val="lt-LT"/>
        </w:rPr>
        <w:t>u</w:t>
      </w:r>
      <w:r w:rsidRPr="00CE0034">
        <w:rPr>
          <w:rFonts w:cs="Times New Roman"/>
          <w:lang w:val="lt-LT"/>
        </w:rPr>
        <w:t>s. T</w:t>
      </w:r>
      <w:r w:rsidR="00740300" w:rsidRPr="00CE0034">
        <w:rPr>
          <w:rFonts w:cs="Times New Roman"/>
          <w:lang w:val="lt-LT"/>
        </w:rPr>
        <w:t xml:space="preserve">aip </w:t>
      </w:r>
      <w:r w:rsidRPr="00CE0034">
        <w:rPr>
          <w:rFonts w:cs="Times New Roman"/>
          <w:lang w:val="lt-LT"/>
        </w:rPr>
        <w:t>pa</w:t>
      </w:r>
      <w:r w:rsidR="00740300" w:rsidRPr="00CE0034">
        <w:rPr>
          <w:rFonts w:cs="Times New Roman"/>
          <w:lang w:val="lt-LT"/>
        </w:rPr>
        <w:t>t</w:t>
      </w:r>
      <w:r w:rsidRPr="00CE0034">
        <w:rPr>
          <w:rFonts w:cs="Times New Roman"/>
          <w:lang w:val="lt-LT"/>
        </w:rPr>
        <w:t xml:space="preserve"> apie 38 % (361,4 tūkst. m</w:t>
      </w:r>
      <w:r w:rsidRPr="00CE0034">
        <w:rPr>
          <w:rFonts w:cs="Times New Roman"/>
          <w:vertAlign w:val="superscript"/>
          <w:lang w:val="lt-LT"/>
        </w:rPr>
        <w:t>3</w:t>
      </w:r>
      <w:r w:rsidRPr="00CE0034">
        <w:rPr>
          <w:rFonts w:cs="Times New Roman"/>
          <w:lang w:val="lt-LT"/>
        </w:rPr>
        <w:t xml:space="preserve">) padidėjo pagaminamų biodujų kiekis ir atitinkamai gaunamos šilumos </w:t>
      </w:r>
      <w:r w:rsidR="00740300" w:rsidRPr="00CE0034">
        <w:rPr>
          <w:rFonts w:cs="Times New Roman"/>
          <w:lang w:val="lt-LT"/>
        </w:rPr>
        <w:t xml:space="preserve">ir </w:t>
      </w:r>
      <w:r w:rsidRPr="00CE0034">
        <w:rPr>
          <w:rFonts w:cs="Times New Roman"/>
          <w:lang w:val="lt-LT"/>
        </w:rPr>
        <w:t>elektros energijos kiekiai. Vertinama, kad nuo 2021 iki 2030 m. per metus bus pagaminama 361,4 tūkst. m</w:t>
      </w:r>
      <w:r w:rsidRPr="00CE0034">
        <w:rPr>
          <w:rFonts w:cs="Times New Roman"/>
          <w:vertAlign w:val="superscript"/>
          <w:lang w:val="lt-LT"/>
        </w:rPr>
        <w:t>3</w:t>
      </w:r>
      <w:r w:rsidRPr="00CE0034">
        <w:rPr>
          <w:rFonts w:cs="Times New Roman"/>
          <w:lang w:val="lt-LT"/>
        </w:rPr>
        <w:t xml:space="preserve"> daugiau biodujų nei 2019 m</w:t>
      </w:r>
      <w:r w:rsidR="00577912" w:rsidRPr="00CE0034">
        <w:rPr>
          <w:rFonts w:cs="Times New Roman"/>
          <w:lang w:val="lt-LT"/>
        </w:rPr>
        <w:t>. ir elektros energijos bus pagaminama 732 MWh daugiau.</w:t>
      </w:r>
      <w:r w:rsidR="000D5071" w:rsidRPr="00CE0034">
        <w:rPr>
          <w:rFonts w:cs="Times New Roman"/>
          <w:lang w:val="lt-LT"/>
        </w:rPr>
        <w:t xml:space="preserve"> </w:t>
      </w:r>
      <w:r w:rsidR="00BC1227" w:rsidRPr="00CE0034">
        <w:rPr>
          <w:rFonts w:cs="Times New Roman"/>
          <w:lang w:val="lt-LT"/>
        </w:rPr>
        <w:t>Dėl šios priežasties e</w:t>
      </w:r>
      <w:r w:rsidR="000D5071" w:rsidRPr="00CE0034">
        <w:rPr>
          <w:rFonts w:cs="Times New Roman"/>
          <w:lang w:val="lt-LT"/>
        </w:rPr>
        <w:t xml:space="preserve">lektros energijos vartojimo sąlygojamas ŠESD kiekis </w:t>
      </w:r>
      <w:r w:rsidR="000D5071" w:rsidRPr="00CE0034">
        <w:rPr>
          <w:rFonts w:cs="Times New Roman"/>
          <w:b/>
          <w:bCs/>
          <w:lang w:val="lt-LT"/>
        </w:rPr>
        <w:t>sumažės 112</w:t>
      </w:r>
      <w:r w:rsidR="00024F27" w:rsidRPr="00CE0034">
        <w:rPr>
          <w:rFonts w:cs="Times New Roman"/>
          <w:b/>
          <w:bCs/>
          <w:lang w:val="lt-LT"/>
        </w:rPr>
        <w:t> </w:t>
      </w:r>
      <w:r w:rsidR="00F46746" w:rsidRPr="00CE0034">
        <w:rPr>
          <w:b/>
          <w:bCs/>
          <w:lang w:val="lt-LT"/>
        </w:rPr>
        <w:t>t CO</w:t>
      </w:r>
      <w:r w:rsidR="00F46746" w:rsidRPr="00CE0034">
        <w:rPr>
          <w:b/>
          <w:bCs/>
          <w:vertAlign w:val="subscript"/>
          <w:lang w:val="lt-LT"/>
        </w:rPr>
        <w:t>2</w:t>
      </w:r>
      <w:r w:rsidR="00CF3EAF" w:rsidRPr="00CE0034">
        <w:rPr>
          <w:b/>
          <w:bCs/>
          <w:lang w:val="lt-LT"/>
        </w:rPr>
        <w:t xml:space="preserve"> per </w:t>
      </w:r>
      <w:r w:rsidR="00311C34" w:rsidRPr="00CE0034">
        <w:rPr>
          <w:b/>
          <w:bCs/>
          <w:lang w:val="lt-LT"/>
        </w:rPr>
        <w:t>metus</w:t>
      </w:r>
      <w:r w:rsidR="00311C34" w:rsidRPr="00CE0034">
        <w:rPr>
          <w:bCs/>
          <w:lang w:val="lt-LT"/>
        </w:rPr>
        <w:t>.</w:t>
      </w:r>
    </w:p>
    <w:p w14:paraId="33B9970F" w14:textId="77777777" w:rsidR="00CF0ACC" w:rsidRPr="00CE0034" w:rsidRDefault="00E01896" w:rsidP="00E01896">
      <w:pPr>
        <w:pStyle w:val="Antrat1"/>
        <w:rPr>
          <w:lang w:val="lt-LT"/>
        </w:rPr>
      </w:pPr>
      <w:bookmarkStart w:id="69" w:name="_Toc68185418"/>
      <w:r w:rsidRPr="00CE0034">
        <w:rPr>
          <w:lang w:val="lt-LT"/>
        </w:rPr>
        <w:t>Klimato kaitos rizikos ir pažeidžiamumo įvertinimas</w:t>
      </w:r>
      <w:bookmarkEnd w:id="69"/>
    </w:p>
    <w:p w14:paraId="71E4DAE3" w14:textId="77777777" w:rsidR="00E2033E" w:rsidRPr="00CE0034" w:rsidRDefault="00E01896" w:rsidP="002A4B76">
      <w:pPr>
        <w:ind w:firstLine="567"/>
        <w:jc w:val="both"/>
        <w:rPr>
          <w:color w:val="00000A"/>
          <w:lang w:val="lt-LT"/>
        </w:rPr>
      </w:pPr>
      <w:r w:rsidRPr="00CE0034">
        <w:rPr>
          <w:shd w:val="clear" w:color="auto" w:fill="FFFFFF"/>
          <w:lang w:val="lt-LT"/>
        </w:rPr>
        <w:t>Pagrindin</w:t>
      </w:r>
      <w:r w:rsidRPr="00CE0034">
        <w:rPr>
          <w:rFonts w:cs="Calibri"/>
          <w:shd w:val="clear" w:color="auto" w:fill="FFFFFF"/>
          <w:lang w:val="lt-LT"/>
        </w:rPr>
        <w:t>ė</w:t>
      </w:r>
      <w:r w:rsidRPr="00CE0034">
        <w:rPr>
          <w:shd w:val="clear" w:color="auto" w:fill="FFFFFF"/>
          <w:lang w:val="lt-LT"/>
        </w:rPr>
        <w:t xml:space="preserve"> klimato kaitos prie</w:t>
      </w:r>
      <w:r w:rsidRPr="00CE0034">
        <w:rPr>
          <w:rFonts w:cs="Source Sans Pro"/>
          <w:shd w:val="clear" w:color="auto" w:fill="FFFFFF"/>
          <w:lang w:val="lt-LT"/>
        </w:rPr>
        <w:t>ž</w:t>
      </w:r>
      <w:r w:rsidRPr="00CE0034">
        <w:rPr>
          <w:shd w:val="clear" w:color="auto" w:fill="FFFFFF"/>
          <w:lang w:val="lt-LT"/>
        </w:rPr>
        <w:t xml:space="preserve">astis </w:t>
      </w:r>
      <w:r w:rsidRPr="00CE0034">
        <w:rPr>
          <w:rFonts w:cs="Source Sans Pro"/>
          <w:shd w:val="clear" w:color="auto" w:fill="FFFFFF"/>
          <w:lang w:val="lt-LT"/>
        </w:rPr>
        <w:t>–</w:t>
      </w:r>
      <w:r w:rsidRPr="00CE0034">
        <w:rPr>
          <w:shd w:val="clear" w:color="auto" w:fill="FFFFFF"/>
          <w:lang w:val="lt-LT"/>
        </w:rPr>
        <w:t xml:space="preserve"> nepaliaujamas </w:t>
      </w:r>
      <w:r w:rsidRPr="00CE0034">
        <w:rPr>
          <w:rFonts w:cs="Source Sans Pro"/>
          <w:shd w:val="clear" w:color="auto" w:fill="FFFFFF"/>
          <w:lang w:val="lt-LT"/>
        </w:rPr>
        <w:t>Š</w:t>
      </w:r>
      <w:r w:rsidRPr="00CE0034">
        <w:rPr>
          <w:shd w:val="clear" w:color="auto" w:fill="FFFFFF"/>
          <w:lang w:val="lt-LT"/>
        </w:rPr>
        <w:t xml:space="preserve">ESD koncentracijos </w:t>
      </w:r>
      <w:r w:rsidRPr="00CE0034">
        <w:rPr>
          <w:rFonts w:cs="Source Sans Pro"/>
          <w:shd w:val="clear" w:color="auto" w:fill="FFFFFF"/>
          <w:lang w:val="lt-LT"/>
        </w:rPr>
        <w:t>Ž</w:t>
      </w:r>
      <w:r w:rsidRPr="00CE0034">
        <w:rPr>
          <w:shd w:val="clear" w:color="auto" w:fill="FFFFFF"/>
          <w:lang w:val="lt-LT"/>
        </w:rPr>
        <w:t>em</w:t>
      </w:r>
      <w:r w:rsidRPr="00CE0034">
        <w:rPr>
          <w:rFonts w:cs="Calibri"/>
          <w:shd w:val="clear" w:color="auto" w:fill="FFFFFF"/>
          <w:lang w:val="lt-LT"/>
        </w:rPr>
        <w:t>ė</w:t>
      </w:r>
      <w:r w:rsidRPr="00CE0034">
        <w:rPr>
          <w:shd w:val="clear" w:color="auto" w:fill="FFFFFF"/>
          <w:lang w:val="lt-LT"/>
        </w:rPr>
        <w:t>s atmosferoje did</w:t>
      </w:r>
      <w:r w:rsidRPr="00CE0034">
        <w:rPr>
          <w:rFonts w:cs="Calibri"/>
          <w:shd w:val="clear" w:color="auto" w:fill="FFFFFF"/>
          <w:lang w:val="lt-LT"/>
        </w:rPr>
        <w:t>ė</w:t>
      </w:r>
      <w:r w:rsidRPr="00CE0034">
        <w:rPr>
          <w:shd w:val="clear" w:color="auto" w:fill="FFFFFF"/>
          <w:lang w:val="lt-LT"/>
        </w:rPr>
        <w:t>jimas, did</w:t>
      </w:r>
      <w:r w:rsidRPr="00CE0034">
        <w:rPr>
          <w:rFonts w:cs="Source Sans Pro"/>
          <w:shd w:val="clear" w:color="auto" w:fill="FFFFFF"/>
          <w:lang w:val="lt-LT"/>
        </w:rPr>
        <w:t>ž</w:t>
      </w:r>
      <w:r w:rsidRPr="00CE0034">
        <w:rPr>
          <w:shd w:val="clear" w:color="auto" w:fill="FFFFFF"/>
          <w:lang w:val="lt-LT"/>
        </w:rPr>
        <w:t>i</w:t>
      </w:r>
      <w:r w:rsidRPr="00CE0034">
        <w:rPr>
          <w:rFonts w:cs="Calibri"/>
          <w:shd w:val="clear" w:color="auto" w:fill="FFFFFF"/>
          <w:lang w:val="lt-LT"/>
        </w:rPr>
        <w:t>ą</w:t>
      </w:r>
      <w:r w:rsidRPr="00CE0034">
        <w:rPr>
          <w:shd w:val="clear" w:color="auto" w:fill="FFFFFF"/>
          <w:lang w:val="lt-LT"/>
        </w:rPr>
        <w:t>ja dalimi susidarantis d</w:t>
      </w:r>
      <w:r w:rsidRPr="00CE0034">
        <w:rPr>
          <w:rFonts w:cs="Calibri"/>
          <w:shd w:val="clear" w:color="auto" w:fill="FFFFFF"/>
          <w:lang w:val="lt-LT"/>
        </w:rPr>
        <w:t>ė</w:t>
      </w:r>
      <w:r w:rsidRPr="00CE0034">
        <w:rPr>
          <w:shd w:val="clear" w:color="auto" w:fill="FFFFFF"/>
          <w:lang w:val="lt-LT"/>
        </w:rPr>
        <w:t xml:space="preserve">l </w:t>
      </w:r>
      <w:r w:rsidRPr="00CE0034">
        <w:rPr>
          <w:rFonts w:cs="Source Sans Pro"/>
          <w:shd w:val="clear" w:color="auto" w:fill="FFFFFF"/>
          <w:lang w:val="lt-LT"/>
        </w:rPr>
        <w:t>ž</w:t>
      </w:r>
      <w:r w:rsidRPr="00CE0034">
        <w:rPr>
          <w:shd w:val="clear" w:color="auto" w:fill="FFFFFF"/>
          <w:lang w:val="lt-LT"/>
        </w:rPr>
        <w:t xml:space="preserve">mogaus veiklos. </w:t>
      </w:r>
      <w:r w:rsidR="00E2033E" w:rsidRPr="00CE0034">
        <w:rPr>
          <w:color w:val="00000A"/>
          <w:lang w:val="lt-LT"/>
        </w:rPr>
        <w:t>Jei visos pasaulio valstybės sutartų smarkiai sumažinti CO</w:t>
      </w:r>
      <w:r w:rsidR="00E2033E" w:rsidRPr="00CE0034">
        <w:rPr>
          <w:color w:val="00000A"/>
          <w:vertAlign w:val="subscript"/>
          <w:lang w:val="lt-LT"/>
        </w:rPr>
        <w:t>2</w:t>
      </w:r>
      <w:r w:rsidR="00E2033E" w:rsidRPr="00CE0034">
        <w:rPr>
          <w:color w:val="00000A"/>
          <w:lang w:val="lt-LT"/>
        </w:rPr>
        <w:t xml:space="preserve"> išmetimą, pereitų prie atsinaujinančių energijos šaltinių, mažintų vartojimą, tai iki amžiaus pabaigos vidutinė planetos temperatūra pakiltų apie 1,5</w:t>
      </w:r>
      <w:r w:rsidR="008A509D" w:rsidRPr="00CE0034">
        <w:rPr>
          <w:color w:val="00000A"/>
          <w:lang w:val="lt-LT"/>
        </w:rPr>
        <w:t xml:space="preserve"> </w:t>
      </w:r>
      <w:r w:rsidR="00E2033E" w:rsidRPr="00CE0034">
        <w:rPr>
          <w:color w:val="00000A"/>
          <w:lang w:val="lt-LT"/>
        </w:rPr>
        <w:t>°C. Jei nieko nebus daroma, vidutinė temperatūra Žemėje gali pakilti daugiau nei 4°</w:t>
      </w:r>
      <w:r w:rsidR="00CF3EAF" w:rsidRPr="00CE0034">
        <w:rPr>
          <w:color w:val="00000A"/>
          <w:lang w:val="lt-LT"/>
        </w:rPr>
        <w:t xml:space="preserve"> </w:t>
      </w:r>
      <w:r w:rsidR="00E2033E" w:rsidRPr="00CE0034">
        <w:rPr>
          <w:color w:val="00000A"/>
          <w:lang w:val="lt-LT"/>
        </w:rPr>
        <w:t xml:space="preserve">C </w:t>
      </w:r>
      <w:r w:rsidR="00E2033E" w:rsidRPr="00CE0034">
        <w:rPr>
          <w:rStyle w:val="Puslapioinaosnuoroda"/>
          <w:color w:val="00000A"/>
          <w:lang w:val="lt-LT"/>
        </w:rPr>
        <w:footnoteReference w:id="36"/>
      </w:r>
      <w:r w:rsidR="00E2033E" w:rsidRPr="00CE0034">
        <w:rPr>
          <w:color w:val="00000A"/>
          <w:lang w:val="lt-LT"/>
        </w:rPr>
        <w:t>.</w:t>
      </w:r>
    </w:p>
    <w:p w14:paraId="73AE1865" w14:textId="77777777" w:rsidR="009E2946" w:rsidRPr="00CE0034" w:rsidRDefault="00E2033E" w:rsidP="002A4B76">
      <w:pPr>
        <w:spacing w:before="120"/>
        <w:ind w:firstLine="567"/>
        <w:jc w:val="both"/>
        <w:rPr>
          <w:shd w:val="clear" w:color="auto" w:fill="FFFFFF"/>
          <w:lang w:val="lt-LT"/>
        </w:rPr>
      </w:pPr>
      <w:r w:rsidRPr="00CE0034">
        <w:rPr>
          <w:color w:val="00000A"/>
          <w:lang w:val="lt-LT"/>
        </w:rPr>
        <w:t>Lietuvoje vykstantys klimato svyravimai ir pokyčiai yra neatsiejami nuo visame Žemės</w:t>
      </w:r>
      <w:r w:rsidRPr="00CE0034">
        <w:rPr>
          <w:color w:val="00000A"/>
          <w:lang w:val="lt-LT"/>
        </w:rPr>
        <w:br/>
        <w:t xml:space="preserve">rutulyje vykstančių procesų. </w:t>
      </w:r>
      <w:r w:rsidR="00FC4921" w:rsidRPr="00CE0034">
        <w:rPr>
          <w:color w:val="333333"/>
          <w:shd w:val="clear" w:color="auto" w:fill="FFFFFF"/>
          <w:lang w:val="lt-LT"/>
        </w:rPr>
        <w:t xml:space="preserve">Lietuvoje vidutinė metinė oro temperatūra nuo 1961 iki 2018 m. jau pakilo net 2,16 °C </w:t>
      </w:r>
      <w:r w:rsidR="00FC4921" w:rsidRPr="00CE0034">
        <w:rPr>
          <w:rStyle w:val="Puslapioinaosnuoroda"/>
          <w:color w:val="333333"/>
          <w:shd w:val="clear" w:color="auto" w:fill="FFFFFF"/>
          <w:lang w:val="lt-LT"/>
        </w:rPr>
        <w:footnoteReference w:id="37"/>
      </w:r>
      <w:r w:rsidR="00FC4921" w:rsidRPr="00CE0034">
        <w:rPr>
          <w:color w:val="00000A"/>
          <w:lang w:val="lt-LT"/>
        </w:rPr>
        <w:t xml:space="preserve">. </w:t>
      </w:r>
      <w:r w:rsidRPr="00CE0034">
        <w:rPr>
          <w:color w:val="00000A"/>
          <w:lang w:val="lt-LT"/>
        </w:rPr>
        <w:t xml:space="preserve">Nesumažinus atmosferos taršos, šios klimato šiltėjimo tendencijos pasaulyje ir Lietuvoje išliks ir toliau. </w:t>
      </w:r>
    </w:p>
    <w:p w14:paraId="78EAC41D" w14:textId="77777777" w:rsidR="00E01896" w:rsidRPr="00CE0034" w:rsidRDefault="00E01896" w:rsidP="002A4B76">
      <w:pPr>
        <w:spacing w:before="120"/>
        <w:ind w:firstLine="567"/>
        <w:jc w:val="both"/>
        <w:rPr>
          <w:shd w:val="clear" w:color="auto" w:fill="FFFFFF"/>
          <w:lang w:val="lt-LT"/>
        </w:rPr>
      </w:pPr>
      <w:r w:rsidRPr="00CE0034">
        <w:rPr>
          <w:shd w:val="clear" w:color="auto" w:fill="FFFFFF"/>
          <w:lang w:val="lt-LT"/>
        </w:rPr>
        <w:t xml:space="preserve">Tam, kad </w:t>
      </w:r>
      <w:r w:rsidR="007A11C0" w:rsidRPr="00CE0034">
        <w:rPr>
          <w:shd w:val="clear" w:color="auto" w:fill="FFFFFF"/>
          <w:lang w:val="lt-LT"/>
        </w:rPr>
        <w:t xml:space="preserve">būtų </w:t>
      </w:r>
      <w:r w:rsidRPr="00CE0034">
        <w:rPr>
          <w:shd w:val="clear" w:color="auto" w:fill="FFFFFF"/>
          <w:lang w:val="lt-LT"/>
        </w:rPr>
        <w:t>su</w:t>
      </w:r>
      <w:r w:rsidRPr="00CE0034">
        <w:rPr>
          <w:rFonts w:cs="Source Sans Pro"/>
          <w:shd w:val="clear" w:color="auto" w:fill="FFFFFF"/>
          <w:lang w:val="lt-LT"/>
        </w:rPr>
        <w:t>š</w:t>
      </w:r>
      <w:r w:rsidRPr="00CE0034">
        <w:rPr>
          <w:shd w:val="clear" w:color="auto" w:fill="FFFFFF"/>
          <w:lang w:val="lt-LT"/>
        </w:rPr>
        <w:t>velnint</w:t>
      </w:r>
      <w:r w:rsidR="007A11C0" w:rsidRPr="00CE0034">
        <w:rPr>
          <w:shd w:val="clear" w:color="auto" w:fill="FFFFFF"/>
          <w:lang w:val="lt-LT"/>
        </w:rPr>
        <w:t>as</w:t>
      </w:r>
      <w:r w:rsidRPr="00CE0034">
        <w:rPr>
          <w:shd w:val="clear" w:color="auto" w:fill="FFFFFF"/>
          <w:lang w:val="lt-LT"/>
        </w:rPr>
        <w:t xml:space="preserve"> klimato kaitos mast</w:t>
      </w:r>
      <w:r w:rsidR="007A11C0" w:rsidRPr="00CE0034">
        <w:rPr>
          <w:rFonts w:cs="Calibri"/>
          <w:shd w:val="clear" w:color="auto" w:fill="FFFFFF"/>
          <w:lang w:val="lt-LT"/>
        </w:rPr>
        <w:t>as</w:t>
      </w:r>
      <w:r w:rsidRPr="00CE0034">
        <w:rPr>
          <w:shd w:val="clear" w:color="auto" w:fill="FFFFFF"/>
          <w:lang w:val="lt-LT"/>
        </w:rPr>
        <w:t>, privalu ma</w:t>
      </w:r>
      <w:r w:rsidRPr="00CE0034">
        <w:rPr>
          <w:rFonts w:cs="Source Sans Pro"/>
          <w:shd w:val="clear" w:color="auto" w:fill="FFFFFF"/>
          <w:lang w:val="lt-LT"/>
        </w:rPr>
        <w:t>ž</w:t>
      </w:r>
      <w:r w:rsidRPr="00CE0034">
        <w:rPr>
          <w:shd w:val="clear" w:color="auto" w:fill="FFFFFF"/>
          <w:lang w:val="lt-LT"/>
        </w:rPr>
        <w:t>inti i</w:t>
      </w:r>
      <w:r w:rsidRPr="00CE0034">
        <w:rPr>
          <w:rFonts w:cs="Source Sans Pro"/>
          <w:shd w:val="clear" w:color="auto" w:fill="FFFFFF"/>
          <w:lang w:val="lt-LT"/>
        </w:rPr>
        <w:t>š</w:t>
      </w:r>
      <w:r w:rsidRPr="00CE0034">
        <w:rPr>
          <w:shd w:val="clear" w:color="auto" w:fill="FFFFFF"/>
          <w:lang w:val="lt-LT"/>
        </w:rPr>
        <w:t>metam</w:t>
      </w:r>
      <w:r w:rsidRPr="00CE0034">
        <w:rPr>
          <w:rFonts w:cs="Calibri"/>
          <w:shd w:val="clear" w:color="auto" w:fill="FFFFFF"/>
          <w:lang w:val="lt-LT"/>
        </w:rPr>
        <w:t>ų</w:t>
      </w:r>
      <w:r w:rsidR="003E26D7" w:rsidRPr="00CE0034">
        <w:rPr>
          <w:rFonts w:cs="Calibri"/>
          <w:shd w:val="clear" w:color="auto" w:fill="FFFFFF"/>
          <w:lang w:val="lt-LT"/>
        </w:rPr>
        <w:t>jų</w:t>
      </w:r>
      <w:r w:rsidRPr="00CE0034">
        <w:rPr>
          <w:shd w:val="clear" w:color="auto" w:fill="FFFFFF"/>
          <w:lang w:val="lt-LT"/>
        </w:rPr>
        <w:t xml:space="preserve"> </w:t>
      </w:r>
      <w:r w:rsidRPr="00CE0034">
        <w:rPr>
          <w:rFonts w:cs="Source Sans Pro"/>
          <w:shd w:val="clear" w:color="auto" w:fill="FFFFFF"/>
          <w:lang w:val="lt-LT"/>
        </w:rPr>
        <w:t>Š</w:t>
      </w:r>
      <w:r w:rsidRPr="00CE0034">
        <w:rPr>
          <w:shd w:val="clear" w:color="auto" w:fill="FFFFFF"/>
          <w:lang w:val="lt-LT"/>
        </w:rPr>
        <w:t>ESD kiek</w:t>
      </w:r>
      <w:r w:rsidRPr="00CE0034">
        <w:rPr>
          <w:rFonts w:cs="Calibri"/>
          <w:shd w:val="clear" w:color="auto" w:fill="FFFFFF"/>
          <w:lang w:val="lt-LT"/>
        </w:rPr>
        <w:t>į</w:t>
      </w:r>
      <w:r w:rsidRPr="00CE0034">
        <w:rPr>
          <w:shd w:val="clear" w:color="auto" w:fill="FFFFFF"/>
          <w:lang w:val="lt-LT"/>
        </w:rPr>
        <w:t xml:space="preserve"> arba u</w:t>
      </w:r>
      <w:r w:rsidRPr="00CE0034">
        <w:rPr>
          <w:rFonts w:cs="Source Sans Pro"/>
          <w:shd w:val="clear" w:color="auto" w:fill="FFFFFF"/>
          <w:lang w:val="lt-LT"/>
        </w:rPr>
        <w:t>ž</w:t>
      </w:r>
      <w:r w:rsidRPr="00CE0034">
        <w:rPr>
          <w:shd w:val="clear" w:color="auto" w:fill="FFFFFF"/>
          <w:lang w:val="lt-LT"/>
        </w:rPr>
        <w:t>kirsti keli</w:t>
      </w:r>
      <w:r w:rsidRPr="00CE0034">
        <w:rPr>
          <w:rFonts w:cs="Calibri"/>
          <w:shd w:val="clear" w:color="auto" w:fill="FFFFFF"/>
          <w:lang w:val="lt-LT"/>
        </w:rPr>
        <w:t>ą</w:t>
      </w:r>
      <w:r w:rsidRPr="00CE0034">
        <w:rPr>
          <w:shd w:val="clear" w:color="auto" w:fill="FFFFFF"/>
          <w:lang w:val="lt-LT"/>
        </w:rPr>
        <w:t xml:space="preserve"> j</w:t>
      </w:r>
      <w:r w:rsidRPr="00CE0034">
        <w:rPr>
          <w:rFonts w:cs="Calibri"/>
          <w:shd w:val="clear" w:color="auto" w:fill="FFFFFF"/>
          <w:lang w:val="lt-LT"/>
        </w:rPr>
        <w:t>ų</w:t>
      </w:r>
      <w:r w:rsidRPr="00CE0034">
        <w:rPr>
          <w:shd w:val="clear" w:color="auto" w:fill="FFFFFF"/>
          <w:lang w:val="lt-LT"/>
        </w:rPr>
        <w:t xml:space="preserve"> i</w:t>
      </w:r>
      <w:r w:rsidRPr="00CE0034">
        <w:rPr>
          <w:rFonts w:cs="Source Sans Pro"/>
          <w:shd w:val="clear" w:color="auto" w:fill="FFFFFF"/>
          <w:lang w:val="lt-LT"/>
        </w:rPr>
        <w:t>š</w:t>
      </w:r>
      <w:r w:rsidRPr="00CE0034">
        <w:rPr>
          <w:shd w:val="clear" w:color="auto" w:fill="FFFFFF"/>
          <w:lang w:val="lt-LT"/>
        </w:rPr>
        <w:t>metimui. B</w:t>
      </w:r>
      <w:r w:rsidRPr="00CE0034">
        <w:rPr>
          <w:rFonts w:cs="Calibri"/>
          <w:shd w:val="clear" w:color="auto" w:fill="FFFFFF"/>
          <w:lang w:val="lt-LT"/>
        </w:rPr>
        <w:t>ū</w:t>
      </w:r>
      <w:r w:rsidRPr="00CE0034">
        <w:rPr>
          <w:shd w:val="clear" w:color="auto" w:fill="FFFFFF"/>
          <w:lang w:val="lt-LT"/>
        </w:rPr>
        <w:t xml:space="preserve">tent </w:t>
      </w:r>
      <w:r w:rsidRPr="00CE0034">
        <w:rPr>
          <w:rFonts w:cs="Source Sans Pro"/>
          <w:shd w:val="clear" w:color="auto" w:fill="FFFFFF"/>
          <w:lang w:val="lt-LT"/>
        </w:rPr>
        <w:t>š</w:t>
      </w:r>
      <w:r w:rsidRPr="00CE0034">
        <w:rPr>
          <w:shd w:val="clear" w:color="auto" w:fill="FFFFFF"/>
          <w:lang w:val="lt-LT"/>
        </w:rPr>
        <w:t>ios pastangos suma</w:t>
      </w:r>
      <w:r w:rsidRPr="00CE0034">
        <w:rPr>
          <w:rFonts w:cs="Source Sans Pro"/>
          <w:shd w:val="clear" w:color="auto" w:fill="FFFFFF"/>
          <w:lang w:val="lt-LT"/>
        </w:rPr>
        <w:t>ž</w:t>
      </w:r>
      <w:r w:rsidRPr="00CE0034">
        <w:rPr>
          <w:shd w:val="clear" w:color="auto" w:fill="FFFFFF"/>
          <w:lang w:val="lt-LT"/>
        </w:rPr>
        <w:t xml:space="preserve">inti ar stabilizuoti </w:t>
      </w:r>
      <w:r w:rsidRPr="00CE0034">
        <w:rPr>
          <w:rFonts w:cs="Source Sans Pro"/>
          <w:shd w:val="clear" w:color="auto" w:fill="FFFFFF"/>
          <w:lang w:val="lt-LT"/>
        </w:rPr>
        <w:t>Š</w:t>
      </w:r>
      <w:r w:rsidRPr="00CE0034">
        <w:rPr>
          <w:shd w:val="clear" w:color="auto" w:fill="FFFFFF"/>
          <w:lang w:val="lt-LT"/>
        </w:rPr>
        <w:t>ESD koncentracij</w:t>
      </w:r>
      <w:r w:rsidRPr="00CE0034">
        <w:rPr>
          <w:rFonts w:cs="Calibri"/>
          <w:shd w:val="clear" w:color="auto" w:fill="FFFFFF"/>
          <w:lang w:val="lt-LT"/>
        </w:rPr>
        <w:t>ą</w:t>
      </w:r>
      <w:r w:rsidRPr="00CE0034">
        <w:rPr>
          <w:shd w:val="clear" w:color="auto" w:fill="FFFFFF"/>
          <w:lang w:val="lt-LT"/>
        </w:rPr>
        <w:t xml:space="preserve"> atmosferoje ir yra vadinamos klimato kaitos </w:t>
      </w:r>
      <w:r w:rsidRPr="00CE0034">
        <w:rPr>
          <w:rFonts w:cs="Source Sans Pro"/>
          <w:b/>
          <w:bCs/>
          <w:shd w:val="clear" w:color="auto" w:fill="FFFFFF"/>
          <w:lang w:val="lt-LT"/>
        </w:rPr>
        <w:t>š</w:t>
      </w:r>
      <w:r w:rsidRPr="00CE0034">
        <w:rPr>
          <w:b/>
          <w:bCs/>
          <w:shd w:val="clear" w:color="auto" w:fill="FFFFFF"/>
          <w:lang w:val="lt-LT"/>
        </w:rPr>
        <w:t>velninimu</w:t>
      </w:r>
      <w:r w:rsidRPr="00CE0034">
        <w:rPr>
          <w:shd w:val="clear" w:color="auto" w:fill="FFFFFF"/>
          <w:lang w:val="lt-LT"/>
        </w:rPr>
        <w:t>. Tod</w:t>
      </w:r>
      <w:r w:rsidRPr="00CE0034">
        <w:rPr>
          <w:rFonts w:cs="Calibri"/>
          <w:shd w:val="clear" w:color="auto" w:fill="FFFFFF"/>
          <w:lang w:val="lt-LT"/>
        </w:rPr>
        <w:t>ė</w:t>
      </w:r>
      <w:r w:rsidRPr="00CE0034">
        <w:rPr>
          <w:shd w:val="clear" w:color="auto" w:fill="FFFFFF"/>
          <w:lang w:val="lt-LT"/>
        </w:rPr>
        <w:t>l vienas svarbiausi</w:t>
      </w:r>
      <w:r w:rsidRPr="00CE0034">
        <w:rPr>
          <w:rFonts w:cs="Calibri"/>
          <w:shd w:val="clear" w:color="auto" w:fill="FFFFFF"/>
          <w:lang w:val="lt-LT"/>
        </w:rPr>
        <w:t>ų</w:t>
      </w:r>
      <w:r w:rsidRPr="00CE0034">
        <w:rPr>
          <w:shd w:val="clear" w:color="auto" w:fill="FFFFFF"/>
          <w:lang w:val="lt-LT"/>
        </w:rPr>
        <w:t xml:space="preserve"> klimato kaitos </w:t>
      </w:r>
      <w:r w:rsidRPr="00CE0034">
        <w:rPr>
          <w:rFonts w:cs="Source Sans Pro"/>
          <w:shd w:val="clear" w:color="auto" w:fill="FFFFFF"/>
          <w:lang w:val="lt-LT"/>
        </w:rPr>
        <w:t>š</w:t>
      </w:r>
      <w:r w:rsidRPr="00CE0034">
        <w:rPr>
          <w:shd w:val="clear" w:color="auto" w:fill="FFFFFF"/>
          <w:lang w:val="lt-LT"/>
        </w:rPr>
        <w:t>velninimo tiksl</w:t>
      </w:r>
      <w:r w:rsidRPr="00CE0034">
        <w:rPr>
          <w:rFonts w:cs="Calibri"/>
          <w:shd w:val="clear" w:color="auto" w:fill="FFFFFF"/>
          <w:lang w:val="lt-LT"/>
        </w:rPr>
        <w:t>ų</w:t>
      </w:r>
      <w:r w:rsidRPr="00CE0034">
        <w:rPr>
          <w:shd w:val="clear" w:color="auto" w:fill="FFFFFF"/>
          <w:lang w:val="lt-LT"/>
        </w:rPr>
        <w:t xml:space="preserve"> </w:t>
      </w:r>
      <w:r w:rsidRPr="00CE0034">
        <w:rPr>
          <w:rFonts w:cs="Source Sans Pro"/>
          <w:shd w:val="clear" w:color="auto" w:fill="FFFFFF"/>
          <w:lang w:val="lt-LT"/>
        </w:rPr>
        <w:t>–</w:t>
      </w:r>
      <w:r w:rsidRPr="00CE0034">
        <w:rPr>
          <w:shd w:val="clear" w:color="auto" w:fill="FFFFFF"/>
          <w:lang w:val="lt-LT"/>
        </w:rPr>
        <w:t xml:space="preserve"> suma</w:t>
      </w:r>
      <w:r w:rsidRPr="00CE0034">
        <w:rPr>
          <w:rFonts w:cs="Source Sans Pro"/>
          <w:shd w:val="clear" w:color="auto" w:fill="FFFFFF"/>
          <w:lang w:val="lt-LT"/>
        </w:rPr>
        <w:t>ž</w:t>
      </w:r>
      <w:r w:rsidRPr="00CE0034">
        <w:rPr>
          <w:shd w:val="clear" w:color="auto" w:fill="FFFFFF"/>
          <w:lang w:val="lt-LT"/>
        </w:rPr>
        <w:t>inti neigiam</w:t>
      </w:r>
      <w:r w:rsidRPr="00CE0034">
        <w:rPr>
          <w:rFonts w:cs="Calibri"/>
          <w:shd w:val="clear" w:color="auto" w:fill="FFFFFF"/>
          <w:lang w:val="lt-LT"/>
        </w:rPr>
        <w:t>ą</w:t>
      </w:r>
      <w:r w:rsidRPr="00CE0034">
        <w:rPr>
          <w:shd w:val="clear" w:color="auto" w:fill="FFFFFF"/>
          <w:lang w:val="lt-LT"/>
        </w:rPr>
        <w:t xml:space="preserve"> </w:t>
      </w:r>
      <w:r w:rsidRPr="00CE0034">
        <w:rPr>
          <w:rFonts w:cs="Calibri"/>
          <w:shd w:val="clear" w:color="auto" w:fill="FFFFFF"/>
          <w:lang w:val="lt-LT"/>
        </w:rPr>
        <w:t>į</w:t>
      </w:r>
      <w:r w:rsidRPr="00CE0034">
        <w:rPr>
          <w:shd w:val="clear" w:color="auto" w:fill="FFFFFF"/>
          <w:lang w:val="lt-LT"/>
        </w:rPr>
        <w:t>tak</w:t>
      </w:r>
      <w:r w:rsidRPr="00CE0034">
        <w:rPr>
          <w:rFonts w:cs="Calibri"/>
          <w:shd w:val="clear" w:color="auto" w:fill="FFFFFF"/>
          <w:lang w:val="lt-LT"/>
        </w:rPr>
        <w:t>ą</w:t>
      </w:r>
      <w:r w:rsidRPr="00CE0034">
        <w:rPr>
          <w:shd w:val="clear" w:color="auto" w:fill="FFFFFF"/>
          <w:lang w:val="lt-LT"/>
        </w:rPr>
        <w:t xml:space="preserve"> turin</w:t>
      </w:r>
      <w:r w:rsidRPr="00CE0034">
        <w:rPr>
          <w:rFonts w:cs="Calibri"/>
          <w:shd w:val="clear" w:color="auto" w:fill="FFFFFF"/>
          <w:lang w:val="lt-LT"/>
        </w:rPr>
        <w:t>č</w:t>
      </w:r>
      <w:r w:rsidRPr="00CE0034">
        <w:rPr>
          <w:shd w:val="clear" w:color="auto" w:fill="FFFFFF"/>
          <w:lang w:val="lt-LT"/>
        </w:rPr>
        <w:t>i</w:t>
      </w:r>
      <w:r w:rsidRPr="00CE0034">
        <w:rPr>
          <w:rFonts w:cs="Calibri"/>
          <w:shd w:val="clear" w:color="auto" w:fill="FFFFFF"/>
          <w:lang w:val="lt-LT"/>
        </w:rPr>
        <w:t>ą</w:t>
      </w:r>
      <w:r w:rsidRPr="00CE0034">
        <w:rPr>
          <w:shd w:val="clear" w:color="auto" w:fill="FFFFFF"/>
          <w:lang w:val="lt-LT"/>
        </w:rPr>
        <w:t xml:space="preserve"> </w:t>
      </w:r>
      <w:r w:rsidRPr="00CE0034">
        <w:rPr>
          <w:rFonts w:cs="Source Sans Pro"/>
          <w:shd w:val="clear" w:color="auto" w:fill="FFFFFF"/>
          <w:lang w:val="lt-LT"/>
        </w:rPr>
        <w:t>ž</w:t>
      </w:r>
      <w:r w:rsidRPr="00CE0034">
        <w:rPr>
          <w:shd w:val="clear" w:color="auto" w:fill="FFFFFF"/>
          <w:lang w:val="lt-LT"/>
        </w:rPr>
        <w:t>mogaus veikl</w:t>
      </w:r>
      <w:r w:rsidRPr="00CE0034">
        <w:rPr>
          <w:rFonts w:cs="Calibri"/>
          <w:shd w:val="clear" w:color="auto" w:fill="FFFFFF"/>
          <w:lang w:val="lt-LT"/>
        </w:rPr>
        <w:t>ą</w:t>
      </w:r>
      <w:r w:rsidRPr="00CE0034">
        <w:rPr>
          <w:shd w:val="clear" w:color="auto" w:fill="FFFFFF"/>
          <w:lang w:val="lt-LT"/>
        </w:rPr>
        <w:t xml:space="preserve"> ir stabilizuoti ŠESD kiek</w:t>
      </w:r>
      <w:r w:rsidRPr="00CE0034">
        <w:rPr>
          <w:rFonts w:cs="Calibri"/>
          <w:shd w:val="clear" w:color="auto" w:fill="FFFFFF"/>
          <w:lang w:val="lt-LT"/>
        </w:rPr>
        <w:t>į</w:t>
      </w:r>
      <w:r w:rsidRPr="00CE0034">
        <w:rPr>
          <w:shd w:val="clear" w:color="auto" w:fill="FFFFFF"/>
          <w:lang w:val="lt-LT"/>
        </w:rPr>
        <w:t xml:space="preserve"> </w:t>
      </w:r>
      <w:r w:rsidRPr="00CE0034">
        <w:rPr>
          <w:rFonts w:cs="Source Sans Pro"/>
          <w:shd w:val="clear" w:color="auto" w:fill="FFFFFF"/>
          <w:lang w:val="lt-LT"/>
        </w:rPr>
        <w:t>Ž</w:t>
      </w:r>
      <w:r w:rsidRPr="00CE0034">
        <w:rPr>
          <w:shd w:val="clear" w:color="auto" w:fill="FFFFFF"/>
          <w:lang w:val="lt-LT"/>
        </w:rPr>
        <w:t>em</w:t>
      </w:r>
      <w:r w:rsidRPr="00CE0034">
        <w:rPr>
          <w:rFonts w:cs="Calibri"/>
          <w:shd w:val="clear" w:color="auto" w:fill="FFFFFF"/>
          <w:lang w:val="lt-LT"/>
        </w:rPr>
        <w:t>ė</w:t>
      </w:r>
      <w:r w:rsidRPr="00CE0034">
        <w:rPr>
          <w:shd w:val="clear" w:color="auto" w:fill="FFFFFF"/>
          <w:lang w:val="lt-LT"/>
        </w:rPr>
        <w:t>s atmosferoje taip, kad prie klimato kaitos poky</w:t>
      </w:r>
      <w:r w:rsidRPr="00CE0034">
        <w:rPr>
          <w:rFonts w:cs="Calibri"/>
          <w:shd w:val="clear" w:color="auto" w:fill="FFFFFF"/>
          <w:lang w:val="lt-LT"/>
        </w:rPr>
        <w:t>č</w:t>
      </w:r>
      <w:r w:rsidRPr="00CE0034">
        <w:rPr>
          <w:shd w:val="clear" w:color="auto" w:fill="FFFFFF"/>
          <w:lang w:val="lt-LT"/>
        </w:rPr>
        <w:t>i</w:t>
      </w:r>
      <w:r w:rsidRPr="00CE0034">
        <w:rPr>
          <w:rFonts w:cs="Calibri"/>
          <w:shd w:val="clear" w:color="auto" w:fill="FFFFFF"/>
          <w:lang w:val="lt-LT"/>
        </w:rPr>
        <w:t>ų</w:t>
      </w:r>
      <w:r w:rsidRPr="00CE0034">
        <w:rPr>
          <w:shd w:val="clear" w:color="auto" w:fill="FFFFFF"/>
          <w:lang w:val="lt-LT"/>
        </w:rPr>
        <w:t xml:space="preserve"> ekosistemoms pavykt</w:t>
      </w:r>
      <w:r w:rsidRPr="00CE0034">
        <w:rPr>
          <w:rFonts w:cs="Calibri"/>
          <w:shd w:val="clear" w:color="auto" w:fill="FFFFFF"/>
          <w:lang w:val="lt-LT"/>
        </w:rPr>
        <w:t>ų</w:t>
      </w:r>
      <w:r w:rsidRPr="00CE0034">
        <w:rPr>
          <w:shd w:val="clear" w:color="auto" w:fill="FFFFFF"/>
          <w:lang w:val="lt-LT"/>
        </w:rPr>
        <w:t xml:space="preserve"> prisitaikyti nat</w:t>
      </w:r>
      <w:r w:rsidRPr="00CE0034">
        <w:rPr>
          <w:rFonts w:cs="Calibri"/>
          <w:shd w:val="clear" w:color="auto" w:fill="FFFFFF"/>
          <w:lang w:val="lt-LT"/>
        </w:rPr>
        <w:t>ū</w:t>
      </w:r>
      <w:r w:rsidRPr="00CE0034">
        <w:rPr>
          <w:shd w:val="clear" w:color="auto" w:fill="FFFFFF"/>
          <w:lang w:val="lt-LT"/>
        </w:rPr>
        <w:t>raliai.</w:t>
      </w:r>
      <w:r w:rsidR="007A11C0" w:rsidRPr="00CE0034">
        <w:rPr>
          <w:shd w:val="clear" w:color="auto" w:fill="FFFFFF"/>
          <w:lang w:val="lt-LT"/>
        </w:rPr>
        <w:t xml:space="preserve"> Klimato kaitos švelninimo priemonės – </w:t>
      </w:r>
      <w:r w:rsidR="007A11C0" w:rsidRPr="00CE0034">
        <w:rPr>
          <w:color w:val="000000"/>
          <w:lang w:val="lt-LT"/>
        </w:rPr>
        <w:t>tai technologijų, mažinančių išteklių naudojimą ir išmetamųjų ŠESD kiekį produkcijos vienetui, įdiegimas arba pakeitimas.</w:t>
      </w:r>
    </w:p>
    <w:p w14:paraId="61727C40" w14:textId="77777777" w:rsidR="00E01896" w:rsidRPr="00CE0034" w:rsidRDefault="00E01896" w:rsidP="002A4B76">
      <w:pPr>
        <w:spacing w:before="120"/>
        <w:ind w:firstLine="567"/>
        <w:jc w:val="both"/>
        <w:rPr>
          <w:shd w:val="clear" w:color="auto" w:fill="FFFFFF"/>
          <w:lang w:val="lt-LT"/>
        </w:rPr>
      </w:pPr>
      <w:r w:rsidRPr="00CE0034">
        <w:rPr>
          <w:shd w:val="clear" w:color="auto" w:fill="FFFFFF"/>
          <w:lang w:val="lt-LT"/>
        </w:rPr>
        <w:t xml:space="preserve">Tuo tarpu </w:t>
      </w:r>
      <w:r w:rsidRPr="00CE0034">
        <w:rPr>
          <w:b/>
          <w:bCs/>
          <w:shd w:val="clear" w:color="auto" w:fill="FFFFFF"/>
          <w:lang w:val="lt-LT"/>
        </w:rPr>
        <w:t>prisitaikymo</w:t>
      </w:r>
      <w:r w:rsidRPr="00CE0034">
        <w:rPr>
          <w:shd w:val="clear" w:color="auto" w:fill="FFFFFF"/>
          <w:lang w:val="lt-LT"/>
        </w:rPr>
        <w:t xml:space="preserve"> prie klimato kaitos poky</w:t>
      </w:r>
      <w:r w:rsidRPr="00CE0034">
        <w:rPr>
          <w:rFonts w:cs="Calibri"/>
          <w:shd w:val="clear" w:color="auto" w:fill="FFFFFF"/>
          <w:lang w:val="lt-LT"/>
        </w:rPr>
        <w:t>č</w:t>
      </w:r>
      <w:r w:rsidRPr="00CE0034">
        <w:rPr>
          <w:shd w:val="clear" w:color="auto" w:fill="FFFFFF"/>
          <w:lang w:val="lt-LT"/>
        </w:rPr>
        <w:t>i</w:t>
      </w:r>
      <w:r w:rsidRPr="00CE0034">
        <w:rPr>
          <w:rFonts w:cs="Calibri"/>
          <w:shd w:val="clear" w:color="auto" w:fill="FFFFFF"/>
          <w:lang w:val="lt-LT"/>
        </w:rPr>
        <w:t>ų</w:t>
      </w:r>
      <w:r w:rsidRPr="00CE0034">
        <w:rPr>
          <w:shd w:val="clear" w:color="auto" w:fill="FFFFFF"/>
          <w:lang w:val="lt-LT"/>
        </w:rPr>
        <w:t xml:space="preserve"> s</w:t>
      </w:r>
      <w:r w:rsidRPr="00CE0034">
        <w:rPr>
          <w:rFonts w:cs="Calibri"/>
          <w:shd w:val="clear" w:color="auto" w:fill="FFFFFF"/>
          <w:lang w:val="lt-LT"/>
        </w:rPr>
        <w:t>ą</w:t>
      </w:r>
      <w:r w:rsidRPr="00CE0034">
        <w:rPr>
          <w:shd w:val="clear" w:color="auto" w:fill="FFFFFF"/>
          <w:lang w:val="lt-LT"/>
        </w:rPr>
        <w:t>voka apibr</w:t>
      </w:r>
      <w:r w:rsidRPr="00CE0034">
        <w:rPr>
          <w:rFonts w:cs="Calibri"/>
          <w:shd w:val="clear" w:color="auto" w:fill="FFFFFF"/>
          <w:lang w:val="lt-LT"/>
        </w:rPr>
        <w:t>ė</w:t>
      </w:r>
      <w:r w:rsidRPr="00CE0034">
        <w:rPr>
          <w:rFonts w:cs="Source Sans Pro"/>
          <w:shd w:val="clear" w:color="auto" w:fill="FFFFFF"/>
          <w:lang w:val="lt-LT"/>
        </w:rPr>
        <w:t>ž</w:t>
      </w:r>
      <w:r w:rsidRPr="00CE0034">
        <w:rPr>
          <w:shd w:val="clear" w:color="auto" w:fill="FFFFFF"/>
          <w:lang w:val="lt-LT"/>
        </w:rPr>
        <w:t>ia veiksmus, kuri</w:t>
      </w:r>
      <w:r w:rsidRPr="00CE0034">
        <w:rPr>
          <w:rFonts w:cs="Calibri"/>
          <w:shd w:val="clear" w:color="auto" w:fill="FFFFFF"/>
          <w:lang w:val="lt-LT"/>
        </w:rPr>
        <w:t>ų</w:t>
      </w:r>
      <w:r w:rsidRPr="00CE0034">
        <w:rPr>
          <w:shd w:val="clear" w:color="auto" w:fill="FFFFFF"/>
          <w:lang w:val="lt-LT"/>
        </w:rPr>
        <w:t xml:space="preserve"> imamasi siekiant suvaldyti jau esam</w:t>
      </w:r>
      <w:r w:rsidRPr="00CE0034">
        <w:rPr>
          <w:rFonts w:cs="Calibri"/>
          <w:shd w:val="clear" w:color="auto" w:fill="FFFFFF"/>
          <w:lang w:val="lt-LT"/>
        </w:rPr>
        <w:t>ą</w:t>
      </w:r>
      <w:r w:rsidRPr="00CE0034">
        <w:rPr>
          <w:shd w:val="clear" w:color="auto" w:fill="FFFFFF"/>
          <w:lang w:val="lt-LT"/>
        </w:rPr>
        <w:t xml:space="preserve"> (da</w:t>
      </w:r>
      <w:r w:rsidRPr="00CE0034">
        <w:rPr>
          <w:rFonts w:cs="Source Sans Pro"/>
          <w:shd w:val="clear" w:color="auto" w:fill="FFFFFF"/>
          <w:lang w:val="lt-LT"/>
        </w:rPr>
        <w:t>ž</w:t>
      </w:r>
      <w:r w:rsidRPr="00CE0034">
        <w:rPr>
          <w:shd w:val="clear" w:color="auto" w:fill="FFFFFF"/>
          <w:lang w:val="lt-LT"/>
        </w:rPr>
        <w:t>niausiai nebeišvengiam</w:t>
      </w:r>
      <w:r w:rsidRPr="00CE0034">
        <w:rPr>
          <w:rFonts w:cs="Calibri"/>
          <w:shd w:val="clear" w:color="auto" w:fill="FFFFFF"/>
          <w:lang w:val="lt-LT"/>
        </w:rPr>
        <w:t>ą</w:t>
      </w:r>
      <w:r w:rsidRPr="00CE0034">
        <w:rPr>
          <w:shd w:val="clear" w:color="auto" w:fill="FFFFFF"/>
          <w:lang w:val="lt-LT"/>
        </w:rPr>
        <w:t>) pasaulinio at</w:t>
      </w:r>
      <w:r w:rsidRPr="00CE0034">
        <w:rPr>
          <w:rFonts w:cs="Source Sans Pro"/>
          <w:shd w:val="clear" w:color="auto" w:fill="FFFFFF"/>
          <w:lang w:val="lt-LT"/>
        </w:rPr>
        <w:t>š</w:t>
      </w:r>
      <w:r w:rsidRPr="00CE0034">
        <w:rPr>
          <w:shd w:val="clear" w:color="auto" w:fill="FFFFFF"/>
          <w:lang w:val="lt-LT"/>
        </w:rPr>
        <w:t>ilimo poveik</w:t>
      </w:r>
      <w:r w:rsidRPr="00CE0034">
        <w:rPr>
          <w:rFonts w:cs="Calibri"/>
          <w:shd w:val="clear" w:color="auto" w:fill="FFFFFF"/>
          <w:lang w:val="lt-LT"/>
        </w:rPr>
        <w:t>į</w:t>
      </w:r>
      <w:r w:rsidRPr="00CE0034">
        <w:rPr>
          <w:shd w:val="clear" w:color="auto" w:fill="FFFFFF"/>
          <w:lang w:val="lt-LT"/>
        </w:rPr>
        <w:t>. Pavyzd</w:t>
      </w:r>
      <w:r w:rsidRPr="00CE0034">
        <w:rPr>
          <w:rFonts w:cs="Source Sans Pro"/>
          <w:shd w:val="clear" w:color="auto" w:fill="FFFFFF"/>
          <w:lang w:val="lt-LT"/>
        </w:rPr>
        <w:t>ž</w:t>
      </w:r>
      <w:r w:rsidRPr="00CE0034">
        <w:rPr>
          <w:shd w:val="clear" w:color="auto" w:fill="FFFFFF"/>
          <w:lang w:val="lt-LT"/>
        </w:rPr>
        <w:t>iui, operatyvus u</w:t>
      </w:r>
      <w:r w:rsidRPr="00CE0034">
        <w:rPr>
          <w:rFonts w:cs="Source Sans Pro"/>
          <w:shd w:val="clear" w:color="auto" w:fill="FFFFFF"/>
          <w:lang w:val="lt-LT"/>
        </w:rPr>
        <w:t>ž</w:t>
      </w:r>
      <w:r w:rsidRPr="00CE0034">
        <w:rPr>
          <w:shd w:val="clear" w:color="auto" w:fill="FFFFFF"/>
          <w:lang w:val="lt-LT"/>
        </w:rPr>
        <w:t>tvank</w:t>
      </w:r>
      <w:r w:rsidRPr="00CE0034">
        <w:rPr>
          <w:rFonts w:cs="Calibri"/>
          <w:shd w:val="clear" w:color="auto" w:fill="FFFFFF"/>
          <w:lang w:val="lt-LT"/>
        </w:rPr>
        <w:t>ų</w:t>
      </w:r>
      <w:r w:rsidRPr="00CE0034">
        <w:rPr>
          <w:shd w:val="clear" w:color="auto" w:fill="FFFFFF"/>
          <w:lang w:val="lt-LT"/>
        </w:rPr>
        <w:t xml:space="preserve"> statymas, kai j</w:t>
      </w:r>
      <w:r w:rsidRPr="00CE0034">
        <w:rPr>
          <w:rFonts w:cs="Calibri"/>
          <w:shd w:val="clear" w:color="auto" w:fill="FFFFFF"/>
          <w:lang w:val="lt-LT"/>
        </w:rPr>
        <w:t>ū</w:t>
      </w:r>
      <w:r w:rsidRPr="00CE0034">
        <w:rPr>
          <w:shd w:val="clear" w:color="auto" w:fill="FFFFFF"/>
          <w:lang w:val="lt-LT"/>
        </w:rPr>
        <w:t>ros lygis jau yra nei</w:t>
      </w:r>
      <w:r w:rsidRPr="00CE0034">
        <w:rPr>
          <w:rFonts w:cs="Source Sans Pro"/>
          <w:shd w:val="clear" w:color="auto" w:fill="FFFFFF"/>
          <w:lang w:val="lt-LT"/>
        </w:rPr>
        <w:t>š</w:t>
      </w:r>
      <w:r w:rsidRPr="00CE0034">
        <w:rPr>
          <w:shd w:val="clear" w:color="auto" w:fill="FFFFFF"/>
          <w:lang w:val="lt-LT"/>
        </w:rPr>
        <w:t>vengiamai pakil</w:t>
      </w:r>
      <w:r w:rsidRPr="00CE0034">
        <w:rPr>
          <w:rFonts w:cs="Calibri"/>
          <w:shd w:val="clear" w:color="auto" w:fill="FFFFFF"/>
          <w:lang w:val="lt-LT"/>
        </w:rPr>
        <w:t>ę</w:t>
      </w:r>
      <w:r w:rsidRPr="00CE0034">
        <w:rPr>
          <w:shd w:val="clear" w:color="auto" w:fill="FFFFFF"/>
          <w:lang w:val="lt-LT"/>
        </w:rPr>
        <w:t>s</w:t>
      </w:r>
      <w:r w:rsidRPr="00CE0034">
        <w:rPr>
          <w:rStyle w:val="Puslapioinaosnuoroda"/>
          <w:shd w:val="clear" w:color="auto" w:fill="FFFFFF"/>
          <w:lang w:val="lt-LT"/>
        </w:rPr>
        <w:footnoteReference w:id="38"/>
      </w:r>
      <w:r w:rsidRPr="00CE0034">
        <w:rPr>
          <w:shd w:val="clear" w:color="auto" w:fill="FFFFFF"/>
          <w:lang w:val="lt-LT"/>
        </w:rPr>
        <w:t>.</w:t>
      </w:r>
    </w:p>
    <w:p w14:paraId="00159CDD" w14:textId="77777777" w:rsidR="00C00D02" w:rsidRPr="00CE0034" w:rsidRDefault="00C00D02" w:rsidP="002A4B76">
      <w:pPr>
        <w:spacing w:before="120"/>
        <w:ind w:firstLine="567"/>
        <w:jc w:val="both"/>
        <w:rPr>
          <w:lang w:val="lt-LT"/>
        </w:rPr>
      </w:pPr>
      <w:r w:rsidRPr="00CE0034">
        <w:rPr>
          <w:lang w:val="lt-LT"/>
        </w:rPr>
        <w:t>Nustatyta, kad iki 2040 metų Panevėžio miesto savivaldybėje (taip pat ir visame rajone) vyraus silpnai pažeidžiami teritorijų plotai, o didžiausias savivaldybės teritorijos pažeidžiamumas numatomas 2070</w:t>
      </w:r>
      <w:r w:rsidR="00740300" w:rsidRPr="00CE0034">
        <w:rPr>
          <w:lang w:val="lt-LT"/>
        </w:rPr>
        <w:t>–</w:t>
      </w:r>
      <w:r w:rsidRPr="00CE0034">
        <w:rPr>
          <w:lang w:val="lt-LT"/>
        </w:rPr>
        <w:t xml:space="preserve">2100 metų laikotarpiu. </w:t>
      </w:r>
      <w:r w:rsidR="00E93827" w:rsidRPr="00CE0034">
        <w:rPr>
          <w:lang w:val="lt-LT"/>
        </w:rPr>
        <w:t>Taip pat gerokai padidės stipraus pažeidžiamumo zonų plotai ties atskiromis Nevėžio upės dalimis.</w:t>
      </w:r>
    </w:p>
    <w:p w14:paraId="582F7631" w14:textId="77777777" w:rsidR="007F5A45" w:rsidRPr="00CE0034" w:rsidRDefault="00AB2CBA" w:rsidP="002A4B76">
      <w:pPr>
        <w:spacing w:before="120"/>
        <w:ind w:firstLine="567"/>
        <w:jc w:val="both"/>
        <w:rPr>
          <w:lang w:val="lt-LT"/>
        </w:rPr>
      </w:pPr>
      <w:r w:rsidRPr="00CE0034">
        <w:rPr>
          <w:lang w:val="lt-LT"/>
        </w:rPr>
        <w:t xml:space="preserve">Žemiau </w:t>
      </w:r>
      <w:r w:rsidR="008B619A" w:rsidRPr="00CE0034">
        <w:rPr>
          <w:lang w:val="lt-LT"/>
        </w:rPr>
        <w:t>aprašomos</w:t>
      </w:r>
      <w:r w:rsidR="004652B2" w:rsidRPr="00CE0034">
        <w:rPr>
          <w:lang w:val="lt-LT"/>
        </w:rPr>
        <w:t xml:space="preserve"> ateityje galinčios kilti klimato kaitos rizikos Panevėžio miestui</w:t>
      </w:r>
      <w:r w:rsidRPr="00CE0034">
        <w:rPr>
          <w:lang w:val="lt-LT"/>
        </w:rPr>
        <w:t>.</w:t>
      </w:r>
    </w:p>
    <w:p w14:paraId="2FD62094" w14:textId="77777777" w:rsidR="00303321" w:rsidRPr="00CE0034" w:rsidRDefault="00303321" w:rsidP="00CE0034">
      <w:pPr>
        <w:pStyle w:val="Antrat2"/>
        <w:rPr>
          <w:color w:val="auto"/>
          <w:shd w:val="clear" w:color="auto" w:fill="FFFFFF"/>
        </w:rPr>
      </w:pPr>
      <w:bookmarkStart w:id="70" w:name="_Toc68185419"/>
      <w:r w:rsidRPr="00CE0034">
        <w:rPr>
          <w:shd w:val="clear" w:color="auto" w:fill="FFFFFF"/>
        </w:rPr>
        <w:t>Klimato kaitos rizikos Panevėžio miestui</w:t>
      </w:r>
      <w:bookmarkEnd w:id="70"/>
    </w:p>
    <w:p w14:paraId="44AC88A9" w14:textId="77777777" w:rsidR="00705DFB" w:rsidRPr="00CE0034" w:rsidRDefault="00705DFB" w:rsidP="002A4B76">
      <w:pPr>
        <w:spacing w:before="120"/>
        <w:ind w:firstLine="567"/>
        <w:jc w:val="both"/>
        <w:rPr>
          <w:color w:val="000000"/>
          <w:lang w:val="lt-LT"/>
        </w:rPr>
      </w:pPr>
      <w:r w:rsidRPr="00CE0034">
        <w:rPr>
          <w:rFonts w:ascii="CIDFont+F1" w:hAnsi="CIDFont+F1"/>
          <w:color w:val="000000"/>
          <w:lang w:val="lt-LT"/>
        </w:rPr>
        <w:t xml:space="preserve">Nustatytų ir prognozuojamų klimato kaitos veiksnių ir jų poveikio aplinkai bei žmonių sveikatai apibendrinimas </w:t>
      </w:r>
      <w:r w:rsidRPr="00CE0034">
        <w:rPr>
          <w:lang w:val="lt-LT"/>
        </w:rPr>
        <w:t xml:space="preserve">pateikiamas </w:t>
      </w:r>
      <w:r w:rsidR="00B22E0B" w:rsidRPr="00CE0034">
        <w:rPr>
          <w:lang w:val="lt-LT"/>
        </w:rPr>
        <w:t xml:space="preserve">10.1 </w:t>
      </w:r>
      <w:r w:rsidRPr="00CE0034">
        <w:rPr>
          <w:lang w:val="lt-LT"/>
        </w:rPr>
        <w:t>lentelėje</w:t>
      </w:r>
      <w:r w:rsidRPr="00CE0034">
        <w:rPr>
          <w:rFonts w:ascii="CIDFont+F1" w:hAnsi="CIDFont+F1"/>
          <w:color w:val="000000"/>
          <w:lang w:val="lt-LT"/>
        </w:rPr>
        <w:t>.</w:t>
      </w:r>
    </w:p>
    <w:bookmarkStart w:id="71" w:name="_Ref59320018"/>
    <w:p w14:paraId="2A038C65" w14:textId="77777777" w:rsidR="00705DFB" w:rsidRPr="00CE0034" w:rsidRDefault="003C3AD2" w:rsidP="002455B0">
      <w:pPr>
        <w:pStyle w:val="Antrat"/>
        <w:spacing w:before="120" w:after="0"/>
        <w:jc w:val="both"/>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10</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w:t>
      </w:r>
      <w:r w:rsidRPr="00CE0034">
        <w:rPr>
          <w:b/>
          <w:bCs/>
          <w:i w:val="0"/>
          <w:iCs w:val="0"/>
          <w:color w:val="auto"/>
          <w:sz w:val="22"/>
          <w:szCs w:val="22"/>
          <w:lang w:val="lt-LT"/>
        </w:rPr>
        <w:fldChar w:fldCharType="end"/>
      </w:r>
      <w:r w:rsidR="00705DFB" w:rsidRPr="00CE0034">
        <w:rPr>
          <w:b/>
          <w:bCs/>
          <w:i w:val="0"/>
          <w:iCs w:val="0"/>
          <w:color w:val="auto"/>
          <w:sz w:val="22"/>
          <w:szCs w:val="22"/>
          <w:lang w:val="lt-LT"/>
        </w:rPr>
        <w:t xml:space="preserve"> lentelė</w:t>
      </w:r>
      <w:bookmarkEnd w:id="71"/>
      <w:r w:rsidR="00705DFB" w:rsidRPr="00CE0034">
        <w:rPr>
          <w:b/>
          <w:bCs/>
          <w:i w:val="0"/>
          <w:iCs w:val="0"/>
          <w:color w:val="auto"/>
          <w:sz w:val="22"/>
          <w:szCs w:val="22"/>
          <w:lang w:val="lt-LT"/>
        </w:rPr>
        <w:t xml:space="preserve">. Nustatyti ir prognozuojami klimato kaitos veiksniai ir jų poveikis aplinkai bei žmonių sveikatai </w:t>
      </w:r>
    </w:p>
    <w:tbl>
      <w:tblPr>
        <w:tblStyle w:val="Lentelstinklelis"/>
        <w:tblW w:w="0" w:type="auto"/>
        <w:tblLook w:val="04A0" w:firstRow="1" w:lastRow="0" w:firstColumn="1" w:lastColumn="0" w:noHBand="0" w:noVBand="1"/>
      </w:tblPr>
      <w:tblGrid>
        <w:gridCol w:w="2547"/>
        <w:gridCol w:w="6463"/>
      </w:tblGrid>
      <w:tr w:rsidR="00FC0385" w:rsidRPr="00CE0034" w14:paraId="272135E3" w14:textId="77777777" w:rsidTr="0061752A">
        <w:tc>
          <w:tcPr>
            <w:tcW w:w="9010" w:type="dxa"/>
            <w:gridSpan w:val="2"/>
          </w:tcPr>
          <w:p w14:paraId="652DBFBA" w14:textId="77777777" w:rsidR="00FC0385" w:rsidRPr="00CE0034" w:rsidRDefault="00FC0385" w:rsidP="00FC0385">
            <w:pPr>
              <w:spacing w:before="120" w:after="120"/>
              <w:jc w:val="center"/>
              <w:rPr>
                <w:rFonts w:ascii="Times New Roman" w:hAnsi="Times New Roman"/>
                <w:lang w:val="lt-LT"/>
              </w:rPr>
            </w:pPr>
            <w:r w:rsidRPr="00CE0034">
              <w:rPr>
                <w:lang w:val="lt-LT"/>
              </w:rPr>
              <w:t>Klimato pokyčiai</w:t>
            </w:r>
          </w:p>
        </w:tc>
      </w:tr>
      <w:tr w:rsidR="006F6A6F" w:rsidRPr="00CE0034" w14:paraId="2FEA5698" w14:textId="77777777" w:rsidTr="00072112">
        <w:tc>
          <w:tcPr>
            <w:tcW w:w="2547" w:type="dxa"/>
          </w:tcPr>
          <w:p w14:paraId="401D0DD9" w14:textId="77777777" w:rsidR="006F6A6F" w:rsidRPr="00CE0034" w:rsidRDefault="006F6A6F" w:rsidP="00E01896">
            <w:pPr>
              <w:spacing w:before="120"/>
              <w:jc w:val="both"/>
              <w:rPr>
                <w:lang w:val="lt-LT"/>
              </w:rPr>
            </w:pPr>
            <w:r w:rsidRPr="00CE0034">
              <w:rPr>
                <w:lang w:val="lt-LT"/>
              </w:rPr>
              <w:t>Temperatūra</w:t>
            </w:r>
          </w:p>
        </w:tc>
        <w:tc>
          <w:tcPr>
            <w:tcW w:w="6463" w:type="dxa"/>
          </w:tcPr>
          <w:p w14:paraId="35A90324" w14:textId="77777777" w:rsidR="006F6A6F" w:rsidRPr="00CE0034" w:rsidRDefault="00A64322" w:rsidP="006706AD">
            <w:pPr>
              <w:spacing w:before="120" w:after="120"/>
              <w:jc w:val="both"/>
              <w:rPr>
                <w:lang w:val="lt-LT"/>
              </w:rPr>
            </w:pPr>
            <w:r w:rsidRPr="00CE0034">
              <w:rPr>
                <w:rStyle w:val="fontstyle01"/>
                <w:lang w:val="lt-LT"/>
              </w:rPr>
              <w:t>Prognozuojama, kad vidutinė metinė oro temperatūra, lyginant su 1981</w:t>
            </w:r>
            <w:r w:rsidR="00740300" w:rsidRPr="00CE0034">
              <w:rPr>
                <w:rStyle w:val="fontstyle01"/>
                <w:lang w:val="lt-LT"/>
              </w:rPr>
              <w:t>–</w:t>
            </w:r>
            <w:r w:rsidRPr="00CE0034">
              <w:rPr>
                <w:rStyle w:val="fontstyle01"/>
                <w:lang w:val="lt-LT"/>
              </w:rPr>
              <w:t>2010 metų laikotarpiu, iki 2100 m. išaugs apie 3,0</w:t>
            </w:r>
            <w:r w:rsidR="008A509D" w:rsidRPr="00CE0034">
              <w:rPr>
                <w:rStyle w:val="fontstyle01"/>
                <w:lang w:val="lt-LT"/>
              </w:rPr>
              <w:t xml:space="preserve"> </w:t>
            </w:r>
            <w:r w:rsidRPr="00CE0034">
              <w:rPr>
                <w:rStyle w:val="fontstyle01"/>
                <w:lang w:val="lt-LT"/>
              </w:rPr>
              <w:t>°C.</w:t>
            </w:r>
          </w:p>
        </w:tc>
      </w:tr>
      <w:tr w:rsidR="006F6A6F" w:rsidRPr="00CE0034" w14:paraId="7DBD92DF" w14:textId="77777777" w:rsidTr="00072112">
        <w:tc>
          <w:tcPr>
            <w:tcW w:w="2547" w:type="dxa"/>
          </w:tcPr>
          <w:p w14:paraId="4C08C8E1" w14:textId="77777777" w:rsidR="006F6A6F" w:rsidRPr="00CE0034" w:rsidRDefault="00A64322" w:rsidP="00E01896">
            <w:pPr>
              <w:spacing w:before="120"/>
              <w:jc w:val="both"/>
              <w:rPr>
                <w:lang w:val="lt-LT"/>
              </w:rPr>
            </w:pPr>
            <w:r w:rsidRPr="00CE0034">
              <w:rPr>
                <w:lang w:val="lt-LT"/>
              </w:rPr>
              <w:t>Krituliai</w:t>
            </w:r>
          </w:p>
        </w:tc>
        <w:tc>
          <w:tcPr>
            <w:tcW w:w="6463" w:type="dxa"/>
          </w:tcPr>
          <w:p w14:paraId="080F3A68" w14:textId="77777777" w:rsidR="00DC7EC1" w:rsidRPr="00CE0034" w:rsidRDefault="00A64322" w:rsidP="002A4B76">
            <w:pPr>
              <w:spacing w:before="120"/>
              <w:jc w:val="both"/>
              <w:rPr>
                <w:lang w:val="lt-LT"/>
              </w:rPr>
            </w:pPr>
            <w:r w:rsidRPr="00CE0034">
              <w:rPr>
                <w:rStyle w:val="fontstyle01"/>
                <w:lang w:val="lt-LT"/>
              </w:rPr>
              <w:t>Kritulių kiekis XXI amžiaus pabaigoje bus apie 50 mm (7,3</w:t>
            </w:r>
            <w:r w:rsidR="00D35052" w:rsidRPr="00CE0034">
              <w:rPr>
                <w:rStyle w:val="fontstyle01"/>
                <w:lang w:val="lt-LT"/>
              </w:rPr>
              <w:t> %</w:t>
            </w:r>
            <w:r w:rsidRPr="00CE0034">
              <w:rPr>
                <w:rStyle w:val="fontstyle01"/>
                <w:lang w:val="lt-LT"/>
              </w:rPr>
              <w:t>) didesnis nei 1981</w:t>
            </w:r>
            <w:r w:rsidR="00740300" w:rsidRPr="00CE0034">
              <w:rPr>
                <w:rStyle w:val="fontstyle01"/>
                <w:lang w:val="lt-LT"/>
              </w:rPr>
              <w:t>–</w:t>
            </w:r>
            <w:r w:rsidRPr="00CE0034">
              <w:rPr>
                <w:rStyle w:val="fontstyle01"/>
                <w:lang w:val="lt-LT"/>
              </w:rPr>
              <w:t>2010 m. vidurkis (680 mm).</w:t>
            </w:r>
            <w:r w:rsidR="00D35052" w:rsidRPr="00CE0034">
              <w:rPr>
                <w:rStyle w:val="fontstyle01"/>
                <w:lang w:val="lt-LT"/>
              </w:rPr>
              <w:t xml:space="preserve"> </w:t>
            </w:r>
            <w:r w:rsidRPr="00CE0034">
              <w:rPr>
                <w:rStyle w:val="fontstyle01"/>
                <w:lang w:val="lt-LT"/>
              </w:rPr>
              <w:t>Gausių kritulių atvejai, kai per parą iškrenta daugiau kaip 10 mm kritulių, XXI amžiaus pabaigoje bus apie 18</w:t>
            </w:r>
            <w:r w:rsidR="00D35052" w:rsidRPr="00CE0034">
              <w:rPr>
                <w:rStyle w:val="fontstyle01"/>
                <w:lang w:val="lt-LT"/>
              </w:rPr>
              <w:t xml:space="preserve"> % </w:t>
            </w:r>
            <w:r w:rsidRPr="00CE0034">
              <w:rPr>
                <w:rStyle w:val="fontstyle01"/>
                <w:lang w:val="lt-LT"/>
              </w:rPr>
              <w:t>dažnesni nei 1981</w:t>
            </w:r>
            <w:r w:rsidR="00740300" w:rsidRPr="00CE0034">
              <w:rPr>
                <w:rStyle w:val="fontstyle01"/>
                <w:lang w:val="lt-LT"/>
              </w:rPr>
              <w:t>–</w:t>
            </w:r>
            <w:r w:rsidRPr="00CE0034">
              <w:rPr>
                <w:rStyle w:val="fontstyle01"/>
                <w:lang w:val="lt-LT"/>
              </w:rPr>
              <w:t>2010 m. laikotarpiu. Lietingų laikotarpių, kai per 3 dienas iškrenta 50 mm ir daugiau kritulių, tikimybė XXI a. amžiuje išaugs apie 27</w:t>
            </w:r>
            <w:r w:rsidR="00D35052" w:rsidRPr="00CE0034">
              <w:rPr>
                <w:rStyle w:val="fontstyle01"/>
                <w:lang w:val="lt-LT"/>
              </w:rPr>
              <w:t> %</w:t>
            </w:r>
            <w:r w:rsidRPr="00CE0034">
              <w:rPr>
                <w:rStyle w:val="fontstyle01"/>
                <w:lang w:val="lt-LT"/>
              </w:rPr>
              <w:t xml:space="preserve"> ir tokių atvejų pasitaikys beveik kasmet (1981</w:t>
            </w:r>
            <w:r w:rsidR="00740300" w:rsidRPr="00CE0034">
              <w:rPr>
                <w:rStyle w:val="fontstyle01"/>
                <w:lang w:val="lt-LT"/>
              </w:rPr>
              <w:t>–</w:t>
            </w:r>
            <w:r w:rsidRPr="00CE0034">
              <w:rPr>
                <w:rStyle w:val="fontstyle01"/>
                <w:lang w:val="lt-LT"/>
              </w:rPr>
              <w:t>2010 m. laikotarpiu pasitaikydavo</w:t>
            </w:r>
            <w:r w:rsidR="00DC7EC1" w:rsidRPr="00CE0034">
              <w:rPr>
                <w:rStyle w:val="fontstyle01"/>
                <w:lang w:val="lt-LT"/>
              </w:rPr>
              <w:t xml:space="preserve"> </w:t>
            </w:r>
            <w:r w:rsidRPr="00CE0034">
              <w:rPr>
                <w:rStyle w:val="fontstyle01"/>
                <w:lang w:val="lt-LT"/>
              </w:rPr>
              <w:t>vidutiniškai kas 2 metus).</w:t>
            </w:r>
            <w:r w:rsidR="000B71C6" w:rsidRPr="00CE0034">
              <w:rPr>
                <w:lang w:val="lt-LT"/>
              </w:rPr>
              <w:t xml:space="preserve"> </w:t>
            </w:r>
          </w:p>
          <w:p w14:paraId="4B405304" w14:textId="77777777" w:rsidR="006F6A6F" w:rsidRPr="00CE0034" w:rsidRDefault="0035586D" w:rsidP="002A4B76">
            <w:pPr>
              <w:spacing w:before="120" w:after="120"/>
              <w:jc w:val="both"/>
              <w:rPr>
                <w:rFonts w:ascii="Times New Roman" w:hAnsi="Times New Roman"/>
                <w:lang w:val="lt-LT"/>
              </w:rPr>
            </w:pPr>
            <w:r w:rsidRPr="00CE0034">
              <w:rPr>
                <w:lang w:val="lt-LT"/>
              </w:rPr>
              <w:t>Iki 2035 m. vidutinis metinis kritulių kiekis Lietuvoje turėtų išaugti 1,6–4,0 %</w:t>
            </w:r>
            <w:r w:rsidRPr="00CE0034">
              <w:rPr>
                <w:rStyle w:val="Puslapioinaosnuoroda"/>
                <w:lang w:val="lt-LT"/>
              </w:rPr>
              <w:footnoteReference w:id="39"/>
            </w:r>
            <w:r w:rsidRPr="00CE0034">
              <w:rPr>
                <w:lang w:val="lt-LT"/>
              </w:rPr>
              <w:t>.</w:t>
            </w:r>
            <w:r w:rsidR="00DC7EC1" w:rsidRPr="00CE0034">
              <w:rPr>
                <w:lang w:val="lt-LT"/>
              </w:rPr>
              <w:t xml:space="preserve"> </w:t>
            </w:r>
            <w:r w:rsidR="000B71C6" w:rsidRPr="00CE0034">
              <w:rPr>
                <w:lang w:val="lt-LT"/>
              </w:rPr>
              <w:t>Dėl dažnėjančių stiprių liūčių didės būtinybė tinkamai valdyti po audrų susikaupusį vandenį.</w:t>
            </w:r>
          </w:p>
        </w:tc>
      </w:tr>
      <w:tr w:rsidR="006F6A6F" w:rsidRPr="00CE0034" w14:paraId="6629733B" w14:textId="77777777" w:rsidTr="00072112">
        <w:tc>
          <w:tcPr>
            <w:tcW w:w="2547" w:type="dxa"/>
          </w:tcPr>
          <w:p w14:paraId="6CB86DB8" w14:textId="77777777" w:rsidR="006F6A6F" w:rsidRPr="00CE0034" w:rsidRDefault="00FC0385" w:rsidP="00E01896">
            <w:pPr>
              <w:spacing w:before="120"/>
              <w:jc w:val="both"/>
              <w:rPr>
                <w:lang w:val="lt-LT"/>
              </w:rPr>
            </w:pPr>
            <w:r w:rsidRPr="00CE0034">
              <w:rPr>
                <w:lang w:val="lt-LT"/>
              </w:rPr>
              <w:t>Audros</w:t>
            </w:r>
          </w:p>
        </w:tc>
        <w:tc>
          <w:tcPr>
            <w:tcW w:w="6463" w:type="dxa"/>
          </w:tcPr>
          <w:p w14:paraId="7A561DA8" w14:textId="77777777" w:rsidR="006F6A6F" w:rsidRPr="00CE0034" w:rsidRDefault="00FC0385" w:rsidP="002A4B76">
            <w:pPr>
              <w:spacing w:before="120"/>
              <w:jc w:val="both"/>
              <w:rPr>
                <w:rStyle w:val="fontstyle01"/>
                <w:lang w:val="lt-LT"/>
              </w:rPr>
            </w:pPr>
            <w:r w:rsidRPr="00CE0034">
              <w:rPr>
                <w:rStyle w:val="fontstyle01"/>
                <w:lang w:val="lt-LT"/>
              </w:rPr>
              <w:t>Dėl klimato pokyčių galimi vis dažnesni škvalai (trumpalaikiai vėjo sustiprėjimai audrų, perkūnijų metu), tačiau modeliuojant klimato pokyčius, aiškių tendencijų nenustatyta.</w:t>
            </w:r>
            <w:r w:rsidR="000B71C6" w:rsidRPr="00CE0034">
              <w:rPr>
                <w:rStyle w:val="fontstyle01"/>
                <w:lang w:val="lt-LT"/>
              </w:rPr>
              <w:t xml:space="preserve"> </w:t>
            </w:r>
          </w:p>
          <w:p w14:paraId="54BCB2F0" w14:textId="77777777" w:rsidR="000B71C6" w:rsidRPr="00CE0034" w:rsidRDefault="000B71C6" w:rsidP="002A4B76">
            <w:pPr>
              <w:spacing w:before="120" w:after="120"/>
              <w:jc w:val="both"/>
              <w:rPr>
                <w:lang w:val="lt-LT"/>
              </w:rPr>
            </w:pPr>
            <w:r w:rsidRPr="00CE0034">
              <w:rPr>
                <w:lang w:val="lt-LT"/>
              </w:rPr>
              <w:t xml:space="preserve">Audros gali įvykti bet kur ir pridaryti daug žalos, sukelti infrastruktūros sutrikimų (elektros perdavimo linijų, kelių, vandentiekio ir pan.). </w:t>
            </w:r>
          </w:p>
        </w:tc>
      </w:tr>
      <w:tr w:rsidR="00FC0385" w:rsidRPr="00CE0034" w14:paraId="4CD84BBE" w14:textId="77777777" w:rsidTr="0061752A">
        <w:tc>
          <w:tcPr>
            <w:tcW w:w="9010" w:type="dxa"/>
            <w:gridSpan w:val="2"/>
          </w:tcPr>
          <w:p w14:paraId="5F369AAA" w14:textId="77777777" w:rsidR="00FC0385" w:rsidRPr="00CE0034" w:rsidRDefault="00FC0385" w:rsidP="00FC0385">
            <w:pPr>
              <w:spacing w:before="120" w:after="120"/>
              <w:jc w:val="center"/>
              <w:rPr>
                <w:lang w:val="lt-LT"/>
              </w:rPr>
            </w:pPr>
            <w:r w:rsidRPr="00CE0034">
              <w:rPr>
                <w:lang w:val="lt-LT"/>
              </w:rPr>
              <w:t>Gėlo vandens kokybė</w:t>
            </w:r>
          </w:p>
        </w:tc>
      </w:tr>
      <w:tr w:rsidR="006F6A6F" w:rsidRPr="00CE0034" w14:paraId="580AABDD" w14:textId="77777777" w:rsidTr="00072112">
        <w:tc>
          <w:tcPr>
            <w:tcW w:w="2547" w:type="dxa"/>
          </w:tcPr>
          <w:p w14:paraId="20DE85A7" w14:textId="77777777" w:rsidR="006F6A6F" w:rsidRPr="00CE0034" w:rsidRDefault="00FC0385" w:rsidP="00E01896">
            <w:pPr>
              <w:spacing w:before="120"/>
              <w:jc w:val="both"/>
              <w:rPr>
                <w:lang w:val="lt-LT"/>
              </w:rPr>
            </w:pPr>
            <w:r w:rsidRPr="00CE0034">
              <w:rPr>
                <w:lang w:val="lt-LT"/>
              </w:rPr>
              <w:t>Up</w:t>
            </w:r>
            <w:r w:rsidR="00264BAF" w:rsidRPr="00CE0034">
              <w:rPr>
                <w:lang w:val="lt-LT"/>
              </w:rPr>
              <w:t>ių</w:t>
            </w:r>
            <w:r w:rsidRPr="00CE0034">
              <w:rPr>
                <w:lang w:val="lt-LT"/>
              </w:rPr>
              <w:t xml:space="preserve"> nuotėkis</w:t>
            </w:r>
          </w:p>
        </w:tc>
        <w:tc>
          <w:tcPr>
            <w:tcW w:w="6463" w:type="dxa"/>
          </w:tcPr>
          <w:p w14:paraId="13BA120A" w14:textId="77777777" w:rsidR="00072112" w:rsidRPr="00CE0034" w:rsidRDefault="00072112" w:rsidP="002A4B76">
            <w:pPr>
              <w:spacing w:before="120"/>
              <w:jc w:val="both"/>
              <w:rPr>
                <w:rStyle w:val="fontstyle01"/>
                <w:lang w:val="lt-LT"/>
              </w:rPr>
            </w:pPr>
            <w:r w:rsidRPr="00CE0034">
              <w:rPr>
                <w:rStyle w:val="fontstyle01"/>
                <w:lang w:val="lt-LT"/>
              </w:rPr>
              <w:t xml:space="preserve">Pavasario potvynių visame Nemuno baseine dydis per pastaruosius 50 metų sumažėjo. Didžiausias nuotėkis per pavasario potvynius baseine vidutiniškai sumažėjo 27,3 proc., o potvynių pikas fiksuojamas anksčiau. </w:t>
            </w:r>
          </w:p>
          <w:p w14:paraId="6452D037" w14:textId="77777777" w:rsidR="00264BAF" w:rsidRPr="00CE0034" w:rsidRDefault="00264BAF" w:rsidP="002A4B76">
            <w:pPr>
              <w:spacing w:before="120" w:after="120"/>
              <w:jc w:val="both"/>
              <w:rPr>
                <w:rFonts w:ascii="Times New Roman" w:hAnsi="Times New Roman"/>
                <w:lang w:val="lt-LT"/>
              </w:rPr>
            </w:pPr>
            <w:r w:rsidRPr="00CE0034">
              <w:rPr>
                <w:lang w:val="lt-LT"/>
              </w:rPr>
              <w:t>Lietuvos vidurio lygumos upėms, t</w:t>
            </w:r>
            <w:r w:rsidR="00740300" w:rsidRPr="00CE0034">
              <w:rPr>
                <w:lang w:val="lt-LT"/>
              </w:rPr>
              <w:t>arp jų</w:t>
            </w:r>
            <w:r w:rsidRPr="00CE0034">
              <w:rPr>
                <w:lang w:val="lt-LT"/>
              </w:rPr>
              <w:t xml:space="preserve"> ir Nevėžiui, prognozuojamas metinio nuotėkio padidėjimas (14–23 %) dėl šiame regione prognozuojamo didžiausio kritulių kiekio padidėjimo.</w:t>
            </w:r>
          </w:p>
        </w:tc>
      </w:tr>
      <w:tr w:rsidR="006F6A6F" w:rsidRPr="00CE0034" w14:paraId="3DAD7DA7" w14:textId="77777777" w:rsidTr="00072112">
        <w:tc>
          <w:tcPr>
            <w:tcW w:w="2547" w:type="dxa"/>
          </w:tcPr>
          <w:p w14:paraId="2C702DFB" w14:textId="77777777" w:rsidR="006F6A6F" w:rsidRPr="00CE0034" w:rsidRDefault="00072112" w:rsidP="00E01896">
            <w:pPr>
              <w:spacing w:before="120"/>
              <w:jc w:val="both"/>
              <w:rPr>
                <w:lang w:val="lt-LT"/>
              </w:rPr>
            </w:pPr>
            <w:r w:rsidRPr="00CE0034">
              <w:rPr>
                <w:lang w:val="lt-LT"/>
              </w:rPr>
              <w:t>Vandens temperatūra</w:t>
            </w:r>
          </w:p>
        </w:tc>
        <w:tc>
          <w:tcPr>
            <w:tcW w:w="6463" w:type="dxa"/>
          </w:tcPr>
          <w:p w14:paraId="66A0B0DA" w14:textId="77777777" w:rsidR="006F6A6F" w:rsidRPr="00CE0034" w:rsidRDefault="00072112" w:rsidP="002A4B76">
            <w:pPr>
              <w:spacing w:before="120" w:after="120"/>
              <w:jc w:val="both"/>
              <w:rPr>
                <w:rFonts w:ascii="Times New Roman" w:hAnsi="Times New Roman"/>
                <w:lang w:val="lt-LT"/>
              </w:rPr>
            </w:pPr>
            <w:r w:rsidRPr="00CE0034">
              <w:rPr>
                <w:rStyle w:val="fontstyle01"/>
                <w:lang w:val="lt-LT"/>
              </w:rPr>
              <w:t>Kartu su kylančia bendra vidutine oro temperatūra, prognozuojama</w:t>
            </w:r>
            <w:r w:rsidR="00D77BF4" w:rsidRPr="00CE0034">
              <w:rPr>
                <w:rStyle w:val="fontstyle01"/>
                <w:lang w:val="lt-LT"/>
              </w:rPr>
              <w:t>s</w:t>
            </w:r>
            <w:r w:rsidRPr="00CE0034">
              <w:rPr>
                <w:rStyle w:val="fontstyle01"/>
                <w:lang w:val="lt-LT"/>
              </w:rPr>
              <w:t xml:space="preserve"> tolesnis vandens temperatūros augimas.</w:t>
            </w:r>
            <w:r w:rsidR="00D77BF4" w:rsidRPr="00CE0034">
              <w:rPr>
                <w:rStyle w:val="fontstyle01"/>
                <w:lang w:val="lt-LT"/>
              </w:rPr>
              <w:t xml:space="preserve"> Vidutiniškai Nemuno upės baseine vandens temperatūra gali padidėti 1</w:t>
            </w:r>
            <w:r w:rsidR="008A509D" w:rsidRPr="00CE0034">
              <w:rPr>
                <w:rStyle w:val="fontstyle01"/>
                <w:lang w:val="lt-LT"/>
              </w:rPr>
              <w:t xml:space="preserve"> </w:t>
            </w:r>
            <w:r w:rsidR="00D77BF4" w:rsidRPr="00CE0034">
              <w:rPr>
                <w:rStyle w:val="fontstyle01"/>
                <w:rFonts w:ascii="Cambria" w:hAnsi="Cambria"/>
                <w:lang w:val="lt-LT"/>
              </w:rPr>
              <w:t>°</w:t>
            </w:r>
            <w:r w:rsidR="00D77BF4" w:rsidRPr="00CE0034">
              <w:rPr>
                <w:rStyle w:val="fontstyle01"/>
                <w:lang w:val="lt-LT"/>
              </w:rPr>
              <w:t>C</w:t>
            </w:r>
            <w:r w:rsidR="00264BAF" w:rsidRPr="00CE0034">
              <w:rPr>
                <w:rStyle w:val="fontstyle01"/>
                <w:lang w:val="lt-LT"/>
              </w:rPr>
              <w:t>.</w:t>
            </w:r>
          </w:p>
        </w:tc>
      </w:tr>
      <w:tr w:rsidR="006F6A6F" w:rsidRPr="00CE0034" w14:paraId="6BB29417" w14:textId="77777777" w:rsidTr="00072112">
        <w:tc>
          <w:tcPr>
            <w:tcW w:w="2547" w:type="dxa"/>
          </w:tcPr>
          <w:p w14:paraId="43BA3D12" w14:textId="77777777" w:rsidR="006F6A6F" w:rsidRPr="00CE0034" w:rsidRDefault="00D77BF4" w:rsidP="006706AD">
            <w:pPr>
              <w:spacing w:before="120"/>
              <w:rPr>
                <w:lang w:val="lt-LT"/>
              </w:rPr>
            </w:pPr>
            <w:r w:rsidRPr="00CE0034">
              <w:rPr>
                <w:lang w:val="lt-LT"/>
              </w:rPr>
              <w:t>Paviršinių vandenų lygio režimo pasikeitimas</w:t>
            </w:r>
          </w:p>
        </w:tc>
        <w:tc>
          <w:tcPr>
            <w:tcW w:w="6463" w:type="dxa"/>
          </w:tcPr>
          <w:p w14:paraId="5AC5A75D" w14:textId="77777777" w:rsidR="006F6A6F" w:rsidRPr="00CE0034" w:rsidRDefault="00D77BF4" w:rsidP="002A4B76">
            <w:pPr>
              <w:spacing w:before="120" w:after="120"/>
              <w:jc w:val="both"/>
              <w:rPr>
                <w:rFonts w:ascii="Times New Roman" w:hAnsi="Times New Roman"/>
                <w:lang w:val="lt-LT"/>
              </w:rPr>
            </w:pPr>
            <w:r w:rsidRPr="00CE0034">
              <w:rPr>
                <w:rStyle w:val="fontstyle01"/>
                <w:lang w:val="lt-LT"/>
              </w:rPr>
              <w:t>Dėl padidėjusios sausringų periodų tikimybės ir trukmės, gali pablogėti vandens kokybė, mažėja Nevėžio upės rekreacinis potencialas.</w:t>
            </w:r>
          </w:p>
        </w:tc>
      </w:tr>
      <w:tr w:rsidR="00DD238B" w:rsidRPr="00CE0034" w14:paraId="64DFD7A0" w14:textId="77777777" w:rsidTr="00072112">
        <w:tc>
          <w:tcPr>
            <w:tcW w:w="2547" w:type="dxa"/>
          </w:tcPr>
          <w:p w14:paraId="3CE8397B" w14:textId="77777777" w:rsidR="00DD238B" w:rsidRPr="00CE0034" w:rsidRDefault="00DD238B" w:rsidP="006706AD">
            <w:pPr>
              <w:spacing w:before="120"/>
              <w:rPr>
                <w:lang w:val="lt-LT"/>
              </w:rPr>
            </w:pPr>
            <w:r w:rsidRPr="00CE0034">
              <w:rPr>
                <w:lang w:val="lt-LT"/>
              </w:rPr>
              <w:t>Ekstremal</w:t>
            </w:r>
            <w:r w:rsidR="00740300" w:rsidRPr="00CE0034">
              <w:rPr>
                <w:lang w:val="lt-LT"/>
              </w:rPr>
              <w:t>ieji</w:t>
            </w:r>
            <w:r w:rsidRPr="00CE0034">
              <w:rPr>
                <w:lang w:val="lt-LT"/>
              </w:rPr>
              <w:t xml:space="preserve"> hidrometeorologiniai reiškiniai Nevėžio upėje</w:t>
            </w:r>
          </w:p>
        </w:tc>
        <w:tc>
          <w:tcPr>
            <w:tcW w:w="6463" w:type="dxa"/>
          </w:tcPr>
          <w:p w14:paraId="33F1F8BA" w14:textId="77777777" w:rsidR="00DD238B" w:rsidRPr="00CE0034" w:rsidRDefault="00F839ED" w:rsidP="002A4B76">
            <w:pPr>
              <w:spacing w:before="120" w:after="120"/>
              <w:jc w:val="both"/>
              <w:rPr>
                <w:rStyle w:val="fontstyle01"/>
                <w:rFonts w:ascii="Times New Roman" w:hAnsi="Times New Roman"/>
                <w:color w:val="auto"/>
                <w:lang w:val="lt-LT"/>
              </w:rPr>
            </w:pPr>
            <w:r w:rsidRPr="00CE0034">
              <w:rPr>
                <w:rStyle w:val="fontstyle01"/>
                <w:lang w:val="lt-LT"/>
              </w:rPr>
              <w:t>Per paskutinius 50 metų pavasario potvynių dydis Nemuno baseine sumažėjo. Paskutinis didelis Nevėžio pavasarinis potvynis įvyko 2010 m. Gausaus lietaus sukelti poplūdžiai pasitaiko dažniau. Ateityje galimas nepageidaujamų meteorologinių ir hidrologinių reiškinių dažnumo ir intensyvumo padidėjimas: gausus lietus, sausros, lietaus sukelti poplūdžiai</w:t>
            </w:r>
            <w:r w:rsidR="00607B9B" w:rsidRPr="00CE0034">
              <w:rPr>
                <w:rStyle w:val="fontstyle01"/>
                <w:lang w:val="lt-LT"/>
              </w:rPr>
              <w:t>, ilgėjanti pavasarinio potvynio trukmė.</w:t>
            </w:r>
          </w:p>
        </w:tc>
      </w:tr>
      <w:tr w:rsidR="00607B9B" w:rsidRPr="00CE0034" w14:paraId="5255D23D" w14:textId="77777777" w:rsidTr="0061752A">
        <w:tc>
          <w:tcPr>
            <w:tcW w:w="9010" w:type="dxa"/>
            <w:gridSpan w:val="2"/>
          </w:tcPr>
          <w:p w14:paraId="7A601014" w14:textId="77777777" w:rsidR="00607B9B" w:rsidRPr="00CE0034" w:rsidRDefault="00607B9B" w:rsidP="00607B9B">
            <w:pPr>
              <w:spacing w:before="120" w:after="120"/>
              <w:jc w:val="center"/>
              <w:rPr>
                <w:lang w:val="lt-LT"/>
              </w:rPr>
            </w:pPr>
            <w:r w:rsidRPr="00CE0034">
              <w:rPr>
                <w:lang w:val="lt-LT"/>
              </w:rPr>
              <w:t>Žmonių sveikata</w:t>
            </w:r>
          </w:p>
        </w:tc>
      </w:tr>
      <w:tr w:rsidR="006F6A6F" w:rsidRPr="00CE0034" w14:paraId="221D90AE" w14:textId="77777777" w:rsidTr="00072112">
        <w:tc>
          <w:tcPr>
            <w:tcW w:w="2547" w:type="dxa"/>
          </w:tcPr>
          <w:p w14:paraId="416F5B7B" w14:textId="77777777" w:rsidR="006F6A6F" w:rsidRPr="00CE0034" w:rsidRDefault="00607B9B" w:rsidP="00607B9B">
            <w:pPr>
              <w:spacing w:before="120"/>
              <w:rPr>
                <w:lang w:val="lt-LT"/>
              </w:rPr>
            </w:pPr>
            <w:r w:rsidRPr="00CE0034">
              <w:rPr>
                <w:lang w:val="lt-LT"/>
              </w:rPr>
              <w:t>Ekstremalios temperatūros ir sveikata</w:t>
            </w:r>
          </w:p>
        </w:tc>
        <w:tc>
          <w:tcPr>
            <w:tcW w:w="6463" w:type="dxa"/>
          </w:tcPr>
          <w:p w14:paraId="6815580C" w14:textId="77777777" w:rsidR="00054446" w:rsidRPr="00CE0034" w:rsidRDefault="00607B9B" w:rsidP="002A4B76">
            <w:pPr>
              <w:spacing w:before="120"/>
              <w:jc w:val="both"/>
              <w:rPr>
                <w:lang w:val="lt-LT"/>
              </w:rPr>
            </w:pPr>
            <w:r w:rsidRPr="00CE0034">
              <w:rPr>
                <w:rStyle w:val="fontstyle01"/>
                <w:lang w:val="lt-LT"/>
              </w:rPr>
              <w:t>Ilgos karščio bangos (trunkančios &gt;</w:t>
            </w:r>
            <w:r w:rsidR="00EA5F03" w:rsidRPr="00CE0034">
              <w:rPr>
                <w:rStyle w:val="fontstyle01"/>
                <w:lang w:val="lt-LT"/>
              </w:rPr>
              <w:t xml:space="preserve"> </w:t>
            </w:r>
            <w:r w:rsidRPr="00CE0034">
              <w:rPr>
                <w:rStyle w:val="fontstyle01"/>
                <w:lang w:val="lt-LT"/>
              </w:rPr>
              <w:t>5 dienų) sąlygoja nuo 1,5 iki 5 kartų didesnį neigiamą poveikį, negu trumpesnės (iki 5</w:t>
            </w:r>
            <w:r w:rsidRPr="00CE0034">
              <w:rPr>
                <w:rFonts w:ascii="CIDFont+F1" w:hAnsi="CIDFont+F1"/>
                <w:color w:val="595959"/>
                <w:sz w:val="20"/>
                <w:szCs w:val="20"/>
                <w:lang w:val="lt-LT"/>
              </w:rPr>
              <w:br/>
            </w:r>
            <w:r w:rsidRPr="00CE0034">
              <w:rPr>
                <w:rStyle w:val="fontstyle01"/>
                <w:lang w:val="lt-LT"/>
              </w:rPr>
              <w:t xml:space="preserve">dienų). </w:t>
            </w:r>
            <w:r w:rsidR="00054446" w:rsidRPr="00CE0034">
              <w:rPr>
                <w:lang w:val="lt-LT"/>
              </w:rPr>
              <w:t>Miestuose susidaro vadinamosios „šilumos salos“, kai oras mieste yra gerokai šiltesnis nei užmiestyje, o trūkstant vėsaus oro, šis reiškinys gali suintensyvėti.</w:t>
            </w:r>
          </w:p>
          <w:p w14:paraId="15DFA073" w14:textId="77777777" w:rsidR="00607B9B" w:rsidRPr="00CE0034" w:rsidRDefault="00607B9B" w:rsidP="002A4B76">
            <w:pPr>
              <w:spacing w:before="120"/>
              <w:jc w:val="both"/>
              <w:rPr>
                <w:rStyle w:val="fontstyle01"/>
                <w:lang w:val="lt-LT"/>
              </w:rPr>
            </w:pPr>
            <w:r w:rsidRPr="00CE0034">
              <w:rPr>
                <w:rStyle w:val="fontstyle01"/>
                <w:lang w:val="lt-LT"/>
              </w:rPr>
              <w:t>Tikėtina, kad kylanti aplinkos oro temperatūra sąlygos didesnį mirčių dėl karščio skaičių. Mirtingumo rizika padidėja nuo 0,2 iki 5,5 % temperatūrai pakilus vienu laipsniu (1</w:t>
            </w:r>
            <w:r w:rsidR="00AD5ED2" w:rsidRPr="00CE0034">
              <w:rPr>
                <w:rStyle w:val="fontstyle01"/>
                <w:lang w:val="lt-LT"/>
              </w:rPr>
              <w:t xml:space="preserve"> </w:t>
            </w:r>
            <w:r w:rsidRPr="00CE0034">
              <w:rPr>
                <w:rStyle w:val="fontstyle01"/>
                <w:lang w:val="lt-LT"/>
              </w:rPr>
              <w:t>°C) virš regionui būdingos temperatūros ribos.</w:t>
            </w:r>
            <w:r w:rsidRPr="00CE0034">
              <w:rPr>
                <w:rFonts w:ascii="CIDFont+F1" w:hAnsi="CIDFont+F1"/>
                <w:color w:val="595959"/>
                <w:sz w:val="20"/>
                <w:szCs w:val="20"/>
                <w:lang w:val="lt-LT"/>
              </w:rPr>
              <w:br/>
            </w:r>
            <w:r w:rsidRPr="00CE0034">
              <w:rPr>
                <w:rStyle w:val="fontstyle01"/>
                <w:lang w:val="lt-LT"/>
              </w:rPr>
              <w:t>Kar</w:t>
            </w:r>
            <w:r w:rsidR="00187DA6" w:rsidRPr="00CE0034">
              <w:rPr>
                <w:rStyle w:val="fontstyle01"/>
                <w:lang w:val="lt-LT"/>
              </w:rPr>
              <w:t>š</w:t>
            </w:r>
            <w:r w:rsidRPr="00CE0034">
              <w:rPr>
                <w:rStyle w:val="fontstyle01"/>
                <w:lang w:val="lt-LT"/>
              </w:rPr>
              <w:t>čio bangos didžiausią poveikį turi mirtingumui nuo kvėpavimo sistemos ligų.</w:t>
            </w:r>
          </w:p>
          <w:p w14:paraId="3F1B1852" w14:textId="77777777" w:rsidR="00607B9B" w:rsidRPr="00CE0034" w:rsidRDefault="00607B9B" w:rsidP="002A4B76">
            <w:pPr>
              <w:spacing w:before="120"/>
              <w:jc w:val="both"/>
              <w:rPr>
                <w:rStyle w:val="fontstyle01"/>
                <w:lang w:val="lt-LT"/>
              </w:rPr>
            </w:pPr>
            <w:r w:rsidRPr="00CE0034">
              <w:rPr>
                <w:rStyle w:val="fontstyle01"/>
                <w:lang w:val="lt-LT"/>
              </w:rPr>
              <w:t>Karščio bangos labiausiai veikia senyvo amžiaus žmones. Taip pat labiau moteris ne</w:t>
            </w:r>
            <w:r w:rsidR="00EA5F03" w:rsidRPr="00CE0034">
              <w:rPr>
                <w:rStyle w:val="fontstyle01"/>
                <w:lang w:val="lt-LT"/>
              </w:rPr>
              <w:t>i</w:t>
            </w:r>
            <w:r w:rsidRPr="00CE0034">
              <w:rPr>
                <w:rStyle w:val="fontstyle01"/>
                <w:lang w:val="lt-LT"/>
              </w:rPr>
              <w:t xml:space="preserve"> vyrus 75</w:t>
            </w:r>
            <w:r w:rsidR="00EA5F03" w:rsidRPr="00CE0034">
              <w:rPr>
                <w:rStyle w:val="fontstyle01"/>
                <w:lang w:val="lt-LT"/>
              </w:rPr>
              <w:t>–</w:t>
            </w:r>
            <w:r w:rsidRPr="00CE0034">
              <w:rPr>
                <w:rStyle w:val="fontstyle01"/>
                <w:lang w:val="lt-LT"/>
              </w:rPr>
              <w:t>84 m. amžiaus grupėje.</w:t>
            </w:r>
          </w:p>
          <w:p w14:paraId="0D80D2A4" w14:textId="77777777" w:rsidR="006F6A6F" w:rsidRPr="00CE0034" w:rsidRDefault="00607B9B" w:rsidP="002A4B76">
            <w:pPr>
              <w:spacing w:before="120" w:after="120"/>
              <w:jc w:val="both"/>
              <w:rPr>
                <w:rFonts w:ascii="TrebuchetMS" w:hAnsi="TrebuchetMS"/>
                <w:color w:val="000000"/>
                <w:lang w:val="lt-LT"/>
              </w:rPr>
            </w:pPr>
            <w:r w:rsidRPr="00CE0034">
              <w:rPr>
                <w:rStyle w:val="fontstyle01"/>
                <w:lang w:val="lt-LT"/>
              </w:rPr>
              <w:t>Tyrimais nustatyta, kad karščio bangų trukmė ir intensyvumas ateityje augs, tokiu būdu didindamas mirčių skaičių ir mirtingumo riziką labiausiai pažeidžiamose žmonių grupėse.</w:t>
            </w:r>
          </w:p>
        </w:tc>
      </w:tr>
      <w:tr w:rsidR="006F6A6F" w:rsidRPr="00CE0034" w14:paraId="37702849" w14:textId="77777777" w:rsidTr="00072112">
        <w:tc>
          <w:tcPr>
            <w:tcW w:w="2547" w:type="dxa"/>
          </w:tcPr>
          <w:p w14:paraId="63443867" w14:textId="77777777" w:rsidR="006F6A6F" w:rsidRPr="00CE0034" w:rsidRDefault="009B4F80" w:rsidP="009B4F80">
            <w:pPr>
              <w:spacing w:before="120"/>
              <w:rPr>
                <w:lang w:val="lt-LT"/>
              </w:rPr>
            </w:pPr>
            <w:r w:rsidRPr="00CE0034">
              <w:rPr>
                <w:lang w:val="lt-LT"/>
              </w:rPr>
              <w:t>Pažeminis ozonas ir sveikata</w:t>
            </w:r>
          </w:p>
        </w:tc>
        <w:tc>
          <w:tcPr>
            <w:tcW w:w="6463" w:type="dxa"/>
          </w:tcPr>
          <w:p w14:paraId="4B34B56A" w14:textId="77777777" w:rsidR="00E108DC" w:rsidRPr="00CE0034" w:rsidRDefault="00E108DC" w:rsidP="002A4B76">
            <w:pPr>
              <w:spacing w:before="120"/>
              <w:jc w:val="both"/>
              <w:rPr>
                <w:rFonts w:ascii="Times New Roman" w:hAnsi="Times New Roman"/>
                <w:lang w:val="lt-LT"/>
              </w:rPr>
            </w:pPr>
            <w:r w:rsidRPr="00CE0034">
              <w:rPr>
                <w:rStyle w:val="fontstyle01"/>
                <w:lang w:val="lt-LT"/>
              </w:rPr>
              <w:t>Keičiantis klimatui ir didėjant temperatūrai troposferoje didėjantis ozono kiekis dirgina kvėpavimo takus, vystosi lėtinės plaučių ligos. Dėl ozono susidarymo aplinkos ore</w:t>
            </w:r>
            <w:r w:rsidRPr="00CE0034">
              <w:rPr>
                <w:rFonts w:ascii="CIDFont+F1" w:hAnsi="CIDFont+F1"/>
                <w:color w:val="595959"/>
                <w:sz w:val="20"/>
                <w:szCs w:val="20"/>
                <w:lang w:val="lt-LT"/>
              </w:rPr>
              <w:br/>
            </w:r>
            <w:r w:rsidRPr="00CE0034">
              <w:rPr>
                <w:rStyle w:val="fontstyle01"/>
                <w:lang w:val="lt-LT"/>
              </w:rPr>
              <w:t>ypatumų didžiausia šio teršalo koncentracija paprastai yra karštomis ir saulėtomis dienomis.</w:t>
            </w:r>
          </w:p>
          <w:p w14:paraId="40206FDC" w14:textId="77777777" w:rsidR="006F6A6F" w:rsidRPr="00CE0034" w:rsidRDefault="00C11B07" w:rsidP="002A4B76">
            <w:pPr>
              <w:spacing w:before="120" w:after="120"/>
              <w:jc w:val="both"/>
              <w:rPr>
                <w:rFonts w:ascii="Times New Roman" w:hAnsi="Times New Roman"/>
                <w:lang w:val="lt-LT"/>
              </w:rPr>
            </w:pPr>
            <w:r w:rsidRPr="00CE0034">
              <w:rPr>
                <w:rStyle w:val="fontstyle01"/>
                <w:lang w:val="lt-LT"/>
              </w:rPr>
              <w:t>Dažnesnės priežeminės temperatūrinės inversijos šiltuoju metų laiku lems padidėjusį oro užterštumą</w:t>
            </w:r>
            <w:r w:rsidR="0006222A" w:rsidRPr="00CE0034">
              <w:rPr>
                <w:rStyle w:val="fontstyle01"/>
                <w:lang w:val="lt-LT"/>
              </w:rPr>
              <w:t xml:space="preserve"> ozonu</w:t>
            </w:r>
            <w:r w:rsidRPr="00CE0034">
              <w:rPr>
                <w:rStyle w:val="fontstyle01"/>
                <w:lang w:val="lt-LT"/>
              </w:rPr>
              <w:t xml:space="preserve"> ir intensyvesnę alerginę reakciją, </w:t>
            </w:r>
            <w:r w:rsidR="00EA5F03" w:rsidRPr="00CE0034">
              <w:rPr>
                <w:rStyle w:val="fontstyle01"/>
                <w:lang w:val="lt-LT"/>
              </w:rPr>
              <w:t>tai</w:t>
            </w:r>
            <w:r w:rsidRPr="00CE0034">
              <w:rPr>
                <w:rStyle w:val="fontstyle01"/>
                <w:lang w:val="lt-LT"/>
              </w:rPr>
              <w:t xml:space="preserve"> turės poveikį </w:t>
            </w:r>
            <w:r w:rsidR="00EA5F03" w:rsidRPr="00CE0034">
              <w:rPr>
                <w:rStyle w:val="fontstyle01"/>
                <w:lang w:val="lt-LT"/>
              </w:rPr>
              <w:t xml:space="preserve">didesnės </w:t>
            </w:r>
            <w:r w:rsidRPr="00CE0034">
              <w:rPr>
                <w:rStyle w:val="fontstyle01"/>
                <w:lang w:val="lt-LT"/>
              </w:rPr>
              <w:t>rizikos žmonių grupės (sergančiųjų kvėpavimo takų ligomis) sveikatos būklės blogėjimui.</w:t>
            </w:r>
          </w:p>
        </w:tc>
      </w:tr>
      <w:tr w:rsidR="006F6A6F" w:rsidRPr="00CE0034" w14:paraId="13D204F1" w14:textId="77777777" w:rsidTr="00072112">
        <w:tc>
          <w:tcPr>
            <w:tcW w:w="2547" w:type="dxa"/>
          </w:tcPr>
          <w:p w14:paraId="64C6386E" w14:textId="77777777" w:rsidR="006F6A6F" w:rsidRPr="00CE0034" w:rsidRDefault="0006222A" w:rsidP="00E01896">
            <w:pPr>
              <w:spacing w:before="120"/>
              <w:jc w:val="both"/>
              <w:rPr>
                <w:lang w:val="lt-LT"/>
              </w:rPr>
            </w:pPr>
            <w:r w:rsidRPr="00CE0034">
              <w:rPr>
                <w:lang w:val="lt-LT"/>
              </w:rPr>
              <w:t>Oro tarša</w:t>
            </w:r>
          </w:p>
        </w:tc>
        <w:tc>
          <w:tcPr>
            <w:tcW w:w="6463" w:type="dxa"/>
          </w:tcPr>
          <w:p w14:paraId="236FD1D8" w14:textId="77777777" w:rsidR="006F6A6F" w:rsidRPr="00CE0034" w:rsidRDefault="0006222A" w:rsidP="002A4B76">
            <w:pPr>
              <w:spacing w:before="120" w:after="120"/>
              <w:jc w:val="both"/>
              <w:rPr>
                <w:rFonts w:ascii="Times New Roman" w:hAnsi="Times New Roman"/>
                <w:lang w:val="lt-LT"/>
              </w:rPr>
            </w:pPr>
            <w:r w:rsidRPr="00CE0034">
              <w:rPr>
                <w:rStyle w:val="fontstyle01"/>
                <w:lang w:val="lt-LT"/>
              </w:rPr>
              <w:t>Didėjant ir intensyvėjant aplinkos oro užterštumui, didės ir neigiamo poveikio sveikatai rizika</w:t>
            </w:r>
            <w:r w:rsidR="00F22BC1" w:rsidRPr="00CE0034">
              <w:rPr>
                <w:rStyle w:val="fontstyle01"/>
                <w:lang w:val="lt-LT"/>
              </w:rPr>
              <w:t>, daugiausia kvėpavimo takų ligomis sergantiems gyventojams</w:t>
            </w:r>
            <w:r w:rsidRPr="00CE0034">
              <w:rPr>
                <w:rStyle w:val="fontstyle01"/>
                <w:lang w:val="lt-LT"/>
              </w:rPr>
              <w:t>.</w:t>
            </w:r>
          </w:p>
        </w:tc>
      </w:tr>
      <w:tr w:rsidR="00B2012A" w:rsidRPr="00CE0034" w14:paraId="7FFBEA6F" w14:textId="77777777" w:rsidTr="00072112">
        <w:tc>
          <w:tcPr>
            <w:tcW w:w="2547" w:type="dxa"/>
          </w:tcPr>
          <w:p w14:paraId="7B14513D" w14:textId="77777777" w:rsidR="00B2012A" w:rsidRPr="00CE0034" w:rsidRDefault="0052606D" w:rsidP="002A4B76">
            <w:pPr>
              <w:spacing w:before="120"/>
              <w:rPr>
                <w:rFonts w:ascii="Times New Roman" w:hAnsi="Times New Roman"/>
                <w:lang w:val="lt-LT"/>
              </w:rPr>
            </w:pPr>
            <w:r w:rsidRPr="00CE0034">
              <w:rPr>
                <w:rStyle w:val="fontstyle01"/>
                <w:lang w:val="lt-LT"/>
              </w:rPr>
              <w:t>Kraujasiurbiai vabzdžiai, nariuotakojai, platinantys užkrečiamąsias ligas ir</w:t>
            </w:r>
            <w:r w:rsidRPr="00CE0034">
              <w:rPr>
                <w:rFonts w:ascii="CIDFont+F1" w:hAnsi="CIDFont+F1"/>
                <w:color w:val="595959"/>
                <w:sz w:val="20"/>
                <w:szCs w:val="20"/>
                <w:lang w:val="lt-LT"/>
              </w:rPr>
              <w:br/>
            </w:r>
            <w:r w:rsidRPr="00CE0034">
              <w:rPr>
                <w:rStyle w:val="fontstyle01"/>
                <w:lang w:val="lt-LT"/>
              </w:rPr>
              <w:t>sveikata</w:t>
            </w:r>
          </w:p>
        </w:tc>
        <w:tc>
          <w:tcPr>
            <w:tcW w:w="6463" w:type="dxa"/>
          </w:tcPr>
          <w:p w14:paraId="557D7A22" w14:textId="77777777" w:rsidR="000E304F" w:rsidRPr="00CE0034" w:rsidRDefault="000E304F" w:rsidP="002A4B76">
            <w:pPr>
              <w:spacing w:before="120"/>
              <w:jc w:val="both"/>
              <w:rPr>
                <w:rStyle w:val="fontstyle01"/>
                <w:lang w:val="lt-LT"/>
              </w:rPr>
            </w:pPr>
            <w:r w:rsidRPr="00CE0034">
              <w:rPr>
                <w:rStyle w:val="fontstyle01"/>
                <w:lang w:val="lt-LT"/>
              </w:rPr>
              <w:t xml:space="preserve">Sergamumas erkių platinamomis ligomis Lietuvoje ir aplinkinėse šalyse kasmet auga (erkės tampa aktyvios, kai aplinkos temperatūra pakyla iki </w:t>
            </w:r>
            <w:r w:rsidR="00BB59E4" w:rsidRPr="00CE0034">
              <w:rPr>
                <w:rStyle w:val="fontstyle01"/>
                <w:lang w:val="lt-LT"/>
              </w:rPr>
              <w:t>5</w:t>
            </w:r>
            <w:r w:rsidRPr="00CE0034">
              <w:rPr>
                <w:rStyle w:val="fontstyle01"/>
                <w:lang w:val="lt-LT"/>
              </w:rPr>
              <w:t>–</w:t>
            </w:r>
            <w:r w:rsidR="00BB59E4" w:rsidRPr="00CE0034">
              <w:rPr>
                <w:rStyle w:val="fontstyle01"/>
                <w:lang w:val="lt-LT"/>
              </w:rPr>
              <w:t>7</w:t>
            </w:r>
            <w:r w:rsidR="00AD5ED2" w:rsidRPr="00CE0034">
              <w:rPr>
                <w:rStyle w:val="fontstyle01"/>
                <w:lang w:val="lt-LT"/>
              </w:rPr>
              <w:t xml:space="preserve"> </w:t>
            </w:r>
            <w:r w:rsidRPr="00CE0034">
              <w:rPr>
                <w:rStyle w:val="fontstyle01"/>
                <w:lang w:val="lt-LT"/>
              </w:rPr>
              <w:t>°C)</w:t>
            </w:r>
            <w:r w:rsidR="005C1D8D" w:rsidRPr="00CE0034">
              <w:rPr>
                <w:rStyle w:val="fontstyle01"/>
                <w:lang w:val="lt-LT"/>
              </w:rPr>
              <w:t>.</w:t>
            </w:r>
            <w:r w:rsidRPr="00CE0034">
              <w:rPr>
                <w:rStyle w:val="fontstyle01"/>
                <w:lang w:val="lt-LT"/>
              </w:rPr>
              <w:t xml:space="preserve"> Aplinkos veiksniai sąlygoja 55 </w:t>
            </w:r>
            <w:r w:rsidR="007A00DE" w:rsidRPr="00CE0034">
              <w:rPr>
                <w:rStyle w:val="fontstyle01"/>
                <w:lang w:val="lt-LT"/>
              </w:rPr>
              <w:t>%</w:t>
            </w:r>
            <w:r w:rsidRPr="00CE0034">
              <w:rPr>
                <w:rStyle w:val="fontstyle01"/>
                <w:lang w:val="lt-LT"/>
              </w:rPr>
              <w:t xml:space="preserve"> </w:t>
            </w:r>
            <w:r w:rsidR="007A00DE" w:rsidRPr="00CE0034">
              <w:rPr>
                <w:rStyle w:val="fontstyle01"/>
                <w:lang w:val="lt-LT"/>
              </w:rPr>
              <w:t>s</w:t>
            </w:r>
            <w:r w:rsidRPr="00CE0034">
              <w:rPr>
                <w:rStyle w:val="fontstyle01"/>
                <w:lang w:val="lt-LT"/>
              </w:rPr>
              <w:t>ergamumo erkiniu encefalitu padidėjim</w:t>
            </w:r>
            <w:r w:rsidR="00EA5F03" w:rsidRPr="00CE0034">
              <w:rPr>
                <w:rStyle w:val="fontstyle01"/>
                <w:lang w:val="lt-LT"/>
              </w:rPr>
              <w:t>ą</w:t>
            </w:r>
            <w:r w:rsidRPr="00CE0034">
              <w:rPr>
                <w:rStyle w:val="fontstyle01"/>
                <w:lang w:val="lt-LT"/>
              </w:rPr>
              <w:t>.</w:t>
            </w:r>
          </w:p>
          <w:p w14:paraId="49C3569F" w14:textId="77777777" w:rsidR="005C1D8D" w:rsidRPr="00CE0034" w:rsidRDefault="005C1D8D" w:rsidP="002A4B76">
            <w:pPr>
              <w:jc w:val="both"/>
              <w:rPr>
                <w:lang w:val="lt-LT"/>
              </w:rPr>
            </w:pPr>
            <w:r w:rsidRPr="00CE0034">
              <w:rPr>
                <w:lang w:val="lt-LT"/>
              </w:rPr>
              <w:t>Pastaraisiais metais erkinio encefalito rizikos rajonai plėtėsi šiaurės kryptimi.</w:t>
            </w:r>
          </w:p>
          <w:p w14:paraId="65DEFDA8" w14:textId="77777777" w:rsidR="00851E13" w:rsidRPr="00CE0034" w:rsidRDefault="00851E13" w:rsidP="002A4B76">
            <w:pPr>
              <w:spacing w:before="120"/>
              <w:jc w:val="both"/>
              <w:rPr>
                <w:rStyle w:val="fontstyle01"/>
                <w:lang w:val="lt-LT"/>
              </w:rPr>
            </w:pPr>
            <w:r w:rsidRPr="00CE0034">
              <w:rPr>
                <w:rStyle w:val="fontstyle01"/>
                <w:lang w:val="lt-LT"/>
              </w:rPr>
              <w:t>Sparčiausias oro temperatūros kilimas prognozuojamas šaltuoju metų laiku, o šiltėjant klimatui visus metus bus</w:t>
            </w:r>
            <w:r w:rsidRPr="00CE0034">
              <w:rPr>
                <w:rFonts w:ascii="CIDFont+F1" w:hAnsi="CIDFont+F1"/>
                <w:color w:val="595959"/>
                <w:sz w:val="20"/>
                <w:szCs w:val="20"/>
                <w:lang w:val="lt-LT"/>
              </w:rPr>
              <w:br/>
            </w:r>
            <w:r w:rsidRPr="00CE0034">
              <w:rPr>
                <w:rStyle w:val="fontstyle01"/>
                <w:lang w:val="lt-LT"/>
              </w:rPr>
              <w:t>palankios sąlygos erkėms būti gyvybingoms. Klimatui dar labiau šylant užkratus pernešantiems uodams bus palankios sąlygos persikelti į Europą, o vėliau ir</w:t>
            </w:r>
            <w:r w:rsidR="00EA5F03" w:rsidRPr="00CE0034">
              <w:rPr>
                <w:rStyle w:val="fontstyle01"/>
                <w:lang w:val="lt-LT"/>
              </w:rPr>
              <w:t xml:space="preserve"> į</w:t>
            </w:r>
            <w:r w:rsidRPr="00CE0034">
              <w:rPr>
                <w:rStyle w:val="fontstyle01"/>
                <w:lang w:val="lt-LT"/>
              </w:rPr>
              <w:t xml:space="preserve"> Lietuvą. Numatoma, jog šios tendencijos ne tik išsilaikys, bet ir stiprės ateityje.</w:t>
            </w:r>
          </w:p>
          <w:p w14:paraId="36B60573" w14:textId="77777777" w:rsidR="00B2012A" w:rsidRPr="00CE0034" w:rsidRDefault="00851E13" w:rsidP="002A4B76">
            <w:pPr>
              <w:spacing w:before="120" w:after="120"/>
              <w:jc w:val="both"/>
              <w:rPr>
                <w:rStyle w:val="fontstyle01"/>
                <w:lang w:val="lt-LT"/>
              </w:rPr>
            </w:pPr>
            <w:r w:rsidRPr="00CE0034">
              <w:rPr>
                <w:rStyle w:val="fontstyle01"/>
                <w:lang w:val="lt-LT"/>
              </w:rPr>
              <w:t>Pastebėta, kad Lietuvoje erkinio encefalito paplitimas miesto teritorijoje viršija paplitimą kaimo teritorijoje. Tai reiškia, jog atsiranda palanki terpė augti erkių populiacijai, plečiasi ir jų arealo ribos.</w:t>
            </w:r>
          </w:p>
        </w:tc>
      </w:tr>
    </w:tbl>
    <w:p w14:paraId="7E5DA679" w14:textId="77777777" w:rsidR="00E01896" w:rsidRPr="00CE0034" w:rsidRDefault="00E01896" w:rsidP="00E01896">
      <w:pPr>
        <w:pStyle w:val="Antrat1"/>
        <w:rPr>
          <w:lang w:val="lt-LT"/>
        </w:rPr>
      </w:pPr>
      <w:bookmarkStart w:id="72" w:name="_Toc68185420"/>
      <w:r w:rsidRPr="00CE0034">
        <w:rPr>
          <w:lang w:val="lt-LT"/>
        </w:rPr>
        <w:t>Veiksmų planas</w:t>
      </w:r>
      <w:bookmarkEnd w:id="72"/>
    </w:p>
    <w:p w14:paraId="69C85D6D" w14:textId="77777777" w:rsidR="005E7F3F" w:rsidRPr="00CE0034" w:rsidRDefault="00493CA2" w:rsidP="002A4B76">
      <w:pPr>
        <w:spacing w:before="120"/>
        <w:ind w:firstLine="567"/>
        <w:jc w:val="both"/>
        <w:rPr>
          <w:lang w:val="lt-LT"/>
        </w:rPr>
      </w:pPr>
      <w:r w:rsidRPr="00CE0034">
        <w:rPr>
          <w:lang w:val="lt-LT"/>
        </w:rPr>
        <w:t xml:space="preserve">Šiame skyriuje pateikiamos Panevėžio miesto savivaldybėje planuojamos klimato kaitos </w:t>
      </w:r>
      <w:r w:rsidRPr="00CE0034">
        <w:rPr>
          <w:b/>
          <w:bCs/>
          <w:lang w:val="lt-LT"/>
        </w:rPr>
        <w:t>švelninimo</w:t>
      </w:r>
      <w:r w:rsidRPr="00CE0034">
        <w:rPr>
          <w:lang w:val="lt-LT"/>
        </w:rPr>
        <w:t xml:space="preserve">, padėsiančio sumažinti ŠESD išlakų kiekį iki 2030 m., ir </w:t>
      </w:r>
      <w:r w:rsidRPr="00CE0034">
        <w:rPr>
          <w:b/>
          <w:bCs/>
          <w:lang w:val="lt-LT"/>
        </w:rPr>
        <w:t>prisitaikymo</w:t>
      </w:r>
      <w:r w:rsidRPr="00CE0034">
        <w:rPr>
          <w:lang w:val="lt-LT"/>
        </w:rPr>
        <w:t xml:space="preserve"> prie klimato kaitos priemonės, padėsiančios išvengti ar bent sumažinti su klimato kaitos padariniais siejamus nuostolius. </w:t>
      </w:r>
    </w:p>
    <w:p w14:paraId="46B506F9" w14:textId="77777777" w:rsidR="0034514F" w:rsidRPr="00CE0034" w:rsidRDefault="0034514F" w:rsidP="002A4B76">
      <w:pPr>
        <w:spacing w:before="120"/>
        <w:ind w:firstLine="567"/>
        <w:jc w:val="both"/>
        <w:rPr>
          <w:lang w:val="lt-LT"/>
        </w:rPr>
      </w:pPr>
      <w:r w:rsidRPr="00CE0034">
        <w:rPr>
          <w:shd w:val="clear" w:color="auto" w:fill="FFFFFF"/>
          <w:lang w:val="lt-LT"/>
        </w:rPr>
        <w:t>Baigiantis Panevėžio miesto plėtros 2014–2020 m. strateginio plano įgyvendinimo laikotarpiui ir siekiant užtikrinti tęstinumą, Panevėžio miesto savivaldybė rengia miesto plėtros 2021–2027 m. strateginį planą, kuriame numatyta dauguma šiame veiksmų plane siūlomų priemonių.</w:t>
      </w:r>
      <w:r w:rsidR="00A279CA" w:rsidRPr="00CE0034">
        <w:rPr>
          <w:shd w:val="clear" w:color="auto" w:fill="FFFFFF"/>
          <w:lang w:val="lt-LT"/>
        </w:rPr>
        <w:t xml:space="preserve"> Duomenys apie konkrečius planuojamus ŠESD išlakas mažinančius projektus gauti </w:t>
      </w:r>
      <w:r w:rsidR="003D4DE6" w:rsidRPr="00CE0034">
        <w:rPr>
          <w:shd w:val="clear" w:color="auto" w:fill="FFFFFF"/>
          <w:lang w:val="lt-LT"/>
        </w:rPr>
        <w:t>iš AB „Panevėžio energija“ ir Panevėžio miesto savivaldybės.</w:t>
      </w:r>
      <w:r w:rsidR="00A279CA" w:rsidRPr="00CE0034">
        <w:rPr>
          <w:shd w:val="clear" w:color="auto" w:fill="FFFFFF"/>
          <w:lang w:val="lt-LT"/>
        </w:rPr>
        <w:t xml:space="preserve"> </w:t>
      </w:r>
    </w:p>
    <w:p w14:paraId="29D95946" w14:textId="77777777" w:rsidR="006705A8" w:rsidRPr="00CE0034" w:rsidRDefault="006705A8" w:rsidP="00CE0034">
      <w:pPr>
        <w:pStyle w:val="Antrat2"/>
      </w:pPr>
      <w:bookmarkStart w:id="73" w:name="_Toc68185421"/>
      <w:r w:rsidRPr="00CE0034">
        <w:t>Klimato kaitos švelninimo priemonės</w:t>
      </w:r>
      <w:bookmarkEnd w:id="73"/>
    </w:p>
    <w:p w14:paraId="12428B9A" w14:textId="77777777" w:rsidR="009E2946" w:rsidRPr="00CE0034" w:rsidRDefault="008043BC" w:rsidP="002A4B76">
      <w:pPr>
        <w:spacing w:before="120"/>
        <w:ind w:firstLine="567"/>
        <w:jc w:val="both"/>
        <w:rPr>
          <w:b/>
          <w:bCs/>
          <w:color w:val="000000"/>
          <w:lang w:val="lt-LT"/>
        </w:rPr>
      </w:pPr>
      <w:r w:rsidRPr="00CE0034">
        <w:rPr>
          <w:rFonts w:ascii="TrebuchetMS" w:hAnsi="TrebuchetMS"/>
          <w:color w:val="000000"/>
          <w:lang w:val="lt-LT"/>
        </w:rPr>
        <w:t>Siekiant sumažinti išmetamų</w:t>
      </w:r>
      <w:r w:rsidR="003E26D7" w:rsidRPr="00CE0034">
        <w:rPr>
          <w:rFonts w:ascii="TrebuchetMS" w:hAnsi="TrebuchetMS"/>
          <w:color w:val="000000"/>
          <w:lang w:val="lt-LT"/>
        </w:rPr>
        <w:t>jų</w:t>
      </w:r>
      <w:r w:rsidRPr="00CE0034">
        <w:rPr>
          <w:rFonts w:ascii="TrebuchetMS" w:hAnsi="TrebuchetMS"/>
          <w:color w:val="000000"/>
          <w:lang w:val="lt-LT"/>
        </w:rPr>
        <w:t xml:space="preserve"> ŠESD kiekį būtina arba didinti atsinaujinančių energijos išteklių dalį energijos gamybai arba mažinti bendrą galutinį energijos suvartojimą.</w:t>
      </w:r>
      <w:r w:rsidRPr="00CE0034">
        <w:rPr>
          <w:rFonts w:ascii="TrebuchetMS" w:hAnsi="TrebuchetMS"/>
          <w:color w:val="000000"/>
          <w:lang w:val="lt-LT"/>
        </w:rPr>
        <w:br/>
        <w:t>Tikslinga pirmiausia didinti energijos vartojimo efektyvumą šilumos ir elektros galutinio</w:t>
      </w:r>
      <w:r w:rsidRPr="00CE0034">
        <w:rPr>
          <w:rFonts w:ascii="TrebuchetMS" w:hAnsi="TrebuchetMS"/>
          <w:color w:val="000000"/>
          <w:lang w:val="lt-LT"/>
        </w:rPr>
        <w:br/>
        <w:t>sunaudojimo sektoriuose ir mažinti ŠESD išlakas transporto sektoriuje.</w:t>
      </w:r>
    </w:p>
    <w:p w14:paraId="1DF25D20" w14:textId="77777777" w:rsidR="009840D0" w:rsidRPr="00CE0034" w:rsidRDefault="009840D0" w:rsidP="00CE0034">
      <w:pPr>
        <w:pStyle w:val="Antrat3"/>
      </w:pPr>
      <w:bookmarkStart w:id="74" w:name="_Toc68185422"/>
      <w:r w:rsidRPr="00CE0034">
        <w:t>Centralizuotas šildymas</w:t>
      </w:r>
      <w:bookmarkEnd w:id="74"/>
    </w:p>
    <w:p w14:paraId="75EB67B8" w14:textId="77777777" w:rsidR="009840D0" w:rsidRPr="00CE0034" w:rsidRDefault="009840D0" w:rsidP="002A4B76">
      <w:pPr>
        <w:pStyle w:val="Sraopastraipa"/>
        <w:numPr>
          <w:ilvl w:val="0"/>
          <w:numId w:val="9"/>
        </w:numPr>
        <w:tabs>
          <w:tab w:val="left" w:pos="426"/>
        </w:tabs>
        <w:spacing w:before="240"/>
        <w:ind w:left="0" w:firstLine="0"/>
        <w:jc w:val="both"/>
        <w:rPr>
          <w:b/>
          <w:bCs/>
          <w:color w:val="000000"/>
          <w:lang w:val="lt-LT"/>
        </w:rPr>
      </w:pPr>
      <w:r w:rsidRPr="00CE0034">
        <w:rPr>
          <w:b/>
          <w:bCs/>
          <w:color w:val="000000"/>
          <w:lang w:val="lt-LT"/>
        </w:rPr>
        <w:t>Šilumos tiekimo tinklų modernizavimas (202</w:t>
      </w:r>
      <w:r w:rsidR="00044C96" w:rsidRPr="00CE0034">
        <w:rPr>
          <w:b/>
          <w:bCs/>
          <w:color w:val="000000"/>
          <w:lang w:val="lt-LT"/>
        </w:rPr>
        <w:t>1</w:t>
      </w:r>
      <w:r w:rsidR="00EA5F03" w:rsidRPr="00CE0034">
        <w:rPr>
          <w:b/>
          <w:bCs/>
          <w:color w:val="000000"/>
          <w:lang w:val="lt-LT"/>
        </w:rPr>
        <w:t>–</w:t>
      </w:r>
      <w:r w:rsidRPr="00CE0034">
        <w:rPr>
          <w:b/>
          <w:bCs/>
          <w:color w:val="000000"/>
          <w:lang w:val="lt-LT"/>
        </w:rPr>
        <w:t>2024)</w:t>
      </w:r>
      <w:r w:rsidR="004031ED" w:rsidRPr="00CE0034">
        <w:rPr>
          <w:b/>
          <w:bCs/>
          <w:color w:val="000000"/>
          <w:lang w:val="lt-LT"/>
        </w:rPr>
        <w:t>.</w:t>
      </w:r>
    </w:p>
    <w:p w14:paraId="62F6E88A" w14:textId="77777777" w:rsidR="00AA25F3" w:rsidRPr="00CE0034" w:rsidRDefault="004031ED" w:rsidP="002A4B76">
      <w:pPr>
        <w:spacing w:before="120"/>
        <w:ind w:firstLine="567"/>
        <w:jc w:val="both"/>
        <w:rPr>
          <w:color w:val="000000"/>
          <w:lang w:val="lt-LT"/>
        </w:rPr>
      </w:pPr>
      <w:r w:rsidRPr="00CE0034">
        <w:rPr>
          <w:color w:val="000000"/>
          <w:lang w:val="lt-LT"/>
        </w:rPr>
        <w:t xml:space="preserve">AB „Panevėžio energija“ duomenimis, iki 2024 m. planuojama modernizuoti </w:t>
      </w:r>
      <w:r w:rsidR="00044C96" w:rsidRPr="00CE0034">
        <w:rPr>
          <w:color w:val="000000"/>
          <w:lang w:val="lt-LT"/>
        </w:rPr>
        <w:t>apie</w:t>
      </w:r>
      <w:r w:rsidRPr="00CE0034">
        <w:rPr>
          <w:color w:val="000000"/>
          <w:lang w:val="lt-LT"/>
        </w:rPr>
        <w:t xml:space="preserve"> </w:t>
      </w:r>
      <w:r w:rsidR="00044C96" w:rsidRPr="00CE0034">
        <w:rPr>
          <w:color w:val="000000"/>
          <w:lang w:val="lt-LT"/>
        </w:rPr>
        <w:t>9,5</w:t>
      </w:r>
      <w:r w:rsidRPr="00CE0034">
        <w:rPr>
          <w:color w:val="000000"/>
          <w:lang w:val="lt-LT"/>
        </w:rPr>
        <w:t xml:space="preserve"> km šilumos tiekimo trasų (</w:t>
      </w:r>
      <w:r w:rsidR="001D79DE" w:rsidRPr="00CE0034">
        <w:rPr>
          <w:color w:val="000000"/>
          <w:lang w:val="lt-LT"/>
        </w:rPr>
        <w:fldChar w:fldCharType="begin"/>
      </w:r>
      <w:r w:rsidR="001D79DE" w:rsidRPr="00CE0034">
        <w:rPr>
          <w:color w:val="000000"/>
          <w:lang w:val="lt-LT"/>
        </w:rPr>
        <w:instrText xml:space="preserve"> REF _Ref58508214 \h  \* MERGEFORMAT </w:instrText>
      </w:r>
      <w:r w:rsidR="001D79DE" w:rsidRPr="00CE0034">
        <w:rPr>
          <w:color w:val="000000"/>
          <w:lang w:val="lt-LT"/>
        </w:rPr>
      </w:r>
      <w:r w:rsidR="001D79DE" w:rsidRPr="00CE0034">
        <w:rPr>
          <w:color w:val="000000"/>
          <w:lang w:val="lt-LT"/>
        </w:rPr>
        <w:fldChar w:fldCharType="separate"/>
      </w:r>
      <w:r w:rsidR="00620D5C" w:rsidRPr="00CE0034">
        <w:rPr>
          <w:color w:val="000000"/>
          <w:lang w:val="lt-LT"/>
        </w:rPr>
        <w:t>11.1 lentelė</w:t>
      </w:r>
      <w:r w:rsidR="001D79DE" w:rsidRPr="00CE0034">
        <w:rPr>
          <w:color w:val="000000"/>
          <w:lang w:val="lt-LT"/>
        </w:rPr>
        <w:fldChar w:fldCharType="end"/>
      </w:r>
      <w:r w:rsidRPr="00CE0034">
        <w:rPr>
          <w:color w:val="000000"/>
          <w:lang w:val="lt-LT"/>
        </w:rPr>
        <w:t xml:space="preserve">). </w:t>
      </w:r>
    </w:p>
    <w:bookmarkStart w:id="75" w:name="_Ref58508214"/>
    <w:p w14:paraId="3543E926" w14:textId="77777777" w:rsidR="004031ED" w:rsidRPr="00CE0034" w:rsidRDefault="003C3AD2" w:rsidP="002455B0">
      <w:pPr>
        <w:pStyle w:val="Antrat"/>
        <w:spacing w:before="240" w:after="0"/>
        <w:jc w:val="both"/>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11</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lentelė \* ARABIC \s 1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1</w:t>
      </w:r>
      <w:r w:rsidRPr="00CE0034">
        <w:rPr>
          <w:b/>
          <w:bCs/>
          <w:i w:val="0"/>
          <w:iCs w:val="0"/>
          <w:color w:val="000000"/>
          <w:sz w:val="22"/>
          <w:szCs w:val="22"/>
          <w:lang w:val="lt-LT"/>
        </w:rPr>
        <w:fldChar w:fldCharType="end"/>
      </w:r>
      <w:r w:rsidR="004031ED" w:rsidRPr="00CE0034">
        <w:rPr>
          <w:b/>
          <w:bCs/>
          <w:i w:val="0"/>
          <w:iCs w:val="0"/>
          <w:color w:val="000000"/>
          <w:sz w:val="22"/>
          <w:szCs w:val="22"/>
          <w:lang w:val="lt-LT"/>
        </w:rPr>
        <w:t xml:space="preserve"> lentelė</w:t>
      </w:r>
      <w:bookmarkEnd w:id="75"/>
      <w:r w:rsidR="004031ED" w:rsidRPr="00CE0034">
        <w:rPr>
          <w:b/>
          <w:bCs/>
          <w:i w:val="0"/>
          <w:iCs w:val="0"/>
          <w:color w:val="000000"/>
          <w:sz w:val="22"/>
          <w:szCs w:val="22"/>
          <w:lang w:val="lt-LT"/>
        </w:rPr>
        <w:t>. AB „Panevėžio energija“ planuojamų šilumos tiekimo trasų rekonstravimo projektų Panevėžio mieste apimtys 202</w:t>
      </w:r>
      <w:r w:rsidR="00F14EED" w:rsidRPr="00CE0034">
        <w:rPr>
          <w:b/>
          <w:bCs/>
          <w:i w:val="0"/>
          <w:iCs w:val="0"/>
          <w:color w:val="000000"/>
          <w:sz w:val="22"/>
          <w:szCs w:val="22"/>
          <w:lang w:val="lt-LT"/>
        </w:rPr>
        <w:t>1</w:t>
      </w:r>
      <w:r w:rsidR="00EA5F03" w:rsidRPr="00CE0034">
        <w:rPr>
          <w:b/>
          <w:bCs/>
          <w:i w:val="0"/>
          <w:iCs w:val="0"/>
          <w:color w:val="000000"/>
          <w:sz w:val="22"/>
          <w:szCs w:val="22"/>
          <w:lang w:val="lt-LT"/>
        </w:rPr>
        <w:t>–</w:t>
      </w:r>
      <w:r w:rsidR="004031ED" w:rsidRPr="00CE0034">
        <w:rPr>
          <w:b/>
          <w:bCs/>
          <w:i w:val="0"/>
          <w:iCs w:val="0"/>
          <w:color w:val="000000"/>
          <w:sz w:val="22"/>
          <w:szCs w:val="22"/>
          <w:lang w:val="lt-LT"/>
        </w:rPr>
        <w:t>2024 m.</w:t>
      </w:r>
    </w:p>
    <w:tbl>
      <w:tblPr>
        <w:tblStyle w:val="Lentelstinklelis"/>
        <w:tblW w:w="0" w:type="auto"/>
        <w:tblInd w:w="108" w:type="dxa"/>
        <w:tblLook w:val="04A0" w:firstRow="1" w:lastRow="0" w:firstColumn="1" w:lastColumn="0" w:noHBand="0" w:noVBand="1"/>
      </w:tblPr>
      <w:tblGrid>
        <w:gridCol w:w="3148"/>
        <w:gridCol w:w="1134"/>
        <w:gridCol w:w="1134"/>
        <w:gridCol w:w="1134"/>
        <w:gridCol w:w="1134"/>
      </w:tblGrid>
      <w:tr w:rsidR="00044C96" w:rsidRPr="00CE0034" w14:paraId="7C05DB9B" w14:textId="77777777" w:rsidTr="002A4B76">
        <w:tc>
          <w:tcPr>
            <w:tcW w:w="3148" w:type="dxa"/>
          </w:tcPr>
          <w:p w14:paraId="095429AE" w14:textId="77777777" w:rsidR="00044C96" w:rsidRPr="00CE0034" w:rsidRDefault="00044C96" w:rsidP="00F15A2C">
            <w:pPr>
              <w:spacing w:before="120"/>
              <w:jc w:val="both"/>
              <w:rPr>
                <w:color w:val="000000"/>
                <w:sz w:val="22"/>
                <w:szCs w:val="22"/>
                <w:lang w:val="lt-LT"/>
              </w:rPr>
            </w:pPr>
          </w:p>
        </w:tc>
        <w:tc>
          <w:tcPr>
            <w:tcW w:w="1134" w:type="dxa"/>
            <w:vAlign w:val="center"/>
          </w:tcPr>
          <w:p w14:paraId="7CCFA7A3"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2021 m.</w:t>
            </w:r>
          </w:p>
        </w:tc>
        <w:tc>
          <w:tcPr>
            <w:tcW w:w="1134" w:type="dxa"/>
            <w:vAlign w:val="center"/>
          </w:tcPr>
          <w:p w14:paraId="455F1798"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2022 m.</w:t>
            </w:r>
          </w:p>
        </w:tc>
        <w:tc>
          <w:tcPr>
            <w:tcW w:w="1134" w:type="dxa"/>
            <w:vAlign w:val="center"/>
          </w:tcPr>
          <w:p w14:paraId="6C18F3F7"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2023 m.</w:t>
            </w:r>
          </w:p>
        </w:tc>
        <w:tc>
          <w:tcPr>
            <w:tcW w:w="1134" w:type="dxa"/>
            <w:vAlign w:val="center"/>
          </w:tcPr>
          <w:p w14:paraId="14542B17"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2024 m.</w:t>
            </w:r>
          </w:p>
        </w:tc>
      </w:tr>
      <w:tr w:rsidR="00044C96" w:rsidRPr="00CE0034" w14:paraId="096C02AD" w14:textId="77777777" w:rsidTr="002A4B76">
        <w:tc>
          <w:tcPr>
            <w:tcW w:w="3148" w:type="dxa"/>
            <w:vAlign w:val="center"/>
          </w:tcPr>
          <w:p w14:paraId="07C6C9BD" w14:textId="77777777" w:rsidR="00044C96" w:rsidRPr="00CE0034" w:rsidRDefault="00044C96" w:rsidP="00B83167">
            <w:pPr>
              <w:spacing w:before="120"/>
              <w:rPr>
                <w:color w:val="000000"/>
                <w:sz w:val="22"/>
                <w:szCs w:val="22"/>
                <w:lang w:val="lt-LT"/>
              </w:rPr>
            </w:pPr>
            <w:r w:rsidRPr="00CE0034">
              <w:rPr>
                <w:color w:val="000000"/>
                <w:sz w:val="22"/>
                <w:szCs w:val="22"/>
                <w:lang w:val="lt-LT"/>
              </w:rPr>
              <w:t>Planuojamos šilumos tinklų rekonstravimo apimtys, km</w:t>
            </w:r>
          </w:p>
        </w:tc>
        <w:tc>
          <w:tcPr>
            <w:tcW w:w="1134" w:type="dxa"/>
            <w:vAlign w:val="center"/>
          </w:tcPr>
          <w:p w14:paraId="70361805"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3,5</w:t>
            </w:r>
          </w:p>
        </w:tc>
        <w:tc>
          <w:tcPr>
            <w:tcW w:w="1134" w:type="dxa"/>
            <w:vAlign w:val="center"/>
          </w:tcPr>
          <w:p w14:paraId="66447924"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w:t>
            </w:r>
          </w:p>
        </w:tc>
        <w:tc>
          <w:tcPr>
            <w:tcW w:w="1134" w:type="dxa"/>
            <w:vAlign w:val="center"/>
          </w:tcPr>
          <w:p w14:paraId="6BE847B2"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w:t>
            </w:r>
          </w:p>
        </w:tc>
        <w:tc>
          <w:tcPr>
            <w:tcW w:w="1134" w:type="dxa"/>
            <w:vAlign w:val="center"/>
          </w:tcPr>
          <w:p w14:paraId="49136DE7"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2,0</w:t>
            </w:r>
          </w:p>
        </w:tc>
      </w:tr>
      <w:tr w:rsidR="00044C96" w:rsidRPr="00CE0034" w14:paraId="4E8E0E06" w14:textId="77777777" w:rsidTr="002A4B76">
        <w:tc>
          <w:tcPr>
            <w:tcW w:w="3148" w:type="dxa"/>
            <w:vAlign w:val="center"/>
          </w:tcPr>
          <w:p w14:paraId="0FAF4C77" w14:textId="77777777" w:rsidR="00044C96" w:rsidRPr="00CE0034" w:rsidRDefault="00044C96" w:rsidP="00B83167">
            <w:pPr>
              <w:spacing w:before="120" w:after="120"/>
              <w:rPr>
                <w:color w:val="000000"/>
                <w:sz w:val="22"/>
                <w:szCs w:val="22"/>
                <w:lang w:val="lt-LT"/>
              </w:rPr>
            </w:pPr>
            <w:r w:rsidRPr="00CE0034">
              <w:rPr>
                <w:color w:val="000000"/>
                <w:sz w:val="22"/>
                <w:szCs w:val="22"/>
                <w:lang w:val="lt-LT"/>
              </w:rPr>
              <w:t>Investicijos, tūkst. Eur</w:t>
            </w:r>
          </w:p>
        </w:tc>
        <w:tc>
          <w:tcPr>
            <w:tcW w:w="1134" w:type="dxa"/>
            <w:vAlign w:val="center"/>
          </w:tcPr>
          <w:p w14:paraId="53152BC0" w14:textId="77777777" w:rsidR="00044C96" w:rsidRPr="00CE0034" w:rsidRDefault="00044C96" w:rsidP="00B83167">
            <w:pPr>
              <w:spacing w:before="120" w:after="120"/>
              <w:jc w:val="center"/>
              <w:rPr>
                <w:color w:val="000000"/>
                <w:sz w:val="22"/>
                <w:szCs w:val="22"/>
                <w:lang w:val="lt-LT"/>
              </w:rPr>
            </w:pPr>
            <w:r w:rsidRPr="00CE0034">
              <w:rPr>
                <w:color w:val="000000"/>
                <w:sz w:val="22"/>
                <w:szCs w:val="22"/>
                <w:lang w:val="lt-LT"/>
              </w:rPr>
              <w:t>700</w:t>
            </w:r>
          </w:p>
        </w:tc>
        <w:tc>
          <w:tcPr>
            <w:tcW w:w="1134" w:type="dxa"/>
            <w:vAlign w:val="center"/>
          </w:tcPr>
          <w:p w14:paraId="6E3C3944" w14:textId="77777777" w:rsidR="00044C96" w:rsidRPr="00CE0034" w:rsidRDefault="00044C96" w:rsidP="00B83167">
            <w:pPr>
              <w:spacing w:before="120" w:after="120"/>
              <w:jc w:val="center"/>
              <w:rPr>
                <w:color w:val="000000"/>
                <w:sz w:val="22"/>
                <w:szCs w:val="22"/>
                <w:lang w:val="lt-LT"/>
              </w:rPr>
            </w:pPr>
            <w:r w:rsidRPr="00CE0034">
              <w:rPr>
                <w:color w:val="000000"/>
                <w:sz w:val="22"/>
                <w:szCs w:val="22"/>
                <w:lang w:val="lt-LT"/>
              </w:rPr>
              <w:t>400</w:t>
            </w:r>
          </w:p>
        </w:tc>
        <w:tc>
          <w:tcPr>
            <w:tcW w:w="1134" w:type="dxa"/>
            <w:vAlign w:val="center"/>
          </w:tcPr>
          <w:p w14:paraId="176DE1B6" w14:textId="77777777" w:rsidR="00044C96" w:rsidRPr="00CE0034" w:rsidRDefault="00044C96" w:rsidP="00B83167">
            <w:pPr>
              <w:spacing w:before="120" w:after="120"/>
              <w:jc w:val="center"/>
              <w:rPr>
                <w:color w:val="000000"/>
                <w:sz w:val="22"/>
                <w:szCs w:val="22"/>
                <w:lang w:val="lt-LT"/>
              </w:rPr>
            </w:pPr>
            <w:r w:rsidRPr="00CE0034">
              <w:rPr>
                <w:color w:val="000000"/>
                <w:sz w:val="22"/>
                <w:szCs w:val="22"/>
                <w:lang w:val="lt-LT"/>
              </w:rPr>
              <w:t>400</w:t>
            </w:r>
          </w:p>
        </w:tc>
        <w:tc>
          <w:tcPr>
            <w:tcW w:w="1134" w:type="dxa"/>
            <w:vAlign w:val="center"/>
          </w:tcPr>
          <w:p w14:paraId="6D78CE45" w14:textId="77777777" w:rsidR="00044C96" w:rsidRPr="00CE0034" w:rsidRDefault="00044C96" w:rsidP="00B83167">
            <w:pPr>
              <w:spacing w:before="120" w:after="120"/>
              <w:jc w:val="center"/>
              <w:rPr>
                <w:color w:val="000000"/>
                <w:sz w:val="22"/>
                <w:szCs w:val="22"/>
                <w:lang w:val="lt-LT"/>
              </w:rPr>
            </w:pPr>
            <w:r w:rsidRPr="00CE0034">
              <w:rPr>
                <w:color w:val="000000"/>
                <w:sz w:val="22"/>
                <w:szCs w:val="22"/>
                <w:lang w:val="lt-LT"/>
              </w:rPr>
              <w:t>400</w:t>
            </w:r>
          </w:p>
        </w:tc>
      </w:tr>
      <w:tr w:rsidR="00044C96" w:rsidRPr="00CE0034" w14:paraId="5F9F5339" w14:textId="77777777" w:rsidTr="002A4B76">
        <w:tc>
          <w:tcPr>
            <w:tcW w:w="3148" w:type="dxa"/>
            <w:vAlign w:val="center"/>
          </w:tcPr>
          <w:p w14:paraId="3ABCD7D1" w14:textId="77777777" w:rsidR="00044C96" w:rsidRPr="00CE0034" w:rsidRDefault="00044C96" w:rsidP="00B83167">
            <w:pPr>
              <w:spacing w:before="120"/>
              <w:rPr>
                <w:color w:val="000000"/>
                <w:sz w:val="22"/>
                <w:szCs w:val="22"/>
                <w:lang w:val="lt-LT"/>
              </w:rPr>
            </w:pPr>
            <w:r w:rsidRPr="00CE0034">
              <w:rPr>
                <w:color w:val="000000"/>
                <w:sz w:val="22"/>
                <w:szCs w:val="22"/>
                <w:lang w:val="lt-LT"/>
              </w:rPr>
              <w:t>Planuojamas šilumos tiekimo nuostolių sumažėjimas, MWh</w:t>
            </w:r>
          </w:p>
        </w:tc>
        <w:tc>
          <w:tcPr>
            <w:tcW w:w="1134" w:type="dxa"/>
            <w:vAlign w:val="center"/>
          </w:tcPr>
          <w:p w14:paraId="79B04C62"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244</w:t>
            </w:r>
          </w:p>
        </w:tc>
        <w:tc>
          <w:tcPr>
            <w:tcW w:w="1134" w:type="dxa"/>
            <w:vAlign w:val="center"/>
          </w:tcPr>
          <w:p w14:paraId="7B6F352C"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139</w:t>
            </w:r>
          </w:p>
        </w:tc>
        <w:tc>
          <w:tcPr>
            <w:tcW w:w="1134" w:type="dxa"/>
            <w:vAlign w:val="center"/>
          </w:tcPr>
          <w:p w14:paraId="7457D6A3"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139</w:t>
            </w:r>
          </w:p>
        </w:tc>
        <w:tc>
          <w:tcPr>
            <w:tcW w:w="1134" w:type="dxa"/>
            <w:vAlign w:val="center"/>
          </w:tcPr>
          <w:p w14:paraId="68D21C94" w14:textId="77777777" w:rsidR="00044C96" w:rsidRPr="00CE0034" w:rsidRDefault="00044C96" w:rsidP="00B83167">
            <w:pPr>
              <w:spacing w:before="120"/>
              <w:jc w:val="center"/>
              <w:rPr>
                <w:color w:val="000000"/>
                <w:sz w:val="22"/>
                <w:szCs w:val="22"/>
                <w:lang w:val="lt-LT"/>
              </w:rPr>
            </w:pPr>
            <w:r w:rsidRPr="00CE0034">
              <w:rPr>
                <w:color w:val="000000"/>
                <w:sz w:val="22"/>
                <w:szCs w:val="22"/>
                <w:lang w:val="lt-LT"/>
              </w:rPr>
              <w:t>139</w:t>
            </w:r>
          </w:p>
        </w:tc>
      </w:tr>
    </w:tbl>
    <w:p w14:paraId="7E489C67" w14:textId="77777777" w:rsidR="00F15A2C" w:rsidRPr="00CE0034" w:rsidRDefault="00DA2F00" w:rsidP="002A4B76">
      <w:pPr>
        <w:spacing w:before="240"/>
        <w:ind w:firstLine="567"/>
        <w:jc w:val="both"/>
        <w:rPr>
          <w:color w:val="000000"/>
          <w:lang w:val="lt-LT"/>
        </w:rPr>
      </w:pPr>
      <w:r w:rsidRPr="00CE0034">
        <w:rPr>
          <w:color w:val="000000"/>
          <w:lang w:val="lt-LT"/>
        </w:rPr>
        <w:t>Remiantis atliktų ir planuojamų projektų informacija</w:t>
      </w:r>
      <w:r w:rsidR="009A4FFA" w:rsidRPr="00CE0034">
        <w:rPr>
          <w:color w:val="000000"/>
          <w:lang w:val="lt-LT"/>
        </w:rPr>
        <w:t xml:space="preserve">, </w:t>
      </w:r>
      <w:r w:rsidR="00354385" w:rsidRPr="00CE0034">
        <w:rPr>
          <w:color w:val="000000"/>
          <w:lang w:val="lt-LT"/>
        </w:rPr>
        <w:t xml:space="preserve">rekonstravimo darbų </w:t>
      </w:r>
      <w:r w:rsidR="009A4FFA" w:rsidRPr="00CE0034">
        <w:rPr>
          <w:color w:val="000000"/>
          <w:lang w:val="lt-LT"/>
        </w:rPr>
        <w:t>k</w:t>
      </w:r>
      <w:r w:rsidR="00F15A2C" w:rsidRPr="00CE0034">
        <w:rPr>
          <w:color w:val="000000"/>
          <w:lang w:val="lt-LT"/>
        </w:rPr>
        <w:t xml:space="preserve">aina </w:t>
      </w:r>
      <w:r w:rsidR="00354385" w:rsidRPr="00CE0034">
        <w:rPr>
          <w:color w:val="000000"/>
          <w:lang w:val="lt-LT"/>
        </w:rPr>
        <w:t>lygi</w:t>
      </w:r>
      <w:r w:rsidR="009A4FFA" w:rsidRPr="00CE0034">
        <w:rPr>
          <w:color w:val="000000"/>
          <w:lang w:val="lt-LT"/>
        </w:rPr>
        <w:t xml:space="preserve"> </w:t>
      </w:r>
      <w:r w:rsidR="00F15A2C" w:rsidRPr="00CE0034">
        <w:rPr>
          <w:color w:val="000000"/>
          <w:lang w:val="lt-LT"/>
        </w:rPr>
        <w:t>200 Eur</w:t>
      </w:r>
      <w:r w:rsidR="00E40FA9" w:rsidRPr="00CE0034">
        <w:rPr>
          <w:color w:val="000000"/>
          <w:lang w:val="lt-LT"/>
        </w:rPr>
        <w:t xml:space="preserve"> už metrą trasos, bendra investicija siek</w:t>
      </w:r>
      <w:r w:rsidR="00381A60" w:rsidRPr="00CE0034">
        <w:rPr>
          <w:color w:val="000000"/>
          <w:lang w:val="lt-LT"/>
        </w:rPr>
        <w:t>s</w:t>
      </w:r>
      <w:r w:rsidR="00E40FA9" w:rsidRPr="00CE0034">
        <w:rPr>
          <w:color w:val="000000"/>
          <w:lang w:val="lt-LT"/>
        </w:rPr>
        <w:t xml:space="preserve"> </w:t>
      </w:r>
      <w:r w:rsidR="00044C96" w:rsidRPr="00CE0034">
        <w:rPr>
          <w:color w:val="000000"/>
          <w:lang w:val="lt-LT"/>
        </w:rPr>
        <w:t>1,9</w:t>
      </w:r>
      <w:r w:rsidR="00381A60" w:rsidRPr="00CE0034">
        <w:rPr>
          <w:color w:val="000000"/>
          <w:lang w:val="lt-LT"/>
        </w:rPr>
        <w:t xml:space="preserve"> mln.</w:t>
      </w:r>
      <w:r w:rsidR="00E40FA9" w:rsidRPr="00CE0034">
        <w:rPr>
          <w:color w:val="000000"/>
          <w:lang w:val="lt-LT"/>
        </w:rPr>
        <w:t xml:space="preserve"> Eur</w:t>
      </w:r>
      <w:r w:rsidR="00381A60" w:rsidRPr="00CE0034">
        <w:rPr>
          <w:color w:val="000000"/>
          <w:lang w:val="lt-LT"/>
        </w:rPr>
        <w:t xml:space="preserve">, o iš viso iki 2024 m. planuojama sutaupyti </w:t>
      </w:r>
      <w:r w:rsidR="00044C96" w:rsidRPr="00CE0034">
        <w:rPr>
          <w:color w:val="000000"/>
          <w:lang w:val="lt-LT"/>
        </w:rPr>
        <w:t>661</w:t>
      </w:r>
      <w:r w:rsidR="00381A60" w:rsidRPr="00CE0034">
        <w:rPr>
          <w:color w:val="000000"/>
          <w:lang w:val="lt-LT"/>
        </w:rPr>
        <w:t xml:space="preserve"> MWh šilumos energijos. Darant prielaidą, kad šilumos gamybai naudojamo kuro struktūra išliks tokia pati</w:t>
      </w:r>
      <w:r w:rsidR="004F55CE" w:rsidRPr="00CE0034">
        <w:rPr>
          <w:color w:val="000000"/>
          <w:lang w:val="lt-LT"/>
        </w:rPr>
        <w:t>,</w:t>
      </w:r>
      <w:r w:rsidR="00381A60" w:rsidRPr="00CE0034">
        <w:rPr>
          <w:color w:val="000000"/>
          <w:lang w:val="lt-LT"/>
        </w:rPr>
        <w:t xml:space="preserve"> </w:t>
      </w:r>
      <w:r w:rsidR="004F55CE" w:rsidRPr="00CE0034">
        <w:rPr>
          <w:color w:val="000000"/>
          <w:lang w:val="lt-LT"/>
        </w:rPr>
        <w:t xml:space="preserve">kaip 2020 m. </w:t>
      </w:r>
      <w:r w:rsidR="00381A60" w:rsidRPr="00CE0034">
        <w:rPr>
          <w:color w:val="000000"/>
          <w:lang w:val="lt-LT"/>
        </w:rPr>
        <w:t>(</w:t>
      </w:r>
      <w:r w:rsidR="004F55CE" w:rsidRPr="00CE0034">
        <w:rPr>
          <w:color w:val="000000"/>
          <w:lang w:val="lt-LT"/>
        </w:rPr>
        <w:t>91,92</w:t>
      </w:r>
      <w:r w:rsidR="00EA5F03" w:rsidRPr="00CE0034">
        <w:rPr>
          <w:color w:val="000000"/>
          <w:lang w:val="lt-LT"/>
        </w:rPr>
        <w:t xml:space="preserve"> </w:t>
      </w:r>
      <w:r w:rsidR="00381A60" w:rsidRPr="00CE0034">
        <w:rPr>
          <w:color w:val="000000"/>
          <w:lang w:val="lt-LT"/>
        </w:rPr>
        <w:t xml:space="preserve">% biokuras, </w:t>
      </w:r>
      <w:r w:rsidR="004F55CE" w:rsidRPr="00CE0034">
        <w:rPr>
          <w:color w:val="000000"/>
          <w:lang w:val="lt-LT"/>
        </w:rPr>
        <w:t>7,92</w:t>
      </w:r>
      <w:r w:rsidR="00381A60" w:rsidRPr="00CE0034">
        <w:rPr>
          <w:color w:val="000000"/>
          <w:lang w:val="lt-LT"/>
        </w:rPr>
        <w:t xml:space="preserve"> % gamtinės dujos ir </w:t>
      </w:r>
      <w:r w:rsidR="004F55CE" w:rsidRPr="00CE0034">
        <w:rPr>
          <w:color w:val="000000"/>
          <w:lang w:val="lt-LT"/>
        </w:rPr>
        <w:t>0,16</w:t>
      </w:r>
      <w:r w:rsidR="00381A60" w:rsidRPr="00CE0034">
        <w:rPr>
          <w:color w:val="000000"/>
          <w:lang w:val="lt-LT"/>
        </w:rPr>
        <w:t xml:space="preserve"> % </w:t>
      </w:r>
      <w:r w:rsidR="004F55CE" w:rsidRPr="00CE0034">
        <w:rPr>
          <w:color w:val="000000"/>
          <w:lang w:val="lt-LT"/>
        </w:rPr>
        <w:t>žymėtas dyzelinas</w:t>
      </w:r>
      <w:r w:rsidR="00381A60" w:rsidRPr="00CE0034">
        <w:rPr>
          <w:color w:val="000000"/>
          <w:lang w:val="lt-LT"/>
        </w:rPr>
        <w:t>) ir taikant ŠESD išlakų faktorių 0,0</w:t>
      </w:r>
      <w:r w:rsidR="004F55CE" w:rsidRPr="00CE0034">
        <w:rPr>
          <w:color w:val="000000"/>
          <w:lang w:val="lt-LT"/>
        </w:rPr>
        <w:t>130</w:t>
      </w:r>
      <w:r w:rsidR="00381A60" w:rsidRPr="00CE0034">
        <w:rPr>
          <w:color w:val="000000"/>
          <w:lang w:val="lt-LT"/>
        </w:rPr>
        <w:t xml:space="preserve"> t CO</w:t>
      </w:r>
      <w:r w:rsidR="00381A60" w:rsidRPr="00CE0034">
        <w:rPr>
          <w:color w:val="000000"/>
          <w:vertAlign w:val="subscript"/>
          <w:lang w:val="lt-LT"/>
        </w:rPr>
        <w:t>2</w:t>
      </w:r>
      <w:r w:rsidR="00381A60" w:rsidRPr="00CE0034">
        <w:rPr>
          <w:color w:val="000000"/>
          <w:lang w:val="lt-LT"/>
        </w:rPr>
        <w:t xml:space="preserve">/MWh, vertinama, kad </w:t>
      </w:r>
      <w:r w:rsidR="004035F4" w:rsidRPr="00CE0034">
        <w:rPr>
          <w:color w:val="000000"/>
          <w:lang w:val="lt-LT"/>
        </w:rPr>
        <w:t xml:space="preserve">įgyvendinus priemonę </w:t>
      </w:r>
      <w:r w:rsidR="00706788" w:rsidRPr="00CE0034">
        <w:rPr>
          <w:color w:val="000000"/>
          <w:lang w:val="lt-LT"/>
        </w:rPr>
        <w:t xml:space="preserve">ŠESD išlakos </w:t>
      </w:r>
      <w:r w:rsidR="004035F4" w:rsidRPr="00CE0034">
        <w:rPr>
          <w:color w:val="000000"/>
          <w:lang w:val="lt-LT"/>
        </w:rPr>
        <w:t>bus su</w:t>
      </w:r>
      <w:r w:rsidR="00706788" w:rsidRPr="00CE0034">
        <w:rPr>
          <w:color w:val="000000"/>
          <w:lang w:val="lt-LT"/>
        </w:rPr>
        <w:t>mažinamos</w:t>
      </w:r>
      <w:r w:rsidR="004035F4" w:rsidRPr="00CE0034">
        <w:rPr>
          <w:color w:val="000000"/>
          <w:lang w:val="lt-LT"/>
        </w:rPr>
        <w:t xml:space="preserve"> </w:t>
      </w:r>
      <w:r w:rsidR="004F55CE" w:rsidRPr="00CE0034">
        <w:rPr>
          <w:b/>
          <w:bCs/>
          <w:color w:val="000000"/>
          <w:lang w:val="lt-LT"/>
        </w:rPr>
        <w:t>8</w:t>
      </w:r>
      <w:r w:rsidR="004035F4" w:rsidRPr="00CE0034">
        <w:rPr>
          <w:b/>
          <w:bCs/>
          <w:color w:val="000000"/>
          <w:lang w:val="lt-LT"/>
        </w:rPr>
        <w:t>,6 t CO</w:t>
      </w:r>
      <w:r w:rsidR="004035F4" w:rsidRPr="00CE0034">
        <w:rPr>
          <w:b/>
          <w:bCs/>
          <w:color w:val="000000"/>
          <w:vertAlign w:val="subscript"/>
          <w:lang w:val="lt-LT"/>
        </w:rPr>
        <w:t>2</w:t>
      </w:r>
      <w:r w:rsidR="004035F4" w:rsidRPr="00CE0034">
        <w:rPr>
          <w:b/>
          <w:bCs/>
          <w:color w:val="000000"/>
          <w:lang w:val="lt-LT"/>
        </w:rPr>
        <w:t xml:space="preserve"> per metus</w:t>
      </w:r>
      <w:r w:rsidR="004035F4" w:rsidRPr="00CE0034">
        <w:rPr>
          <w:color w:val="000000"/>
          <w:lang w:val="lt-LT"/>
        </w:rPr>
        <w:t>.</w:t>
      </w:r>
    </w:p>
    <w:p w14:paraId="42A50E6F" w14:textId="77777777" w:rsidR="00706788" w:rsidRPr="00CE0034" w:rsidRDefault="00C57AD6" w:rsidP="002A4B76">
      <w:pPr>
        <w:pStyle w:val="Sraopastraipa"/>
        <w:numPr>
          <w:ilvl w:val="0"/>
          <w:numId w:val="9"/>
        </w:numPr>
        <w:tabs>
          <w:tab w:val="left" w:pos="284"/>
        </w:tabs>
        <w:spacing w:before="240"/>
        <w:ind w:left="0" w:firstLine="0"/>
        <w:jc w:val="both"/>
        <w:rPr>
          <w:b/>
          <w:bCs/>
          <w:color w:val="000000"/>
          <w:lang w:val="lt-LT"/>
        </w:rPr>
      </w:pPr>
      <w:r w:rsidRPr="00CE0034">
        <w:rPr>
          <w:b/>
          <w:bCs/>
          <w:color w:val="000000"/>
          <w:lang w:val="lt-LT"/>
        </w:rPr>
        <w:t>Trijų 0,6</w:t>
      </w:r>
      <w:r w:rsidR="007B7899" w:rsidRPr="00CE0034">
        <w:rPr>
          <w:b/>
          <w:bCs/>
          <w:color w:val="000000"/>
          <w:lang w:val="lt-LT"/>
        </w:rPr>
        <w:t xml:space="preserve">, 1,3 ir </w:t>
      </w:r>
      <w:r w:rsidRPr="00CE0034">
        <w:rPr>
          <w:b/>
          <w:bCs/>
          <w:color w:val="000000"/>
          <w:lang w:val="lt-LT"/>
        </w:rPr>
        <w:t>1,5</w:t>
      </w:r>
      <w:r w:rsidR="00706788" w:rsidRPr="00CE0034">
        <w:rPr>
          <w:b/>
          <w:bCs/>
          <w:color w:val="000000"/>
          <w:lang w:val="lt-LT"/>
        </w:rPr>
        <w:t xml:space="preserve"> MW galios šilumos siurbli</w:t>
      </w:r>
      <w:r w:rsidRPr="00CE0034">
        <w:rPr>
          <w:b/>
          <w:bCs/>
          <w:color w:val="000000"/>
          <w:lang w:val="lt-LT"/>
        </w:rPr>
        <w:t>ų</w:t>
      </w:r>
      <w:r w:rsidR="00706788" w:rsidRPr="00CE0034">
        <w:rPr>
          <w:b/>
          <w:bCs/>
          <w:color w:val="000000"/>
          <w:lang w:val="lt-LT"/>
        </w:rPr>
        <w:t xml:space="preserve"> įrengimas Panevėžio RK-1</w:t>
      </w:r>
      <w:r w:rsidR="00CF3514" w:rsidRPr="00CE0034">
        <w:rPr>
          <w:b/>
          <w:bCs/>
          <w:color w:val="000000"/>
          <w:lang w:val="lt-LT"/>
        </w:rPr>
        <w:t xml:space="preserve"> (</w:t>
      </w:r>
      <w:r w:rsidRPr="00CE0034">
        <w:rPr>
          <w:b/>
          <w:bCs/>
          <w:color w:val="000000"/>
          <w:lang w:val="lt-LT"/>
        </w:rPr>
        <w:t>2021</w:t>
      </w:r>
      <w:r w:rsidR="002455B0">
        <w:rPr>
          <w:b/>
          <w:bCs/>
          <w:color w:val="000000"/>
          <w:lang w:val="lt-LT"/>
        </w:rPr>
        <w:t>–</w:t>
      </w:r>
      <w:r w:rsidR="00CF3514" w:rsidRPr="00CE0034">
        <w:rPr>
          <w:b/>
          <w:bCs/>
          <w:color w:val="000000"/>
          <w:lang w:val="lt-LT"/>
        </w:rPr>
        <w:t>202</w:t>
      </w:r>
      <w:r w:rsidRPr="00CE0034">
        <w:rPr>
          <w:b/>
          <w:bCs/>
          <w:color w:val="000000"/>
          <w:lang w:val="lt-LT"/>
        </w:rPr>
        <w:t>4</w:t>
      </w:r>
      <w:r w:rsidR="00CF3514" w:rsidRPr="00CE0034">
        <w:rPr>
          <w:b/>
          <w:bCs/>
          <w:color w:val="000000"/>
          <w:lang w:val="lt-LT"/>
        </w:rPr>
        <w:t xml:space="preserve"> m.)</w:t>
      </w:r>
      <w:r w:rsidR="00706788" w:rsidRPr="00CE0034">
        <w:rPr>
          <w:b/>
          <w:bCs/>
          <w:color w:val="000000"/>
          <w:lang w:val="lt-LT"/>
        </w:rPr>
        <w:t xml:space="preserve"> </w:t>
      </w:r>
    </w:p>
    <w:p w14:paraId="51278B45" w14:textId="77777777" w:rsidR="009840D0" w:rsidRPr="00CE0034" w:rsidRDefault="00706788" w:rsidP="002A4B76">
      <w:pPr>
        <w:spacing w:before="120"/>
        <w:ind w:firstLine="567"/>
        <w:jc w:val="both"/>
        <w:rPr>
          <w:color w:val="000000"/>
          <w:lang w:val="lt-LT"/>
        </w:rPr>
      </w:pPr>
      <w:r w:rsidRPr="00CE0034">
        <w:rPr>
          <w:color w:val="000000"/>
          <w:lang w:val="lt-LT"/>
        </w:rPr>
        <w:t>Šilumos siurbl</w:t>
      </w:r>
      <w:r w:rsidR="00C57AD6" w:rsidRPr="00CE0034">
        <w:rPr>
          <w:color w:val="000000"/>
          <w:lang w:val="lt-LT"/>
        </w:rPr>
        <w:t>ius</w:t>
      </w:r>
      <w:r w:rsidRPr="00CE0034">
        <w:rPr>
          <w:color w:val="000000"/>
          <w:lang w:val="lt-LT"/>
        </w:rPr>
        <w:t xml:space="preserve"> numatoma įrengti prie biokuru kūrenamų garo katilų Nr. </w:t>
      </w:r>
      <w:r w:rsidR="00C57AD6" w:rsidRPr="00CE0034">
        <w:rPr>
          <w:color w:val="000000"/>
          <w:lang w:val="lt-LT"/>
        </w:rPr>
        <w:t xml:space="preserve">1, </w:t>
      </w:r>
      <w:r w:rsidRPr="00CE0034">
        <w:rPr>
          <w:color w:val="000000"/>
          <w:lang w:val="lt-LT"/>
        </w:rPr>
        <w:t>6</w:t>
      </w:r>
      <w:r w:rsidR="00C57AD6" w:rsidRPr="00CE0034">
        <w:rPr>
          <w:color w:val="000000"/>
          <w:lang w:val="lt-LT"/>
        </w:rPr>
        <w:t>,</w:t>
      </w:r>
      <w:r w:rsidRPr="00CE0034">
        <w:rPr>
          <w:color w:val="000000"/>
          <w:lang w:val="lt-LT"/>
        </w:rPr>
        <w:t xml:space="preserve"> 7</w:t>
      </w:r>
      <w:r w:rsidR="00C57AD6" w:rsidRPr="00CE0034">
        <w:rPr>
          <w:color w:val="000000"/>
          <w:lang w:val="lt-LT"/>
        </w:rPr>
        <w:t>, 8 ir 9</w:t>
      </w:r>
      <w:r w:rsidRPr="00CE0034">
        <w:rPr>
          <w:color w:val="000000"/>
          <w:lang w:val="lt-LT"/>
        </w:rPr>
        <w:t xml:space="preserve"> su dūmų kondensacini</w:t>
      </w:r>
      <w:r w:rsidR="00C57AD6" w:rsidRPr="00CE0034">
        <w:rPr>
          <w:color w:val="000000"/>
          <w:lang w:val="lt-LT"/>
        </w:rPr>
        <w:t>ais</w:t>
      </w:r>
      <w:r w:rsidRPr="00CE0034">
        <w:rPr>
          <w:color w:val="000000"/>
          <w:lang w:val="lt-LT"/>
        </w:rPr>
        <w:t xml:space="preserve"> ekonomaizeri</w:t>
      </w:r>
      <w:r w:rsidR="00C57AD6" w:rsidRPr="00CE0034">
        <w:rPr>
          <w:color w:val="000000"/>
          <w:lang w:val="lt-LT"/>
        </w:rPr>
        <w:t>ais</w:t>
      </w:r>
      <w:r w:rsidRPr="00CE0034">
        <w:rPr>
          <w:color w:val="000000"/>
          <w:lang w:val="lt-LT"/>
        </w:rPr>
        <w:t xml:space="preserve">, siekiant efektyviau panaudoti išmetamų dūmų šilumą. </w:t>
      </w:r>
      <w:r w:rsidR="00635B4E" w:rsidRPr="00CE0034">
        <w:rPr>
          <w:color w:val="000000"/>
          <w:lang w:val="lt-LT"/>
        </w:rPr>
        <w:t xml:space="preserve">Plano rengimo metu </w:t>
      </w:r>
      <w:r w:rsidR="00C57AD6" w:rsidRPr="00CE0034">
        <w:rPr>
          <w:color w:val="000000"/>
          <w:lang w:val="lt-LT"/>
        </w:rPr>
        <w:t>vienas iš</w:t>
      </w:r>
      <w:r w:rsidR="00635B4E" w:rsidRPr="00CE0034">
        <w:rPr>
          <w:color w:val="000000"/>
          <w:lang w:val="lt-LT"/>
        </w:rPr>
        <w:t xml:space="preserve"> projekt</w:t>
      </w:r>
      <w:r w:rsidR="00C57AD6" w:rsidRPr="00CE0034">
        <w:rPr>
          <w:color w:val="000000"/>
          <w:lang w:val="lt-LT"/>
        </w:rPr>
        <w:t>ų</w:t>
      </w:r>
      <w:r w:rsidR="00635B4E" w:rsidRPr="00CE0034">
        <w:rPr>
          <w:color w:val="000000"/>
          <w:lang w:val="lt-LT"/>
        </w:rPr>
        <w:t xml:space="preserve"> jau vykdomas, ŠESD sumažėjimas numatomas 2021 m. </w:t>
      </w:r>
      <w:r w:rsidR="00E16995" w:rsidRPr="00CE0034">
        <w:rPr>
          <w:color w:val="000000"/>
          <w:lang w:val="lt-LT"/>
        </w:rPr>
        <w:t xml:space="preserve">Informacija apie investicijas nepateikta, apytiksliu vertinimu jos sieks </w:t>
      </w:r>
      <w:r w:rsidR="00C57AD6" w:rsidRPr="00CE0034">
        <w:rPr>
          <w:color w:val="000000"/>
          <w:lang w:val="lt-LT"/>
        </w:rPr>
        <w:t>4,2</w:t>
      </w:r>
      <w:r w:rsidR="001B2EEE" w:rsidRPr="00CE0034">
        <w:rPr>
          <w:color w:val="000000"/>
          <w:lang w:val="lt-LT"/>
        </w:rPr>
        <w:t xml:space="preserve"> mln.</w:t>
      </w:r>
      <w:r w:rsidR="00E16995" w:rsidRPr="00CE0034">
        <w:rPr>
          <w:color w:val="000000"/>
          <w:lang w:val="lt-LT"/>
        </w:rPr>
        <w:t xml:space="preserve"> Eur</w:t>
      </w:r>
      <w:bookmarkStart w:id="76" w:name="_Ref67753035"/>
      <w:r w:rsidR="001B2EEE" w:rsidRPr="00CE0034">
        <w:rPr>
          <w:rStyle w:val="Puslapioinaosnuoroda"/>
          <w:color w:val="000000"/>
          <w:lang w:val="lt-LT"/>
        </w:rPr>
        <w:footnoteReference w:id="40"/>
      </w:r>
      <w:bookmarkEnd w:id="76"/>
      <w:r w:rsidR="00E16995" w:rsidRPr="00CE0034">
        <w:rPr>
          <w:color w:val="000000"/>
          <w:lang w:val="lt-LT"/>
        </w:rPr>
        <w:t xml:space="preserve">. </w:t>
      </w:r>
      <w:r w:rsidR="00F14EED" w:rsidRPr="00CE0034">
        <w:rPr>
          <w:color w:val="000000"/>
          <w:lang w:val="lt-LT"/>
        </w:rPr>
        <w:t>Bendra šilumos energijos gamyba siektų apie 20849 MWh/metus</w:t>
      </w:r>
      <w:r w:rsidR="00637D79" w:rsidRPr="00CE0034">
        <w:rPr>
          <w:rStyle w:val="Puslapioinaosnuoroda"/>
          <w:color w:val="000000"/>
          <w:lang w:val="lt-LT"/>
        </w:rPr>
        <w:footnoteReference w:id="41"/>
      </w:r>
      <w:r w:rsidR="00F14EED" w:rsidRPr="00CE0034">
        <w:rPr>
          <w:color w:val="000000"/>
          <w:lang w:val="lt-LT"/>
        </w:rPr>
        <w:t xml:space="preserve">. </w:t>
      </w:r>
      <w:r w:rsidR="00F53F67" w:rsidRPr="00CE0034">
        <w:rPr>
          <w:color w:val="000000"/>
          <w:lang w:val="lt-LT"/>
        </w:rPr>
        <w:t xml:space="preserve">AB „Panevėžio energija“ duomenimis, </w:t>
      </w:r>
      <w:r w:rsidR="00A374EC" w:rsidRPr="00CE0034">
        <w:rPr>
          <w:color w:val="000000"/>
          <w:lang w:val="lt-LT"/>
        </w:rPr>
        <w:t xml:space="preserve">dalis </w:t>
      </w:r>
      <w:r w:rsidR="00F53F67" w:rsidRPr="00CE0034">
        <w:rPr>
          <w:color w:val="000000"/>
          <w:lang w:val="lt-LT"/>
        </w:rPr>
        <w:t>šilumos siurbli</w:t>
      </w:r>
      <w:r w:rsidR="007B7899" w:rsidRPr="00CE0034">
        <w:rPr>
          <w:color w:val="000000"/>
          <w:lang w:val="lt-LT"/>
        </w:rPr>
        <w:t>ų</w:t>
      </w:r>
      <w:r w:rsidR="00F53F67" w:rsidRPr="00CE0034">
        <w:rPr>
          <w:color w:val="000000"/>
          <w:lang w:val="lt-LT"/>
        </w:rPr>
        <w:t xml:space="preserve"> pagamint</w:t>
      </w:r>
      <w:r w:rsidR="00A374EC" w:rsidRPr="00CE0034">
        <w:rPr>
          <w:color w:val="000000"/>
          <w:lang w:val="lt-LT"/>
        </w:rPr>
        <w:t>os</w:t>
      </w:r>
      <w:r w:rsidR="00F53F67" w:rsidRPr="00CE0034">
        <w:rPr>
          <w:color w:val="000000"/>
          <w:lang w:val="lt-LT"/>
        </w:rPr>
        <w:t xml:space="preserve"> energij</w:t>
      </w:r>
      <w:r w:rsidR="00A374EC" w:rsidRPr="00CE0034">
        <w:rPr>
          <w:color w:val="000000"/>
          <w:lang w:val="lt-LT"/>
        </w:rPr>
        <w:t>os</w:t>
      </w:r>
      <w:r w:rsidR="00F53F67" w:rsidRPr="00CE0034">
        <w:rPr>
          <w:color w:val="000000"/>
          <w:lang w:val="lt-LT"/>
        </w:rPr>
        <w:t xml:space="preserve"> pakeistų šilumos gamybą naudojant gamtines dujas</w:t>
      </w:r>
      <w:r w:rsidR="00A374EC" w:rsidRPr="00CE0034">
        <w:rPr>
          <w:color w:val="000000"/>
          <w:lang w:val="lt-LT"/>
        </w:rPr>
        <w:t>. Panevėžio RK-1 2020 m. sunaudota tik 2,094 tne (24,35 MWh) gamtinių dujų</w:t>
      </w:r>
      <w:r w:rsidR="00F53F67" w:rsidRPr="00CE0034">
        <w:rPr>
          <w:color w:val="000000"/>
          <w:lang w:val="lt-LT"/>
        </w:rPr>
        <w:t xml:space="preserve">, </w:t>
      </w:r>
      <w:r w:rsidR="002E2F93" w:rsidRPr="00CE0034">
        <w:rPr>
          <w:color w:val="000000"/>
          <w:lang w:val="lt-LT"/>
        </w:rPr>
        <w:t xml:space="preserve">didžioji dalis šilumos pagaminama iš biokuro, </w:t>
      </w:r>
      <w:r w:rsidR="00F53F67" w:rsidRPr="00CE0034">
        <w:rPr>
          <w:color w:val="000000"/>
          <w:lang w:val="lt-LT"/>
        </w:rPr>
        <w:t xml:space="preserve">todėl skaičiuojant ŠESD sumažinimą </w:t>
      </w:r>
      <w:r w:rsidR="00A374EC" w:rsidRPr="00CE0034">
        <w:rPr>
          <w:color w:val="000000"/>
          <w:lang w:val="lt-LT"/>
        </w:rPr>
        <w:t>vertinamas tik šis faktiškai sunaudotas g</w:t>
      </w:r>
      <w:r w:rsidR="00F53F67" w:rsidRPr="00CE0034">
        <w:rPr>
          <w:color w:val="000000"/>
          <w:lang w:val="lt-LT"/>
        </w:rPr>
        <w:t xml:space="preserve">amtinių dujų </w:t>
      </w:r>
      <w:r w:rsidR="00A374EC" w:rsidRPr="00CE0034">
        <w:rPr>
          <w:color w:val="000000"/>
          <w:lang w:val="lt-LT"/>
        </w:rPr>
        <w:t xml:space="preserve">kiekis ir atitinkamas </w:t>
      </w:r>
      <w:r w:rsidR="00F53F67" w:rsidRPr="00CE0034">
        <w:rPr>
          <w:color w:val="000000"/>
          <w:lang w:val="lt-LT"/>
        </w:rPr>
        <w:t xml:space="preserve">ŠESD išlakų faktorius (žr. </w:t>
      </w:r>
      <w:r w:rsidR="00B22E0B" w:rsidRPr="00CE0034">
        <w:rPr>
          <w:color w:val="000000"/>
          <w:lang w:val="lt-LT"/>
        </w:rPr>
        <w:t xml:space="preserve">6.1 </w:t>
      </w:r>
      <w:r w:rsidR="00F53F67" w:rsidRPr="00CE0034">
        <w:rPr>
          <w:color w:val="000000"/>
          <w:lang w:val="lt-LT"/>
        </w:rPr>
        <w:t>lentelę).</w:t>
      </w:r>
      <w:r w:rsidR="00635B4E" w:rsidRPr="00CE0034">
        <w:rPr>
          <w:color w:val="000000"/>
          <w:lang w:val="lt-LT"/>
        </w:rPr>
        <w:t xml:space="preserve"> </w:t>
      </w:r>
      <w:r w:rsidR="00C54B71" w:rsidRPr="00CE0034">
        <w:rPr>
          <w:color w:val="000000"/>
          <w:lang w:val="lt-LT"/>
        </w:rPr>
        <w:t xml:space="preserve">Šilumos siurblys šiam šilumos kiekiui pagaminti sunaudotų apie </w:t>
      </w:r>
      <w:r w:rsidR="00A374EC" w:rsidRPr="00CE0034">
        <w:rPr>
          <w:color w:val="000000"/>
          <w:lang w:val="lt-LT"/>
        </w:rPr>
        <w:t>8,1</w:t>
      </w:r>
      <w:r w:rsidR="00C54B71" w:rsidRPr="00CE0034">
        <w:rPr>
          <w:color w:val="000000"/>
          <w:lang w:val="lt-LT"/>
        </w:rPr>
        <w:t xml:space="preserve"> MWh</w:t>
      </w:r>
      <w:r w:rsidR="00C54B71" w:rsidRPr="00CE0034">
        <w:rPr>
          <w:rStyle w:val="Puslapioinaosnuoroda"/>
          <w:color w:val="000000"/>
          <w:lang w:val="lt-LT"/>
        </w:rPr>
        <w:footnoteReference w:id="42"/>
      </w:r>
      <w:r w:rsidR="00C54B71" w:rsidRPr="00CE0034">
        <w:rPr>
          <w:color w:val="000000"/>
          <w:lang w:val="lt-LT"/>
        </w:rPr>
        <w:t xml:space="preserve"> elektros energijos iš tinklo, o tai atitinka </w:t>
      </w:r>
      <w:r w:rsidR="00630F2D" w:rsidRPr="00CE0034">
        <w:rPr>
          <w:color w:val="000000"/>
          <w:lang w:val="lt-LT"/>
        </w:rPr>
        <w:t>1,34</w:t>
      </w:r>
      <w:r w:rsidR="00C54B71" w:rsidRPr="00CE0034">
        <w:rPr>
          <w:color w:val="000000"/>
          <w:lang w:val="lt-LT"/>
        </w:rPr>
        <w:t xml:space="preserve"> t CO</w:t>
      </w:r>
      <w:r w:rsidR="00C54B71" w:rsidRPr="00CE0034">
        <w:rPr>
          <w:color w:val="000000"/>
          <w:vertAlign w:val="subscript"/>
          <w:lang w:val="lt-LT"/>
        </w:rPr>
        <w:t>2</w:t>
      </w:r>
      <w:r w:rsidR="00C54B71" w:rsidRPr="00CE0034">
        <w:rPr>
          <w:color w:val="000000"/>
          <w:lang w:val="lt-LT"/>
        </w:rPr>
        <w:t xml:space="preserve"> išlak</w:t>
      </w:r>
      <w:r w:rsidR="00857DA1" w:rsidRPr="00CE0034">
        <w:rPr>
          <w:color w:val="000000"/>
          <w:lang w:val="lt-LT"/>
        </w:rPr>
        <w:t>ų</w:t>
      </w:r>
      <w:r w:rsidR="007B7899" w:rsidRPr="00CE0034">
        <w:rPr>
          <w:color w:val="000000"/>
          <w:lang w:val="lt-LT"/>
        </w:rPr>
        <w:t xml:space="preserve"> (šis kiekis atimamas iš ŠESD sumažinimo dėl gamtinių dujų pakeitimo)</w:t>
      </w:r>
      <w:r w:rsidR="00857DA1" w:rsidRPr="00CE0034">
        <w:rPr>
          <w:color w:val="000000"/>
          <w:lang w:val="lt-LT"/>
        </w:rPr>
        <w:t>.</w:t>
      </w:r>
      <w:r w:rsidR="00C54B71" w:rsidRPr="00CE0034">
        <w:rPr>
          <w:color w:val="000000"/>
          <w:lang w:val="lt-LT"/>
        </w:rPr>
        <w:t xml:space="preserve"> </w:t>
      </w:r>
      <w:r w:rsidR="00635B4E" w:rsidRPr="00CE0034">
        <w:rPr>
          <w:color w:val="000000"/>
          <w:lang w:val="lt-LT"/>
        </w:rPr>
        <w:t>P</w:t>
      </w:r>
      <w:r w:rsidRPr="00CE0034">
        <w:rPr>
          <w:color w:val="000000"/>
          <w:lang w:val="lt-LT"/>
        </w:rPr>
        <w:t xml:space="preserve">lanuojamas </w:t>
      </w:r>
      <w:r w:rsidR="00857DA1" w:rsidRPr="00CE0034">
        <w:rPr>
          <w:color w:val="000000"/>
          <w:lang w:val="lt-LT"/>
        </w:rPr>
        <w:t xml:space="preserve">galutinis </w:t>
      </w:r>
      <w:r w:rsidRPr="00CE0034">
        <w:rPr>
          <w:color w:val="000000"/>
          <w:lang w:val="lt-LT"/>
        </w:rPr>
        <w:t>ŠESD išlakų su</w:t>
      </w:r>
      <w:r w:rsidR="00635B4E" w:rsidRPr="00CE0034">
        <w:rPr>
          <w:color w:val="000000"/>
          <w:lang w:val="lt-LT"/>
        </w:rPr>
        <w:t>mažini</w:t>
      </w:r>
      <w:r w:rsidRPr="00CE0034">
        <w:rPr>
          <w:color w:val="000000"/>
          <w:lang w:val="lt-LT"/>
        </w:rPr>
        <w:t xml:space="preserve">mas </w:t>
      </w:r>
      <w:r w:rsidR="00BA0943" w:rsidRPr="00CE0034">
        <w:rPr>
          <w:color w:val="000000"/>
          <w:lang w:val="lt-LT"/>
        </w:rPr>
        <w:t>–</w:t>
      </w:r>
      <w:r w:rsidRPr="00CE0034">
        <w:rPr>
          <w:color w:val="000000"/>
          <w:lang w:val="lt-LT"/>
        </w:rPr>
        <w:t xml:space="preserve"> </w:t>
      </w:r>
      <w:r w:rsidR="00630F2D" w:rsidRPr="00CE0034">
        <w:rPr>
          <w:b/>
          <w:bCs/>
          <w:color w:val="000000"/>
          <w:lang w:val="lt-LT"/>
        </w:rPr>
        <w:t>3,53</w:t>
      </w:r>
      <w:r w:rsidR="00BA0943" w:rsidRPr="00CE0034">
        <w:rPr>
          <w:b/>
          <w:bCs/>
          <w:color w:val="000000"/>
          <w:lang w:val="lt-LT"/>
        </w:rPr>
        <w:t xml:space="preserve"> t CO</w:t>
      </w:r>
      <w:r w:rsidR="00BA0943" w:rsidRPr="00CE0034">
        <w:rPr>
          <w:b/>
          <w:bCs/>
          <w:color w:val="000000"/>
          <w:vertAlign w:val="subscript"/>
          <w:lang w:val="lt-LT"/>
        </w:rPr>
        <w:t>2</w:t>
      </w:r>
      <w:r w:rsidR="00CF3EAF" w:rsidRPr="00CE0034">
        <w:rPr>
          <w:b/>
          <w:bCs/>
          <w:color w:val="000000"/>
          <w:lang w:val="lt-LT"/>
        </w:rPr>
        <w:t xml:space="preserve"> per </w:t>
      </w:r>
      <w:r w:rsidR="00635B4E" w:rsidRPr="00CE0034">
        <w:rPr>
          <w:b/>
          <w:bCs/>
          <w:color w:val="000000"/>
          <w:lang w:val="lt-LT"/>
        </w:rPr>
        <w:t>metus</w:t>
      </w:r>
      <w:r w:rsidR="00635B4E" w:rsidRPr="00CE0034">
        <w:rPr>
          <w:color w:val="000000"/>
          <w:lang w:val="lt-LT"/>
        </w:rPr>
        <w:t>.</w:t>
      </w:r>
    </w:p>
    <w:p w14:paraId="7516B2D3" w14:textId="77777777" w:rsidR="002628B8" w:rsidRPr="00CE0034" w:rsidRDefault="002628B8" w:rsidP="002A4B76">
      <w:pPr>
        <w:pStyle w:val="Sraopastraipa"/>
        <w:numPr>
          <w:ilvl w:val="0"/>
          <w:numId w:val="9"/>
        </w:numPr>
        <w:tabs>
          <w:tab w:val="left" w:pos="284"/>
        </w:tabs>
        <w:spacing w:before="240"/>
        <w:ind w:left="0" w:firstLine="0"/>
        <w:jc w:val="both"/>
        <w:rPr>
          <w:b/>
          <w:bCs/>
          <w:color w:val="000000"/>
          <w:lang w:val="lt-LT"/>
        </w:rPr>
      </w:pPr>
      <w:r w:rsidRPr="00CE0034">
        <w:rPr>
          <w:b/>
          <w:bCs/>
          <w:color w:val="000000"/>
          <w:lang w:val="lt-LT"/>
        </w:rPr>
        <w:t>Vakuuminių saulės kolektorių įrengimas Panevėžio elektrinės teritorijoje (2029 m.)</w:t>
      </w:r>
    </w:p>
    <w:p w14:paraId="02D743EA" w14:textId="77777777" w:rsidR="002628B8" w:rsidRPr="00CE0034" w:rsidRDefault="002628B8" w:rsidP="002A4B76">
      <w:pPr>
        <w:spacing w:before="120"/>
        <w:ind w:firstLine="567"/>
        <w:jc w:val="both"/>
        <w:rPr>
          <w:b/>
          <w:bCs/>
          <w:color w:val="000000"/>
          <w:lang w:val="lt-LT"/>
        </w:rPr>
      </w:pPr>
      <w:r w:rsidRPr="00CE0034">
        <w:rPr>
          <w:color w:val="000000"/>
          <w:lang w:val="lt-LT"/>
        </w:rPr>
        <w:t>Saulės kolektorius planuojama integruoti į CŠT tinklus ir tiekti šilumos energiją šiltuoju laikotarpiu (gegužės</w:t>
      </w:r>
      <w:r w:rsidR="008D3F24" w:rsidRPr="00CE0034">
        <w:rPr>
          <w:color w:val="000000"/>
          <w:lang w:val="lt-LT"/>
        </w:rPr>
        <w:t>–</w:t>
      </w:r>
      <w:r w:rsidRPr="00CE0034">
        <w:rPr>
          <w:color w:val="000000"/>
          <w:lang w:val="lt-LT"/>
        </w:rPr>
        <w:t>rugsėjo mėn.). Kadangi tikslesnių duomenų apie planuojamą galią nepateikta, daroma prielaida, kad kolektoriai bus įrengiami Panevėžio elektrinės sklype, 1</w:t>
      </w:r>
      <w:r w:rsidR="00914B8C" w:rsidRPr="00CE0034">
        <w:rPr>
          <w:color w:val="000000"/>
          <w:lang w:val="lt-LT"/>
        </w:rPr>
        <w:t> </w:t>
      </w:r>
      <w:r w:rsidRPr="00CE0034">
        <w:rPr>
          <w:color w:val="000000"/>
          <w:lang w:val="lt-LT"/>
        </w:rPr>
        <w:t>ha ploto teritorijoje. Apskaičiuotas santykinis kolektorių plotas ploto vienetui lygus 0,326, t.</w:t>
      </w:r>
      <w:r w:rsidR="008D3F24" w:rsidRPr="00CE0034">
        <w:rPr>
          <w:color w:val="000000"/>
          <w:lang w:val="lt-LT"/>
        </w:rPr>
        <w:t xml:space="preserve"> </w:t>
      </w:r>
      <w:r w:rsidRPr="00CE0034">
        <w:rPr>
          <w:color w:val="000000"/>
          <w:lang w:val="lt-LT"/>
        </w:rPr>
        <w:t>y. kolektorių paviršiaus plotas siektų 3260 m</w:t>
      </w:r>
      <w:r w:rsidRPr="00CE0034">
        <w:rPr>
          <w:color w:val="000000"/>
          <w:vertAlign w:val="superscript"/>
          <w:lang w:val="lt-LT"/>
        </w:rPr>
        <w:t>2</w:t>
      </w:r>
      <w:r w:rsidRPr="00CE0034">
        <w:rPr>
          <w:color w:val="000000"/>
          <w:lang w:val="lt-LT"/>
        </w:rPr>
        <w:t>. Apskaičiuotą plotą padauginus iš saulės spinduliuotės intensyvumo (950 kWh/m</w:t>
      </w:r>
      <w:r w:rsidRPr="00CE0034">
        <w:rPr>
          <w:color w:val="000000"/>
          <w:vertAlign w:val="superscript"/>
          <w:lang w:val="lt-LT"/>
        </w:rPr>
        <w:t>2</w:t>
      </w:r>
      <w:r w:rsidRPr="00CE0034">
        <w:rPr>
          <w:color w:val="000000"/>
          <w:lang w:val="lt-LT"/>
        </w:rPr>
        <w:t xml:space="preserve"> per metus), energijos konversijos efektyvumo rodiklio (0,45) ir įvertinus šiltuoju laikotarpiu pagaminamos energijos santykį su visų metų energijos gamyba (0,8), gaunama, kad saulės kolektoriuose būtų pagaminama apie 1115</w:t>
      </w:r>
      <w:r w:rsidR="00914B8C" w:rsidRPr="00CE0034">
        <w:rPr>
          <w:color w:val="000000"/>
          <w:lang w:val="lt-LT"/>
        </w:rPr>
        <w:t> </w:t>
      </w:r>
      <w:r w:rsidRPr="00CE0034">
        <w:rPr>
          <w:color w:val="000000"/>
          <w:lang w:val="lt-LT"/>
        </w:rPr>
        <w:t>MWh šilumos energijos. Informacija apie investicijas nepateikta, apytiksliu vertinimu jos sieks 440 tūkst. Eur</w:t>
      </w:r>
      <w:r w:rsidR="00BC42BE" w:rsidRPr="00CE0034">
        <w:rPr>
          <w:rStyle w:val="Puslapioinaosnuoroda"/>
          <w:color w:val="000000"/>
          <w:lang w:val="lt-LT"/>
        </w:rPr>
        <w:fldChar w:fldCharType="begin"/>
      </w:r>
      <w:r w:rsidR="00BC42BE" w:rsidRPr="00CE0034">
        <w:rPr>
          <w:color w:val="000000"/>
          <w:vertAlign w:val="superscript"/>
          <w:lang w:val="lt-LT"/>
        </w:rPr>
        <w:instrText xml:space="preserve"> NOTEREF _Ref67753035 \h </w:instrText>
      </w:r>
      <w:r w:rsidR="00BC42BE" w:rsidRPr="00CE0034">
        <w:rPr>
          <w:rStyle w:val="Puslapioinaosnuoroda"/>
          <w:color w:val="000000"/>
          <w:lang w:val="lt-LT"/>
        </w:rPr>
        <w:instrText xml:space="preserve"> \* MERGEFORMAT </w:instrText>
      </w:r>
      <w:r w:rsidR="00BC42BE" w:rsidRPr="00CE0034">
        <w:rPr>
          <w:rStyle w:val="Puslapioinaosnuoroda"/>
          <w:color w:val="000000"/>
          <w:lang w:val="lt-LT"/>
        </w:rPr>
      </w:r>
      <w:r w:rsidR="00BC42BE" w:rsidRPr="00CE0034">
        <w:rPr>
          <w:rStyle w:val="Puslapioinaosnuoroda"/>
          <w:color w:val="000000"/>
          <w:lang w:val="lt-LT"/>
        </w:rPr>
        <w:fldChar w:fldCharType="separate"/>
      </w:r>
      <w:r w:rsidR="00BC42BE" w:rsidRPr="00CE0034">
        <w:rPr>
          <w:color w:val="000000"/>
          <w:vertAlign w:val="superscript"/>
          <w:lang w:val="lt-LT"/>
        </w:rPr>
        <w:t>40</w:t>
      </w:r>
      <w:r w:rsidR="00BC42BE" w:rsidRPr="00CE0034">
        <w:rPr>
          <w:rStyle w:val="Puslapioinaosnuoroda"/>
          <w:color w:val="000000"/>
          <w:lang w:val="lt-LT"/>
        </w:rPr>
        <w:fldChar w:fldCharType="end"/>
      </w:r>
      <w:r w:rsidRPr="00CE0034">
        <w:rPr>
          <w:color w:val="000000"/>
          <w:lang w:val="lt-LT"/>
        </w:rPr>
        <w:t xml:space="preserve">. Darant prielaidą, kad ši energija pakeistų gamtines dujas, įvertinta, kad planuojamas ŠESD išlakų sumažinimas sieks </w:t>
      </w:r>
      <w:r w:rsidRPr="00CE0034">
        <w:rPr>
          <w:b/>
          <w:bCs/>
          <w:color w:val="000000"/>
          <w:lang w:val="lt-LT"/>
        </w:rPr>
        <w:t>223 t CO</w:t>
      </w:r>
      <w:r w:rsidRPr="00CE0034">
        <w:rPr>
          <w:b/>
          <w:bCs/>
          <w:color w:val="000000"/>
          <w:vertAlign w:val="subscript"/>
          <w:lang w:val="lt-LT"/>
        </w:rPr>
        <w:t>2</w:t>
      </w:r>
      <w:r w:rsidR="00CF3EAF" w:rsidRPr="00CE0034">
        <w:rPr>
          <w:b/>
          <w:bCs/>
          <w:color w:val="000000"/>
          <w:lang w:val="lt-LT"/>
        </w:rPr>
        <w:t xml:space="preserve"> per </w:t>
      </w:r>
      <w:r w:rsidRPr="00CE0034">
        <w:rPr>
          <w:b/>
          <w:bCs/>
          <w:color w:val="000000"/>
          <w:lang w:val="lt-LT"/>
        </w:rPr>
        <w:t>metus</w:t>
      </w:r>
      <w:r w:rsidR="00427A56" w:rsidRPr="00CE0034">
        <w:rPr>
          <w:bCs/>
          <w:color w:val="000000"/>
          <w:lang w:val="lt-LT"/>
        </w:rPr>
        <w:t>.</w:t>
      </w:r>
    </w:p>
    <w:p w14:paraId="175513D8" w14:textId="77777777" w:rsidR="002628B8" w:rsidRPr="00CE0034" w:rsidRDefault="002628B8" w:rsidP="002A4B76">
      <w:pPr>
        <w:pStyle w:val="Sraopastraipa"/>
        <w:numPr>
          <w:ilvl w:val="0"/>
          <w:numId w:val="9"/>
        </w:numPr>
        <w:tabs>
          <w:tab w:val="left" w:pos="284"/>
        </w:tabs>
        <w:spacing w:before="240"/>
        <w:ind w:left="0" w:firstLine="0"/>
        <w:jc w:val="both"/>
        <w:rPr>
          <w:b/>
          <w:bCs/>
          <w:color w:val="000000"/>
          <w:lang w:val="lt-LT"/>
        </w:rPr>
      </w:pPr>
      <w:r w:rsidRPr="00CE0034">
        <w:rPr>
          <w:b/>
          <w:bCs/>
          <w:color w:val="000000"/>
          <w:lang w:val="lt-LT"/>
        </w:rPr>
        <w:t>Biokuro garo katilų įrengimas Panevėžio termofikacinėje elektrinėje (2023</w:t>
      </w:r>
      <w:r w:rsidR="008D3F24" w:rsidRPr="00CE0034">
        <w:rPr>
          <w:b/>
          <w:bCs/>
          <w:color w:val="000000"/>
          <w:lang w:val="lt-LT"/>
        </w:rPr>
        <w:t>–</w:t>
      </w:r>
      <w:r w:rsidRPr="00CE0034">
        <w:rPr>
          <w:b/>
          <w:bCs/>
          <w:color w:val="000000"/>
          <w:lang w:val="lt-LT"/>
        </w:rPr>
        <w:t>2027 m.)</w:t>
      </w:r>
    </w:p>
    <w:p w14:paraId="35E702EA" w14:textId="77777777" w:rsidR="002628B8" w:rsidRPr="00CE0034" w:rsidRDefault="001A44BC" w:rsidP="002A4B76">
      <w:pPr>
        <w:spacing w:before="120"/>
        <w:ind w:firstLine="567"/>
        <w:jc w:val="both"/>
        <w:rPr>
          <w:color w:val="000000"/>
          <w:lang w:val="lt-LT"/>
        </w:rPr>
      </w:pPr>
      <w:r w:rsidRPr="00CE0034">
        <w:rPr>
          <w:color w:val="000000"/>
          <w:lang w:val="lt-LT"/>
        </w:rPr>
        <w:t>Šį projektą planuojama įgyvendinti tik</w:t>
      </w:r>
      <w:r w:rsidR="00EF746C" w:rsidRPr="00CE0034">
        <w:rPr>
          <w:color w:val="000000"/>
          <w:lang w:val="lt-LT"/>
        </w:rPr>
        <w:t xml:space="preserve"> tuomet,</w:t>
      </w:r>
      <w:r w:rsidRPr="00CE0034">
        <w:rPr>
          <w:color w:val="000000"/>
          <w:lang w:val="lt-LT"/>
        </w:rPr>
        <w:t xml:space="preserve"> jei bus skiriama ES fondų ar kitų finansavimo šaltinių parama. </w:t>
      </w:r>
      <w:r w:rsidR="002628B8" w:rsidRPr="00CE0034">
        <w:rPr>
          <w:color w:val="000000"/>
          <w:lang w:val="lt-LT"/>
        </w:rPr>
        <w:t>Planuojama panaudoti esamą gamtinėmis dujomis kūrenamą garo turbiną (9,5 MW) ir įrengti du po 20 t/h našumo biokuro garo katilus</w:t>
      </w:r>
      <w:r w:rsidR="001F3F9A" w:rsidRPr="00CE0034">
        <w:rPr>
          <w:color w:val="000000"/>
          <w:lang w:val="lt-LT"/>
        </w:rPr>
        <w:t xml:space="preserve"> (bendra galia apie 35 MW)</w:t>
      </w:r>
      <w:r w:rsidR="002628B8" w:rsidRPr="00CE0034">
        <w:rPr>
          <w:color w:val="000000"/>
          <w:lang w:val="lt-LT"/>
        </w:rPr>
        <w:t xml:space="preserve">. AB „Panevėžio energija“ duomenimis, tokios galios biokuro </w:t>
      </w:r>
      <w:r w:rsidR="00B33FD7" w:rsidRPr="00CE0034">
        <w:rPr>
          <w:color w:val="000000"/>
          <w:lang w:val="lt-LT"/>
        </w:rPr>
        <w:t>katilų</w:t>
      </w:r>
      <w:r w:rsidR="002628B8" w:rsidRPr="00CE0034">
        <w:rPr>
          <w:color w:val="000000"/>
          <w:lang w:val="lt-LT"/>
        </w:rPr>
        <w:t xml:space="preserve"> pagaminta šiluma pakeistų vis</w:t>
      </w:r>
      <w:r w:rsidR="00914B8C" w:rsidRPr="00CE0034">
        <w:rPr>
          <w:color w:val="000000"/>
          <w:lang w:val="lt-LT"/>
        </w:rPr>
        <w:t>as</w:t>
      </w:r>
      <w:r w:rsidR="00307993" w:rsidRPr="00CE0034">
        <w:rPr>
          <w:color w:val="000000"/>
          <w:lang w:val="lt-LT"/>
        </w:rPr>
        <w:t xml:space="preserve"> </w:t>
      </w:r>
      <w:r w:rsidR="00914B8C" w:rsidRPr="00CE0034">
        <w:rPr>
          <w:color w:val="000000"/>
          <w:lang w:val="lt-LT"/>
        </w:rPr>
        <w:t>naudojamas</w:t>
      </w:r>
      <w:r w:rsidR="002628B8" w:rsidRPr="00CE0034">
        <w:rPr>
          <w:color w:val="000000"/>
          <w:lang w:val="lt-LT"/>
        </w:rPr>
        <w:t xml:space="preserve"> gamtin</w:t>
      </w:r>
      <w:r w:rsidR="00914B8C" w:rsidRPr="00CE0034">
        <w:rPr>
          <w:color w:val="000000"/>
          <w:lang w:val="lt-LT"/>
        </w:rPr>
        <w:t>es</w:t>
      </w:r>
      <w:r w:rsidR="002628B8" w:rsidRPr="00CE0034">
        <w:rPr>
          <w:color w:val="000000"/>
          <w:lang w:val="lt-LT"/>
        </w:rPr>
        <w:t xml:space="preserve"> duj</w:t>
      </w:r>
      <w:r w:rsidR="00914B8C" w:rsidRPr="00CE0034">
        <w:rPr>
          <w:color w:val="000000"/>
          <w:lang w:val="lt-LT"/>
        </w:rPr>
        <w:t>as</w:t>
      </w:r>
      <w:r w:rsidR="00B33FD7" w:rsidRPr="00CE0034">
        <w:rPr>
          <w:color w:val="000000"/>
          <w:lang w:val="lt-LT"/>
        </w:rPr>
        <w:t xml:space="preserve"> (2020 m. sunaudota 517 MWh)</w:t>
      </w:r>
      <w:r w:rsidR="00181828" w:rsidRPr="00CE0034">
        <w:rPr>
          <w:color w:val="000000"/>
          <w:lang w:val="lt-LT"/>
        </w:rPr>
        <w:t>.</w:t>
      </w:r>
      <w:r w:rsidR="00914B8C" w:rsidRPr="00CE0034">
        <w:rPr>
          <w:color w:val="000000"/>
          <w:lang w:val="lt-LT"/>
        </w:rPr>
        <w:t xml:space="preserve"> </w:t>
      </w:r>
      <w:r w:rsidR="00181828" w:rsidRPr="00CE0034">
        <w:rPr>
          <w:color w:val="000000"/>
          <w:lang w:val="lt-LT"/>
        </w:rPr>
        <w:t>Naudojant gamtinių dujų ŠESD išlakų faktorių p</w:t>
      </w:r>
      <w:r w:rsidR="002628B8" w:rsidRPr="00CE0034">
        <w:rPr>
          <w:rFonts w:cs="Calibri"/>
          <w:color w:val="000000"/>
          <w:lang w:val="lt-LT"/>
        </w:rPr>
        <w:t xml:space="preserve">rognozuojamas ŠESD išlakų sumažėjimas – </w:t>
      </w:r>
      <w:r w:rsidR="00181828" w:rsidRPr="00CE0034">
        <w:rPr>
          <w:rFonts w:cs="Calibri"/>
          <w:b/>
          <w:bCs/>
          <w:color w:val="000000"/>
          <w:lang w:val="lt-LT"/>
        </w:rPr>
        <w:t>103</w:t>
      </w:r>
      <w:r w:rsidR="002628B8" w:rsidRPr="00CE0034">
        <w:rPr>
          <w:rFonts w:cs="Calibri"/>
          <w:b/>
          <w:bCs/>
          <w:color w:val="000000"/>
          <w:lang w:val="lt-LT"/>
        </w:rPr>
        <w:t xml:space="preserve"> </w:t>
      </w:r>
      <w:r w:rsidR="002628B8" w:rsidRPr="00CE0034">
        <w:rPr>
          <w:b/>
          <w:bCs/>
          <w:color w:val="000000"/>
          <w:lang w:val="lt-LT"/>
        </w:rPr>
        <w:t>t CO</w:t>
      </w:r>
      <w:r w:rsidR="002628B8" w:rsidRPr="00CE0034">
        <w:rPr>
          <w:b/>
          <w:bCs/>
          <w:color w:val="000000"/>
          <w:vertAlign w:val="subscript"/>
          <w:lang w:val="lt-LT"/>
        </w:rPr>
        <w:t>2</w:t>
      </w:r>
      <w:r w:rsidR="00CF3EAF" w:rsidRPr="00CE0034">
        <w:rPr>
          <w:b/>
          <w:bCs/>
          <w:color w:val="000000"/>
          <w:lang w:val="lt-LT"/>
        </w:rPr>
        <w:t xml:space="preserve"> per </w:t>
      </w:r>
      <w:r w:rsidR="002628B8" w:rsidRPr="00CE0034">
        <w:rPr>
          <w:b/>
          <w:bCs/>
          <w:color w:val="000000"/>
          <w:lang w:val="lt-LT"/>
        </w:rPr>
        <w:t>metus</w:t>
      </w:r>
      <w:r w:rsidR="002628B8" w:rsidRPr="00CE0034">
        <w:rPr>
          <w:color w:val="000000"/>
          <w:lang w:val="lt-LT"/>
        </w:rPr>
        <w:t>.</w:t>
      </w:r>
    </w:p>
    <w:p w14:paraId="7A679363" w14:textId="77777777" w:rsidR="009840D0" w:rsidRPr="00CE0034" w:rsidRDefault="009840D0" w:rsidP="00CE0034">
      <w:pPr>
        <w:pStyle w:val="Antrat3"/>
      </w:pPr>
      <w:bookmarkStart w:id="77" w:name="_Toc68185423"/>
      <w:r w:rsidRPr="00CE0034">
        <w:t>Pastatai, įrenginiai ir pramonė</w:t>
      </w:r>
      <w:bookmarkEnd w:id="77"/>
    </w:p>
    <w:p w14:paraId="728E28A2" w14:textId="77777777" w:rsidR="00EA6121" w:rsidRPr="00CE0034" w:rsidRDefault="00EA6121" w:rsidP="00EA6121">
      <w:pPr>
        <w:pStyle w:val="Sraopastraipa"/>
        <w:numPr>
          <w:ilvl w:val="0"/>
          <w:numId w:val="6"/>
        </w:numPr>
        <w:tabs>
          <w:tab w:val="left" w:pos="284"/>
        </w:tabs>
        <w:spacing w:before="120"/>
        <w:ind w:left="0" w:firstLine="0"/>
        <w:jc w:val="both"/>
        <w:rPr>
          <w:rFonts w:cs="Arial"/>
          <w:b/>
          <w:bCs/>
          <w:shd w:val="clear" w:color="auto" w:fill="FFFFFF"/>
          <w:lang w:val="lt-LT"/>
        </w:rPr>
      </w:pPr>
      <w:r w:rsidRPr="00CE0034">
        <w:rPr>
          <w:lang w:val="lt-LT" w:eastAsia="lt-LT"/>
        </w:rPr>
        <w:t xml:space="preserve"> </w:t>
      </w:r>
      <w:r w:rsidRPr="00CE0034">
        <w:rPr>
          <w:b/>
          <w:bCs/>
          <w:lang w:val="lt-LT"/>
        </w:rPr>
        <w:t>Valstybei priklausančių viešosios paskirties pastatų energijos vartojimo efektyvumo didinimas</w:t>
      </w:r>
    </w:p>
    <w:p w14:paraId="52B9CFCD" w14:textId="77777777" w:rsidR="00EA6121" w:rsidRPr="00CE0034" w:rsidRDefault="00EA6121" w:rsidP="00EA6121">
      <w:pPr>
        <w:pStyle w:val="Sraopastraipa"/>
        <w:tabs>
          <w:tab w:val="left" w:pos="284"/>
        </w:tabs>
        <w:spacing w:before="120"/>
        <w:ind w:left="0"/>
        <w:jc w:val="both"/>
        <w:rPr>
          <w:lang w:val="lt-LT" w:eastAsia="lt-LT"/>
        </w:rPr>
      </w:pPr>
    </w:p>
    <w:p w14:paraId="3D65DC8A" w14:textId="77777777" w:rsidR="00EA6121" w:rsidRPr="00CE0034" w:rsidRDefault="00EA6121" w:rsidP="009524CF">
      <w:pPr>
        <w:pStyle w:val="Sraopastraipa"/>
        <w:tabs>
          <w:tab w:val="left" w:pos="284"/>
        </w:tabs>
        <w:spacing w:before="120"/>
        <w:ind w:left="0" w:firstLine="567"/>
        <w:jc w:val="both"/>
        <w:rPr>
          <w:rFonts w:cs="Arial"/>
          <w:shd w:val="clear" w:color="auto" w:fill="FFFFFF"/>
          <w:lang w:val="lt-LT"/>
        </w:rPr>
      </w:pPr>
      <w:r w:rsidRPr="00CE0034">
        <w:rPr>
          <w:lang w:val="lt-LT" w:eastAsia="lt-LT"/>
        </w:rPr>
        <w:t>Energijos sutaupyma</w:t>
      </w:r>
      <w:r w:rsidR="001E7CFA" w:rsidRPr="00CE0034">
        <w:rPr>
          <w:lang w:val="lt-LT" w:eastAsia="lt-LT"/>
        </w:rPr>
        <w:t>s</w:t>
      </w:r>
      <w:r w:rsidRPr="00CE0034">
        <w:rPr>
          <w:lang w:val="lt-LT" w:eastAsia="lt-LT"/>
        </w:rPr>
        <w:t xml:space="preserve"> priklauso nuo </w:t>
      </w:r>
      <w:r w:rsidR="001E7CFA" w:rsidRPr="00CE0034">
        <w:rPr>
          <w:lang w:val="lt-LT" w:eastAsia="lt-LT"/>
        </w:rPr>
        <w:t xml:space="preserve">viešųjų </w:t>
      </w:r>
      <w:r w:rsidRPr="00CE0034">
        <w:rPr>
          <w:lang w:val="lt-LT" w:eastAsia="lt-LT"/>
        </w:rPr>
        <w:t>pastat</w:t>
      </w:r>
      <w:r w:rsidR="001E7CFA" w:rsidRPr="00CE0034">
        <w:rPr>
          <w:lang w:val="lt-LT" w:eastAsia="lt-LT"/>
        </w:rPr>
        <w:t>ų</w:t>
      </w:r>
      <w:r w:rsidRPr="00CE0034">
        <w:rPr>
          <w:lang w:val="lt-LT" w:eastAsia="lt-LT"/>
        </w:rPr>
        <w:t xml:space="preserve"> paskirties, planuojamų įdiegti priemonių </w:t>
      </w:r>
      <w:r w:rsidR="00CE0034">
        <w:rPr>
          <w:lang w:val="lt-LT" w:eastAsia="lt-LT"/>
        </w:rPr>
        <w:t>ir</w:t>
      </w:r>
      <w:r w:rsidRPr="00CE0034">
        <w:rPr>
          <w:lang w:val="lt-LT" w:eastAsia="lt-LT"/>
        </w:rPr>
        <w:t xml:space="preserve"> kitų veiksnių, todėl siekiant įvertinti galimą vidutinį sutaupymą yra </w:t>
      </w:r>
      <w:r w:rsidR="001E7CFA" w:rsidRPr="00CE0034">
        <w:rPr>
          <w:lang w:val="lt-LT" w:eastAsia="lt-LT"/>
        </w:rPr>
        <w:t xml:space="preserve">nagrinėjamas viešosios paskirties pastatų, kurių energinio naudingumo klasė yra žemesnė nei C, modernizavimas, </w:t>
      </w:r>
      <w:r w:rsidR="00CE0034">
        <w:rPr>
          <w:lang w:val="lt-LT" w:eastAsia="lt-LT"/>
        </w:rPr>
        <w:t>ir</w:t>
      </w:r>
      <w:r w:rsidR="001E7CFA" w:rsidRPr="00CE0034">
        <w:rPr>
          <w:lang w:val="lt-LT" w:eastAsia="lt-LT"/>
        </w:rPr>
        <w:t xml:space="preserve"> </w:t>
      </w:r>
      <w:r w:rsidRPr="00CE0034">
        <w:rPr>
          <w:lang w:val="lt-LT" w:eastAsia="lt-LT"/>
        </w:rPr>
        <w:t>p</w:t>
      </w:r>
      <w:r w:rsidR="001E7CFA" w:rsidRPr="00CE0034">
        <w:rPr>
          <w:lang w:val="lt-LT" w:eastAsia="lt-LT"/>
        </w:rPr>
        <w:t>riimama</w:t>
      </w:r>
      <w:r w:rsidRPr="00CE0034">
        <w:rPr>
          <w:lang w:val="lt-LT" w:eastAsia="lt-LT"/>
        </w:rPr>
        <w:t>, kad modernizuojant viešosios paskirties pastatus energijos vartojimas sumažėja 54,11 kWh/m</w:t>
      </w:r>
      <w:r w:rsidRPr="00CE0034">
        <w:rPr>
          <w:vertAlign w:val="superscript"/>
          <w:lang w:val="lt-LT" w:eastAsia="lt-LT"/>
        </w:rPr>
        <w:t>2</w:t>
      </w:r>
      <w:r w:rsidRPr="00CE0034">
        <w:rPr>
          <w:lang w:val="lt-LT" w:eastAsia="lt-LT"/>
        </w:rPr>
        <w:t xml:space="preserve"> (Lietuvos energetikos agentūros skelbiama informacija</w:t>
      </w:r>
      <w:r w:rsidRPr="00CE0034">
        <w:rPr>
          <w:rStyle w:val="Puslapioinaosnuoroda"/>
          <w:lang w:val="lt-LT" w:eastAsia="lt-LT"/>
        </w:rPr>
        <w:footnoteReference w:id="43"/>
      </w:r>
      <w:r w:rsidRPr="00CE0034">
        <w:rPr>
          <w:lang w:val="lt-LT" w:eastAsia="lt-LT"/>
        </w:rPr>
        <w:t>).</w:t>
      </w:r>
    </w:p>
    <w:p w14:paraId="07CA77A6" w14:textId="77777777" w:rsidR="00EA6121" w:rsidRPr="00CE0034" w:rsidRDefault="009524CF" w:rsidP="009524CF">
      <w:pPr>
        <w:tabs>
          <w:tab w:val="left" w:pos="284"/>
        </w:tabs>
        <w:spacing w:before="120"/>
        <w:ind w:firstLine="567"/>
        <w:jc w:val="both"/>
        <w:rPr>
          <w:rFonts w:cs="Arial"/>
          <w:shd w:val="clear" w:color="auto" w:fill="FFFFFF"/>
          <w:lang w:val="lt-LT"/>
        </w:rPr>
      </w:pPr>
      <w:r w:rsidRPr="00CE0034">
        <w:rPr>
          <w:lang w:val="lt-LT" w:eastAsia="lt-LT"/>
        </w:rPr>
        <w:t>Panevėžio</w:t>
      </w:r>
      <w:r w:rsidR="00EA6121" w:rsidRPr="00CE0034">
        <w:rPr>
          <w:lang w:val="lt-LT" w:eastAsia="lt-LT"/>
        </w:rPr>
        <w:t xml:space="preserve"> miesto savivaldybės teritorijoje yra </w:t>
      </w:r>
      <w:r w:rsidRPr="00CE0034">
        <w:rPr>
          <w:lang w:val="lt-LT" w:eastAsia="lt-LT"/>
        </w:rPr>
        <w:t>40</w:t>
      </w:r>
      <w:r w:rsidR="00EA6121" w:rsidRPr="00CE0034">
        <w:rPr>
          <w:lang w:val="lt-LT" w:eastAsia="lt-LT"/>
        </w:rPr>
        <w:t xml:space="preserve"> pastat</w:t>
      </w:r>
      <w:r w:rsidRPr="00CE0034">
        <w:rPr>
          <w:lang w:val="lt-LT" w:eastAsia="lt-LT"/>
        </w:rPr>
        <w:t>ų,</w:t>
      </w:r>
      <w:r w:rsidR="00EA6121" w:rsidRPr="00CE0034">
        <w:rPr>
          <w:lang w:val="lt-LT" w:eastAsia="lt-LT"/>
        </w:rPr>
        <w:t xml:space="preserve"> įtraukt</w:t>
      </w:r>
      <w:r w:rsidRPr="00CE0034">
        <w:rPr>
          <w:lang w:val="lt-LT" w:eastAsia="lt-LT"/>
        </w:rPr>
        <w:t>ų</w:t>
      </w:r>
      <w:r w:rsidR="00EA6121" w:rsidRPr="00CE0034">
        <w:rPr>
          <w:lang w:val="lt-LT" w:eastAsia="lt-LT"/>
        </w:rPr>
        <w:t xml:space="preserve"> į Valstybei nuosavybės teise priklausančių šildomų ir (arba) vėsinamų valstybės institucijų ir įstaigų – valstybinio administravimo subjektų naudojamų pastatų, kurių bendras plotas yra 250 kv. metrų ar didesnis, sąrašą, kurie nepriskiriam</w:t>
      </w:r>
      <w:r w:rsidR="004F3214" w:rsidRPr="00CE0034">
        <w:rPr>
          <w:lang w:val="lt-LT" w:eastAsia="lt-LT"/>
        </w:rPr>
        <w:t>i</w:t>
      </w:r>
      <w:r w:rsidR="00EA6121" w:rsidRPr="00CE0034">
        <w:rPr>
          <w:lang w:val="lt-LT" w:eastAsia="lt-LT"/>
        </w:rPr>
        <w:t xml:space="preserve"> kultūros paveldo objektams</w:t>
      </w:r>
      <w:r w:rsidR="00EA6121" w:rsidRPr="00CE0034">
        <w:rPr>
          <w:rStyle w:val="Puslapioinaosnuoroda"/>
          <w:lang w:val="lt-LT" w:eastAsia="lt-LT"/>
        </w:rPr>
        <w:footnoteReference w:id="44"/>
      </w:r>
      <w:r w:rsidR="00EA6121" w:rsidRPr="00CE0034">
        <w:rPr>
          <w:lang w:val="lt-LT" w:eastAsia="lt-LT"/>
        </w:rPr>
        <w:t xml:space="preserve">. Šių pastatų suminis plotas sudaro </w:t>
      </w:r>
      <w:r w:rsidRPr="00CE0034">
        <w:rPr>
          <w:lang w:val="lt-LT" w:eastAsia="lt-LT"/>
        </w:rPr>
        <w:t>83812</w:t>
      </w:r>
      <w:r w:rsidR="00EA6121" w:rsidRPr="00CE0034">
        <w:rPr>
          <w:lang w:val="lt-LT" w:eastAsia="lt-LT"/>
        </w:rPr>
        <w:t xml:space="preserve"> m</w:t>
      </w:r>
      <w:r w:rsidR="00EA6121" w:rsidRPr="00CE0034">
        <w:rPr>
          <w:vertAlign w:val="superscript"/>
          <w:lang w:val="lt-LT" w:eastAsia="lt-LT"/>
        </w:rPr>
        <w:t>2</w:t>
      </w:r>
      <w:r w:rsidR="00EA6121" w:rsidRPr="00CE0034">
        <w:rPr>
          <w:lang w:val="lt-LT" w:eastAsia="lt-LT"/>
        </w:rPr>
        <w:t>. Vertin</w:t>
      </w:r>
      <w:r w:rsidRPr="00CE0034">
        <w:rPr>
          <w:lang w:val="lt-LT" w:eastAsia="lt-LT"/>
        </w:rPr>
        <w:t>ama, kad</w:t>
      </w:r>
      <w:r w:rsidR="00EA6121" w:rsidRPr="00CE0034">
        <w:rPr>
          <w:lang w:val="lt-LT" w:eastAsia="lt-LT"/>
        </w:rPr>
        <w:t xml:space="preserve"> </w:t>
      </w:r>
      <w:r w:rsidRPr="00CE0034">
        <w:rPr>
          <w:lang w:val="lt-LT" w:eastAsia="lt-LT"/>
        </w:rPr>
        <w:t xml:space="preserve">kiekvienais metais </w:t>
      </w:r>
      <w:r w:rsidR="00EA6121" w:rsidRPr="00CE0034">
        <w:rPr>
          <w:lang w:val="lt-LT" w:eastAsia="lt-LT"/>
        </w:rPr>
        <w:t xml:space="preserve">šių valstybei priklausančių pastatų </w:t>
      </w:r>
      <w:r w:rsidRPr="00CE0034">
        <w:rPr>
          <w:lang w:val="lt-LT" w:eastAsia="lt-LT"/>
        </w:rPr>
        <w:t>bus</w:t>
      </w:r>
      <w:r w:rsidR="00EA6121" w:rsidRPr="00CE0034">
        <w:rPr>
          <w:lang w:val="lt-LT" w:eastAsia="lt-LT"/>
        </w:rPr>
        <w:t xml:space="preserve"> atnaujinama </w:t>
      </w:r>
      <w:r w:rsidRPr="00CE0034">
        <w:rPr>
          <w:lang w:val="lt-LT" w:eastAsia="lt-LT"/>
        </w:rPr>
        <w:t xml:space="preserve">po </w:t>
      </w:r>
      <w:r w:rsidR="00EA6121" w:rsidRPr="00CE0034">
        <w:rPr>
          <w:lang w:val="lt-LT" w:eastAsia="lt-LT"/>
        </w:rPr>
        <w:t xml:space="preserve">3 </w:t>
      </w:r>
      <w:r w:rsidRPr="00CE0034">
        <w:rPr>
          <w:lang w:val="lt-LT" w:eastAsia="lt-LT"/>
        </w:rPr>
        <w:t>%</w:t>
      </w:r>
      <w:r w:rsidR="00EA6121" w:rsidRPr="00CE0034">
        <w:rPr>
          <w:lang w:val="lt-LT" w:eastAsia="lt-LT"/>
        </w:rPr>
        <w:t xml:space="preserve"> nemodernizuoto ploto</w:t>
      </w:r>
      <w:r w:rsidR="00822C94" w:rsidRPr="00CE0034">
        <w:rPr>
          <w:lang w:val="lt-LT" w:eastAsia="lt-LT"/>
        </w:rPr>
        <w:t xml:space="preserve"> (</w:t>
      </w:r>
      <w:r w:rsidR="00947640" w:rsidRPr="00CE0034">
        <w:rPr>
          <w:lang w:val="lt-LT" w:eastAsia="lt-LT"/>
        </w:rPr>
        <w:fldChar w:fldCharType="begin"/>
      </w:r>
      <w:r w:rsidR="00947640" w:rsidRPr="00CE0034">
        <w:rPr>
          <w:lang w:val="lt-LT" w:eastAsia="lt-LT"/>
        </w:rPr>
        <w:instrText xml:space="preserve"> REF _Ref67784861 \h  \* MERGEFORMAT </w:instrText>
      </w:r>
      <w:r w:rsidR="00947640" w:rsidRPr="00CE0034">
        <w:rPr>
          <w:lang w:val="lt-LT" w:eastAsia="lt-LT"/>
        </w:rPr>
      </w:r>
      <w:r w:rsidR="00947640" w:rsidRPr="00CE0034">
        <w:rPr>
          <w:lang w:val="lt-LT" w:eastAsia="lt-LT"/>
        </w:rPr>
        <w:fldChar w:fldCharType="separate"/>
      </w:r>
      <w:r w:rsidR="00947640" w:rsidRPr="00CE0034">
        <w:rPr>
          <w:lang w:val="lt-LT"/>
        </w:rPr>
        <w:t>11.1</w:t>
      </w:r>
      <w:r w:rsidR="00947640" w:rsidRPr="00CE0034">
        <w:rPr>
          <w:lang w:val="lt-LT" w:eastAsia="lt-LT"/>
        </w:rPr>
        <w:t xml:space="preserve"> pav.</w:t>
      </w:r>
      <w:r w:rsidR="00947640" w:rsidRPr="00CE0034">
        <w:rPr>
          <w:lang w:val="lt-LT" w:eastAsia="lt-LT"/>
        </w:rPr>
        <w:fldChar w:fldCharType="end"/>
      </w:r>
      <w:r w:rsidR="00822C94" w:rsidRPr="00CE0034">
        <w:rPr>
          <w:lang w:val="lt-LT" w:eastAsia="lt-LT"/>
        </w:rPr>
        <w:t>)</w:t>
      </w:r>
      <w:r w:rsidRPr="00CE0034">
        <w:rPr>
          <w:lang w:val="lt-LT" w:eastAsia="lt-LT"/>
        </w:rPr>
        <w:t>.</w:t>
      </w:r>
    </w:p>
    <w:p w14:paraId="7D5CC2CA" w14:textId="77777777" w:rsidR="00EA6121" w:rsidRPr="00CE0034" w:rsidRDefault="00786AC8" w:rsidP="00786AC8">
      <w:pPr>
        <w:tabs>
          <w:tab w:val="left" w:pos="284"/>
        </w:tabs>
        <w:spacing w:before="120"/>
        <w:jc w:val="center"/>
        <w:rPr>
          <w:rFonts w:cs="Arial"/>
          <w:shd w:val="clear" w:color="auto" w:fill="FFFFFF"/>
          <w:lang w:val="lt-LT"/>
        </w:rPr>
      </w:pPr>
      <w:r w:rsidRPr="00CE0034">
        <w:rPr>
          <w:noProof/>
          <w:lang w:val="lt-LT" w:eastAsia="lt-LT"/>
        </w:rPr>
        <w:drawing>
          <wp:inline distT="0" distB="0" distL="0" distR="0" wp14:anchorId="41FC4CEE" wp14:editId="07200E05">
            <wp:extent cx="5661025" cy="3133725"/>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B941E9-A3EF-48EC-A5DF-51DA6D99D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Start w:id="78" w:name="_Ref67784861"/>
    <w:p w14:paraId="6AA9B505" w14:textId="77777777" w:rsidR="00EA6121" w:rsidRPr="00CE0034" w:rsidRDefault="00626C86" w:rsidP="00CE0034">
      <w:pPr>
        <w:pStyle w:val="Antrat"/>
        <w:jc w:val="both"/>
        <w:rPr>
          <w:b/>
          <w:bCs/>
          <w:i w:val="0"/>
          <w:iCs w:val="0"/>
          <w:color w:val="auto"/>
          <w:sz w:val="22"/>
          <w:szCs w:val="22"/>
          <w:lang w:val="lt-LT" w:eastAsia="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Pr="00CE0034">
        <w:rPr>
          <w:b/>
          <w:bCs/>
          <w:i w:val="0"/>
          <w:iCs w:val="0"/>
          <w:color w:val="auto"/>
          <w:sz w:val="22"/>
          <w:szCs w:val="22"/>
          <w:lang w:val="lt-LT"/>
        </w:rPr>
        <w:t>11</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pav. \* ARABIC \s 1 </w:instrText>
      </w:r>
      <w:r w:rsidRPr="00CE0034">
        <w:rPr>
          <w:b/>
          <w:bCs/>
          <w:i w:val="0"/>
          <w:iCs w:val="0"/>
          <w:color w:val="auto"/>
          <w:sz w:val="22"/>
          <w:szCs w:val="22"/>
          <w:lang w:val="lt-LT"/>
        </w:rPr>
        <w:fldChar w:fldCharType="separate"/>
      </w:r>
      <w:r w:rsidRPr="00CE0034">
        <w:rPr>
          <w:b/>
          <w:bCs/>
          <w:i w:val="0"/>
          <w:iCs w:val="0"/>
          <w:color w:val="auto"/>
          <w:sz w:val="22"/>
          <w:szCs w:val="22"/>
          <w:lang w:val="lt-LT"/>
        </w:rPr>
        <w:t>1</w:t>
      </w:r>
      <w:r w:rsidRPr="00CE0034">
        <w:rPr>
          <w:b/>
          <w:bCs/>
          <w:i w:val="0"/>
          <w:iCs w:val="0"/>
          <w:color w:val="auto"/>
          <w:sz w:val="22"/>
          <w:szCs w:val="22"/>
          <w:lang w:val="lt-LT"/>
        </w:rPr>
        <w:fldChar w:fldCharType="end"/>
      </w:r>
      <w:r w:rsidR="00EA6121" w:rsidRPr="00CE0034">
        <w:rPr>
          <w:b/>
          <w:bCs/>
          <w:i w:val="0"/>
          <w:iCs w:val="0"/>
          <w:color w:val="auto"/>
          <w:sz w:val="22"/>
          <w:szCs w:val="22"/>
          <w:lang w:val="lt-LT" w:eastAsia="lt-LT"/>
        </w:rPr>
        <w:t xml:space="preserve"> pav.</w:t>
      </w:r>
      <w:bookmarkEnd w:id="78"/>
      <w:r w:rsidR="00EA6121" w:rsidRPr="00CE0034">
        <w:rPr>
          <w:b/>
          <w:bCs/>
          <w:i w:val="0"/>
          <w:iCs w:val="0"/>
          <w:color w:val="auto"/>
          <w:sz w:val="22"/>
          <w:szCs w:val="22"/>
          <w:lang w:val="lt-LT" w:eastAsia="lt-LT"/>
        </w:rPr>
        <w:t xml:space="preserve"> Valstybei priklausančių viešosios paskirties pastatų atnaujinimo poveikis energijos vartojimui</w:t>
      </w:r>
    </w:p>
    <w:p w14:paraId="0B92618D" w14:textId="77777777" w:rsidR="00EA6121" w:rsidRPr="00CE0034" w:rsidRDefault="00EA6121" w:rsidP="00CE0034">
      <w:pPr>
        <w:tabs>
          <w:tab w:val="left" w:pos="284"/>
        </w:tabs>
        <w:spacing w:before="120"/>
        <w:jc w:val="both"/>
        <w:rPr>
          <w:rFonts w:cs="Arial"/>
          <w:shd w:val="clear" w:color="auto" w:fill="FFFFFF"/>
          <w:lang w:val="lt-LT"/>
        </w:rPr>
      </w:pPr>
      <w:r w:rsidRPr="00CE0034">
        <w:rPr>
          <w:lang w:val="lt-LT" w:eastAsia="lt-LT"/>
        </w:rPr>
        <w:t>Per 2021</w:t>
      </w:r>
      <w:r w:rsidR="00CE0034">
        <w:rPr>
          <w:lang w:val="lt-LT" w:eastAsia="lt-LT"/>
        </w:rPr>
        <w:t>–</w:t>
      </w:r>
      <w:r w:rsidRPr="00CE0034">
        <w:rPr>
          <w:lang w:val="lt-LT" w:eastAsia="lt-LT"/>
        </w:rPr>
        <w:t xml:space="preserve">2030 m. būtų atnaujinta apie </w:t>
      </w:r>
      <w:r w:rsidR="00BA1B12" w:rsidRPr="00CE0034">
        <w:rPr>
          <w:lang w:val="lt-LT" w:eastAsia="lt-LT"/>
        </w:rPr>
        <w:t>22</w:t>
      </w:r>
      <w:r w:rsidRPr="00CE0034">
        <w:rPr>
          <w:lang w:val="lt-LT" w:eastAsia="lt-LT"/>
        </w:rPr>
        <w:t xml:space="preserve"> tūkst. m</w:t>
      </w:r>
      <w:r w:rsidRPr="00CE0034">
        <w:rPr>
          <w:vertAlign w:val="superscript"/>
          <w:lang w:val="lt-LT" w:eastAsia="lt-LT"/>
        </w:rPr>
        <w:t>2</w:t>
      </w:r>
      <w:r w:rsidRPr="00CE0034">
        <w:rPr>
          <w:lang w:val="lt-LT" w:eastAsia="lt-LT"/>
        </w:rPr>
        <w:t xml:space="preserve"> pastatų ploto</w:t>
      </w:r>
      <w:r w:rsidR="00BA1B12" w:rsidRPr="00CE0034">
        <w:rPr>
          <w:lang w:val="lt-LT" w:eastAsia="lt-LT"/>
        </w:rPr>
        <w:t xml:space="preserve">, o </w:t>
      </w:r>
      <w:r w:rsidRPr="00CE0034">
        <w:rPr>
          <w:lang w:val="lt-LT" w:eastAsia="lt-LT"/>
        </w:rPr>
        <w:t>laikotarp</w:t>
      </w:r>
      <w:r w:rsidR="004F3214" w:rsidRPr="00CE0034">
        <w:rPr>
          <w:lang w:val="lt-LT" w:eastAsia="lt-LT"/>
        </w:rPr>
        <w:t>io pabaigoje</w:t>
      </w:r>
      <w:r w:rsidRPr="00CE0034">
        <w:rPr>
          <w:lang w:val="lt-LT" w:eastAsia="lt-LT"/>
        </w:rPr>
        <w:t xml:space="preserve"> </w:t>
      </w:r>
      <w:r w:rsidR="004F3214" w:rsidRPr="00CE0034">
        <w:rPr>
          <w:lang w:val="lt-LT" w:eastAsia="lt-LT"/>
        </w:rPr>
        <w:t xml:space="preserve">sutaupymai pasiektų </w:t>
      </w:r>
      <w:r w:rsidRPr="00CE0034">
        <w:rPr>
          <w:lang w:val="lt-LT" w:eastAsia="lt-LT"/>
        </w:rPr>
        <w:t xml:space="preserve">apie </w:t>
      </w:r>
      <w:r w:rsidR="00BA1B12" w:rsidRPr="00CE0034">
        <w:rPr>
          <w:lang w:val="lt-LT" w:eastAsia="lt-LT"/>
        </w:rPr>
        <w:t>1191 M</w:t>
      </w:r>
      <w:r w:rsidRPr="00CE0034">
        <w:rPr>
          <w:lang w:val="lt-LT" w:eastAsia="lt-LT"/>
        </w:rPr>
        <w:t>W</w:t>
      </w:r>
      <w:r w:rsidR="00626C86" w:rsidRPr="00CE0034">
        <w:rPr>
          <w:lang w:val="lt-LT" w:eastAsia="lt-LT"/>
        </w:rPr>
        <w:t>h</w:t>
      </w:r>
      <w:r w:rsidR="004F3214" w:rsidRPr="00CE0034">
        <w:rPr>
          <w:lang w:val="lt-LT" w:eastAsia="lt-LT"/>
        </w:rPr>
        <w:t xml:space="preserve"> per metus</w:t>
      </w:r>
      <w:r w:rsidR="00626C86" w:rsidRPr="00CE0034">
        <w:rPr>
          <w:lang w:val="lt-LT" w:eastAsia="lt-LT"/>
        </w:rPr>
        <w:t>. Taikant 2020 m. CŠT šilumos vartojimo ŠESD išlakų faktorių (0,013 t CO</w:t>
      </w:r>
      <w:r w:rsidR="00626C86" w:rsidRPr="00CE0034">
        <w:rPr>
          <w:vertAlign w:val="subscript"/>
          <w:lang w:val="lt-LT" w:eastAsia="lt-LT"/>
        </w:rPr>
        <w:t>2</w:t>
      </w:r>
      <w:r w:rsidR="00626C86" w:rsidRPr="00CE0034">
        <w:rPr>
          <w:lang w:val="lt-LT" w:eastAsia="lt-LT"/>
        </w:rPr>
        <w:t xml:space="preserve">/MWh) vertinama, kad 2030 m. būtų </w:t>
      </w:r>
      <w:r w:rsidR="004F3214" w:rsidRPr="00CE0034">
        <w:rPr>
          <w:lang w:val="lt-LT" w:eastAsia="lt-LT"/>
        </w:rPr>
        <w:t>išvengiama</w:t>
      </w:r>
      <w:r w:rsidR="00626C86" w:rsidRPr="00CE0034">
        <w:rPr>
          <w:lang w:val="lt-LT" w:eastAsia="lt-LT"/>
        </w:rPr>
        <w:t xml:space="preserve"> apie </w:t>
      </w:r>
      <w:r w:rsidR="00626C86" w:rsidRPr="00CE0034">
        <w:rPr>
          <w:b/>
          <w:bCs/>
          <w:lang w:val="lt-LT" w:eastAsia="lt-LT"/>
        </w:rPr>
        <w:t>15,5 t CO</w:t>
      </w:r>
      <w:r w:rsidR="00626C86" w:rsidRPr="00CE0034">
        <w:rPr>
          <w:b/>
          <w:bCs/>
          <w:vertAlign w:val="subscript"/>
          <w:lang w:val="lt-LT" w:eastAsia="lt-LT"/>
        </w:rPr>
        <w:t>2</w:t>
      </w:r>
      <w:r w:rsidR="00626C86" w:rsidRPr="00CE0034">
        <w:rPr>
          <w:b/>
          <w:bCs/>
          <w:lang w:val="lt-LT" w:eastAsia="lt-LT"/>
        </w:rPr>
        <w:t xml:space="preserve"> per metus</w:t>
      </w:r>
      <w:r w:rsidR="00626C86" w:rsidRPr="00CE0034">
        <w:rPr>
          <w:lang w:val="lt-LT" w:eastAsia="lt-LT"/>
        </w:rPr>
        <w:t>.</w:t>
      </w:r>
    </w:p>
    <w:p w14:paraId="09B524CF" w14:textId="77777777" w:rsidR="00EA6121" w:rsidRPr="00CE0034" w:rsidRDefault="00EA6121" w:rsidP="00EA6121">
      <w:pPr>
        <w:tabs>
          <w:tab w:val="left" w:pos="284"/>
        </w:tabs>
        <w:spacing w:before="120"/>
        <w:jc w:val="both"/>
        <w:rPr>
          <w:rFonts w:cs="Arial"/>
          <w:shd w:val="clear" w:color="auto" w:fill="FFFFFF"/>
          <w:lang w:val="lt-LT"/>
        </w:rPr>
      </w:pPr>
    </w:p>
    <w:p w14:paraId="0551D0BA" w14:textId="77777777" w:rsidR="0066441D" w:rsidRPr="00CE0034" w:rsidRDefault="009840D0" w:rsidP="002A4B76">
      <w:pPr>
        <w:pStyle w:val="Sraopastraipa"/>
        <w:numPr>
          <w:ilvl w:val="0"/>
          <w:numId w:val="6"/>
        </w:numPr>
        <w:tabs>
          <w:tab w:val="left" w:pos="284"/>
        </w:tabs>
        <w:spacing w:before="120"/>
        <w:ind w:left="0" w:firstLine="0"/>
        <w:jc w:val="both"/>
        <w:rPr>
          <w:rFonts w:cs="Arial"/>
          <w:b/>
          <w:bCs/>
          <w:shd w:val="clear" w:color="auto" w:fill="FFFFFF"/>
          <w:lang w:val="lt-LT"/>
        </w:rPr>
      </w:pPr>
      <w:r w:rsidRPr="00CE0034">
        <w:rPr>
          <w:b/>
          <w:bCs/>
          <w:color w:val="000000"/>
          <w:lang w:val="lt-LT"/>
        </w:rPr>
        <w:t>Miesto daugiabučių namų modernizavimas ir energetinio efektyvumo didinimas</w:t>
      </w:r>
      <w:r w:rsidR="0066441D" w:rsidRPr="00CE0034">
        <w:rPr>
          <w:b/>
          <w:bCs/>
          <w:color w:val="000000"/>
          <w:lang w:val="lt-LT"/>
        </w:rPr>
        <w:t xml:space="preserve"> </w:t>
      </w:r>
      <w:r w:rsidR="000E0DB7" w:rsidRPr="00CE0034">
        <w:rPr>
          <w:rFonts w:cs="Arial"/>
          <w:b/>
          <w:bCs/>
          <w:shd w:val="clear" w:color="auto" w:fill="FFFFFF"/>
          <w:lang w:val="lt-LT"/>
        </w:rPr>
        <w:t>(2021</w:t>
      </w:r>
      <w:r w:rsidR="008D3F24" w:rsidRPr="00CE0034">
        <w:rPr>
          <w:rFonts w:cs="Arial"/>
          <w:b/>
          <w:bCs/>
          <w:shd w:val="clear" w:color="auto" w:fill="FFFFFF"/>
          <w:lang w:val="lt-LT"/>
        </w:rPr>
        <w:t>–</w:t>
      </w:r>
      <w:r w:rsidR="000E0DB7" w:rsidRPr="00CE0034">
        <w:rPr>
          <w:rFonts w:cs="Arial"/>
          <w:b/>
          <w:bCs/>
          <w:shd w:val="clear" w:color="auto" w:fill="FFFFFF"/>
          <w:lang w:val="lt-LT"/>
        </w:rPr>
        <w:t>20</w:t>
      </w:r>
      <w:r w:rsidR="004510CD" w:rsidRPr="00CE0034">
        <w:rPr>
          <w:rFonts w:cs="Arial"/>
          <w:b/>
          <w:bCs/>
          <w:shd w:val="clear" w:color="auto" w:fill="FFFFFF"/>
          <w:lang w:val="lt-LT"/>
        </w:rPr>
        <w:t>30</w:t>
      </w:r>
      <w:r w:rsidR="000E0DB7" w:rsidRPr="00CE0034">
        <w:rPr>
          <w:rFonts w:cs="Arial"/>
          <w:b/>
          <w:bCs/>
          <w:shd w:val="clear" w:color="auto" w:fill="FFFFFF"/>
          <w:lang w:val="lt-LT"/>
        </w:rPr>
        <w:t>)</w:t>
      </w:r>
    </w:p>
    <w:p w14:paraId="2EC1138A" w14:textId="77777777" w:rsidR="002C4892" w:rsidRPr="00CE0034" w:rsidRDefault="007E67CB" w:rsidP="002C4892">
      <w:pPr>
        <w:spacing w:before="120"/>
        <w:ind w:firstLine="567"/>
        <w:jc w:val="both"/>
        <w:rPr>
          <w:lang w:val="lt-LT"/>
        </w:rPr>
      </w:pPr>
      <w:r w:rsidRPr="00CE0034">
        <w:rPr>
          <w:rFonts w:cs="Arial"/>
          <w:shd w:val="clear" w:color="auto" w:fill="FFFFFF"/>
          <w:lang w:val="lt-LT"/>
        </w:rPr>
        <w:t xml:space="preserve">Remiantis Lietuvos renovacijos žemėlapio </w:t>
      </w:r>
      <w:r w:rsidR="00590CF7" w:rsidRPr="00CE0034">
        <w:rPr>
          <w:rFonts w:cs="Arial"/>
          <w:shd w:val="clear" w:color="auto" w:fill="FFFFFF"/>
          <w:lang w:val="lt-LT"/>
        </w:rPr>
        <w:t xml:space="preserve">2021 m. kovo </w:t>
      </w:r>
      <w:r w:rsidRPr="00CE0034">
        <w:rPr>
          <w:rFonts w:cs="Arial"/>
          <w:shd w:val="clear" w:color="auto" w:fill="FFFFFF"/>
          <w:lang w:val="lt-LT"/>
        </w:rPr>
        <w:t xml:space="preserve">duomenimis, Panevėžio mieste 882 </w:t>
      </w:r>
      <w:r w:rsidR="00590CF7" w:rsidRPr="00CE0034">
        <w:rPr>
          <w:rFonts w:cs="Arial"/>
          <w:shd w:val="clear" w:color="auto" w:fill="FFFFFF"/>
          <w:lang w:val="lt-LT"/>
        </w:rPr>
        <w:t xml:space="preserve">daugiabučių 204 yra </w:t>
      </w:r>
      <w:r w:rsidRPr="00CE0034">
        <w:rPr>
          <w:rFonts w:cs="Arial"/>
          <w:shd w:val="clear" w:color="auto" w:fill="FFFFFF"/>
          <w:lang w:val="lt-LT"/>
        </w:rPr>
        <w:t>renovuoti</w:t>
      </w:r>
      <w:r w:rsidR="00590CF7" w:rsidRPr="00CE0034">
        <w:rPr>
          <w:rFonts w:cs="Arial"/>
          <w:shd w:val="clear" w:color="auto" w:fill="FFFFFF"/>
          <w:lang w:val="lt-LT"/>
        </w:rPr>
        <w:t xml:space="preserve"> (23,2 %), šiuo metu renovuojama 30 daugiabučių.</w:t>
      </w:r>
      <w:r w:rsidR="002C4892" w:rsidRPr="00CE0034">
        <w:rPr>
          <w:rFonts w:cs="Arial"/>
          <w:shd w:val="clear" w:color="auto" w:fill="FFFFFF"/>
          <w:lang w:val="lt-LT"/>
        </w:rPr>
        <w:t xml:space="preserve"> </w:t>
      </w:r>
      <w:r w:rsidR="002C4892" w:rsidRPr="00CE0034">
        <w:rPr>
          <w:lang w:val="lt-LT"/>
        </w:rPr>
        <w:t xml:space="preserve">Kiekvienais metais yra skelbiami kvietimai paramai </w:t>
      </w:r>
      <w:r w:rsidR="00A86150" w:rsidRPr="00CE0034">
        <w:rPr>
          <w:lang w:val="lt-LT"/>
        </w:rPr>
        <w:t xml:space="preserve">gauti </w:t>
      </w:r>
      <w:r w:rsidR="002C4892" w:rsidRPr="00CE0034">
        <w:rPr>
          <w:lang w:val="lt-LT"/>
        </w:rPr>
        <w:t xml:space="preserve">pagal daugiabučių modernizavimo programą, ir pagal gautų paraiškų skaičių sudaromas modernizuojamų pastatų sąrašas, todėl informacijos apie numatomus modernizuoti daugiabučius iki 2030 m. nėra. </w:t>
      </w:r>
    </w:p>
    <w:p w14:paraId="40174FCD" w14:textId="77777777" w:rsidR="00405546" w:rsidRPr="00CE0034" w:rsidRDefault="002C4892" w:rsidP="002C4892">
      <w:pPr>
        <w:spacing w:before="120"/>
        <w:ind w:firstLine="567"/>
        <w:jc w:val="both"/>
        <w:rPr>
          <w:lang w:val="lt-LT"/>
        </w:rPr>
      </w:pPr>
      <w:r w:rsidRPr="00CE0034">
        <w:rPr>
          <w:lang w:val="lt-LT"/>
        </w:rPr>
        <w:t xml:space="preserve">Pagal 2020 m. liepos 1 d. </w:t>
      </w:r>
      <w:r w:rsidRPr="00CE0034">
        <w:rPr>
          <w:bCs/>
          <w:lang w:val="lt-LT"/>
        </w:rPr>
        <w:t xml:space="preserve">paskelbtą Kvietimo teikti paraiškas daugiabučiams namams atnaujinti (modernizuoti) (aktuali redakcija), sudarytą finansuojamų (atnaujinimo) modernizavimo projektų sąrašą Panevėžio miesto savivaldybėje patvirtintas 1 daugiabučių modernizavimo projektas. 2019 m. patvirtinti </w:t>
      </w:r>
      <w:r w:rsidR="00FB09AD" w:rsidRPr="00CE0034">
        <w:rPr>
          <w:bCs/>
          <w:lang w:val="lt-LT"/>
        </w:rPr>
        <w:t>5</w:t>
      </w:r>
      <w:r w:rsidRPr="00CE0034">
        <w:rPr>
          <w:bCs/>
          <w:lang w:val="lt-LT"/>
        </w:rPr>
        <w:t xml:space="preserve"> projektai, 2018 m. – </w:t>
      </w:r>
      <w:r w:rsidR="00FB09AD" w:rsidRPr="00CE0034">
        <w:rPr>
          <w:bCs/>
          <w:lang w:val="lt-LT"/>
        </w:rPr>
        <w:t>23</w:t>
      </w:r>
      <w:r w:rsidRPr="00CE0034">
        <w:rPr>
          <w:bCs/>
          <w:lang w:val="lt-LT"/>
        </w:rPr>
        <w:t xml:space="preserve"> projektai. </w:t>
      </w:r>
      <w:r w:rsidR="00FB09AD" w:rsidRPr="00CE0034">
        <w:rPr>
          <w:bCs/>
          <w:lang w:val="lt-LT"/>
        </w:rPr>
        <w:t>Darant prielaidą</w:t>
      </w:r>
      <w:r w:rsidRPr="00CE0034">
        <w:rPr>
          <w:bCs/>
          <w:lang w:val="lt-LT"/>
        </w:rPr>
        <w:t xml:space="preserve">, </w:t>
      </w:r>
      <w:r w:rsidR="00FB09AD" w:rsidRPr="00CE0034">
        <w:rPr>
          <w:bCs/>
          <w:lang w:val="lt-LT"/>
        </w:rPr>
        <w:t xml:space="preserve">kad </w:t>
      </w:r>
      <w:r w:rsidRPr="00CE0034">
        <w:rPr>
          <w:bCs/>
          <w:lang w:val="lt-LT"/>
        </w:rPr>
        <w:t>2021</w:t>
      </w:r>
      <w:r w:rsidR="002455B0">
        <w:rPr>
          <w:bCs/>
          <w:lang w:val="lt-LT"/>
        </w:rPr>
        <w:t>–</w:t>
      </w:r>
      <w:r w:rsidRPr="00CE0034">
        <w:rPr>
          <w:bCs/>
          <w:lang w:val="lt-LT"/>
        </w:rPr>
        <w:t xml:space="preserve">2030 m. laikotarpiu kasmet </w:t>
      </w:r>
      <w:r w:rsidR="00FB09AD" w:rsidRPr="00CE0034">
        <w:rPr>
          <w:bCs/>
          <w:lang w:val="lt-LT"/>
        </w:rPr>
        <w:t>bus</w:t>
      </w:r>
      <w:r w:rsidRPr="00CE0034">
        <w:rPr>
          <w:bCs/>
          <w:lang w:val="lt-LT"/>
        </w:rPr>
        <w:t xml:space="preserve"> modernizuo</w:t>
      </w:r>
      <w:r w:rsidR="00FB09AD" w:rsidRPr="00CE0034">
        <w:rPr>
          <w:bCs/>
          <w:lang w:val="lt-LT"/>
        </w:rPr>
        <w:t>jama</w:t>
      </w:r>
      <w:r w:rsidRPr="00CE0034">
        <w:rPr>
          <w:bCs/>
          <w:lang w:val="lt-LT"/>
        </w:rPr>
        <w:t xml:space="preserve"> bent po </w:t>
      </w:r>
      <w:r w:rsidR="00FB09AD" w:rsidRPr="00CE0034">
        <w:rPr>
          <w:bCs/>
          <w:lang w:val="lt-LT"/>
        </w:rPr>
        <w:t>5</w:t>
      </w:r>
      <w:r w:rsidRPr="00CE0034">
        <w:rPr>
          <w:bCs/>
          <w:lang w:val="lt-LT"/>
        </w:rPr>
        <w:t xml:space="preserve"> daugiabuči</w:t>
      </w:r>
      <w:r w:rsidR="00FB09AD" w:rsidRPr="00CE0034">
        <w:rPr>
          <w:bCs/>
          <w:lang w:val="lt-LT"/>
        </w:rPr>
        <w:t>us</w:t>
      </w:r>
      <w:r w:rsidR="00CB53DC" w:rsidRPr="00CE0034">
        <w:rPr>
          <w:bCs/>
          <w:lang w:val="lt-LT"/>
        </w:rPr>
        <w:t xml:space="preserve"> (vidutiniškai po 2000 m</w:t>
      </w:r>
      <w:r w:rsidR="00CB53DC" w:rsidRPr="00CE0034">
        <w:rPr>
          <w:bCs/>
          <w:vertAlign w:val="superscript"/>
          <w:lang w:val="lt-LT"/>
        </w:rPr>
        <w:t>2</w:t>
      </w:r>
      <w:r w:rsidR="00CB53DC" w:rsidRPr="00CE0034">
        <w:rPr>
          <w:bCs/>
          <w:lang w:val="lt-LT"/>
        </w:rPr>
        <w:t xml:space="preserve"> šildomo ploto),</w:t>
      </w:r>
      <w:r w:rsidRPr="00CE0034">
        <w:rPr>
          <w:bCs/>
          <w:lang w:val="lt-LT"/>
        </w:rPr>
        <w:t xml:space="preserve"> pagal vidutines šilumos sąnaudas iki modernizavimo </w:t>
      </w:r>
      <w:r w:rsidR="00F62EF4" w:rsidRPr="00CE0034">
        <w:rPr>
          <w:bCs/>
          <w:lang w:val="lt-LT"/>
        </w:rPr>
        <w:t>(132,1 kWh/m</w:t>
      </w:r>
      <w:r w:rsidR="00F62EF4" w:rsidRPr="00CE0034">
        <w:rPr>
          <w:bCs/>
          <w:vertAlign w:val="superscript"/>
          <w:lang w:val="lt-LT"/>
        </w:rPr>
        <w:t>2</w:t>
      </w:r>
      <w:r w:rsidR="00F62EF4" w:rsidRPr="00CE0034">
        <w:rPr>
          <w:bCs/>
          <w:lang w:val="lt-LT"/>
        </w:rPr>
        <w:t xml:space="preserve">) </w:t>
      </w:r>
      <w:r w:rsidRPr="00CE0034">
        <w:rPr>
          <w:bCs/>
          <w:lang w:val="lt-LT"/>
        </w:rPr>
        <w:t xml:space="preserve">ir </w:t>
      </w:r>
      <w:r w:rsidR="00CB53DC" w:rsidRPr="00CE0034">
        <w:rPr>
          <w:bCs/>
          <w:lang w:val="lt-LT"/>
        </w:rPr>
        <w:t>planuojamą</w:t>
      </w:r>
      <w:r w:rsidRPr="00CE0034">
        <w:rPr>
          <w:bCs/>
          <w:lang w:val="lt-LT"/>
        </w:rPr>
        <w:t xml:space="preserve"> </w:t>
      </w:r>
      <w:r w:rsidR="00CB53DC" w:rsidRPr="00CE0034">
        <w:rPr>
          <w:bCs/>
          <w:lang w:val="lt-LT"/>
        </w:rPr>
        <w:t xml:space="preserve">bent 50 % </w:t>
      </w:r>
      <w:r w:rsidRPr="00CE0034">
        <w:rPr>
          <w:bCs/>
          <w:lang w:val="lt-LT"/>
        </w:rPr>
        <w:t>sutaupym</w:t>
      </w:r>
      <w:r w:rsidR="00AC4929" w:rsidRPr="00CE0034">
        <w:rPr>
          <w:bCs/>
          <w:lang w:val="lt-LT"/>
        </w:rPr>
        <w:t>ų</w:t>
      </w:r>
      <w:r w:rsidR="00CB53DC" w:rsidRPr="00CE0034">
        <w:rPr>
          <w:bCs/>
          <w:lang w:val="lt-LT"/>
        </w:rPr>
        <w:t xml:space="preserve"> </w:t>
      </w:r>
      <w:r w:rsidRPr="00CE0034">
        <w:rPr>
          <w:bCs/>
          <w:lang w:val="lt-LT"/>
        </w:rPr>
        <w:t xml:space="preserve">vidurkį apskaičiuota, kad kiekvienais metais prognozuojamas šilumos energijos sutaupymas sudarys </w:t>
      </w:r>
      <w:r w:rsidR="004F3214" w:rsidRPr="00CE0034">
        <w:rPr>
          <w:bCs/>
          <w:lang w:val="lt-LT"/>
        </w:rPr>
        <w:t xml:space="preserve">po </w:t>
      </w:r>
      <w:r w:rsidR="00AC4929" w:rsidRPr="00CE0034">
        <w:rPr>
          <w:bCs/>
          <w:lang w:val="lt-LT"/>
        </w:rPr>
        <w:t>660,5</w:t>
      </w:r>
      <w:r w:rsidR="004F3214" w:rsidRPr="00CE0034">
        <w:rPr>
          <w:bCs/>
          <w:lang w:val="lt-LT"/>
        </w:rPr>
        <w:t> </w:t>
      </w:r>
      <w:r w:rsidRPr="00CE0034">
        <w:rPr>
          <w:bCs/>
          <w:lang w:val="lt-LT"/>
        </w:rPr>
        <w:t>MWh</w:t>
      </w:r>
      <w:r w:rsidR="004F3214" w:rsidRPr="00CE0034">
        <w:rPr>
          <w:bCs/>
          <w:lang w:val="lt-LT"/>
        </w:rPr>
        <w:t>, o laikotarpio pabaigoje pasieks 5945 MWh per metus.</w:t>
      </w:r>
      <w:r w:rsidRPr="00CE0034">
        <w:rPr>
          <w:bCs/>
          <w:lang w:val="lt-LT"/>
        </w:rPr>
        <w:t xml:space="preserve"> </w:t>
      </w:r>
      <w:r w:rsidR="00405546" w:rsidRPr="00CE0034">
        <w:rPr>
          <w:bCs/>
          <w:lang w:val="lt-LT"/>
        </w:rPr>
        <w:t xml:space="preserve">Taikant 2020 m. CŠT šilumos vartojimo ŠESD išlakų faktorių skaičiuojama, kad per metus ŠESD išlakos bus sumažinamos po 8,6 </w:t>
      </w:r>
      <w:r w:rsidR="00405546" w:rsidRPr="00CE0034">
        <w:rPr>
          <w:bCs/>
          <w:color w:val="000000"/>
          <w:lang w:val="lt-LT"/>
        </w:rPr>
        <w:t>t CO</w:t>
      </w:r>
      <w:r w:rsidR="00405546" w:rsidRPr="00CE0034">
        <w:rPr>
          <w:bCs/>
          <w:color w:val="000000"/>
          <w:vertAlign w:val="subscript"/>
          <w:lang w:val="lt-LT"/>
        </w:rPr>
        <w:t>2</w:t>
      </w:r>
      <w:r w:rsidR="00896597" w:rsidRPr="00CE0034">
        <w:rPr>
          <w:color w:val="000000"/>
          <w:lang w:val="lt-LT"/>
        </w:rPr>
        <w:t xml:space="preserve">, o </w:t>
      </w:r>
      <w:r w:rsidR="004A1E45" w:rsidRPr="00CE0034">
        <w:rPr>
          <w:color w:val="000000"/>
          <w:lang w:val="lt-LT"/>
        </w:rPr>
        <w:t>2022</w:t>
      </w:r>
      <w:r w:rsidR="002455B0">
        <w:rPr>
          <w:color w:val="000000"/>
          <w:lang w:val="lt-LT"/>
        </w:rPr>
        <w:t>–</w:t>
      </w:r>
      <w:r w:rsidR="00896597" w:rsidRPr="00CE0034">
        <w:rPr>
          <w:color w:val="000000"/>
          <w:lang w:val="lt-LT"/>
        </w:rPr>
        <w:t xml:space="preserve">2030 m. akumuliuotas ŠESD išlakų sutaupymas sieks </w:t>
      </w:r>
      <w:r w:rsidR="00896597" w:rsidRPr="00CE0034">
        <w:rPr>
          <w:b/>
          <w:bCs/>
          <w:color w:val="000000"/>
          <w:lang w:val="lt-LT"/>
        </w:rPr>
        <w:t>77,4</w:t>
      </w:r>
      <w:r w:rsidR="00896597" w:rsidRPr="00CE0034">
        <w:rPr>
          <w:color w:val="000000"/>
          <w:lang w:val="lt-LT"/>
        </w:rPr>
        <w:t xml:space="preserve"> </w:t>
      </w:r>
      <w:r w:rsidR="00896597" w:rsidRPr="00CE0034">
        <w:rPr>
          <w:b/>
          <w:bCs/>
          <w:color w:val="000000"/>
          <w:lang w:val="lt-LT"/>
        </w:rPr>
        <w:t>t CO</w:t>
      </w:r>
      <w:r w:rsidR="00896597" w:rsidRPr="00CE0034">
        <w:rPr>
          <w:b/>
          <w:bCs/>
          <w:color w:val="000000"/>
          <w:vertAlign w:val="subscript"/>
          <w:lang w:val="lt-LT"/>
        </w:rPr>
        <w:t>2</w:t>
      </w:r>
      <w:r w:rsidR="004F3214" w:rsidRPr="00CE0034">
        <w:rPr>
          <w:b/>
          <w:bCs/>
          <w:color w:val="000000"/>
          <w:lang w:val="lt-LT"/>
        </w:rPr>
        <w:t xml:space="preserve"> per metus.</w:t>
      </w:r>
    </w:p>
    <w:p w14:paraId="595D4DED" w14:textId="77777777" w:rsidR="002C4892" w:rsidRPr="00CE0034" w:rsidRDefault="002C4892" w:rsidP="002C4892">
      <w:pPr>
        <w:spacing w:before="120"/>
        <w:ind w:firstLine="567"/>
        <w:jc w:val="both"/>
        <w:rPr>
          <w:rFonts w:cs="Arial"/>
          <w:shd w:val="clear" w:color="auto" w:fill="FFFFFF"/>
          <w:lang w:val="lt-LT"/>
        </w:rPr>
      </w:pPr>
      <w:r w:rsidRPr="00CE0034">
        <w:rPr>
          <w:bCs/>
          <w:lang w:val="lt-LT"/>
        </w:rPr>
        <w:t xml:space="preserve">Pagal BETA svetainėje pateiktą informaciją apskaičiuota, kad vidutinė daugiabučio modernizavimo projekto darbų rangos vertė </w:t>
      </w:r>
      <w:r w:rsidR="00AC4929" w:rsidRPr="00CE0034">
        <w:rPr>
          <w:bCs/>
          <w:lang w:val="lt-LT"/>
        </w:rPr>
        <w:t>Panevėžio</w:t>
      </w:r>
      <w:r w:rsidRPr="00CE0034">
        <w:rPr>
          <w:bCs/>
          <w:lang w:val="lt-LT"/>
        </w:rPr>
        <w:t xml:space="preserve"> m. savivaldybėje lygi 210 Eur/m</w:t>
      </w:r>
      <w:r w:rsidRPr="00CE0034">
        <w:rPr>
          <w:bCs/>
          <w:vertAlign w:val="superscript"/>
          <w:lang w:val="lt-LT"/>
        </w:rPr>
        <w:t>2</w:t>
      </w:r>
      <w:r w:rsidRPr="00CE0034">
        <w:rPr>
          <w:bCs/>
          <w:lang w:val="lt-LT"/>
        </w:rPr>
        <w:t>. Tokiu būdu gaunama, kad per metus daugiabučių modernizavimui reikalingos investicijos sudarys apie 2</w:t>
      </w:r>
      <w:r w:rsidR="00B86BEC" w:rsidRPr="00CE0034">
        <w:rPr>
          <w:bCs/>
          <w:lang w:val="lt-LT"/>
        </w:rPr>
        <w:t>,</w:t>
      </w:r>
      <w:r w:rsidRPr="00CE0034">
        <w:rPr>
          <w:bCs/>
          <w:lang w:val="lt-LT"/>
        </w:rPr>
        <w:t>1 mln. Eur</w:t>
      </w:r>
      <w:r w:rsidR="00E32E73" w:rsidRPr="00CE0034">
        <w:rPr>
          <w:bCs/>
          <w:lang w:val="lt-LT"/>
        </w:rPr>
        <w:t>, iki 2030 m. iš viso – 18,9 mln. Eur.</w:t>
      </w:r>
    </w:p>
    <w:p w14:paraId="6B8370DC" w14:textId="77777777" w:rsidR="00374777" w:rsidRPr="00CE0034" w:rsidRDefault="009D3675" w:rsidP="00374777">
      <w:pPr>
        <w:pStyle w:val="Sraopastraipa"/>
        <w:numPr>
          <w:ilvl w:val="0"/>
          <w:numId w:val="6"/>
        </w:numPr>
        <w:tabs>
          <w:tab w:val="left" w:pos="284"/>
        </w:tabs>
        <w:spacing w:before="240"/>
        <w:ind w:left="0" w:firstLine="0"/>
        <w:jc w:val="both"/>
        <w:rPr>
          <w:b/>
          <w:bCs/>
          <w:color w:val="000000"/>
          <w:lang w:val="lt-LT"/>
        </w:rPr>
      </w:pPr>
      <w:r w:rsidRPr="00CE0034">
        <w:rPr>
          <w:rFonts w:eastAsia="Times New Roman" w:cs="Times New Roman"/>
          <w:b/>
          <w:bCs/>
          <w:lang w:val="lt-LT" w:eastAsia="lt-LT"/>
        </w:rPr>
        <w:t>Savivaldybės viešųjų pastatų modernizavimas, taikant energijos išteklių panaudojimo efektyvumo didinimo priemones (2021–2030 m.)</w:t>
      </w:r>
    </w:p>
    <w:p w14:paraId="2C8D9A1D" w14:textId="77777777" w:rsidR="00434F3D" w:rsidRPr="00CE0034" w:rsidRDefault="00434F3D" w:rsidP="00374777">
      <w:pPr>
        <w:spacing w:before="120"/>
        <w:ind w:firstLine="567"/>
        <w:jc w:val="both"/>
        <w:rPr>
          <w:b/>
          <w:bCs/>
          <w:color w:val="000000"/>
          <w:lang w:val="lt-LT"/>
        </w:rPr>
      </w:pPr>
      <w:r w:rsidRPr="00CE0034">
        <w:rPr>
          <w:lang w:val="lt-LT" w:eastAsia="lt-LT"/>
        </w:rPr>
        <w:t xml:space="preserve">Vertinant </w:t>
      </w:r>
      <w:r w:rsidR="00B76F59" w:rsidRPr="00CE0034">
        <w:rPr>
          <w:lang w:val="lt-LT" w:eastAsia="lt-LT"/>
        </w:rPr>
        <w:t xml:space="preserve">savivaldybei pavaldžių įmonių ir įstaigų </w:t>
      </w:r>
      <w:r w:rsidRPr="00CE0034">
        <w:rPr>
          <w:lang w:val="lt-LT" w:eastAsia="lt-LT"/>
        </w:rPr>
        <w:t>viešųjų pastatų energijos vartojimo efektyvumo didinim</w:t>
      </w:r>
      <w:r w:rsidR="00B76F59" w:rsidRPr="00CE0034">
        <w:rPr>
          <w:lang w:val="lt-LT" w:eastAsia="lt-LT"/>
        </w:rPr>
        <w:t xml:space="preserve">o </w:t>
      </w:r>
      <w:r w:rsidRPr="00CE0034">
        <w:rPr>
          <w:lang w:val="lt-LT" w:eastAsia="lt-LT"/>
        </w:rPr>
        <w:t>poveikį</w:t>
      </w:r>
      <w:r w:rsidR="00B76F59" w:rsidRPr="00CE0034">
        <w:rPr>
          <w:lang w:val="lt-LT" w:eastAsia="lt-LT"/>
        </w:rPr>
        <w:t xml:space="preserve"> ŠESD išlakų mažėjimui</w:t>
      </w:r>
      <w:r w:rsidRPr="00CE0034">
        <w:rPr>
          <w:lang w:val="lt-LT" w:eastAsia="lt-LT"/>
        </w:rPr>
        <w:t>, analogiškai, kaip ir valstybei priklausančių pastatų atveju, yra daroma prielaida, kad būtų atnaujinami pastatai, kurių energinio naudingumo klasė yra žemesnė nei C.</w:t>
      </w:r>
    </w:p>
    <w:p w14:paraId="4F5E1D7B" w14:textId="77777777" w:rsidR="00BB1A18" w:rsidRPr="00CE0034" w:rsidRDefault="009D3675" w:rsidP="00571489">
      <w:pPr>
        <w:spacing w:before="120"/>
        <w:ind w:firstLine="567"/>
        <w:jc w:val="both"/>
        <w:rPr>
          <w:b/>
          <w:bCs/>
          <w:color w:val="000000"/>
          <w:lang w:val="lt-LT"/>
        </w:rPr>
      </w:pPr>
      <w:r w:rsidRPr="00CE0034">
        <w:rPr>
          <w:color w:val="000000"/>
          <w:lang w:val="lt-LT"/>
        </w:rPr>
        <w:t>202</w:t>
      </w:r>
      <w:r w:rsidR="00434F3D" w:rsidRPr="00CE0034">
        <w:rPr>
          <w:color w:val="000000"/>
          <w:lang w:val="lt-LT"/>
        </w:rPr>
        <w:t>2</w:t>
      </w:r>
      <w:r w:rsidRPr="00CE0034">
        <w:rPr>
          <w:color w:val="000000"/>
          <w:lang w:val="lt-LT"/>
        </w:rPr>
        <w:t>–20</w:t>
      </w:r>
      <w:r w:rsidR="00434F3D" w:rsidRPr="00CE0034">
        <w:rPr>
          <w:color w:val="000000"/>
          <w:lang w:val="lt-LT"/>
        </w:rPr>
        <w:t>30</w:t>
      </w:r>
      <w:r w:rsidRPr="00CE0034">
        <w:rPr>
          <w:color w:val="000000"/>
          <w:lang w:val="lt-LT"/>
        </w:rPr>
        <w:t xml:space="preserve"> m. laikotarpiu numatoma modernizuoti </w:t>
      </w:r>
      <w:r w:rsidR="00434F3D" w:rsidRPr="00CE0034">
        <w:rPr>
          <w:color w:val="000000"/>
          <w:lang w:val="lt-LT"/>
        </w:rPr>
        <w:t>3</w:t>
      </w:r>
      <w:r w:rsidRPr="00CE0034">
        <w:rPr>
          <w:color w:val="000000"/>
          <w:lang w:val="lt-LT"/>
        </w:rPr>
        <w:t xml:space="preserve"> vieš</w:t>
      </w:r>
      <w:r w:rsidR="00434F3D" w:rsidRPr="00CE0034">
        <w:rPr>
          <w:color w:val="000000"/>
          <w:lang w:val="lt-LT"/>
        </w:rPr>
        <w:t>uosius</w:t>
      </w:r>
      <w:r w:rsidRPr="00CE0034">
        <w:rPr>
          <w:color w:val="000000"/>
          <w:lang w:val="lt-LT"/>
        </w:rPr>
        <w:t xml:space="preserve"> pastat</w:t>
      </w:r>
      <w:r w:rsidR="00434F3D" w:rsidRPr="00CE0034">
        <w:rPr>
          <w:color w:val="000000"/>
          <w:lang w:val="lt-LT"/>
        </w:rPr>
        <w:t>us</w:t>
      </w:r>
      <w:r w:rsidRPr="00CE0034">
        <w:rPr>
          <w:color w:val="000000"/>
          <w:lang w:val="lt-LT"/>
        </w:rPr>
        <w:t xml:space="preserve"> (</w:t>
      </w:r>
      <w:r w:rsidR="00AA6C14" w:rsidRPr="00CE0034">
        <w:rPr>
          <w:color w:val="000000"/>
          <w:lang w:val="lt-LT"/>
        </w:rPr>
        <w:t>dvi ugdymo įstaigas</w:t>
      </w:r>
      <w:r w:rsidR="00703CBE" w:rsidRPr="00CE0034">
        <w:rPr>
          <w:color w:val="000000"/>
          <w:lang w:val="lt-LT"/>
        </w:rPr>
        <w:t xml:space="preserve"> ir vieną kultūros paskirties pastatą</w:t>
      </w:r>
      <w:r w:rsidRPr="00CE0034">
        <w:rPr>
          <w:color w:val="000000"/>
          <w:lang w:val="lt-LT"/>
        </w:rPr>
        <w:t>), kuri</w:t>
      </w:r>
      <w:r w:rsidR="00703CBE" w:rsidRPr="00CE0034">
        <w:rPr>
          <w:color w:val="000000"/>
          <w:lang w:val="lt-LT"/>
        </w:rPr>
        <w:t>ų bendras šildomas plotas</w:t>
      </w:r>
      <w:r w:rsidRPr="00CE0034">
        <w:rPr>
          <w:color w:val="000000"/>
          <w:lang w:val="lt-LT"/>
        </w:rPr>
        <w:t xml:space="preserve"> </w:t>
      </w:r>
      <w:r w:rsidR="00703CBE" w:rsidRPr="00CE0034">
        <w:rPr>
          <w:color w:val="000000"/>
          <w:lang w:val="lt-LT"/>
        </w:rPr>
        <w:t>lygus 7875 m</w:t>
      </w:r>
      <w:r w:rsidR="00703CBE" w:rsidRPr="00CE0034">
        <w:rPr>
          <w:color w:val="000000"/>
          <w:vertAlign w:val="superscript"/>
          <w:lang w:val="lt-LT"/>
        </w:rPr>
        <w:t>2</w:t>
      </w:r>
      <w:r w:rsidR="00703CBE" w:rsidRPr="00CE0034">
        <w:rPr>
          <w:color w:val="000000"/>
          <w:lang w:val="lt-LT"/>
        </w:rPr>
        <w:t xml:space="preserve">, o šilumos suvartojama apie </w:t>
      </w:r>
      <w:r w:rsidR="00084246" w:rsidRPr="00CE0034">
        <w:rPr>
          <w:color w:val="000000"/>
          <w:lang w:val="lt-LT"/>
        </w:rPr>
        <w:t>1290 MWh</w:t>
      </w:r>
      <w:r w:rsidR="00820089" w:rsidRPr="00CE0034">
        <w:rPr>
          <w:color w:val="000000"/>
          <w:lang w:val="lt-LT"/>
        </w:rPr>
        <w:t xml:space="preserve"> per metus</w:t>
      </w:r>
      <w:r w:rsidR="00084246" w:rsidRPr="00CE0034">
        <w:rPr>
          <w:color w:val="000000"/>
          <w:lang w:val="lt-LT"/>
        </w:rPr>
        <w:t>.</w:t>
      </w:r>
      <w:r w:rsidR="006E0F3F" w:rsidRPr="00CE0034">
        <w:rPr>
          <w:color w:val="000000"/>
          <w:lang w:val="lt-LT"/>
        </w:rPr>
        <w:t xml:space="preserve"> </w:t>
      </w:r>
      <w:r w:rsidR="006E0F3F" w:rsidRPr="00CE0034">
        <w:rPr>
          <w:lang w:val="lt-LT" w:eastAsia="lt-LT"/>
        </w:rPr>
        <w:t>Siekiant įvertinti galimą vidutinį energijos sutaupymą, laikoma, kad modernizuojant viešosios paskirties pastatus energijos vartojimas sumažėja 54,11 kWh/m</w:t>
      </w:r>
      <w:r w:rsidR="006E0F3F" w:rsidRPr="00CE0034">
        <w:rPr>
          <w:vertAlign w:val="superscript"/>
          <w:lang w:val="lt-LT" w:eastAsia="lt-LT"/>
        </w:rPr>
        <w:t>2</w:t>
      </w:r>
      <w:r w:rsidR="006E0F3F" w:rsidRPr="00CE0034">
        <w:rPr>
          <w:lang w:val="lt-LT" w:eastAsia="lt-LT"/>
        </w:rPr>
        <w:t xml:space="preserve"> (Lietuvos energetikos agentūros skelbiama informacija</w:t>
      </w:r>
      <w:r w:rsidR="006E0F3F" w:rsidRPr="00CE0034">
        <w:rPr>
          <w:rStyle w:val="Puslapioinaosnuoroda"/>
          <w:lang w:val="lt-LT" w:eastAsia="lt-LT"/>
        </w:rPr>
        <w:footnoteReference w:id="45"/>
      </w:r>
      <w:r w:rsidR="006E0F3F" w:rsidRPr="00CE0034">
        <w:rPr>
          <w:lang w:val="lt-LT" w:eastAsia="lt-LT"/>
        </w:rPr>
        <w:t xml:space="preserve">), t. y. bus sutaupyta apie 426,1 MWh šilumos, tai atitinka apie </w:t>
      </w:r>
      <w:r w:rsidR="006E0F3F" w:rsidRPr="00CE0034">
        <w:rPr>
          <w:b/>
          <w:bCs/>
          <w:lang w:val="lt-LT" w:eastAsia="lt-LT"/>
        </w:rPr>
        <w:t>5,5</w:t>
      </w:r>
      <w:r w:rsidR="006E0F3F" w:rsidRPr="00CE0034">
        <w:rPr>
          <w:lang w:val="lt-LT" w:eastAsia="lt-LT"/>
        </w:rPr>
        <w:t xml:space="preserve"> </w:t>
      </w:r>
      <w:r w:rsidR="006E0F3F" w:rsidRPr="00CE0034">
        <w:rPr>
          <w:b/>
          <w:bCs/>
          <w:color w:val="000000"/>
          <w:lang w:val="lt-LT"/>
        </w:rPr>
        <w:t>t CO</w:t>
      </w:r>
      <w:r w:rsidR="006E0F3F" w:rsidRPr="00CE0034">
        <w:rPr>
          <w:b/>
          <w:bCs/>
          <w:color w:val="000000"/>
          <w:vertAlign w:val="subscript"/>
          <w:lang w:val="lt-LT"/>
        </w:rPr>
        <w:t>2</w:t>
      </w:r>
      <w:r w:rsidR="006E0F3F" w:rsidRPr="00CE0034">
        <w:rPr>
          <w:b/>
          <w:bCs/>
          <w:color w:val="000000"/>
          <w:lang w:val="lt-LT"/>
        </w:rPr>
        <w:t>.</w:t>
      </w:r>
    </w:p>
    <w:p w14:paraId="689DD471" w14:textId="77777777" w:rsidR="00233874" w:rsidRPr="00CE0034" w:rsidRDefault="00233874" w:rsidP="00374777">
      <w:pPr>
        <w:pStyle w:val="Sraopastraipa"/>
        <w:numPr>
          <w:ilvl w:val="0"/>
          <w:numId w:val="6"/>
        </w:numPr>
        <w:tabs>
          <w:tab w:val="left" w:pos="284"/>
        </w:tabs>
        <w:spacing w:before="240"/>
        <w:ind w:left="0" w:firstLine="0"/>
        <w:rPr>
          <w:b/>
          <w:bCs/>
          <w:color w:val="000000"/>
          <w:lang w:val="lt-LT"/>
        </w:rPr>
      </w:pPr>
      <w:r w:rsidRPr="00CE0034">
        <w:rPr>
          <w:b/>
          <w:bCs/>
          <w:color w:val="000000"/>
          <w:lang w:val="lt-LT"/>
        </w:rPr>
        <w:t>Gatvių apšvietimo tinklo modernizavimas (2023 m.)</w:t>
      </w:r>
    </w:p>
    <w:p w14:paraId="09EBEE50" w14:textId="77777777" w:rsidR="009E378E" w:rsidRPr="00CE0034" w:rsidRDefault="009E378E" w:rsidP="00F37402">
      <w:pPr>
        <w:spacing w:before="120" w:after="120"/>
        <w:ind w:firstLine="567"/>
        <w:jc w:val="both"/>
        <w:rPr>
          <w:color w:val="000000"/>
          <w:lang w:val="lt-LT"/>
        </w:rPr>
      </w:pPr>
      <w:r w:rsidRPr="00CE0034">
        <w:rPr>
          <w:color w:val="000000"/>
          <w:lang w:val="lt-LT"/>
        </w:rPr>
        <w:t>2021 m. sausio mėn.</w:t>
      </w:r>
      <w:r w:rsidR="00316993" w:rsidRPr="00CE0034">
        <w:rPr>
          <w:color w:val="000000"/>
          <w:lang w:val="lt-LT"/>
        </w:rPr>
        <w:t xml:space="preserve"> Savivaldybės administracija </w:t>
      </w:r>
      <w:r w:rsidRPr="00CE0034">
        <w:rPr>
          <w:color w:val="000000"/>
          <w:lang w:val="lt-LT"/>
        </w:rPr>
        <w:t>pasiraš</w:t>
      </w:r>
      <w:r w:rsidR="00316993" w:rsidRPr="00CE0034">
        <w:rPr>
          <w:color w:val="000000"/>
          <w:lang w:val="lt-LT"/>
        </w:rPr>
        <w:t>ė</w:t>
      </w:r>
      <w:r w:rsidRPr="00CE0034">
        <w:rPr>
          <w:color w:val="000000"/>
          <w:lang w:val="lt-LT"/>
        </w:rPr>
        <w:t xml:space="preserve"> finansavimo sutartį su Lietuvos verslo paramos agentūra</w:t>
      </w:r>
      <w:r w:rsidR="00AD5ED2" w:rsidRPr="00CE0034">
        <w:rPr>
          <w:color w:val="000000"/>
          <w:lang w:val="lt-LT"/>
        </w:rPr>
        <w:t xml:space="preserve">. </w:t>
      </w:r>
      <w:r w:rsidRPr="00CE0034">
        <w:rPr>
          <w:color w:val="000000"/>
          <w:lang w:val="lt-LT"/>
        </w:rPr>
        <w:t>Panevėžio miesto gatvių apšvietimo modernizavimo darbai bus atlikti pagal</w:t>
      </w:r>
      <w:r w:rsidR="00316993" w:rsidRPr="00CE0034">
        <w:rPr>
          <w:color w:val="000000"/>
          <w:lang w:val="lt-LT"/>
        </w:rPr>
        <w:t xml:space="preserve"> </w:t>
      </w:r>
      <w:r w:rsidRPr="00CE0034">
        <w:rPr>
          <w:color w:val="000000"/>
          <w:lang w:val="lt-LT"/>
        </w:rPr>
        <w:t xml:space="preserve">2014–2020 metų Europos sąjungos fondų investicijų veiksmų programos 4 prioriteto „Energijos efektyvumo ir atsinaujinančių išteklių energijos gamybos ir naudojimo skatinimas“ 04.3.1-LVPA-T-116 priemonės „Gatvių apšvietimo modernizavimas“ </w:t>
      </w:r>
      <w:r w:rsidR="00316993" w:rsidRPr="00CE0034">
        <w:rPr>
          <w:color w:val="000000"/>
          <w:lang w:val="lt-LT"/>
        </w:rPr>
        <w:t xml:space="preserve">iš Europos Sąjungos bendrai finansuojamą </w:t>
      </w:r>
      <w:r w:rsidRPr="00CE0034">
        <w:rPr>
          <w:color w:val="000000"/>
          <w:lang w:val="lt-LT"/>
        </w:rPr>
        <w:t>projektą Nr. 04.3.1-LVPA-T-116-01-0031 „Panevėžio miesto gatvių apšvietimo modernizavimas“</w:t>
      </w:r>
      <w:r w:rsidR="00316993" w:rsidRPr="00CE0034">
        <w:rPr>
          <w:color w:val="000000"/>
          <w:lang w:val="lt-LT"/>
        </w:rPr>
        <w:t xml:space="preserve">. </w:t>
      </w:r>
    </w:p>
    <w:p w14:paraId="3B221ED2" w14:textId="77777777" w:rsidR="003B6EB7" w:rsidRPr="00CE0034" w:rsidRDefault="0021612C" w:rsidP="00F37402">
      <w:pPr>
        <w:spacing w:before="120" w:after="240"/>
        <w:ind w:firstLine="567"/>
        <w:jc w:val="both"/>
        <w:rPr>
          <w:color w:val="000000"/>
          <w:lang w:val="lt-LT"/>
        </w:rPr>
      </w:pPr>
      <w:r w:rsidRPr="00CE0034">
        <w:rPr>
          <w:color w:val="000000"/>
          <w:lang w:val="lt-LT"/>
        </w:rPr>
        <w:t>Įgyvendinus projektą</w:t>
      </w:r>
      <w:r w:rsidR="00316993" w:rsidRPr="00CE0034">
        <w:rPr>
          <w:color w:val="000000"/>
          <w:lang w:val="lt-LT"/>
        </w:rPr>
        <w:t xml:space="preserve"> 2021</w:t>
      </w:r>
      <w:r w:rsidR="00AD5ED2" w:rsidRPr="00CE0034">
        <w:rPr>
          <w:color w:val="000000"/>
          <w:lang w:val="lt-LT"/>
        </w:rPr>
        <w:t>–</w:t>
      </w:r>
      <w:r w:rsidR="00316993" w:rsidRPr="00CE0034">
        <w:rPr>
          <w:color w:val="000000"/>
          <w:lang w:val="lt-LT"/>
        </w:rPr>
        <w:t>2023 m.</w:t>
      </w:r>
      <w:r w:rsidRPr="00CE0034">
        <w:rPr>
          <w:color w:val="000000"/>
          <w:lang w:val="lt-LT"/>
        </w:rPr>
        <w:t xml:space="preserve"> bus </w:t>
      </w:r>
      <w:r w:rsidR="00316993" w:rsidRPr="00CE0034">
        <w:rPr>
          <w:color w:val="000000"/>
          <w:lang w:val="lt-LT"/>
        </w:rPr>
        <w:t>kompleksiškai modernizuoti pagrindinių miesto gatvių apšvietimo tinklai</w:t>
      </w:r>
      <w:r w:rsidRPr="00CE0034">
        <w:rPr>
          <w:color w:val="000000"/>
          <w:lang w:val="lt-LT"/>
        </w:rPr>
        <w:t>,</w:t>
      </w:r>
      <w:r w:rsidR="00316993" w:rsidRPr="00CE0034">
        <w:rPr>
          <w:color w:val="000000"/>
          <w:lang w:val="lt-LT"/>
        </w:rPr>
        <w:t xml:space="preserve"> pakeisti visi miesto gatvių ir viešųjų erdvių apšvietimo tinklų aukšto slėgio Na šviestuvai į energ</w:t>
      </w:r>
      <w:r w:rsidR="00D00A6A" w:rsidRPr="00CE0034">
        <w:rPr>
          <w:color w:val="000000"/>
          <w:lang w:val="lt-LT"/>
        </w:rPr>
        <w:t>et</w:t>
      </w:r>
      <w:r w:rsidR="00316993" w:rsidRPr="00CE0034">
        <w:rPr>
          <w:color w:val="000000"/>
          <w:lang w:val="lt-LT"/>
        </w:rPr>
        <w:t>iškai efektyvesnius LED šviestuvus,</w:t>
      </w:r>
      <w:r w:rsidRPr="00CE0034">
        <w:rPr>
          <w:color w:val="000000"/>
          <w:lang w:val="lt-LT"/>
        </w:rPr>
        <w:t xml:space="preserve"> atiti</w:t>
      </w:r>
      <w:r w:rsidR="0060287E" w:rsidRPr="00CE0034">
        <w:rPr>
          <w:color w:val="000000"/>
          <w:lang w:val="lt-LT"/>
        </w:rPr>
        <w:t>n</w:t>
      </w:r>
      <w:r w:rsidRPr="00CE0034">
        <w:rPr>
          <w:color w:val="000000"/>
          <w:lang w:val="lt-LT"/>
        </w:rPr>
        <w:t>k</w:t>
      </w:r>
      <w:r w:rsidR="0060287E" w:rsidRPr="00CE0034">
        <w:rPr>
          <w:color w:val="000000"/>
          <w:lang w:val="lt-LT"/>
        </w:rPr>
        <w:t>ančius</w:t>
      </w:r>
      <w:r w:rsidRPr="00CE0034">
        <w:rPr>
          <w:color w:val="000000"/>
          <w:lang w:val="lt-LT"/>
        </w:rPr>
        <w:t xml:space="preserve"> apšvietimo, eismo saugumo, aplinkosaugos ir kit</w:t>
      </w:r>
      <w:r w:rsidR="0060287E" w:rsidRPr="00CE0034">
        <w:rPr>
          <w:color w:val="000000"/>
          <w:lang w:val="lt-LT"/>
        </w:rPr>
        <w:t>u</w:t>
      </w:r>
      <w:r w:rsidR="00AD5ED2" w:rsidRPr="00CE0034">
        <w:rPr>
          <w:color w:val="000000"/>
          <w:lang w:val="lt-LT"/>
        </w:rPr>
        <w:t>s</w:t>
      </w:r>
      <w:r w:rsidRPr="00CE0034">
        <w:rPr>
          <w:color w:val="000000"/>
          <w:lang w:val="lt-LT"/>
        </w:rPr>
        <w:t xml:space="preserve"> reikalavim</w:t>
      </w:r>
      <w:r w:rsidR="0060287E" w:rsidRPr="00CE0034">
        <w:rPr>
          <w:color w:val="000000"/>
          <w:lang w:val="lt-LT"/>
        </w:rPr>
        <w:t>u</w:t>
      </w:r>
      <w:r w:rsidRPr="00CE0034">
        <w:rPr>
          <w:color w:val="000000"/>
          <w:lang w:val="lt-LT"/>
        </w:rPr>
        <w:t>s, didinant energijos vartojimo efektyvumą.</w:t>
      </w:r>
      <w:r w:rsidR="003B6EB7" w:rsidRPr="00CE0034">
        <w:rPr>
          <w:color w:val="000000"/>
          <w:lang w:val="lt-LT"/>
        </w:rPr>
        <w:t xml:space="preserve"> </w:t>
      </w:r>
    </w:p>
    <w:p w14:paraId="27053B21" w14:textId="77777777" w:rsidR="00615388" w:rsidRPr="00CE0034" w:rsidRDefault="00991559" w:rsidP="00CE0034">
      <w:pPr>
        <w:spacing w:before="120"/>
        <w:ind w:firstLine="851"/>
        <w:jc w:val="both"/>
        <w:rPr>
          <w:color w:val="000000"/>
          <w:lang w:val="lt-LT"/>
        </w:rPr>
      </w:pPr>
      <w:r w:rsidRPr="00CE0034">
        <w:rPr>
          <w:color w:val="000000"/>
          <w:lang w:val="lt-LT"/>
        </w:rPr>
        <w:t xml:space="preserve"> </w:t>
      </w:r>
      <w:r w:rsidR="00396A41" w:rsidRPr="00CE0034">
        <w:rPr>
          <w:noProof/>
          <w:color w:val="000000"/>
          <w:lang w:val="lt-LT" w:eastAsia="lt-LT"/>
        </w:rPr>
        <w:drawing>
          <wp:inline distT="0" distB="0" distL="0" distR="0" wp14:anchorId="73C69B32" wp14:editId="253CD503">
            <wp:extent cx="4914900" cy="2664460"/>
            <wp:effectExtent l="0" t="0" r="0" b="254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7887" cy="2671500"/>
                    </a:xfrm>
                    <a:prstGeom prst="rect">
                      <a:avLst/>
                    </a:prstGeom>
                    <a:noFill/>
                  </pic:spPr>
                </pic:pic>
              </a:graphicData>
            </a:graphic>
          </wp:inline>
        </w:drawing>
      </w:r>
    </w:p>
    <w:p w14:paraId="0EBA167E" w14:textId="77777777" w:rsidR="00612BCC" w:rsidRPr="00CE0034" w:rsidRDefault="00626C86" w:rsidP="00CE0034">
      <w:pPr>
        <w:pStyle w:val="Antrat"/>
        <w:ind w:firstLine="1276"/>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Pr="00CE0034">
        <w:rPr>
          <w:b/>
          <w:bCs/>
          <w:i w:val="0"/>
          <w:iCs w:val="0"/>
          <w:color w:val="000000"/>
          <w:sz w:val="22"/>
          <w:szCs w:val="22"/>
          <w:lang w:val="lt-LT"/>
        </w:rPr>
        <w:t>11</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pav. \* ARABIC \s 1 </w:instrText>
      </w:r>
      <w:r w:rsidRPr="00CE0034">
        <w:rPr>
          <w:b/>
          <w:bCs/>
          <w:i w:val="0"/>
          <w:iCs w:val="0"/>
          <w:color w:val="000000"/>
          <w:sz w:val="22"/>
          <w:szCs w:val="22"/>
          <w:lang w:val="lt-LT"/>
        </w:rPr>
        <w:fldChar w:fldCharType="separate"/>
      </w:r>
      <w:r w:rsidRPr="00CE0034">
        <w:rPr>
          <w:b/>
          <w:bCs/>
          <w:i w:val="0"/>
          <w:iCs w:val="0"/>
          <w:color w:val="000000"/>
          <w:sz w:val="22"/>
          <w:szCs w:val="22"/>
          <w:lang w:val="lt-LT"/>
        </w:rPr>
        <w:t>2</w:t>
      </w:r>
      <w:r w:rsidRPr="00CE0034">
        <w:rPr>
          <w:b/>
          <w:bCs/>
          <w:i w:val="0"/>
          <w:iCs w:val="0"/>
          <w:color w:val="000000"/>
          <w:sz w:val="22"/>
          <w:szCs w:val="22"/>
          <w:lang w:val="lt-LT"/>
        </w:rPr>
        <w:fldChar w:fldCharType="end"/>
      </w:r>
      <w:r w:rsidR="00612BCC" w:rsidRPr="00CE0034">
        <w:rPr>
          <w:b/>
          <w:bCs/>
          <w:i w:val="0"/>
          <w:iCs w:val="0"/>
          <w:color w:val="000000"/>
          <w:sz w:val="22"/>
          <w:szCs w:val="22"/>
          <w:lang w:val="lt-LT"/>
        </w:rPr>
        <w:t xml:space="preserve"> pav. Panevėžio miesto gatvių apšvietimo tinklų modernizavim</w:t>
      </w:r>
      <w:r w:rsidR="00396A41" w:rsidRPr="00CE0034">
        <w:rPr>
          <w:b/>
          <w:bCs/>
          <w:i w:val="0"/>
          <w:iCs w:val="0"/>
          <w:color w:val="000000"/>
          <w:sz w:val="22"/>
          <w:szCs w:val="22"/>
          <w:lang w:val="lt-LT"/>
        </w:rPr>
        <w:t>as</w:t>
      </w:r>
    </w:p>
    <w:p w14:paraId="13FD876A" w14:textId="77777777" w:rsidR="00EA6121" w:rsidRPr="00CE0034" w:rsidRDefault="00612BCC" w:rsidP="009D3675">
      <w:pPr>
        <w:spacing w:before="240"/>
        <w:ind w:firstLine="567"/>
        <w:jc w:val="both"/>
        <w:rPr>
          <w:color w:val="000000"/>
          <w:lang w:val="lt-LT"/>
        </w:rPr>
      </w:pPr>
      <w:r w:rsidRPr="00CE0034">
        <w:rPr>
          <w:color w:val="000000"/>
          <w:lang w:val="lt-LT"/>
        </w:rPr>
        <w:t xml:space="preserve">2018 ir 2019 m. gatvių apšvietimui sunaudota atitinkamai 3078 ir 3051 MWh elektros energijos. Modernizuojant gatvių apšvietimą planuojama pakeisti </w:t>
      </w:r>
      <w:r w:rsidR="00FA379A" w:rsidRPr="00CE0034">
        <w:rPr>
          <w:color w:val="000000"/>
          <w:lang w:val="lt-LT"/>
        </w:rPr>
        <w:t>5834</w:t>
      </w:r>
      <w:r w:rsidRPr="00CE0034">
        <w:rPr>
          <w:color w:val="000000"/>
          <w:lang w:val="lt-LT"/>
        </w:rPr>
        <w:t xml:space="preserve"> šviestuvus su natrio lempomis</w:t>
      </w:r>
      <w:r w:rsidR="00FA379A" w:rsidRPr="00CE0034">
        <w:rPr>
          <w:color w:val="000000"/>
          <w:lang w:val="lt-LT"/>
        </w:rPr>
        <w:t>: 3628 vnt. po 70 W ir 2206 vnt. po 150 W</w:t>
      </w:r>
      <w:r w:rsidRPr="00CE0034">
        <w:rPr>
          <w:color w:val="000000"/>
          <w:lang w:val="lt-LT"/>
        </w:rPr>
        <w:t>.</w:t>
      </w:r>
      <w:r w:rsidR="00FA379A" w:rsidRPr="00CE0034">
        <w:rPr>
          <w:color w:val="000000"/>
          <w:lang w:val="lt-LT"/>
        </w:rPr>
        <w:t xml:space="preserve"> </w:t>
      </w:r>
      <w:r w:rsidR="00C9398C" w:rsidRPr="00CE0034">
        <w:rPr>
          <w:color w:val="000000"/>
          <w:lang w:val="lt-LT"/>
        </w:rPr>
        <w:t xml:space="preserve">Remiantis </w:t>
      </w:r>
      <w:r w:rsidR="008D3F24" w:rsidRPr="00CE0034">
        <w:rPr>
          <w:color w:val="000000"/>
          <w:lang w:val="lt-LT"/>
        </w:rPr>
        <w:t>S</w:t>
      </w:r>
      <w:r w:rsidR="00C9398C" w:rsidRPr="00CE0034">
        <w:rPr>
          <w:color w:val="000000"/>
          <w:lang w:val="lt-LT"/>
        </w:rPr>
        <w:t>avivaldybės informacija, į</w:t>
      </w:r>
      <w:r w:rsidR="00FA379A" w:rsidRPr="00CE0034">
        <w:rPr>
          <w:color w:val="000000"/>
          <w:lang w:val="lt-LT"/>
        </w:rPr>
        <w:t>gyvendinus projektą</w:t>
      </w:r>
      <w:r w:rsidR="0060287E" w:rsidRPr="00CE0034">
        <w:rPr>
          <w:color w:val="000000"/>
          <w:lang w:val="lt-LT"/>
        </w:rPr>
        <w:t>,</w:t>
      </w:r>
      <w:r w:rsidR="00FA379A" w:rsidRPr="00CE0034">
        <w:rPr>
          <w:color w:val="000000"/>
          <w:lang w:val="lt-LT"/>
        </w:rPr>
        <w:t xml:space="preserve"> planuojama</w:t>
      </w:r>
      <w:r w:rsidR="0060287E" w:rsidRPr="00CE0034">
        <w:rPr>
          <w:color w:val="000000"/>
          <w:lang w:val="lt-LT"/>
        </w:rPr>
        <w:t xml:space="preserve"> sutaupyti </w:t>
      </w:r>
      <w:r w:rsidR="00FA379A" w:rsidRPr="00CE0034">
        <w:rPr>
          <w:color w:val="000000"/>
          <w:lang w:val="lt-LT"/>
        </w:rPr>
        <w:t>47 %</w:t>
      </w:r>
      <w:r w:rsidR="0060287E" w:rsidRPr="00CE0034">
        <w:rPr>
          <w:color w:val="000000"/>
          <w:lang w:val="lt-LT"/>
        </w:rPr>
        <w:t xml:space="preserve"> elektros energijos</w:t>
      </w:r>
      <w:r w:rsidR="00FA379A" w:rsidRPr="00CE0034">
        <w:rPr>
          <w:color w:val="000000"/>
          <w:lang w:val="lt-LT"/>
        </w:rPr>
        <w:t>, t.</w:t>
      </w:r>
      <w:r w:rsidR="008D3F24" w:rsidRPr="00CE0034">
        <w:rPr>
          <w:color w:val="000000"/>
          <w:lang w:val="lt-LT"/>
        </w:rPr>
        <w:t xml:space="preserve"> </w:t>
      </w:r>
      <w:r w:rsidR="00FA379A" w:rsidRPr="00CE0034">
        <w:rPr>
          <w:color w:val="000000"/>
          <w:lang w:val="lt-LT"/>
        </w:rPr>
        <w:t>y. 1434 MWh. Taikant ŠESD išlakų faktorių 0,</w:t>
      </w:r>
      <w:r w:rsidR="00FA4E69" w:rsidRPr="00CE0034">
        <w:rPr>
          <w:color w:val="000000"/>
          <w:lang w:val="lt-LT"/>
        </w:rPr>
        <w:t>153</w:t>
      </w:r>
      <w:r w:rsidR="00FA379A" w:rsidRPr="00CE0034">
        <w:rPr>
          <w:color w:val="000000"/>
          <w:lang w:val="lt-LT"/>
        </w:rPr>
        <w:t xml:space="preserve"> t CO</w:t>
      </w:r>
      <w:r w:rsidR="00FA379A" w:rsidRPr="00CE0034">
        <w:rPr>
          <w:color w:val="000000"/>
          <w:vertAlign w:val="subscript"/>
          <w:lang w:val="lt-LT"/>
        </w:rPr>
        <w:t>2</w:t>
      </w:r>
      <w:r w:rsidR="00FA379A" w:rsidRPr="00CE0034">
        <w:rPr>
          <w:color w:val="000000"/>
          <w:lang w:val="lt-LT"/>
        </w:rPr>
        <w:t xml:space="preserve">/metus, vertinama, kad ŠESD išlakos bus sumažintos </w:t>
      </w:r>
      <w:r w:rsidR="00FA4E69" w:rsidRPr="00CE0034">
        <w:rPr>
          <w:b/>
          <w:bCs/>
          <w:color w:val="000000"/>
          <w:lang w:val="lt-LT"/>
        </w:rPr>
        <w:t>219,4</w:t>
      </w:r>
      <w:r w:rsidR="00FA379A" w:rsidRPr="00CE0034">
        <w:rPr>
          <w:b/>
          <w:bCs/>
          <w:color w:val="000000"/>
          <w:lang w:val="lt-LT"/>
        </w:rPr>
        <w:t> t CO</w:t>
      </w:r>
      <w:r w:rsidR="00FA379A" w:rsidRPr="00CE0034">
        <w:rPr>
          <w:b/>
          <w:bCs/>
          <w:color w:val="000000"/>
          <w:vertAlign w:val="subscript"/>
          <w:lang w:val="lt-LT"/>
        </w:rPr>
        <w:t>2</w:t>
      </w:r>
      <w:r w:rsidR="00CF3EAF" w:rsidRPr="00CE0034">
        <w:rPr>
          <w:b/>
          <w:bCs/>
          <w:color w:val="000000"/>
          <w:lang w:val="lt-LT"/>
        </w:rPr>
        <w:t xml:space="preserve"> per </w:t>
      </w:r>
      <w:r w:rsidR="00FA379A" w:rsidRPr="00CE0034">
        <w:rPr>
          <w:b/>
          <w:bCs/>
          <w:color w:val="000000"/>
          <w:lang w:val="lt-LT"/>
        </w:rPr>
        <w:t>metus</w:t>
      </w:r>
      <w:r w:rsidR="00FA379A" w:rsidRPr="00CE0034">
        <w:rPr>
          <w:color w:val="000000"/>
          <w:lang w:val="lt-LT"/>
        </w:rPr>
        <w:t>.</w:t>
      </w:r>
    </w:p>
    <w:p w14:paraId="0040A45C" w14:textId="77777777" w:rsidR="009840D0" w:rsidRPr="00CE0034" w:rsidRDefault="009840D0" w:rsidP="00CE0034">
      <w:pPr>
        <w:pStyle w:val="Antrat3"/>
      </w:pPr>
      <w:bookmarkStart w:id="79" w:name="_Toc68185424"/>
      <w:r w:rsidRPr="00CE0034">
        <w:t xml:space="preserve">Vietos elektros </w:t>
      </w:r>
      <w:r w:rsidR="007327F7" w:rsidRPr="00CE0034">
        <w:t xml:space="preserve">ir šilumos </w:t>
      </w:r>
      <w:r w:rsidRPr="00CE0034">
        <w:t>energijos gamyba</w:t>
      </w:r>
      <w:bookmarkEnd w:id="79"/>
    </w:p>
    <w:p w14:paraId="4AEE0F66" w14:textId="77777777" w:rsidR="0066441D" w:rsidRPr="00CE0034" w:rsidRDefault="0066441D" w:rsidP="002A4B76">
      <w:pPr>
        <w:pStyle w:val="Sraopastraipa"/>
        <w:numPr>
          <w:ilvl w:val="0"/>
          <w:numId w:val="8"/>
        </w:numPr>
        <w:tabs>
          <w:tab w:val="left" w:pos="284"/>
        </w:tabs>
        <w:spacing w:before="240"/>
        <w:ind w:left="0" w:firstLine="0"/>
        <w:jc w:val="both"/>
        <w:rPr>
          <w:b/>
          <w:bCs/>
          <w:color w:val="000000"/>
          <w:lang w:val="lt-LT"/>
        </w:rPr>
      </w:pPr>
      <w:r w:rsidRPr="00CE0034">
        <w:rPr>
          <w:b/>
          <w:bCs/>
          <w:color w:val="000000"/>
          <w:lang w:val="lt-LT"/>
        </w:rPr>
        <w:t>150 kW saulės elek</w:t>
      </w:r>
      <w:r w:rsidR="00D836F0" w:rsidRPr="00CE0034">
        <w:rPr>
          <w:b/>
          <w:bCs/>
          <w:color w:val="000000"/>
          <w:lang w:val="lt-LT"/>
        </w:rPr>
        <w:t>t</w:t>
      </w:r>
      <w:r w:rsidRPr="00CE0034">
        <w:rPr>
          <w:b/>
          <w:bCs/>
          <w:color w:val="000000"/>
          <w:lang w:val="lt-LT"/>
        </w:rPr>
        <w:t>rinės įrengimas ant Panevėžio RK-1 katilinės stogo (2021 m.)</w:t>
      </w:r>
    </w:p>
    <w:p w14:paraId="29D19BD1" w14:textId="77777777" w:rsidR="0066441D" w:rsidRPr="00CE0034" w:rsidRDefault="0066441D" w:rsidP="002A4B76">
      <w:pPr>
        <w:spacing w:before="120"/>
        <w:ind w:firstLine="567"/>
        <w:jc w:val="both"/>
        <w:rPr>
          <w:color w:val="000000"/>
          <w:lang w:val="lt-LT"/>
        </w:rPr>
      </w:pPr>
      <w:r w:rsidRPr="00CE0034">
        <w:rPr>
          <w:color w:val="000000"/>
          <w:lang w:val="lt-LT"/>
        </w:rPr>
        <w:t>Saulės elektrinės gaminama elektros energija bus naudojama savoms reikmėms, šis projektas plano rengimo metu jau vykdomas, tačiau ŠESD sumažėjimas numatomas 2021 m. Prognozuojama saulės elektrinės metinė elektros energijos gamyba – 121</w:t>
      </w:r>
      <w:r w:rsidR="00344A38" w:rsidRPr="00CE0034">
        <w:rPr>
          <w:color w:val="000000"/>
          <w:lang w:val="lt-LT"/>
        </w:rPr>
        <w:t> </w:t>
      </w:r>
      <w:r w:rsidRPr="00CE0034">
        <w:rPr>
          <w:color w:val="000000"/>
          <w:lang w:val="lt-LT"/>
        </w:rPr>
        <w:t xml:space="preserve">MWh. Skaičiuojant ŠESD sumažinimą </w:t>
      </w:r>
      <w:r w:rsidR="00344A38" w:rsidRPr="00CE0034">
        <w:rPr>
          <w:color w:val="000000"/>
          <w:lang w:val="lt-LT"/>
        </w:rPr>
        <w:t>l</w:t>
      </w:r>
      <w:r w:rsidRPr="00CE0034">
        <w:rPr>
          <w:color w:val="000000"/>
          <w:lang w:val="lt-LT"/>
        </w:rPr>
        <w:t>aikoma</w:t>
      </w:r>
      <w:r w:rsidR="00344A38" w:rsidRPr="00CE0034">
        <w:rPr>
          <w:color w:val="000000"/>
          <w:lang w:val="lt-LT"/>
        </w:rPr>
        <w:t>, kad ŠESD išlakų faktoriaus reikšmė išlieka ta pati (0,153 t CO</w:t>
      </w:r>
      <w:r w:rsidR="00344A38" w:rsidRPr="00CE0034">
        <w:rPr>
          <w:color w:val="000000"/>
          <w:vertAlign w:val="subscript"/>
          <w:lang w:val="lt-LT"/>
        </w:rPr>
        <w:t>2</w:t>
      </w:r>
      <w:r w:rsidR="00344A38" w:rsidRPr="00CE0034">
        <w:rPr>
          <w:color w:val="000000"/>
          <w:lang w:val="lt-LT"/>
        </w:rPr>
        <w:t>e/metus).</w:t>
      </w:r>
      <w:r w:rsidRPr="00CE0034">
        <w:rPr>
          <w:color w:val="000000"/>
          <w:lang w:val="lt-LT"/>
        </w:rPr>
        <w:t xml:space="preserve"> Planuojamas ŠESD išlakų sumažinimas – </w:t>
      </w:r>
      <w:r w:rsidR="00344A38" w:rsidRPr="00CE0034">
        <w:rPr>
          <w:b/>
          <w:bCs/>
          <w:color w:val="000000"/>
          <w:lang w:val="lt-LT"/>
        </w:rPr>
        <w:t>1</w:t>
      </w:r>
      <w:r w:rsidRPr="00CE0034">
        <w:rPr>
          <w:b/>
          <w:bCs/>
          <w:color w:val="000000"/>
          <w:lang w:val="lt-LT"/>
        </w:rPr>
        <w:t>8</w:t>
      </w:r>
      <w:r w:rsidR="00344A38" w:rsidRPr="00CE0034">
        <w:rPr>
          <w:b/>
          <w:bCs/>
          <w:color w:val="000000"/>
          <w:lang w:val="lt-LT"/>
        </w:rPr>
        <w:t>,5</w:t>
      </w:r>
      <w:r w:rsidRPr="00CE0034">
        <w:rPr>
          <w:b/>
          <w:bCs/>
          <w:color w:val="000000"/>
          <w:lang w:val="lt-LT"/>
        </w:rPr>
        <w:t xml:space="preserve"> t CO</w:t>
      </w:r>
      <w:r w:rsidRPr="00CE0034">
        <w:rPr>
          <w:b/>
          <w:bCs/>
          <w:color w:val="000000"/>
          <w:vertAlign w:val="subscript"/>
          <w:lang w:val="lt-LT"/>
        </w:rPr>
        <w:t>2</w:t>
      </w:r>
      <w:r w:rsidR="00CF3EAF" w:rsidRPr="00CE0034">
        <w:rPr>
          <w:b/>
          <w:bCs/>
          <w:color w:val="000000"/>
          <w:lang w:val="lt-LT"/>
        </w:rPr>
        <w:t xml:space="preserve"> per </w:t>
      </w:r>
      <w:r w:rsidRPr="00CE0034">
        <w:rPr>
          <w:b/>
          <w:bCs/>
          <w:color w:val="000000"/>
          <w:lang w:val="lt-LT"/>
        </w:rPr>
        <w:t>metus</w:t>
      </w:r>
      <w:r w:rsidRPr="00CE0034">
        <w:rPr>
          <w:color w:val="000000"/>
          <w:lang w:val="lt-LT"/>
        </w:rPr>
        <w:t>.</w:t>
      </w:r>
    </w:p>
    <w:p w14:paraId="69536808" w14:textId="77777777" w:rsidR="0066441D" w:rsidRPr="00CE0034" w:rsidRDefault="0066441D" w:rsidP="002A4B76">
      <w:pPr>
        <w:pStyle w:val="Sraopastraipa"/>
        <w:numPr>
          <w:ilvl w:val="0"/>
          <w:numId w:val="8"/>
        </w:numPr>
        <w:tabs>
          <w:tab w:val="left" w:pos="284"/>
        </w:tabs>
        <w:spacing w:before="240"/>
        <w:ind w:left="0" w:firstLine="0"/>
        <w:rPr>
          <w:b/>
          <w:bCs/>
          <w:color w:val="000000"/>
          <w:lang w:val="lt-LT"/>
        </w:rPr>
      </w:pPr>
      <w:r w:rsidRPr="00CE0034">
        <w:rPr>
          <w:b/>
          <w:bCs/>
          <w:color w:val="000000"/>
          <w:lang w:val="lt-LT"/>
        </w:rPr>
        <w:t>Saulės elektrinės įrengimas „Aukštaitijos“ sporto komplekse (2021</w:t>
      </w:r>
      <w:r w:rsidR="00890FE6" w:rsidRPr="00CE0034">
        <w:rPr>
          <w:b/>
          <w:bCs/>
          <w:color w:val="000000"/>
          <w:lang w:val="lt-LT"/>
        </w:rPr>
        <w:t>–</w:t>
      </w:r>
      <w:r w:rsidRPr="00CE0034">
        <w:rPr>
          <w:b/>
          <w:bCs/>
          <w:color w:val="000000"/>
          <w:lang w:val="lt-LT"/>
        </w:rPr>
        <w:t>2023</w:t>
      </w:r>
      <w:r w:rsidR="00EA6121" w:rsidRPr="00CE0034">
        <w:rPr>
          <w:b/>
          <w:bCs/>
          <w:color w:val="000000"/>
          <w:lang w:val="lt-LT"/>
        </w:rPr>
        <w:t xml:space="preserve"> m.</w:t>
      </w:r>
      <w:r w:rsidRPr="00CE0034">
        <w:rPr>
          <w:b/>
          <w:bCs/>
          <w:color w:val="000000"/>
          <w:lang w:val="lt-LT"/>
        </w:rPr>
        <w:t>)</w:t>
      </w:r>
    </w:p>
    <w:p w14:paraId="3FCAE335" w14:textId="77777777" w:rsidR="0066441D" w:rsidRPr="00CE0034" w:rsidRDefault="0066441D" w:rsidP="002A4B76">
      <w:pPr>
        <w:tabs>
          <w:tab w:val="left" w:pos="284"/>
        </w:tabs>
        <w:spacing w:before="120"/>
        <w:ind w:firstLine="567"/>
        <w:jc w:val="both"/>
        <w:rPr>
          <w:color w:val="000000"/>
          <w:lang w:val="lt-LT"/>
        </w:rPr>
      </w:pPr>
      <w:r w:rsidRPr="00CE0034">
        <w:rPr>
          <w:color w:val="000000"/>
          <w:lang w:val="lt-LT"/>
        </w:rPr>
        <w:t xml:space="preserve">Planuojama saulės elektrinės galia – 300 </w:t>
      </w:r>
      <w:r w:rsidRPr="00CE0034">
        <w:rPr>
          <w:lang w:val="lt-LT"/>
        </w:rPr>
        <w:t xml:space="preserve">kWp, per </w:t>
      </w:r>
      <w:r w:rsidRPr="00CE0034">
        <w:rPr>
          <w:color w:val="000000"/>
          <w:lang w:val="lt-LT"/>
        </w:rPr>
        <w:t>metus bus pagaminama apie 272 MWh elektros energijos. Projekto vertė – 250373 eurai, iš jų 80 % – Klimato kaitos programos lėšos (finansavimas skirtas), 20 proc. – savivaldybės biudžeto lėšos. Taikant ŠESD išlakų faktorių 0,</w:t>
      </w:r>
      <w:r w:rsidR="00100751" w:rsidRPr="00CE0034">
        <w:rPr>
          <w:color w:val="000000"/>
          <w:lang w:val="lt-LT"/>
        </w:rPr>
        <w:t>153</w:t>
      </w:r>
      <w:r w:rsidRPr="00CE0034">
        <w:rPr>
          <w:color w:val="000000"/>
          <w:lang w:val="lt-LT"/>
        </w:rPr>
        <w:t xml:space="preserve"> t CO</w:t>
      </w:r>
      <w:r w:rsidRPr="00CE0034">
        <w:rPr>
          <w:color w:val="000000"/>
          <w:vertAlign w:val="subscript"/>
          <w:lang w:val="lt-LT"/>
        </w:rPr>
        <w:t>2</w:t>
      </w:r>
      <w:r w:rsidRPr="00CE0034">
        <w:rPr>
          <w:color w:val="000000"/>
          <w:lang w:val="lt-LT"/>
        </w:rPr>
        <w:t xml:space="preserve">e/metus, vertinama, kad ŠESD išlakos bus sumažintos </w:t>
      </w:r>
      <w:r w:rsidR="00100751" w:rsidRPr="00CE0034">
        <w:rPr>
          <w:b/>
          <w:bCs/>
          <w:color w:val="000000"/>
          <w:lang w:val="lt-LT"/>
        </w:rPr>
        <w:t>41,6</w:t>
      </w:r>
      <w:r w:rsidRPr="00CE0034">
        <w:rPr>
          <w:b/>
          <w:bCs/>
          <w:color w:val="000000"/>
          <w:lang w:val="lt-LT"/>
        </w:rPr>
        <w:t> t CO</w:t>
      </w:r>
      <w:r w:rsidRPr="00CE0034">
        <w:rPr>
          <w:b/>
          <w:bCs/>
          <w:color w:val="000000"/>
          <w:vertAlign w:val="subscript"/>
          <w:lang w:val="lt-LT"/>
        </w:rPr>
        <w:t>2</w:t>
      </w:r>
      <w:r w:rsidR="00CF3EAF" w:rsidRPr="00CE0034">
        <w:rPr>
          <w:b/>
          <w:bCs/>
          <w:color w:val="000000"/>
          <w:lang w:val="lt-LT"/>
        </w:rPr>
        <w:t xml:space="preserve"> per </w:t>
      </w:r>
      <w:r w:rsidRPr="00CE0034">
        <w:rPr>
          <w:b/>
          <w:bCs/>
          <w:color w:val="000000"/>
          <w:lang w:val="lt-LT"/>
        </w:rPr>
        <w:t>metus</w:t>
      </w:r>
      <w:r w:rsidRPr="00CE0034">
        <w:rPr>
          <w:color w:val="000000"/>
          <w:lang w:val="lt-LT"/>
        </w:rPr>
        <w:t>.</w:t>
      </w:r>
    </w:p>
    <w:p w14:paraId="657B3C19" w14:textId="77777777" w:rsidR="00740144" w:rsidRPr="00CE0034" w:rsidRDefault="00740144" w:rsidP="00740144">
      <w:pPr>
        <w:pStyle w:val="Sraopastraipa"/>
        <w:numPr>
          <w:ilvl w:val="0"/>
          <w:numId w:val="8"/>
        </w:numPr>
        <w:tabs>
          <w:tab w:val="left" w:pos="284"/>
        </w:tabs>
        <w:spacing w:before="240"/>
        <w:ind w:left="0" w:firstLine="0"/>
        <w:rPr>
          <w:b/>
          <w:bCs/>
          <w:color w:val="000000"/>
          <w:lang w:val="lt-LT"/>
        </w:rPr>
      </w:pPr>
      <w:r w:rsidRPr="00CE0034">
        <w:rPr>
          <w:b/>
          <w:bCs/>
          <w:color w:val="000000"/>
          <w:lang w:val="lt-LT"/>
        </w:rPr>
        <w:t>Saulės elektrinės įrengimas Panevėžio „Žemynos“ progimnazijoje (2021–2023 m.)</w:t>
      </w:r>
    </w:p>
    <w:p w14:paraId="43BD6EBD" w14:textId="77777777" w:rsidR="00740144" w:rsidRPr="00CE0034" w:rsidRDefault="00740144" w:rsidP="0043257D">
      <w:pPr>
        <w:pStyle w:val="Sraopastraipa"/>
        <w:tabs>
          <w:tab w:val="left" w:pos="284"/>
        </w:tabs>
        <w:spacing w:before="240"/>
        <w:ind w:left="0"/>
        <w:jc w:val="both"/>
        <w:rPr>
          <w:b/>
          <w:bCs/>
          <w:color w:val="000000"/>
          <w:lang w:val="lt-LT"/>
        </w:rPr>
      </w:pPr>
      <w:r w:rsidRPr="00CE0034">
        <w:rPr>
          <w:color w:val="000000"/>
          <w:lang w:val="lt-LT"/>
        </w:rPr>
        <w:t>Planuojama saulės elektrinės galia – 310 kWp, per metus bus pagaminama apie 281 MWh elektros energijos. Projekto vertė – 207817 Eur, iš jų 20 proc. – savivaldybės biudžeto lėšos, likusiai daliai buvo planuojama gauti finansavimą iš Klimato kaitos programos, tačiau projektas į 2020 m. finansuojamų projektų sąrašą nepateko. Planuojama teikti paraišką paramai 2021 m. Taikant ŠESD išlakų faktorių 0,153 t CO</w:t>
      </w:r>
      <w:r w:rsidRPr="00CE0034">
        <w:rPr>
          <w:color w:val="000000"/>
          <w:vertAlign w:val="subscript"/>
          <w:lang w:val="lt-LT"/>
        </w:rPr>
        <w:t>2</w:t>
      </w:r>
      <w:r w:rsidRPr="00CE0034">
        <w:rPr>
          <w:color w:val="000000"/>
          <w:lang w:val="lt-LT"/>
        </w:rPr>
        <w:t xml:space="preserve">e/metus, vertinama, kad įgyvendinus projektą ŠESD išlakos bus sumažintos </w:t>
      </w:r>
      <w:r w:rsidRPr="00CE0034">
        <w:rPr>
          <w:b/>
          <w:bCs/>
          <w:color w:val="000000"/>
          <w:lang w:val="lt-LT"/>
        </w:rPr>
        <w:t>43 t CO</w:t>
      </w:r>
      <w:r w:rsidRPr="00CE0034">
        <w:rPr>
          <w:b/>
          <w:bCs/>
          <w:color w:val="000000"/>
          <w:vertAlign w:val="subscript"/>
          <w:lang w:val="lt-LT"/>
        </w:rPr>
        <w:t>2</w:t>
      </w:r>
      <w:r w:rsidRPr="00CE0034">
        <w:rPr>
          <w:b/>
          <w:bCs/>
          <w:color w:val="000000"/>
          <w:lang w:val="lt-LT"/>
        </w:rPr>
        <w:t xml:space="preserve"> per metus</w:t>
      </w:r>
      <w:r w:rsidRPr="00CE0034">
        <w:rPr>
          <w:color w:val="000000"/>
          <w:lang w:val="lt-LT"/>
        </w:rPr>
        <w:t>.</w:t>
      </w:r>
    </w:p>
    <w:p w14:paraId="554E1277" w14:textId="77777777" w:rsidR="00740144" w:rsidRPr="00CE0034" w:rsidRDefault="00740144" w:rsidP="00740144">
      <w:pPr>
        <w:pStyle w:val="Sraopastraipa"/>
        <w:tabs>
          <w:tab w:val="left" w:pos="284"/>
        </w:tabs>
        <w:spacing w:before="240"/>
        <w:ind w:left="0"/>
        <w:rPr>
          <w:b/>
          <w:bCs/>
          <w:color w:val="000000"/>
          <w:lang w:val="lt-LT"/>
        </w:rPr>
      </w:pPr>
    </w:p>
    <w:p w14:paraId="2F2735D9" w14:textId="77777777" w:rsidR="00740144" w:rsidRPr="00CE0034" w:rsidRDefault="00740144" w:rsidP="00CE0034">
      <w:pPr>
        <w:pStyle w:val="Sraopastraipa"/>
        <w:numPr>
          <w:ilvl w:val="0"/>
          <w:numId w:val="8"/>
        </w:numPr>
        <w:tabs>
          <w:tab w:val="left" w:pos="284"/>
        </w:tabs>
        <w:spacing w:before="240"/>
        <w:ind w:left="0" w:firstLine="0"/>
        <w:jc w:val="both"/>
        <w:rPr>
          <w:b/>
          <w:bCs/>
          <w:color w:val="000000"/>
          <w:lang w:val="lt-LT"/>
        </w:rPr>
      </w:pPr>
      <w:r w:rsidRPr="00CE0034">
        <w:rPr>
          <w:b/>
          <w:bCs/>
          <w:color w:val="000000"/>
          <w:lang w:val="lt-LT"/>
        </w:rPr>
        <w:t>Saulės elektrinių įrengimas ant savivaldybei priklausančių pastatų stogų (2021</w:t>
      </w:r>
      <w:r w:rsidR="00CE0034">
        <w:rPr>
          <w:b/>
          <w:bCs/>
          <w:color w:val="000000"/>
          <w:lang w:val="lt-LT"/>
        </w:rPr>
        <w:t>–</w:t>
      </w:r>
      <w:r w:rsidRPr="00CE0034">
        <w:rPr>
          <w:b/>
          <w:bCs/>
          <w:color w:val="000000"/>
          <w:lang w:val="lt-LT"/>
        </w:rPr>
        <w:t>2030 m.)</w:t>
      </w:r>
    </w:p>
    <w:p w14:paraId="0E499EC6" w14:textId="77777777" w:rsidR="00740144" w:rsidRPr="00CE0034" w:rsidRDefault="00251756" w:rsidP="00CE0034">
      <w:pPr>
        <w:spacing w:before="120"/>
        <w:jc w:val="both"/>
        <w:rPr>
          <w:lang w:val="lt-LT"/>
        </w:rPr>
      </w:pPr>
      <w:r w:rsidRPr="00CE0034">
        <w:rPr>
          <w:color w:val="000000"/>
          <w:lang w:val="lt-LT"/>
        </w:rPr>
        <w:t>Be a</w:t>
      </w:r>
      <w:r w:rsidR="002455B0">
        <w:rPr>
          <w:color w:val="000000"/>
          <w:lang w:val="lt-LT"/>
        </w:rPr>
        <w:t>nks</w:t>
      </w:r>
      <w:r w:rsidRPr="00CE0034">
        <w:rPr>
          <w:color w:val="000000"/>
          <w:lang w:val="lt-LT"/>
        </w:rPr>
        <w:t xml:space="preserve">čiau aprašytų planuojamų įrengti saulės elektrinių, tikėtina, kad saulės elektrinių ant </w:t>
      </w:r>
      <w:r w:rsidR="00AA6C14" w:rsidRPr="00CE0034">
        <w:rPr>
          <w:color w:val="000000"/>
          <w:lang w:val="lt-LT"/>
        </w:rPr>
        <w:t>S</w:t>
      </w:r>
      <w:r w:rsidRPr="00CE0034">
        <w:rPr>
          <w:color w:val="000000"/>
          <w:lang w:val="lt-LT"/>
        </w:rPr>
        <w:t xml:space="preserve">avivaldybei priklausančių pastatų stogų iki 2030 m. bus įrengta daugiau. </w:t>
      </w:r>
      <w:r w:rsidR="00740144" w:rsidRPr="00CE0034">
        <w:rPr>
          <w:color w:val="000000"/>
          <w:lang w:val="lt-LT"/>
        </w:rPr>
        <w:t>Vertinant tipinius įrengimo sprendimus biudžetinėse įstaigose, administracinės ir ugdymo paskirties pastatuose įprastai įrengiama 50</w:t>
      </w:r>
      <w:r w:rsidR="002455B0">
        <w:rPr>
          <w:color w:val="000000"/>
          <w:lang w:val="lt-LT"/>
        </w:rPr>
        <w:t>–</w:t>
      </w:r>
      <w:r w:rsidRPr="00CE0034">
        <w:rPr>
          <w:color w:val="000000"/>
          <w:lang w:val="lt-LT"/>
        </w:rPr>
        <w:t xml:space="preserve">100 </w:t>
      </w:r>
      <w:r w:rsidR="00740144" w:rsidRPr="00CE0034">
        <w:rPr>
          <w:color w:val="000000"/>
          <w:lang w:val="lt-LT"/>
        </w:rPr>
        <w:t xml:space="preserve">kW galios saulės </w:t>
      </w:r>
      <w:r w:rsidRPr="00CE0034">
        <w:rPr>
          <w:color w:val="000000"/>
          <w:lang w:val="lt-LT"/>
        </w:rPr>
        <w:t>elektr</w:t>
      </w:r>
      <w:r w:rsidR="00740144" w:rsidRPr="00CE0034">
        <w:rPr>
          <w:color w:val="000000"/>
          <w:lang w:val="lt-LT"/>
        </w:rPr>
        <w:t>inė, kuriai reikia maždaug 700</w:t>
      </w:r>
      <w:r w:rsidR="002455B0">
        <w:rPr>
          <w:color w:val="000000"/>
          <w:lang w:val="lt-LT"/>
        </w:rPr>
        <w:t>–</w:t>
      </w:r>
      <w:r w:rsidR="00D072C4" w:rsidRPr="00CE0034">
        <w:rPr>
          <w:color w:val="000000"/>
          <w:lang w:val="lt-LT"/>
        </w:rPr>
        <w:t>1400</w:t>
      </w:r>
      <w:r w:rsidR="00740144" w:rsidRPr="00CE0034">
        <w:rPr>
          <w:color w:val="000000"/>
          <w:lang w:val="lt-LT"/>
        </w:rPr>
        <w:t xml:space="preserve"> m</w:t>
      </w:r>
      <w:r w:rsidR="00D072C4" w:rsidRPr="00CE0034">
        <w:rPr>
          <w:color w:val="000000"/>
          <w:vertAlign w:val="superscript"/>
          <w:lang w:val="lt-LT"/>
        </w:rPr>
        <w:t>2</w:t>
      </w:r>
      <w:r w:rsidR="00740144" w:rsidRPr="00CE0034">
        <w:rPr>
          <w:color w:val="000000"/>
          <w:lang w:val="lt-LT"/>
        </w:rPr>
        <w:t xml:space="preserve"> stogo ploto. </w:t>
      </w:r>
      <w:r w:rsidRPr="00CE0034">
        <w:rPr>
          <w:color w:val="000000"/>
          <w:lang w:val="lt-LT"/>
        </w:rPr>
        <w:t xml:space="preserve">Vertinama, kad 1 kW saulės elektrinės per metus pagamina iki 950 kWh elektros energijos. Darant prielaidą, kad iki 2030 m. ant </w:t>
      </w:r>
      <w:r w:rsidR="00AA6C14" w:rsidRPr="00CE0034">
        <w:rPr>
          <w:color w:val="000000"/>
          <w:lang w:val="lt-LT"/>
        </w:rPr>
        <w:t>S</w:t>
      </w:r>
      <w:r w:rsidRPr="00CE0034">
        <w:rPr>
          <w:color w:val="000000"/>
          <w:lang w:val="lt-LT"/>
        </w:rPr>
        <w:t xml:space="preserve">avivaldybei priklausančių pastatų stogų bus įrengta 1 MW bendros galios saulės elektrinių, skaičiuojama, kad jos </w:t>
      </w:r>
      <w:r w:rsidR="00D072C4" w:rsidRPr="00CE0034">
        <w:rPr>
          <w:color w:val="000000"/>
          <w:lang w:val="lt-LT"/>
        </w:rPr>
        <w:t xml:space="preserve">bendrai </w:t>
      </w:r>
      <w:r w:rsidRPr="00CE0034">
        <w:rPr>
          <w:color w:val="000000"/>
          <w:lang w:val="lt-LT"/>
        </w:rPr>
        <w:t>pagamintų apie 950 MWh elektros energijos</w:t>
      </w:r>
      <w:r w:rsidR="009A2781" w:rsidRPr="00CE0034">
        <w:rPr>
          <w:color w:val="000000"/>
          <w:lang w:val="lt-LT"/>
        </w:rPr>
        <w:t xml:space="preserve"> per metus</w:t>
      </w:r>
      <w:r w:rsidR="00D072C4" w:rsidRPr="00CE0034">
        <w:rPr>
          <w:color w:val="000000"/>
          <w:lang w:val="lt-LT"/>
        </w:rPr>
        <w:t xml:space="preserve">. </w:t>
      </w:r>
      <w:r w:rsidR="0043257D" w:rsidRPr="00CE0034">
        <w:rPr>
          <w:color w:val="000000"/>
          <w:lang w:val="lt-LT"/>
        </w:rPr>
        <w:t xml:space="preserve">Suminės išlaidos vertinamos apie 670 tūkst. Eur. </w:t>
      </w:r>
      <w:r w:rsidR="00740144" w:rsidRPr="00CE0034">
        <w:rPr>
          <w:color w:val="000000"/>
          <w:lang w:val="lt-LT"/>
        </w:rPr>
        <w:t>Taikant ŠESD išlakų faktorių 0,153 t CO</w:t>
      </w:r>
      <w:r w:rsidR="00740144" w:rsidRPr="00CE0034">
        <w:rPr>
          <w:color w:val="000000"/>
          <w:vertAlign w:val="subscript"/>
          <w:lang w:val="lt-LT"/>
        </w:rPr>
        <w:t>2</w:t>
      </w:r>
      <w:r w:rsidR="00740144" w:rsidRPr="00CE0034">
        <w:rPr>
          <w:color w:val="000000"/>
          <w:lang w:val="lt-LT"/>
        </w:rPr>
        <w:t>e/metus, vertinama, kad ŠESD išlakos b</w:t>
      </w:r>
      <w:r w:rsidR="00D072C4" w:rsidRPr="00CE0034">
        <w:rPr>
          <w:color w:val="000000"/>
          <w:lang w:val="lt-LT"/>
        </w:rPr>
        <w:t>ūtų</w:t>
      </w:r>
      <w:r w:rsidR="00740144" w:rsidRPr="00CE0034">
        <w:rPr>
          <w:color w:val="000000"/>
          <w:lang w:val="lt-LT"/>
        </w:rPr>
        <w:t xml:space="preserve"> sumažintos </w:t>
      </w:r>
      <w:r w:rsidR="00D072C4" w:rsidRPr="00CE0034">
        <w:rPr>
          <w:b/>
          <w:bCs/>
          <w:color w:val="000000"/>
          <w:lang w:val="lt-LT"/>
        </w:rPr>
        <w:t xml:space="preserve">145 </w:t>
      </w:r>
      <w:r w:rsidR="00740144" w:rsidRPr="00CE0034">
        <w:rPr>
          <w:b/>
          <w:bCs/>
          <w:color w:val="000000"/>
          <w:lang w:val="lt-LT"/>
        </w:rPr>
        <w:t>t CO</w:t>
      </w:r>
      <w:r w:rsidR="00740144" w:rsidRPr="00CE0034">
        <w:rPr>
          <w:b/>
          <w:bCs/>
          <w:color w:val="000000"/>
          <w:vertAlign w:val="subscript"/>
          <w:lang w:val="lt-LT"/>
        </w:rPr>
        <w:t>2</w:t>
      </w:r>
      <w:r w:rsidR="00740144" w:rsidRPr="00CE0034">
        <w:rPr>
          <w:b/>
          <w:bCs/>
          <w:color w:val="000000"/>
          <w:lang w:val="lt-LT"/>
        </w:rPr>
        <w:t xml:space="preserve"> per metus</w:t>
      </w:r>
      <w:r w:rsidR="00740144" w:rsidRPr="00CE0034">
        <w:rPr>
          <w:color w:val="000000"/>
          <w:lang w:val="lt-LT"/>
        </w:rPr>
        <w:t>.</w:t>
      </w:r>
    </w:p>
    <w:p w14:paraId="395CDCB5" w14:textId="77777777" w:rsidR="009776B9" w:rsidRPr="00CE0034" w:rsidRDefault="009776B9" w:rsidP="00CE0034">
      <w:pPr>
        <w:pStyle w:val="Antrat3"/>
      </w:pPr>
      <w:bookmarkStart w:id="80" w:name="_Toc68185425"/>
      <w:r w:rsidRPr="00CE0034">
        <w:t>Atliekų tvarkymas</w:t>
      </w:r>
      <w:bookmarkEnd w:id="80"/>
    </w:p>
    <w:p w14:paraId="3A8BF03C" w14:textId="77777777" w:rsidR="00085E4E" w:rsidRPr="00CE0034" w:rsidRDefault="00085E4E" w:rsidP="002A4B76">
      <w:pPr>
        <w:pStyle w:val="Sraopastraipa"/>
        <w:numPr>
          <w:ilvl w:val="0"/>
          <w:numId w:val="19"/>
        </w:numPr>
        <w:tabs>
          <w:tab w:val="left" w:pos="426"/>
        </w:tabs>
        <w:ind w:left="0" w:firstLine="0"/>
        <w:jc w:val="both"/>
        <w:rPr>
          <w:rFonts w:cs="Arial"/>
          <w:b/>
          <w:bCs/>
          <w:spacing w:val="2"/>
          <w:shd w:val="clear" w:color="auto" w:fill="FFFFFF"/>
          <w:lang w:val="lt-LT"/>
        </w:rPr>
      </w:pPr>
      <w:r w:rsidRPr="00CE0034">
        <w:rPr>
          <w:rFonts w:cs="Arial"/>
          <w:b/>
          <w:bCs/>
          <w:spacing w:val="2"/>
          <w:shd w:val="clear" w:color="auto" w:fill="FFFFFF"/>
          <w:lang w:val="lt-LT"/>
        </w:rPr>
        <w:t>Maisto atliekų surinkimo sistemos diegimas</w:t>
      </w:r>
    </w:p>
    <w:p w14:paraId="258BF787" w14:textId="77777777" w:rsidR="00933765" w:rsidRPr="00CE0034" w:rsidRDefault="00933765" w:rsidP="002A4B76">
      <w:pPr>
        <w:spacing w:before="240"/>
        <w:ind w:firstLine="567"/>
        <w:jc w:val="both"/>
        <w:rPr>
          <w:lang w:val="lt-LT"/>
        </w:rPr>
      </w:pPr>
      <w:r w:rsidRPr="00CE0034">
        <w:rPr>
          <w:rFonts w:cs="Arial"/>
          <w:spacing w:val="2"/>
          <w:shd w:val="clear" w:color="auto" w:fill="FFFFFF"/>
          <w:lang w:val="lt-LT"/>
        </w:rPr>
        <w:t xml:space="preserve">Lietuva, kaip ir kitos ES šalys, pagal Direktyvos dėl atliekų reikalavimus iki 2023 m. gruodžio 31 d. turi užtikrinti, kad biologiškai skaidžios atliekos, tarp jų ir maisto, būtų surenkamos atskirai arba atskiriamos ir perdirbamos ten, kur jos susidaro. </w:t>
      </w:r>
      <w:r w:rsidR="00632E50" w:rsidRPr="00CE0034">
        <w:rPr>
          <w:lang w:val="lt-LT"/>
        </w:rPr>
        <w:t xml:space="preserve">Nors </w:t>
      </w:r>
      <w:bookmarkStart w:id="81" w:name="_Hlk61619972"/>
      <w:r w:rsidR="00632E50" w:rsidRPr="00CE0034">
        <w:rPr>
          <w:lang w:val="lt-LT"/>
        </w:rPr>
        <w:t xml:space="preserve">atskiras maisto atliekų surinkimas gali būti ekonomiškai neatsiperkantis sprendimas, </w:t>
      </w:r>
      <w:r w:rsidRPr="00CE0034">
        <w:rPr>
          <w:rFonts w:cs="Arial"/>
          <w:spacing w:val="2"/>
          <w:shd w:val="clear" w:color="auto" w:fill="FFFFFF"/>
          <w:lang w:val="lt-LT"/>
        </w:rPr>
        <w:t>Valstybinis atliekų tvarkymo 2014</w:t>
      </w:r>
      <w:r w:rsidR="00890FE6" w:rsidRPr="00CE0034">
        <w:rPr>
          <w:rFonts w:cs="Arial"/>
          <w:spacing w:val="2"/>
          <w:shd w:val="clear" w:color="auto" w:fill="FFFFFF"/>
          <w:lang w:val="lt-LT"/>
        </w:rPr>
        <w:t>–</w:t>
      </w:r>
      <w:r w:rsidRPr="00CE0034">
        <w:rPr>
          <w:rFonts w:cs="Arial"/>
          <w:spacing w:val="2"/>
          <w:shd w:val="clear" w:color="auto" w:fill="FFFFFF"/>
          <w:lang w:val="lt-LT"/>
        </w:rPr>
        <w:t>2020 m. planas įpareigojo daugiau nei 50000 gyventojų turinčių miestų savivaldybes iki 2019-ųjų įdiegti maisto ir virtuvės atliekų rūšiavimą bei surinkimą</w:t>
      </w:r>
      <w:r w:rsidR="00632E50" w:rsidRPr="00CE0034">
        <w:rPr>
          <w:rFonts w:cs="Arial"/>
          <w:spacing w:val="2"/>
          <w:shd w:val="clear" w:color="auto" w:fill="FFFFFF"/>
          <w:lang w:val="lt-LT"/>
        </w:rPr>
        <w:t>.</w:t>
      </w:r>
      <w:r w:rsidRPr="00CE0034">
        <w:rPr>
          <w:rFonts w:cs="Arial"/>
          <w:spacing w:val="2"/>
          <w:shd w:val="clear" w:color="auto" w:fill="FFFFFF"/>
          <w:lang w:val="lt-LT"/>
        </w:rPr>
        <w:t xml:space="preserve"> </w:t>
      </w:r>
      <w:bookmarkEnd w:id="81"/>
      <w:r w:rsidR="00632E50" w:rsidRPr="00CE0034">
        <w:rPr>
          <w:rFonts w:cs="Arial"/>
          <w:spacing w:val="2"/>
          <w:shd w:val="clear" w:color="auto" w:fill="FFFFFF"/>
          <w:lang w:val="lt-LT"/>
        </w:rPr>
        <w:t>I</w:t>
      </w:r>
      <w:r w:rsidRPr="00CE0034">
        <w:rPr>
          <w:rFonts w:cs="Arial"/>
          <w:spacing w:val="2"/>
          <w:shd w:val="clear" w:color="auto" w:fill="FFFFFF"/>
          <w:lang w:val="lt-LT"/>
        </w:rPr>
        <w:t>ki šiol</w:t>
      </w:r>
      <w:r w:rsidRPr="00CE0034">
        <w:rPr>
          <w:lang w:val="lt-LT"/>
        </w:rPr>
        <w:t xml:space="preserve"> maisto atliekos iš namų ūkių nėra surenkamos</w:t>
      </w:r>
      <w:r w:rsidR="00632E50" w:rsidRPr="00CE0034">
        <w:rPr>
          <w:lang w:val="lt-LT"/>
        </w:rPr>
        <w:t xml:space="preserve"> (išskyrus Alytaus miesto savivaldybę)</w:t>
      </w:r>
      <w:r w:rsidRPr="00CE0034">
        <w:rPr>
          <w:lang w:val="lt-LT"/>
        </w:rPr>
        <w:t xml:space="preserve">, o surenkami kiekiai iš viešojo maitinimo įstaigų yra nedideli. </w:t>
      </w:r>
    </w:p>
    <w:p w14:paraId="05A3C5B2" w14:textId="77777777" w:rsidR="00BC3960" w:rsidRPr="00CE0034" w:rsidRDefault="00BC3960" w:rsidP="002A4B76">
      <w:pPr>
        <w:spacing w:before="120"/>
        <w:ind w:firstLine="567"/>
        <w:jc w:val="both"/>
        <w:rPr>
          <w:lang w:val="lt-LT"/>
        </w:rPr>
      </w:pPr>
      <w:r w:rsidRPr="00CE0034">
        <w:rPr>
          <w:lang w:val="lt-LT"/>
        </w:rPr>
        <w:t xml:space="preserve">Panevėžio mieste </w:t>
      </w:r>
      <w:r w:rsidR="007D2E9A" w:rsidRPr="00CE0034">
        <w:rPr>
          <w:lang w:val="lt-LT"/>
        </w:rPr>
        <w:t xml:space="preserve">iki </w:t>
      </w:r>
      <w:r w:rsidRPr="00CE0034">
        <w:rPr>
          <w:lang w:val="lt-LT"/>
        </w:rPr>
        <w:t>202</w:t>
      </w:r>
      <w:r w:rsidR="007D2E9A" w:rsidRPr="00CE0034">
        <w:rPr>
          <w:lang w:val="lt-LT"/>
        </w:rPr>
        <w:t>3</w:t>
      </w:r>
      <w:r w:rsidRPr="00CE0034">
        <w:rPr>
          <w:lang w:val="lt-LT"/>
        </w:rPr>
        <w:t xml:space="preserve"> m. numatyta įgyvendinti maisto atliekų atskiro surinkimo iš daugiabučių gyventojų projektą.</w:t>
      </w:r>
      <w:r w:rsidR="00F707CF" w:rsidRPr="00CE0034">
        <w:rPr>
          <w:lang w:val="lt-LT"/>
        </w:rPr>
        <w:t xml:space="preserve"> </w:t>
      </w:r>
      <w:r w:rsidR="00924D34" w:rsidRPr="00CE0034">
        <w:rPr>
          <w:lang w:val="lt-LT"/>
        </w:rPr>
        <w:t xml:space="preserve">Surinktos maisto ir virtuvės atliekos bus atskiru transportu pristatomos į </w:t>
      </w:r>
      <w:r w:rsidR="007D2E9A" w:rsidRPr="00CE0034">
        <w:rPr>
          <w:shd w:val="clear" w:color="auto" w:fill="FFFFFF"/>
          <w:lang w:val="lt-LT"/>
        </w:rPr>
        <w:t xml:space="preserve">PRATC maisto atliekų </w:t>
      </w:r>
      <w:r w:rsidR="00924D34" w:rsidRPr="00CE0034">
        <w:rPr>
          <w:shd w:val="clear" w:color="auto" w:fill="FFFFFF"/>
          <w:lang w:val="lt-LT"/>
        </w:rPr>
        <w:t xml:space="preserve">perdirbimo </w:t>
      </w:r>
      <w:r w:rsidR="007D2E9A" w:rsidRPr="00CE0034">
        <w:rPr>
          <w:shd w:val="clear" w:color="auto" w:fill="FFFFFF"/>
          <w:lang w:val="lt-LT"/>
        </w:rPr>
        <w:t>įrenginius</w:t>
      </w:r>
      <w:r w:rsidR="00924D34" w:rsidRPr="00CE0034">
        <w:rPr>
          <w:shd w:val="clear" w:color="auto" w:fill="FFFFFF"/>
          <w:lang w:val="lt-LT"/>
        </w:rPr>
        <w:t xml:space="preserve"> ir </w:t>
      </w:r>
      <w:r w:rsidR="00924D34" w:rsidRPr="00CE0034">
        <w:rPr>
          <w:rFonts w:cs="Arial"/>
          <w:shd w:val="clear" w:color="auto" w:fill="FFFFFF"/>
          <w:lang w:val="lt-LT"/>
        </w:rPr>
        <w:t>perdirbamos atskyrus jas nuo biologiškai skaidžių atliekų</w:t>
      </w:r>
      <w:r w:rsidR="00924D34" w:rsidRPr="00CE0034">
        <w:rPr>
          <w:shd w:val="clear" w:color="auto" w:fill="FFFFFF"/>
          <w:lang w:val="lt-LT"/>
        </w:rPr>
        <w:t xml:space="preserve">. Planuojama per metus </w:t>
      </w:r>
      <w:r w:rsidR="00085E4E" w:rsidRPr="00CE0034">
        <w:rPr>
          <w:shd w:val="clear" w:color="auto" w:fill="FFFFFF"/>
          <w:lang w:val="lt-LT"/>
        </w:rPr>
        <w:t xml:space="preserve">surinkti ir </w:t>
      </w:r>
      <w:r w:rsidR="00924D34" w:rsidRPr="00CE0034">
        <w:rPr>
          <w:shd w:val="clear" w:color="auto" w:fill="FFFFFF"/>
          <w:lang w:val="lt-LT"/>
        </w:rPr>
        <w:t xml:space="preserve">perdirbti </w:t>
      </w:r>
      <w:r w:rsidR="007D2E9A" w:rsidRPr="00CE0034">
        <w:rPr>
          <w:shd w:val="clear" w:color="auto" w:fill="FFFFFF"/>
          <w:lang w:val="lt-LT"/>
        </w:rPr>
        <w:t xml:space="preserve">ne mažiau </w:t>
      </w:r>
      <w:r w:rsidR="00924D34" w:rsidRPr="00CE0034">
        <w:rPr>
          <w:shd w:val="clear" w:color="auto" w:fill="FFFFFF"/>
          <w:lang w:val="lt-LT"/>
        </w:rPr>
        <w:t>kaip</w:t>
      </w:r>
      <w:r w:rsidR="007D2E9A" w:rsidRPr="00CE0034">
        <w:rPr>
          <w:shd w:val="clear" w:color="auto" w:fill="FFFFFF"/>
          <w:lang w:val="lt-LT"/>
        </w:rPr>
        <w:t xml:space="preserve"> 4044 tonas maisto atliekų</w:t>
      </w:r>
      <w:r w:rsidR="007D2E9A" w:rsidRPr="00CE0034">
        <w:rPr>
          <w:lang w:val="lt-LT"/>
        </w:rPr>
        <w:t xml:space="preserve">. </w:t>
      </w:r>
      <w:r w:rsidR="00DF1371" w:rsidRPr="00CE0034">
        <w:rPr>
          <w:lang w:val="lt-LT"/>
        </w:rPr>
        <w:t>Bendra projekto vertė – iki 903 tūkst. Eur</w:t>
      </w:r>
      <w:r w:rsidR="00DF1371" w:rsidRPr="00CE0034">
        <w:rPr>
          <w:rStyle w:val="Puslapioinaosnuoroda"/>
          <w:lang w:val="lt-LT"/>
        </w:rPr>
        <w:footnoteReference w:id="46"/>
      </w:r>
      <w:r w:rsidR="00DF1371" w:rsidRPr="00CE0034">
        <w:rPr>
          <w:lang w:val="lt-LT"/>
        </w:rPr>
        <w:t>.</w:t>
      </w:r>
    </w:p>
    <w:p w14:paraId="76E3F45C" w14:textId="77777777" w:rsidR="003914A5" w:rsidRPr="00CE0034" w:rsidRDefault="009A2D10" w:rsidP="002A4B76">
      <w:pPr>
        <w:spacing w:before="120"/>
        <w:ind w:firstLine="567"/>
        <w:jc w:val="both"/>
        <w:rPr>
          <w:lang w:val="lt-LT"/>
        </w:rPr>
      </w:pPr>
      <w:r w:rsidRPr="00CE0034">
        <w:rPr>
          <w:lang w:val="lt-LT"/>
        </w:rPr>
        <w:t xml:space="preserve">Šiuo metu </w:t>
      </w:r>
      <w:r w:rsidR="00D765A1" w:rsidRPr="00CE0034">
        <w:rPr>
          <w:lang w:val="lt-LT"/>
        </w:rPr>
        <w:t>Panevėžio MBA biologiškai skaidži</w:t>
      </w:r>
      <w:r w:rsidR="00FA21CF" w:rsidRPr="00CE0034">
        <w:rPr>
          <w:lang w:val="lt-LT"/>
        </w:rPr>
        <w:t>os</w:t>
      </w:r>
      <w:r w:rsidR="00D765A1" w:rsidRPr="00CE0034">
        <w:rPr>
          <w:lang w:val="lt-LT"/>
        </w:rPr>
        <w:t xml:space="preserve"> atliek</w:t>
      </w:r>
      <w:r w:rsidR="00FA21CF" w:rsidRPr="00CE0034">
        <w:rPr>
          <w:lang w:val="lt-LT"/>
        </w:rPr>
        <w:t>os</w:t>
      </w:r>
      <w:r w:rsidR="00D765A1" w:rsidRPr="00CE0034">
        <w:rPr>
          <w:lang w:val="lt-LT"/>
        </w:rPr>
        <w:t xml:space="preserve"> atsk</w:t>
      </w:r>
      <w:r w:rsidR="00FA21CF" w:rsidRPr="00CE0034">
        <w:rPr>
          <w:lang w:val="lt-LT"/>
        </w:rPr>
        <w:t>i</w:t>
      </w:r>
      <w:r w:rsidR="00D765A1" w:rsidRPr="00CE0034">
        <w:rPr>
          <w:lang w:val="lt-LT"/>
        </w:rPr>
        <w:t>ri</w:t>
      </w:r>
      <w:r w:rsidR="00FA21CF" w:rsidRPr="00CE0034">
        <w:rPr>
          <w:lang w:val="lt-LT"/>
        </w:rPr>
        <w:t>a</w:t>
      </w:r>
      <w:r w:rsidR="00D765A1" w:rsidRPr="00CE0034">
        <w:rPr>
          <w:lang w:val="lt-LT"/>
        </w:rPr>
        <w:t>m</w:t>
      </w:r>
      <w:r w:rsidR="00FA21CF" w:rsidRPr="00CE0034">
        <w:rPr>
          <w:lang w:val="lt-LT"/>
        </w:rPr>
        <w:t>o</w:t>
      </w:r>
      <w:r w:rsidR="00D765A1" w:rsidRPr="00CE0034">
        <w:rPr>
          <w:lang w:val="lt-LT"/>
        </w:rPr>
        <w:t xml:space="preserve">s iš bendro komunalinių atliekų srauto ir </w:t>
      </w:r>
      <w:r w:rsidR="00FA21CF" w:rsidRPr="00CE0034">
        <w:rPr>
          <w:lang w:val="lt-LT"/>
        </w:rPr>
        <w:t xml:space="preserve">aerobiškai bei anaerobiškai </w:t>
      </w:r>
      <w:r w:rsidR="00D765A1" w:rsidRPr="00CE0034">
        <w:rPr>
          <w:lang w:val="lt-LT"/>
        </w:rPr>
        <w:t>apdoroj</w:t>
      </w:r>
      <w:r w:rsidR="00FA21CF" w:rsidRPr="00CE0034">
        <w:rPr>
          <w:lang w:val="lt-LT"/>
        </w:rPr>
        <w:t>a</w:t>
      </w:r>
      <w:r w:rsidR="00D765A1" w:rsidRPr="00CE0034">
        <w:rPr>
          <w:lang w:val="lt-LT"/>
        </w:rPr>
        <w:t>m</w:t>
      </w:r>
      <w:r w:rsidR="00FA21CF" w:rsidRPr="00CE0034">
        <w:rPr>
          <w:lang w:val="lt-LT"/>
        </w:rPr>
        <w:t>o</w:t>
      </w:r>
      <w:r w:rsidR="00D765A1" w:rsidRPr="00CE0034">
        <w:rPr>
          <w:lang w:val="lt-LT"/>
        </w:rPr>
        <w:t>s</w:t>
      </w:r>
      <w:r w:rsidR="003914A5" w:rsidRPr="00CE0034">
        <w:rPr>
          <w:lang w:val="lt-LT"/>
        </w:rPr>
        <w:t xml:space="preserve"> – gaminamas techninis kompostas ir kompostas. Šio apdorojimo proceso metu į aplinką išsiskiria ŠESD. Įdiegus atskirą maisto atliekų surinkimo sistemą Panevėžio mieste, </w:t>
      </w:r>
      <w:r w:rsidR="00655332" w:rsidRPr="00CE0034">
        <w:rPr>
          <w:lang w:val="lt-LT"/>
        </w:rPr>
        <w:t xml:space="preserve">pasikeistų biologiškai skaidžių atliekų srautai, </w:t>
      </w:r>
      <w:r w:rsidR="003914A5" w:rsidRPr="00CE0034">
        <w:rPr>
          <w:lang w:val="lt-LT"/>
        </w:rPr>
        <w:t xml:space="preserve">sumažėtų į MBA </w:t>
      </w:r>
      <w:r w:rsidR="00210520" w:rsidRPr="00CE0034">
        <w:rPr>
          <w:lang w:val="lt-LT"/>
        </w:rPr>
        <w:t xml:space="preserve">ir į sąvartyną </w:t>
      </w:r>
      <w:r w:rsidR="003914A5" w:rsidRPr="00CE0034">
        <w:rPr>
          <w:lang w:val="lt-LT"/>
        </w:rPr>
        <w:t>patenkančių biologiškai skaidžių atliekų kiekis</w:t>
      </w:r>
      <w:r w:rsidRPr="00CE0034">
        <w:rPr>
          <w:lang w:val="lt-LT"/>
        </w:rPr>
        <w:t>, tačiau bendras ŠESD kiekis nesumažėtų, nes iš maisto atliekų būtų gaminamas kokybiškesnis kompostas.</w:t>
      </w:r>
    </w:p>
    <w:p w14:paraId="22225E31" w14:textId="77777777" w:rsidR="00086C89" w:rsidRPr="00CE0034" w:rsidRDefault="008412E6" w:rsidP="002A4B76">
      <w:pPr>
        <w:spacing w:before="120"/>
        <w:ind w:firstLine="567"/>
        <w:jc w:val="both"/>
        <w:rPr>
          <w:lang w:val="lt-LT"/>
        </w:rPr>
      </w:pPr>
      <w:r w:rsidRPr="00CE0034">
        <w:rPr>
          <w:lang w:val="lt-LT"/>
        </w:rPr>
        <w:t>Atli</w:t>
      </w:r>
      <w:r w:rsidR="005613CB" w:rsidRPr="00CE0034">
        <w:rPr>
          <w:lang w:val="lt-LT"/>
        </w:rPr>
        <w:t>kus</w:t>
      </w:r>
      <w:r w:rsidRPr="00CE0034">
        <w:rPr>
          <w:lang w:val="lt-LT"/>
        </w:rPr>
        <w:t xml:space="preserve"> maisto atliekų ekonominę analizę</w:t>
      </w:r>
      <w:r w:rsidR="005613CB" w:rsidRPr="00CE0034">
        <w:rPr>
          <w:rStyle w:val="Puslapioinaosnuoroda"/>
          <w:lang w:val="lt-LT"/>
        </w:rPr>
        <w:footnoteReference w:id="47"/>
      </w:r>
      <w:r w:rsidRPr="00CE0034">
        <w:rPr>
          <w:lang w:val="lt-LT"/>
        </w:rPr>
        <w:t xml:space="preserve"> nustatyta, kad </w:t>
      </w:r>
      <w:r w:rsidR="00257DF5" w:rsidRPr="00CE0034">
        <w:rPr>
          <w:lang w:val="lt-LT"/>
        </w:rPr>
        <w:t xml:space="preserve">atskiras maisto atliekų surinkimas ir perdirbimas </w:t>
      </w:r>
      <w:r w:rsidR="005613CB" w:rsidRPr="00CE0034">
        <w:rPr>
          <w:lang w:val="lt-LT"/>
        </w:rPr>
        <w:t xml:space="preserve">gali sumažinti </w:t>
      </w:r>
      <w:r w:rsidR="00257DF5" w:rsidRPr="00CE0034">
        <w:rPr>
          <w:lang w:val="lt-LT"/>
        </w:rPr>
        <w:t>ŠESD</w:t>
      </w:r>
      <w:r w:rsidR="009776B9" w:rsidRPr="00CE0034">
        <w:rPr>
          <w:lang w:val="lt-LT"/>
        </w:rPr>
        <w:t xml:space="preserve"> </w:t>
      </w:r>
      <w:r w:rsidR="005613CB" w:rsidRPr="00CE0034">
        <w:rPr>
          <w:lang w:val="lt-LT"/>
        </w:rPr>
        <w:t>išlakas tik</w:t>
      </w:r>
      <w:r w:rsidR="009776B9" w:rsidRPr="00CE0034">
        <w:rPr>
          <w:lang w:val="lt-LT"/>
        </w:rPr>
        <w:t xml:space="preserve"> dėl komposto panaudojimo žemės ūkyje</w:t>
      </w:r>
      <w:r w:rsidR="005613CB" w:rsidRPr="00CE0034">
        <w:rPr>
          <w:lang w:val="lt-LT"/>
        </w:rPr>
        <w:t>, t. y.</w:t>
      </w:r>
      <w:r w:rsidR="009776B9" w:rsidRPr="00CE0034">
        <w:rPr>
          <w:lang w:val="lt-LT"/>
        </w:rPr>
        <w:t xml:space="preserve"> pakeičiant dalį mineralinių trąšų iš </w:t>
      </w:r>
      <w:r w:rsidR="005613CB" w:rsidRPr="00CE0034">
        <w:rPr>
          <w:lang w:val="lt-LT"/>
        </w:rPr>
        <w:t xml:space="preserve">maisto atliekų </w:t>
      </w:r>
      <w:r w:rsidR="009776B9" w:rsidRPr="00CE0034">
        <w:rPr>
          <w:lang w:val="lt-LT"/>
        </w:rPr>
        <w:t>išgautu kompostu.</w:t>
      </w:r>
      <w:r w:rsidR="00D35798" w:rsidRPr="00CE0034">
        <w:rPr>
          <w:lang w:val="lt-LT"/>
        </w:rPr>
        <w:t xml:space="preserve"> </w:t>
      </w:r>
      <w:r w:rsidR="00853B54" w:rsidRPr="00CE0034">
        <w:rPr>
          <w:lang w:val="lt-LT"/>
        </w:rPr>
        <w:t>Komposto, pagaminto iš atskirai surenkamų maisto atliekų, reikia 20 kartų daugiau nei mineralinių trąšų, todėl CO</w:t>
      </w:r>
      <w:r w:rsidR="00853B54" w:rsidRPr="00CE0034">
        <w:rPr>
          <w:vertAlign w:val="subscript"/>
          <w:lang w:val="lt-LT"/>
        </w:rPr>
        <w:t>2</w:t>
      </w:r>
      <w:r w:rsidR="00853B54" w:rsidRPr="00CE0034">
        <w:rPr>
          <w:lang w:val="lt-LT"/>
        </w:rPr>
        <w:t xml:space="preserve"> išlakų sumažėjimas nereikšmingas. Visos tokios veiklos naudos aprašytos </w:t>
      </w:r>
      <w:r w:rsidR="00853B54" w:rsidRPr="00CE0034">
        <w:rPr>
          <w:lang w:val="lt-LT"/>
        </w:rPr>
        <w:fldChar w:fldCharType="begin"/>
      </w:r>
      <w:r w:rsidR="00853B54" w:rsidRPr="00CE0034">
        <w:rPr>
          <w:lang w:val="lt-LT"/>
        </w:rPr>
        <w:instrText xml:space="preserve"> REF _Ref59475949 \h  \* MERGEFORMAT </w:instrText>
      </w:r>
      <w:r w:rsidR="00853B54" w:rsidRPr="00CE0034">
        <w:rPr>
          <w:lang w:val="lt-LT"/>
        </w:rPr>
      </w:r>
      <w:r w:rsidR="00853B54" w:rsidRPr="00CE0034">
        <w:rPr>
          <w:lang w:val="lt-LT"/>
        </w:rPr>
        <w:fldChar w:fldCharType="separate"/>
      </w:r>
      <w:r w:rsidR="00620D5C" w:rsidRPr="00CE0034">
        <w:rPr>
          <w:lang w:val="lt-LT"/>
        </w:rPr>
        <w:t>11.2</w:t>
      </w:r>
      <w:r w:rsidR="00853B54" w:rsidRPr="00CE0034">
        <w:rPr>
          <w:lang w:val="lt-LT"/>
        </w:rPr>
        <w:fldChar w:fldCharType="end"/>
      </w:r>
      <w:r w:rsidR="00853B54" w:rsidRPr="00CE0034">
        <w:rPr>
          <w:lang w:val="lt-LT"/>
        </w:rPr>
        <w:t xml:space="preserve"> lentelėje.</w:t>
      </w:r>
    </w:p>
    <w:bookmarkStart w:id="82" w:name="_Ref59475949"/>
    <w:p w14:paraId="1B843F84" w14:textId="77777777" w:rsidR="000A0A26" w:rsidRPr="00CE0034" w:rsidRDefault="003C3AD2" w:rsidP="000A0A26">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11</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2</w:t>
      </w:r>
      <w:r w:rsidRPr="00CE0034">
        <w:rPr>
          <w:b/>
          <w:bCs/>
          <w:i w:val="0"/>
          <w:iCs w:val="0"/>
          <w:color w:val="auto"/>
          <w:sz w:val="22"/>
          <w:szCs w:val="22"/>
          <w:lang w:val="lt-LT"/>
        </w:rPr>
        <w:fldChar w:fldCharType="end"/>
      </w:r>
      <w:r w:rsidR="000A0A26" w:rsidRPr="00CE0034">
        <w:rPr>
          <w:b/>
          <w:bCs/>
          <w:i w:val="0"/>
          <w:iCs w:val="0"/>
          <w:color w:val="auto"/>
          <w:sz w:val="22"/>
          <w:szCs w:val="22"/>
          <w:lang w:val="lt-LT"/>
        </w:rPr>
        <w:t xml:space="preserve"> lentelė</w:t>
      </w:r>
      <w:bookmarkEnd w:id="82"/>
      <w:r w:rsidR="000A0A26" w:rsidRPr="00CE0034">
        <w:rPr>
          <w:b/>
          <w:bCs/>
          <w:i w:val="0"/>
          <w:iCs w:val="0"/>
          <w:color w:val="auto"/>
          <w:sz w:val="22"/>
          <w:szCs w:val="22"/>
          <w:lang w:val="lt-LT"/>
        </w:rPr>
        <w:t>. Atskiro maisto atliekų surinkimo socialinė-ekonominė nauda</w:t>
      </w:r>
    </w:p>
    <w:tbl>
      <w:tblPr>
        <w:tblStyle w:val="Lentelstinklelis"/>
        <w:tblW w:w="0" w:type="auto"/>
        <w:tblInd w:w="108" w:type="dxa"/>
        <w:tblLook w:val="04A0" w:firstRow="1" w:lastRow="0" w:firstColumn="1" w:lastColumn="0" w:noHBand="0" w:noVBand="1"/>
      </w:tblPr>
      <w:tblGrid>
        <w:gridCol w:w="3431"/>
        <w:gridCol w:w="5641"/>
      </w:tblGrid>
      <w:tr w:rsidR="000A0A26" w:rsidRPr="00CE0034" w14:paraId="0A6A3084" w14:textId="77777777" w:rsidTr="002A4B76">
        <w:tc>
          <w:tcPr>
            <w:tcW w:w="3431" w:type="dxa"/>
          </w:tcPr>
          <w:p w14:paraId="3B8569E5" w14:textId="77777777" w:rsidR="000A0A26" w:rsidRPr="00CE0034" w:rsidRDefault="000A0A26" w:rsidP="000A0A26">
            <w:pPr>
              <w:spacing w:before="120" w:after="120"/>
              <w:rPr>
                <w:b/>
                <w:bCs/>
                <w:sz w:val="22"/>
                <w:szCs w:val="22"/>
                <w:lang w:val="lt-LT"/>
              </w:rPr>
            </w:pPr>
            <w:r w:rsidRPr="00CE0034">
              <w:rPr>
                <w:b/>
                <w:bCs/>
                <w:sz w:val="22"/>
                <w:szCs w:val="22"/>
                <w:lang w:val="lt-LT"/>
              </w:rPr>
              <w:t>Projekto metu sukuriama nauda</w:t>
            </w:r>
          </w:p>
        </w:tc>
        <w:tc>
          <w:tcPr>
            <w:tcW w:w="5641" w:type="dxa"/>
          </w:tcPr>
          <w:p w14:paraId="083C3FDA" w14:textId="77777777" w:rsidR="000A0A26" w:rsidRPr="00CE0034" w:rsidRDefault="000A0A26" w:rsidP="000A0A26">
            <w:pPr>
              <w:spacing w:before="120" w:after="120"/>
              <w:jc w:val="both"/>
              <w:rPr>
                <w:b/>
                <w:bCs/>
                <w:sz w:val="22"/>
                <w:szCs w:val="22"/>
                <w:lang w:val="lt-LT"/>
              </w:rPr>
            </w:pPr>
            <w:r w:rsidRPr="00CE0034">
              <w:rPr>
                <w:b/>
                <w:bCs/>
                <w:sz w:val="22"/>
                <w:szCs w:val="22"/>
                <w:lang w:val="lt-LT"/>
              </w:rPr>
              <w:t>Detalizavimas</w:t>
            </w:r>
          </w:p>
        </w:tc>
      </w:tr>
      <w:tr w:rsidR="000A0A26" w:rsidRPr="00CE0034" w14:paraId="4B0F2587" w14:textId="77777777" w:rsidTr="002A4B76">
        <w:tc>
          <w:tcPr>
            <w:tcW w:w="3431" w:type="dxa"/>
          </w:tcPr>
          <w:p w14:paraId="26D3F2C6" w14:textId="77777777" w:rsidR="000A0A26" w:rsidRPr="00CE0034" w:rsidRDefault="000A0A26" w:rsidP="00D765A1">
            <w:pPr>
              <w:spacing w:before="120"/>
              <w:rPr>
                <w:sz w:val="22"/>
                <w:szCs w:val="22"/>
                <w:lang w:val="lt-LT"/>
              </w:rPr>
            </w:pPr>
            <w:r w:rsidRPr="00CE0034">
              <w:rPr>
                <w:sz w:val="22"/>
                <w:szCs w:val="22"/>
                <w:lang w:val="lt-LT"/>
              </w:rPr>
              <w:t>Atskirai surenkamų maisto atliekų komposto kokybės pagerėjimas</w:t>
            </w:r>
          </w:p>
        </w:tc>
        <w:tc>
          <w:tcPr>
            <w:tcW w:w="5641" w:type="dxa"/>
          </w:tcPr>
          <w:p w14:paraId="2C155FF6" w14:textId="77777777" w:rsidR="000A0A26" w:rsidRPr="00CE0034" w:rsidRDefault="000A0A26" w:rsidP="00D765A1">
            <w:pPr>
              <w:spacing w:before="120" w:after="120"/>
              <w:jc w:val="both"/>
              <w:rPr>
                <w:sz w:val="22"/>
                <w:szCs w:val="22"/>
                <w:lang w:val="lt-LT"/>
              </w:rPr>
            </w:pPr>
            <w:r w:rsidRPr="00CE0034">
              <w:rPr>
                <w:sz w:val="22"/>
                <w:szCs w:val="22"/>
                <w:lang w:val="lt-LT"/>
              </w:rPr>
              <w:t>Šiuo metu MBA pagaminamo komposto sudėtyje yra daug sunkiųjų metalų</w:t>
            </w:r>
            <w:r w:rsidRPr="00CE0034">
              <w:rPr>
                <w:rStyle w:val="Puslapioinaosnuoroda"/>
                <w:sz w:val="22"/>
                <w:szCs w:val="22"/>
                <w:lang w:val="lt-LT"/>
              </w:rPr>
              <w:footnoteReference w:id="48"/>
            </w:r>
            <w:r w:rsidRPr="00CE0034">
              <w:rPr>
                <w:sz w:val="22"/>
                <w:szCs w:val="22"/>
                <w:lang w:val="lt-LT"/>
              </w:rPr>
              <w:t>, dėl kurių kompostas (techninis kompostas) yra tinkamas naudoti tik sąvartynų perdengimui. Tuo tarpu atskirai surenkamų MVA (jei jų užterštumas būtų nedidelis) atliekų komposto kokybė žymiai pagerėtų, o jo panaudojimo galimybės padidėtų.</w:t>
            </w:r>
          </w:p>
        </w:tc>
      </w:tr>
      <w:tr w:rsidR="000A0A26" w:rsidRPr="00CE0034" w14:paraId="1A5B4EAD" w14:textId="77777777" w:rsidTr="002A4B76">
        <w:tc>
          <w:tcPr>
            <w:tcW w:w="3431" w:type="dxa"/>
          </w:tcPr>
          <w:p w14:paraId="1F1F789F" w14:textId="77777777" w:rsidR="000A0A26" w:rsidRPr="00CE0034" w:rsidRDefault="000A0A26" w:rsidP="000A0A26">
            <w:pPr>
              <w:rPr>
                <w:sz w:val="22"/>
                <w:szCs w:val="22"/>
                <w:lang w:val="lt-LT"/>
              </w:rPr>
            </w:pPr>
            <w:r w:rsidRPr="00CE0034">
              <w:rPr>
                <w:lang w:val="lt-LT"/>
              </w:rPr>
              <w:t>Komposto naudojimas žemės ūkyje – dirvožemio kokybės gerinimas</w:t>
            </w:r>
          </w:p>
        </w:tc>
        <w:tc>
          <w:tcPr>
            <w:tcW w:w="5641" w:type="dxa"/>
          </w:tcPr>
          <w:p w14:paraId="156337AB" w14:textId="77777777" w:rsidR="000A0A26" w:rsidRPr="00CE0034" w:rsidRDefault="000A0A26" w:rsidP="00D765A1">
            <w:pPr>
              <w:spacing w:before="120" w:after="120"/>
              <w:jc w:val="both"/>
              <w:rPr>
                <w:sz w:val="22"/>
                <w:szCs w:val="22"/>
                <w:lang w:val="lt-LT"/>
              </w:rPr>
            </w:pPr>
            <w:r w:rsidRPr="00CE0034">
              <w:rPr>
                <w:sz w:val="22"/>
                <w:szCs w:val="22"/>
                <w:lang w:val="lt-LT"/>
              </w:rPr>
              <w:t>Komposto, gauto iš maisto atliekų, panaudojimas leistų spręsti dirvožemio kokybės problemą. Vien mineralinėmis trąšomis tręšiama žemė ilgainiui praranda dalį mikroelementų</w:t>
            </w:r>
            <w:r w:rsidR="00890FE6" w:rsidRPr="00CE0034">
              <w:rPr>
                <w:sz w:val="22"/>
                <w:szCs w:val="22"/>
                <w:lang w:val="lt-LT"/>
              </w:rPr>
              <w:t>,</w:t>
            </w:r>
            <w:r w:rsidRPr="00CE0034">
              <w:rPr>
                <w:sz w:val="22"/>
                <w:szCs w:val="22"/>
                <w:lang w:val="lt-LT"/>
              </w:rPr>
              <w:t xml:space="preserve"> reikalingų grūdin</w:t>
            </w:r>
            <w:r w:rsidR="00890FE6" w:rsidRPr="00CE0034">
              <w:rPr>
                <w:sz w:val="22"/>
                <w:szCs w:val="22"/>
                <w:lang w:val="lt-LT"/>
              </w:rPr>
              <w:t xml:space="preserve">ėms </w:t>
            </w:r>
            <w:r w:rsidRPr="00CE0034">
              <w:rPr>
                <w:sz w:val="22"/>
                <w:szCs w:val="22"/>
                <w:lang w:val="lt-LT"/>
              </w:rPr>
              <w:t>kultūr</w:t>
            </w:r>
            <w:r w:rsidR="00632FBA" w:rsidRPr="00CE0034">
              <w:rPr>
                <w:sz w:val="22"/>
                <w:szCs w:val="22"/>
                <w:lang w:val="lt-LT"/>
              </w:rPr>
              <w:t>oms</w:t>
            </w:r>
            <w:r w:rsidRPr="00CE0034">
              <w:rPr>
                <w:sz w:val="22"/>
                <w:szCs w:val="22"/>
                <w:lang w:val="lt-LT"/>
              </w:rPr>
              <w:t>, daržov</w:t>
            </w:r>
            <w:r w:rsidR="00632FBA" w:rsidRPr="00CE0034">
              <w:rPr>
                <w:sz w:val="22"/>
                <w:szCs w:val="22"/>
                <w:lang w:val="lt-LT"/>
              </w:rPr>
              <w:t>ėms</w:t>
            </w:r>
            <w:r w:rsidRPr="00CE0034">
              <w:rPr>
                <w:sz w:val="22"/>
                <w:szCs w:val="22"/>
                <w:lang w:val="lt-LT"/>
              </w:rPr>
              <w:t xml:space="preserve"> augin</w:t>
            </w:r>
            <w:r w:rsidR="00632FBA" w:rsidRPr="00CE0034">
              <w:rPr>
                <w:sz w:val="22"/>
                <w:szCs w:val="22"/>
                <w:lang w:val="lt-LT"/>
              </w:rPr>
              <w:t>t</w:t>
            </w:r>
            <w:r w:rsidRPr="00CE0034">
              <w:rPr>
                <w:sz w:val="22"/>
                <w:szCs w:val="22"/>
                <w:lang w:val="lt-LT"/>
              </w:rPr>
              <w:t>i. Tuo tarpu natūraliu, organiniu kompostu pabarstyta žemė mikroelementus įsisavina daug lėčiau nei mineralin</w:t>
            </w:r>
            <w:r w:rsidR="00632FBA" w:rsidRPr="00CE0034">
              <w:rPr>
                <w:sz w:val="22"/>
                <w:szCs w:val="22"/>
                <w:lang w:val="lt-LT"/>
              </w:rPr>
              <w:t>ių</w:t>
            </w:r>
            <w:r w:rsidRPr="00CE0034">
              <w:rPr>
                <w:sz w:val="22"/>
                <w:szCs w:val="22"/>
                <w:lang w:val="lt-LT"/>
              </w:rPr>
              <w:t xml:space="preserve"> trąš</w:t>
            </w:r>
            <w:r w:rsidR="00632FBA" w:rsidRPr="00CE0034">
              <w:rPr>
                <w:sz w:val="22"/>
                <w:szCs w:val="22"/>
                <w:lang w:val="lt-LT"/>
              </w:rPr>
              <w:t>ų</w:t>
            </w:r>
            <w:r w:rsidRPr="00CE0034">
              <w:rPr>
                <w:sz w:val="22"/>
                <w:szCs w:val="22"/>
                <w:lang w:val="lt-LT"/>
              </w:rPr>
              <w:t>, o mikroelementai joje išlieka ilgiau. Tokiu būdu žemė yra prisotinama reikiamais augalams mikroelementais, sprendžiama dirvožemio kokybės problema.</w:t>
            </w:r>
          </w:p>
        </w:tc>
      </w:tr>
      <w:tr w:rsidR="000A0A26" w:rsidRPr="00CE0034" w14:paraId="26C49CCB" w14:textId="77777777" w:rsidTr="002A4B76">
        <w:tc>
          <w:tcPr>
            <w:tcW w:w="3431" w:type="dxa"/>
          </w:tcPr>
          <w:p w14:paraId="3BE5F520" w14:textId="77777777" w:rsidR="000A0A26" w:rsidRPr="00CE0034" w:rsidRDefault="000A0A26" w:rsidP="00D765A1">
            <w:pPr>
              <w:spacing w:before="120"/>
              <w:rPr>
                <w:sz w:val="22"/>
                <w:szCs w:val="22"/>
                <w:lang w:val="lt-LT"/>
              </w:rPr>
            </w:pPr>
            <w:r w:rsidRPr="00CE0034">
              <w:rPr>
                <w:sz w:val="22"/>
                <w:szCs w:val="22"/>
                <w:lang w:val="lt-LT"/>
              </w:rPr>
              <w:t>Komposto naudojimas žemės ūkyje – CO</w:t>
            </w:r>
            <w:r w:rsidRPr="00CE0034">
              <w:rPr>
                <w:sz w:val="22"/>
                <w:szCs w:val="22"/>
                <w:vertAlign w:val="subscript"/>
                <w:lang w:val="lt-LT"/>
              </w:rPr>
              <w:t>2</w:t>
            </w:r>
            <w:r w:rsidRPr="00CE0034">
              <w:rPr>
                <w:sz w:val="22"/>
                <w:szCs w:val="22"/>
                <w:lang w:val="lt-LT"/>
              </w:rPr>
              <w:t xml:space="preserve"> išmetimų į aplinką mažinimas</w:t>
            </w:r>
          </w:p>
        </w:tc>
        <w:tc>
          <w:tcPr>
            <w:tcW w:w="5641" w:type="dxa"/>
          </w:tcPr>
          <w:p w14:paraId="7FF9A1E4" w14:textId="77777777" w:rsidR="000A0A26" w:rsidRPr="00CE0034" w:rsidRDefault="000A0A26" w:rsidP="00D765A1">
            <w:pPr>
              <w:spacing w:before="120" w:after="120"/>
              <w:jc w:val="both"/>
              <w:rPr>
                <w:sz w:val="22"/>
                <w:szCs w:val="22"/>
                <w:lang w:val="lt-LT"/>
              </w:rPr>
            </w:pPr>
            <w:r w:rsidRPr="00CE0034">
              <w:rPr>
                <w:sz w:val="22"/>
                <w:szCs w:val="22"/>
                <w:lang w:val="lt-LT"/>
              </w:rPr>
              <w:t>Komposto, gauto iš maisto atliekų, panaudojimas leistų nežymiai sumažinti CO</w:t>
            </w:r>
            <w:r w:rsidRPr="00CE0034">
              <w:rPr>
                <w:sz w:val="22"/>
                <w:szCs w:val="22"/>
                <w:vertAlign w:val="subscript"/>
                <w:lang w:val="lt-LT"/>
              </w:rPr>
              <w:t>2</w:t>
            </w:r>
            <w:r w:rsidRPr="00CE0034">
              <w:rPr>
                <w:sz w:val="22"/>
                <w:szCs w:val="22"/>
                <w:lang w:val="lt-LT"/>
              </w:rPr>
              <w:t xml:space="preserve"> išlakas į aplinką. Dalis mineralinių trąšų (kurių gamyboje išskiriamas CO</w:t>
            </w:r>
            <w:r w:rsidRPr="00CE0034">
              <w:rPr>
                <w:sz w:val="22"/>
                <w:szCs w:val="22"/>
                <w:vertAlign w:val="subscript"/>
                <w:lang w:val="lt-LT"/>
              </w:rPr>
              <w:t>2</w:t>
            </w:r>
            <w:r w:rsidRPr="00CE0034">
              <w:rPr>
                <w:sz w:val="22"/>
                <w:szCs w:val="22"/>
                <w:lang w:val="lt-LT"/>
              </w:rPr>
              <w:t>) galėtų būti pakeičiamos kompostu, turinči</w:t>
            </w:r>
            <w:r w:rsidR="00632FBA" w:rsidRPr="00CE0034">
              <w:rPr>
                <w:sz w:val="22"/>
                <w:szCs w:val="22"/>
                <w:lang w:val="lt-LT"/>
              </w:rPr>
              <w:t>u</w:t>
            </w:r>
            <w:r w:rsidRPr="00CE0034">
              <w:rPr>
                <w:sz w:val="22"/>
                <w:szCs w:val="22"/>
                <w:lang w:val="lt-LT"/>
              </w:rPr>
              <w:t xml:space="preserve"> panašius azoto, fosforo ir kalio mikroelementų santykius (N:P:K). Komposto, pagaminto iš atskirai surenkamų maisto atliekų, reikia 20 kartų daugiau nei mineralinių trąšų, todėl CO</w:t>
            </w:r>
            <w:r w:rsidRPr="00CE0034">
              <w:rPr>
                <w:sz w:val="22"/>
                <w:szCs w:val="22"/>
                <w:vertAlign w:val="subscript"/>
                <w:lang w:val="lt-LT"/>
              </w:rPr>
              <w:t>2</w:t>
            </w:r>
            <w:r w:rsidRPr="00CE0034">
              <w:rPr>
                <w:sz w:val="22"/>
                <w:szCs w:val="22"/>
                <w:lang w:val="lt-LT"/>
              </w:rPr>
              <w:t xml:space="preserve"> išlakų sumažėjimas nereikšmingas.</w:t>
            </w:r>
          </w:p>
        </w:tc>
      </w:tr>
      <w:tr w:rsidR="000A0A26" w:rsidRPr="00CE0034" w14:paraId="19722F3C" w14:textId="77777777" w:rsidTr="002A4B76">
        <w:tc>
          <w:tcPr>
            <w:tcW w:w="3431" w:type="dxa"/>
          </w:tcPr>
          <w:p w14:paraId="5FBFE00D" w14:textId="77777777" w:rsidR="000A0A26" w:rsidRPr="00CE0034" w:rsidRDefault="000A0A26" w:rsidP="00D765A1">
            <w:pPr>
              <w:spacing w:before="120"/>
              <w:rPr>
                <w:sz w:val="22"/>
                <w:szCs w:val="22"/>
                <w:lang w:val="lt-LT"/>
              </w:rPr>
            </w:pPr>
            <w:r w:rsidRPr="00CE0034">
              <w:rPr>
                <w:sz w:val="22"/>
                <w:szCs w:val="22"/>
                <w:lang w:val="lt-LT"/>
              </w:rPr>
              <w:t xml:space="preserve">Mažesnis MBA rūšiavimo įrenginių apkrovimas </w:t>
            </w:r>
            <w:r w:rsidR="00632FBA" w:rsidRPr="00CE0034">
              <w:rPr>
                <w:sz w:val="22"/>
                <w:szCs w:val="22"/>
                <w:lang w:val="lt-LT"/>
              </w:rPr>
              <w:t xml:space="preserve">ir </w:t>
            </w:r>
            <w:r w:rsidRPr="00CE0034">
              <w:rPr>
                <w:sz w:val="22"/>
                <w:szCs w:val="22"/>
                <w:lang w:val="lt-LT"/>
              </w:rPr>
              <w:t>antrinių žaliavų kokybės pagerėjimas</w:t>
            </w:r>
          </w:p>
        </w:tc>
        <w:tc>
          <w:tcPr>
            <w:tcW w:w="5641" w:type="dxa"/>
          </w:tcPr>
          <w:p w14:paraId="5F03376D" w14:textId="77777777" w:rsidR="000A0A26" w:rsidRPr="00CE0034" w:rsidRDefault="000A0A26" w:rsidP="00D765A1">
            <w:pPr>
              <w:spacing w:before="120" w:after="120"/>
              <w:jc w:val="both"/>
              <w:rPr>
                <w:sz w:val="22"/>
                <w:szCs w:val="22"/>
                <w:lang w:val="lt-LT"/>
              </w:rPr>
            </w:pPr>
            <w:r w:rsidRPr="00CE0034">
              <w:rPr>
                <w:sz w:val="22"/>
                <w:szCs w:val="22"/>
                <w:lang w:val="lt-LT"/>
              </w:rPr>
              <w:t xml:space="preserve">Įgyvendinant projektą pirminio rūšiavimo metu būtų išrūšiuojama daugiau atliekų, tad išrūšiuotų atliekų nebereikės papildomai apdoroti MBA įrenginyje (didinant atskirai surenkamų MVA dalį, mažėja kitų atliekų (konkrečiai plastiko, popieriaus, kartono) užterštumo rodikliai, jas lengviau rūšiuoti ir apdoroti) </w:t>
            </w:r>
            <w:r w:rsidR="00632FBA" w:rsidRPr="00CE0034">
              <w:rPr>
                <w:sz w:val="22"/>
                <w:szCs w:val="22"/>
                <w:lang w:val="lt-LT"/>
              </w:rPr>
              <w:t xml:space="preserve">ir </w:t>
            </w:r>
            <w:r w:rsidRPr="00CE0034">
              <w:rPr>
                <w:sz w:val="22"/>
                <w:szCs w:val="22"/>
                <w:lang w:val="lt-LT"/>
              </w:rPr>
              <w:t xml:space="preserve">galimai mažės pačių maisto atliekų susidarymas. Dėl šios priežasties dalis antrinių žaliavų </w:t>
            </w:r>
            <w:r w:rsidR="00632FBA" w:rsidRPr="00CE0034">
              <w:rPr>
                <w:sz w:val="22"/>
                <w:szCs w:val="22"/>
                <w:lang w:val="lt-LT"/>
              </w:rPr>
              <w:t>ir</w:t>
            </w:r>
            <w:r w:rsidRPr="00CE0034">
              <w:rPr>
                <w:sz w:val="22"/>
                <w:szCs w:val="22"/>
                <w:lang w:val="lt-LT"/>
              </w:rPr>
              <w:t xml:space="preserve"> kitų atliekų būtų kokybiškesnės.</w:t>
            </w:r>
          </w:p>
        </w:tc>
      </w:tr>
    </w:tbl>
    <w:p w14:paraId="4C8AD415" w14:textId="77777777" w:rsidR="000A0A26" w:rsidRPr="00CE0034" w:rsidRDefault="00210520" w:rsidP="002A4B76">
      <w:pPr>
        <w:spacing w:before="240"/>
        <w:ind w:firstLine="567"/>
        <w:jc w:val="both"/>
        <w:rPr>
          <w:lang w:val="lt-LT" w:eastAsia="et-EE"/>
        </w:rPr>
      </w:pPr>
      <w:r w:rsidRPr="00CE0034">
        <w:rPr>
          <w:lang w:val="lt-LT"/>
        </w:rPr>
        <w:t>Įvertinus a</w:t>
      </w:r>
      <w:r w:rsidR="00632FBA" w:rsidRPr="00CE0034">
        <w:rPr>
          <w:lang w:val="lt-LT"/>
        </w:rPr>
        <w:t>n</w:t>
      </w:r>
      <w:r w:rsidRPr="00CE0034">
        <w:rPr>
          <w:lang w:val="lt-LT"/>
        </w:rPr>
        <w:t>k</w:t>
      </w:r>
      <w:r w:rsidR="00632FBA" w:rsidRPr="00CE0034">
        <w:rPr>
          <w:lang w:val="lt-LT"/>
        </w:rPr>
        <w:t>s</w:t>
      </w:r>
      <w:r w:rsidRPr="00CE0034">
        <w:rPr>
          <w:lang w:val="lt-LT"/>
        </w:rPr>
        <w:t>čiau išdėstytus argumentus vertinama, kad dėl atskiro maisto atliekų surinkimo</w:t>
      </w:r>
      <w:r w:rsidR="001653B6" w:rsidRPr="00CE0034">
        <w:rPr>
          <w:lang w:val="lt-LT"/>
        </w:rPr>
        <w:t xml:space="preserve"> sumažės MBA įrenginių apkrovimas, pagerės antrinių žaliavų kokybė, bet</w:t>
      </w:r>
      <w:r w:rsidRPr="00CE0034">
        <w:rPr>
          <w:lang w:val="lt-LT"/>
        </w:rPr>
        <w:t xml:space="preserve"> </w:t>
      </w:r>
      <w:r w:rsidRPr="00CE0034">
        <w:rPr>
          <w:b/>
          <w:bCs/>
          <w:lang w:val="lt-LT"/>
        </w:rPr>
        <w:t xml:space="preserve">ŠESD išlakų </w:t>
      </w:r>
      <w:r w:rsidR="001653B6" w:rsidRPr="00CE0034">
        <w:rPr>
          <w:b/>
          <w:bCs/>
          <w:lang w:val="lt-LT"/>
        </w:rPr>
        <w:t xml:space="preserve">kiekis </w:t>
      </w:r>
      <w:r w:rsidRPr="00CE0034">
        <w:rPr>
          <w:b/>
          <w:bCs/>
          <w:lang w:val="lt-LT"/>
        </w:rPr>
        <w:t>nesumažės</w:t>
      </w:r>
      <w:r w:rsidRPr="00CE0034">
        <w:rPr>
          <w:lang w:val="lt-LT"/>
        </w:rPr>
        <w:t>.</w:t>
      </w:r>
    </w:p>
    <w:p w14:paraId="04F707D1" w14:textId="77777777" w:rsidR="009840D0" w:rsidRPr="00CE0034" w:rsidRDefault="009840D0" w:rsidP="00CE0034">
      <w:pPr>
        <w:pStyle w:val="Antrat3"/>
      </w:pPr>
      <w:bookmarkStart w:id="83" w:name="_Toc68185426"/>
      <w:r w:rsidRPr="00CE0034">
        <w:t>Transportas</w:t>
      </w:r>
      <w:bookmarkEnd w:id="83"/>
    </w:p>
    <w:p w14:paraId="13F39CC5" w14:textId="77777777" w:rsidR="00E12E72" w:rsidRPr="00CE0034" w:rsidRDefault="009840D0" w:rsidP="001766A5">
      <w:pPr>
        <w:pStyle w:val="Sraopastraipa"/>
        <w:numPr>
          <w:ilvl w:val="0"/>
          <w:numId w:val="7"/>
        </w:numPr>
        <w:tabs>
          <w:tab w:val="left" w:pos="284"/>
        </w:tabs>
        <w:spacing w:before="120"/>
        <w:ind w:left="0" w:firstLine="0"/>
        <w:rPr>
          <w:b/>
          <w:bCs/>
          <w:color w:val="000000"/>
          <w:lang w:val="lt-LT"/>
        </w:rPr>
      </w:pPr>
      <w:r w:rsidRPr="00CE0034">
        <w:rPr>
          <w:b/>
          <w:bCs/>
          <w:color w:val="000000"/>
          <w:lang w:val="lt-LT"/>
        </w:rPr>
        <w:t>Ekologinio (ekonominio) vairavimo mokymų skatinimas</w:t>
      </w:r>
      <w:r w:rsidR="00650155" w:rsidRPr="00CE0034">
        <w:rPr>
          <w:b/>
          <w:bCs/>
          <w:color w:val="000000"/>
          <w:lang w:val="lt-LT"/>
        </w:rPr>
        <w:t xml:space="preserve"> (iki 2030 m.)</w:t>
      </w:r>
    </w:p>
    <w:p w14:paraId="03D1DBC1" w14:textId="77777777" w:rsidR="009840D0" w:rsidRPr="00CE0034" w:rsidRDefault="00E12E72" w:rsidP="002A4B76">
      <w:pPr>
        <w:spacing w:before="75" w:after="75"/>
        <w:ind w:firstLine="567"/>
        <w:jc w:val="both"/>
        <w:rPr>
          <w:rFonts w:eastAsia="Times New Roman" w:cs="Tahoma"/>
          <w:lang w:val="lt-LT"/>
        </w:rPr>
      </w:pPr>
      <w:r w:rsidRPr="00CE0034">
        <w:rPr>
          <w:rFonts w:eastAsia="Times New Roman" w:cs="Tahoma"/>
          <w:lang w:val="lt-LT"/>
        </w:rPr>
        <w:t xml:space="preserve">Ekovairavimo stilius didžiosiose Europos šalyse yra ne tik pripažįstamas kaip naujas modernus vairavimo stilius, bet ir sparčiai populiarėja, ypač </w:t>
      </w:r>
      <w:r w:rsidR="00632FBA" w:rsidRPr="00CE0034">
        <w:rPr>
          <w:rFonts w:eastAsia="Times New Roman" w:cs="Tahoma"/>
          <w:lang w:val="lt-LT"/>
        </w:rPr>
        <w:t xml:space="preserve">tarp </w:t>
      </w:r>
      <w:r w:rsidRPr="00CE0034">
        <w:rPr>
          <w:rFonts w:eastAsia="Times New Roman" w:cs="Tahoma"/>
          <w:lang w:val="lt-LT"/>
        </w:rPr>
        <w:t>jaunų vairuotojų. Kai kuriose šalyse ekovairavimo principai jau yra integruoti į pradedančiųjų vairuotojų apmokymus. Nepriklausomai nuo vairuojamo automobilio markės, amžiaus ar techninių parametrų ir be jokių papildomų investicijų vien tik vairuotojo pastangomis degalų sąnaudas galima sumažinti 5</w:t>
      </w:r>
      <w:r w:rsidR="00632FBA" w:rsidRPr="00CE0034">
        <w:rPr>
          <w:rFonts w:eastAsia="Times New Roman" w:cs="Tahoma"/>
          <w:lang w:val="lt-LT"/>
        </w:rPr>
        <w:t>–</w:t>
      </w:r>
      <w:r w:rsidRPr="00CE0034">
        <w:rPr>
          <w:rFonts w:eastAsia="Times New Roman" w:cs="Tahoma"/>
          <w:lang w:val="lt-LT"/>
        </w:rPr>
        <w:t>10 %.</w:t>
      </w:r>
      <w:r w:rsidR="005557B8" w:rsidRPr="00CE0034">
        <w:rPr>
          <w:rFonts w:eastAsia="Times New Roman" w:cs="Tahoma"/>
          <w:lang w:val="lt-LT"/>
        </w:rPr>
        <w:t xml:space="preserve"> </w:t>
      </w:r>
    </w:p>
    <w:p w14:paraId="24E838B5" w14:textId="77777777" w:rsidR="00D03DC2" w:rsidRPr="00CE0034" w:rsidRDefault="005557B8" w:rsidP="002A4B76">
      <w:pPr>
        <w:spacing w:before="75" w:after="75"/>
        <w:ind w:firstLine="567"/>
        <w:jc w:val="both"/>
        <w:rPr>
          <w:rFonts w:eastAsia="Times New Roman" w:cs="Arial"/>
          <w:b/>
          <w:bCs/>
          <w:lang w:val="lt-LT"/>
        </w:rPr>
      </w:pPr>
      <w:r w:rsidRPr="00CE0034">
        <w:rPr>
          <w:rFonts w:eastAsia="Times New Roman" w:cs="Arial"/>
          <w:lang w:val="lt-LT"/>
        </w:rPr>
        <w:t xml:space="preserve">Darant prielaidą, kad </w:t>
      </w:r>
      <w:r w:rsidR="00E11DEC" w:rsidRPr="00CE0034">
        <w:rPr>
          <w:rFonts w:eastAsia="Times New Roman" w:cs="Arial"/>
          <w:lang w:val="lt-LT"/>
        </w:rPr>
        <w:t xml:space="preserve">visų Panevėžio </w:t>
      </w:r>
      <w:r w:rsidR="0006122C" w:rsidRPr="00CE0034">
        <w:rPr>
          <w:rFonts w:eastAsia="Times New Roman" w:cs="Arial"/>
          <w:lang w:val="lt-LT"/>
        </w:rPr>
        <w:t xml:space="preserve">miesto savivaldybės ir jos pavaldume esančių įstaigų naudojamų transporto priemonių vairuotojai išklausys ekovairavimo kursus ir įgytus įgūdžius pradės taikyti darbe, vertinama, kad bus sutaupoma apie 10 % </w:t>
      </w:r>
      <w:r w:rsidR="008A4BCF" w:rsidRPr="00CE0034">
        <w:rPr>
          <w:rFonts w:eastAsia="Times New Roman" w:cs="Arial"/>
          <w:lang w:val="lt-LT"/>
        </w:rPr>
        <w:t>degalų</w:t>
      </w:r>
      <w:r w:rsidR="00C276C3" w:rsidRPr="00CE0034">
        <w:rPr>
          <w:rFonts w:eastAsia="Times New Roman" w:cs="Arial"/>
          <w:lang w:val="lt-LT"/>
        </w:rPr>
        <w:t xml:space="preserve"> (2470 MWh)</w:t>
      </w:r>
      <w:r w:rsidR="008A4BCF" w:rsidRPr="00CE0034">
        <w:rPr>
          <w:rFonts w:eastAsia="Times New Roman" w:cs="Arial"/>
          <w:lang w:val="lt-LT"/>
        </w:rPr>
        <w:t xml:space="preserve">, o ŠESD atitinkamai sumažės apie </w:t>
      </w:r>
      <w:r w:rsidR="008A4BCF" w:rsidRPr="00CE0034">
        <w:rPr>
          <w:rFonts w:eastAsia="Times New Roman" w:cs="Arial"/>
          <w:b/>
          <w:bCs/>
          <w:lang w:val="lt-LT"/>
        </w:rPr>
        <w:t>180</w:t>
      </w:r>
      <w:r w:rsidR="008A4BCF" w:rsidRPr="00CE0034">
        <w:rPr>
          <w:rFonts w:eastAsia="Times New Roman" w:cs="Arial"/>
          <w:lang w:val="lt-LT"/>
        </w:rPr>
        <w:t xml:space="preserve"> </w:t>
      </w:r>
      <w:r w:rsidR="008A4BCF" w:rsidRPr="00CE0034">
        <w:rPr>
          <w:b/>
          <w:bCs/>
          <w:color w:val="000000"/>
          <w:lang w:val="lt-LT"/>
        </w:rPr>
        <w:t>t CO</w:t>
      </w:r>
      <w:r w:rsidR="008A4BCF" w:rsidRPr="00CE0034">
        <w:rPr>
          <w:b/>
          <w:bCs/>
          <w:color w:val="000000"/>
          <w:vertAlign w:val="subscript"/>
          <w:lang w:val="lt-LT"/>
        </w:rPr>
        <w:t>2</w:t>
      </w:r>
      <w:r w:rsidR="00CF3EAF" w:rsidRPr="00CE0034">
        <w:rPr>
          <w:b/>
          <w:bCs/>
          <w:color w:val="000000"/>
          <w:lang w:val="lt-LT"/>
        </w:rPr>
        <w:t xml:space="preserve"> per </w:t>
      </w:r>
      <w:r w:rsidR="008A4BCF" w:rsidRPr="00CE0034">
        <w:rPr>
          <w:b/>
          <w:bCs/>
          <w:color w:val="000000"/>
          <w:lang w:val="lt-LT"/>
        </w:rPr>
        <w:t>metus.</w:t>
      </w:r>
    </w:p>
    <w:p w14:paraId="7BD43711" w14:textId="77777777" w:rsidR="0083119E" w:rsidRPr="00CE0034" w:rsidRDefault="009840D0" w:rsidP="002A4B76">
      <w:pPr>
        <w:pStyle w:val="Sraopastraipa"/>
        <w:numPr>
          <w:ilvl w:val="0"/>
          <w:numId w:val="7"/>
        </w:numPr>
        <w:tabs>
          <w:tab w:val="left" w:pos="284"/>
        </w:tabs>
        <w:spacing w:before="240"/>
        <w:ind w:left="0" w:firstLine="0"/>
        <w:jc w:val="both"/>
        <w:rPr>
          <w:b/>
          <w:bCs/>
          <w:color w:val="000000"/>
          <w:lang w:val="lt-LT"/>
        </w:rPr>
      </w:pPr>
      <w:r w:rsidRPr="00CE0034">
        <w:rPr>
          <w:rFonts w:cstheme="minorHAnsi"/>
          <w:b/>
          <w:bCs/>
          <w:lang w:val="lt-LT"/>
        </w:rPr>
        <w:t>Panevėžio Darnaus judumo plano iki 2030 m. tikslų įgyvendinimas</w:t>
      </w:r>
    </w:p>
    <w:p w14:paraId="175173AD" w14:textId="77777777" w:rsidR="002938DF" w:rsidRPr="00CE0034" w:rsidRDefault="00CD7E27" w:rsidP="002A4B76">
      <w:pPr>
        <w:spacing w:before="120"/>
        <w:ind w:firstLine="567"/>
        <w:jc w:val="both"/>
        <w:rPr>
          <w:color w:val="000000"/>
          <w:lang w:val="lt-LT"/>
        </w:rPr>
      </w:pPr>
      <w:r w:rsidRPr="00CE0034">
        <w:rPr>
          <w:color w:val="000000"/>
          <w:lang w:val="lt-LT"/>
        </w:rPr>
        <w:t xml:space="preserve">Darnaus judumo priemonėmis siekiama gyventojams suteikti aiškią alternatyvą individualiam motoriniam transportui – kokybišką, patrauklų ir lengvai prieinamą judėjimą pėsčiomis, viešuoju transportu ir dviračiais. </w:t>
      </w:r>
    </w:p>
    <w:p w14:paraId="2ACF67ED" w14:textId="77777777" w:rsidR="002938DF" w:rsidRPr="00CE0034" w:rsidRDefault="002938DF" w:rsidP="002A4B76">
      <w:pPr>
        <w:spacing w:before="120"/>
        <w:ind w:firstLine="567"/>
        <w:jc w:val="both"/>
        <w:rPr>
          <w:color w:val="000000"/>
          <w:lang w:val="lt-LT"/>
        </w:rPr>
      </w:pPr>
      <w:r w:rsidRPr="00CE0034">
        <w:rPr>
          <w:color w:val="000000"/>
          <w:lang w:val="lt-LT"/>
        </w:rPr>
        <w:t xml:space="preserve">Siūlomos priemonės: </w:t>
      </w:r>
    </w:p>
    <w:p w14:paraId="71D2ABC9" w14:textId="77777777" w:rsidR="002938DF" w:rsidRPr="00CE0034" w:rsidRDefault="005F06BE" w:rsidP="002A4B76">
      <w:pPr>
        <w:pStyle w:val="Sraopastraipa"/>
        <w:numPr>
          <w:ilvl w:val="0"/>
          <w:numId w:val="4"/>
        </w:numPr>
        <w:spacing w:before="120"/>
        <w:ind w:left="0" w:firstLine="567"/>
        <w:jc w:val="both"/>
        <w:rPr>
          <w:color w:val="000000"/>
          <w:lang w:val="lt-LT"/>
        </w:rPr>
      </w:pPr>
      <w:r w:rsidRPr="00CE0034">
        <w:rPr>
          <w:color w:val="000000"/>
          <w:lang w:val="lt-LT"/>
        </w:rPr>
        <w:t>v</w:t>
      </w:r>
      <w:r w:rsidR="002938DF" w:rsidRPr="00CE0034">
        <w:rPr>
          <w:color w:val="000000"/>
          <w:lang w:val="lt-LT"/>
        </w:rPr>
        <w:t xml:space="preserve">iešojo transporto </w:t>
      </w:r>
      <w:r w:rsidR="001572D4" w:rsidRPr="00CE0034">
        <w:rPr>
          <w:color w:val="000000"/>
          <w:lang w:val="lt-LT"/>
        </w:rPr>
        <w:t>perorganizavimas,</w:t>
      </w:r>
      <w:r w:rsidR="00BB634B" w:rsidRPr="00CE0034">
        <w:rPr>
          <w:color w:val="000000"/>
          <w:lang w:val="lt-LT"/>
        </w:rPr>
        <w:t xml:space="preserve"> transporto priemonių atnaujinimas,</w:t>
      </w:r>
      <w:r w:rsidR="001572D4" w:rsidRPr="00CE0034">
        <w:rPr>
          <w:color w:val="000000"/>
          <w:lang w:val="lt-LT"/>
        </w:rPr>
        <w:t xml:space="preserve"> </w:t>
      </w:r>
      <w:r w:rsidR="00BB634B" w:rsidRPr="00CE0034">
        <w:rPr>
          <w:color w:val="000000"/>
          <w:lang w:val="lt-LT"/>
        </w:rPr>
        <w:t xml:space="preserve">viešojo transporto naudojimo </w:t>
      </w:r>
      <w:r w:rsidR="002938DF" w:rsidRPr="00CE0034">
        <w:rPr>
          <w:color w:val="000000"/>
          <w:lang w:val="lt-LT"/>
        </w:rPr>
        <w:t>skatinimas ir patrauklumo didinimas, viena svarbiausių darnų judumą skatinančių priemonių</w:t>
      </w:r>
      <w:r w:rsidR="00E32220" w:rsidRPr="00CE0034">
        <w:rPr>
          <w:color w:val="000000"/>
          <w:lang w:val="lt-LT"/>
        </w:rPr>
        <w:t xml:space="preserve"> (iki 2030 m.)</w:t>
      </w:r>
      <w:r w:rsidR="00C33B43" w:rsidRPr="00CE0034">
        <w:rPr>
          <w:color w:val="000000"/>
          <w:lang w:val="lt-LT"/>
        </w:rPr>
        <w:t>;</w:t>
      </w:r>
    </w:p>
    <w:p w14:paraId="3A15432B" w14:textId="77777777" w:rsidR="002938DF" w:rsidRPr="00CE0034" w:rsidRDefault="002938DF" w:rsidP="002A4B76">
      <w:pPr>
        <w:pStyle w:val="Sraopastraipa"/>
        <w:numPr>
          <w:ilvl w:val="0"/>
          <w:numId w:val="4"/>
        </w:numPr>
        <w:spacing w:before="120"/>
        <w:ind w:left="0" w:firstLine="567"/>
        <w:jc w:val="both"/>
        <w:rPr>
          <w:color w:val="000000"/>
          <w:lang w:val="lt-LT"/>
        </w:rPr>
      </w:pPr>
      <w:r w:rsidRPr="00CE0034">
        <w:rPr>
          <w:color w:val="000000"/>
          <w:lang w:val="lt-LT"/>
        </w:rPr>
        <w:t>bevariklio transporto infrastruktūros plėtra. Ši plėtra didins ir viešojo transporto patrauklumą, nes gerės jo pasiekiamumas. Siūloma Panevėžyje plėsti ir formuoti vientisą pėsčiųjų ir dviračių takų tinklą, esamą infrastruktūrą rekonstruoti, siekiant užtikrinti eismo</w:t>
      </w:r>
      <w:r w:rsidR="00E32220" w:rsidRPr="00CE0034">
        <w:rPr>
          <w:color w:val="000000"/>
          <w:lang w:val="lt-LT"/>
        </w:rPr>
        <w:t xml:space="preserve"> </w:t>
      </w:r>
      <w:r w:rsidRPr="00CE0034">
        <w:rPr>
          <w:color w:val="000000"/>
          <w:lang w:val="lt-LT"/>
        </w:rPr>
        <w:t>saugumą, įrengti takų apšvietimą. Sudaryti galimybes saugiai palikti dviratį, įrengiant dviračių saugyklas, apsaugančias dviračių priemones nuo vagysčių ir klimato sąlygų daromos žalos</w:t>
      </w:r>
      <w:r w:rsidR="00E32220" w:rsidRPr="00CE0034">
        <w:rPr>
          <w:color w:val="000000"/>
          <w:lang w:val="lt-LT"/>
        </w:rPr>
        <w:t>;</w:t>
      </w:r>
    </w:p>
    <w:p w14:paraId="5CBE99EB" w14:textId="77777777" w:rsidR="00C33B43" w:rsidRPr="00CE0034" w:rsidRDefault="005F06BE" w:rsidP="002A4B76">
      <w:pPr>
        <w:pStyle w:val="Sraopastraipa"/>
        <w:numPr>
          <w:ilvl w:val="0"/>
          <w:numId w:val="4"/>
        </w:numPr>
        <w:spacing w:before="120"/>
        <w:ind w:left="0" w:firstLine="567"/>
        <w:jc w:val="both"/>
        <w:rPr>
          <w:color w:val="000000"/>
          <w:lang w:val="lt-LT"/>
        </w:rPr>
      </w:pPr>
      <w:r w:rsidRPr="00CE0034">
        <w:rPr>
          <w:rFonts w:cstheme="minorHAnsi"/>
          <w:lang w:val="lt-LT"/>
        </w:rPr>
        <w:t>d</w:t>
      </w:r>
      <w:r w:rsidR="00C33B43" w:rsidRPr="00CE0034">
        <w:rPr>
          <w:rFonts w:cstheme="minorHAnsi"/>
          <w:lang w:val="lt-LT"/>
        </w:rPr>
        <w:t>viračių ir kito netaršaus transporto dalijimosi sistemos diegimas;</w:t>
      </w:r>
    </w:p>
    <w:p w14:paraId="1723A949" w14:textId="77777777" w:rsidR="004D0E0C" w:rsidRPr="00CE0034" w:rsidRDefault="004D0E0C" w:rsidP="002A4B76">
      <w:pPr>
        <w:pStyle w:val="Sraopastraipa"/>
        <w:numPr>
          <w:ilvl w:val="0"/>
          <w:numId w:val="4"/>
        </w:numPr>
        <w:spacing w:before="120"/>
        <w:ind w:left="0" w:firstLine="567"/>
        <w:jc w:val="both"/>
        <w:rPr>
          <w:color w:val="000000"/>
          <w:lang w:val="lt-LT"/>
        </w:rPr>
      </w:pPr>
      <w:r w:rsidRPr="00CE0034">
        <w:rPr>
          <w:rFonts w:eastAsia="Times New Roman" w:cs="Calibri"/>
          <w:color w:val="000000"/>
          <w:lang w:val="lt-LT"/>
        </w:rPr>
        <w:t>automobilių stovėjimo vietų gatvėse panaikinimas ir atsilaisvinusios juostos skyrimas dviračių takams įrengti arba automobiliams, sukantiems į kairę, taip nestabdant bendro eismo srauto;</w:t>
      </w:r>
    </w:p>
    <w:p w14:paraId="4E2211FC" w14:textId="77777777" w:rsidR="002938DF" w:rsidRPr="00CE0034" w:rsidRDefault="002938DF" w:rsidP="002A4B76">
      <w:pPr>
        <w:pStyle w:val="Sraopastraipa"/>
        <w:numPr>
          <w:ilvl w:val="0"/>
          <w:numId w:val="4"/>
        </w:numPr>
        <w:spacing w:before="120"/>
        <w:ind w:left="0" w:firstLine="567"/>
        <w:jc w:val="both"/>
        <w:rPr>
          <w:color w:val="000000"/>
          <w:lang w:val="lt-LT"/>
        </w:rPr>
      </w:pPr>
      <w:r w:rsidRPr="00CE0034">
        <w:rPr>
          <w:color w:val="000000"/>
          <w:lang w:val="lt-LT"/>
        </w:rPr>
        <w:t>visuomen</w:t>
      </w:r>
      <w:r w:rsidR="005F06BE" w:rsidRPr="00CE0034">
        <w:rPr>
          <w:color w:val="000000"/>
          <w:lang w:val="lt-LT"/>
        </w:rPr>
        <w:t>ės švietimas</w:t>
      </w:r>
      <w:r w:rsidRPr="00CE0034">
        <w:rPr>
          <w:color w:val="000000"/>
          <w:lang w:val="lt-LT"/>
        </w:rPr>
        <w:t xml:space="preserve"> organizuojant iniciatyvas, skatinančias gyventojus aktyviai judėti: daugiau vaikščioti, naudotis viešuoju transportu ir važinėti dviračiu</w:t>
      </w:r>
      <w:r w:rsidR="002369F0" w:rsidRPr="00CE0034">
        <w:rPr>
          <w:color w:val="000000"/>
          <w:lang w:val="lt-LT"/>
        </w:rPr>
        <w:t>;</w:t>
      </w:r>
    </w:p>
    <w:p w14:paraId="0C18E0CB" w14:textId="77777777" w:rsidR="00E32220" w:rsidRPr="00CE0034" w:rsidRDefault="005F06BE" w:rsidP="002A4B76">
      <w:pPr>
        <w:pStyle w:val="Sraopastraipa"/>
        <w:numPr>
          <w:ilvl w:val="0"/>
          <w:numId w:val="4"/>
        </w:numPr>
        <w:spacing w:before="120"/>
        <w:ind w:left="0" w:firstLine="567"/>
        <w:jc w:val="both"/>
        <w:rPr>
          <w:color w:val="000000"/>
          <w:lang w:val="lt-LT"/>
        </w:rPr>
      </w:pPr>
      <w:r w:rsidRPr="00CE0034">
        <w:rPr>
          <w:rFonts w:eastAsia="Times New Roman" w:cs="Calibri"/>
          <w:color w:val="000000"/>
          <w:lang w:val="lt-LT"/>
        </w:rPr>
        <w:t>e</w:t>
      </w:r>
      <w:r w:rsidR="00A95893" w:rsidRPr="00CE0034">
        <w:rPr>
          <w:rFonts w:eastAsia="Times New Roman" w:cs="Calibri"/>
          <w:color w:val="000000"/>
          <w:lang w:val="lt-LT"/>
        </w:rPr>
        <w:t>lektromobilių ir kitų netaršių bei efektyviai energiją naudojančių</w:t>
      </w:r>
      <w:r w:rsidR="00CF1255" w:rsidRPr="00CE0034">
        <w:rPr>
          <w:rFonts w:eastAsia="Times New Roman" w:cs="Calibri"/>
          <w:color w:val="000000"/>
          <w:lang w:val="lt-LT"/>
        </w:rPr>
        <w:t xml:space="preserve"> </w:t>
      </w:r>
      <w:r w:rsidR="00A95893" w:rsidRPr="00CE0034">
        <w:rPr>
          <w:rFonts w:eastAsia="Times New Roman" w:cs="Calibri"/>
          <w:color w:val="000000"/>
          <w:lang w:val="lt-LT"/>
        </w:rPr>
        <w:t>transporto priemonių įsigijimo ir naudojimo skatinimas;</w:t>
      </w:r>
    </w:p>
    <w:p w14:paraId="317482F8" w14:textId="77777777" w:rsidR="00A95893" w:rsidRPr="00CE0034" w:rsidRDefault="005F06BE" w:rsidP="002A4B76">
      <w:pPr>
        <w:pStyle w:val="Sraopastraipa"/>
        <w:numPr>
          <w:ilvl w:val="0"/>
          <w:numId w:val="4"/>
        </w:numPr>
        <w:spacing w:before="120"/>
        <w:ind w:left="0" w:firstLine="567"/>
        <w:jc w:val="both"/>
        <w:rPr>
          <w:color w:val="000000"/>
          <w:lang w:val="lt-LT"/>
        </w:rPr>
      </w:pPr>
      <w:r w:rsidRPr="00CE0034">
        <w:rPr>
          <w:rFonts w:eastAsia="Times New Roman" w:cs="Times New Roman"/>
          <w:lang w:val="lt-LT" w:eastAsia="lt-LT"/>
        </w:rPr>
        <w:t>e</w:t>
      </w:r>
      <w:r w:rsidR="00A95893" w:rsidRPr="00CE0034">
        <w:rPr>
          <w:rFonts w:eastAsia="Times New Roman" w:cs="Times New Roman"/>
          <w:lang w:val="lt-LT" w:eastAsia="lt-LT"/>
        </w:rPr>
        <w:t>lektromobilių įkrovimo stotelių tinklo plėtra.</w:t>
      </w:r>
    </w:p>
    <w:p w14:paraId="5DD138E9" w14:textId="77777777" w:rsidR="00420620" w:rsidRPr="00CE0034" w:rsidRDefault="00A95893" w:rsidP="002A4B76">
      <w:pPr>
        <w:spacing w:before="120"/>
        <w:ind w:firstLine="567"/>
        <w:jc w:val="both"/>
        <w:rPr>
          <w:lang w:val="lt-LT"/>
        </w:rPr>
      </w:pPr>
      <w:r w:rsidRPr="00CE0034">
        <w:rPr>
          <w:color w:val="000000"/>
          <w:lang w:val="lt-LT"/>
        </w:rPr>
        <w:t>Visų šių darnų judumą skatinančių priemonių pagrindini</w:t>
      </w:r>
      <w:r w:rsidR="0044672B" w:rsidRPr="00CE0034">
        <w:rPr>
          <w:color w:val="000000"/>
          <w:lang w:val="lt-LT"/>
        </w:rPr>
        <w:t>s</w:t>
      </w:r>
      <w:r w:rsidRPr="00CE0034">
        <w:rPr>
          <w:color w:val="000000"/>
          <w:lang w:val="lt-LT"/>
        </w:rPr>
        <w:t xml:space="preserve"> tikslas – i</w:t>
      </w:r>
      <w:r w:rsidR="00E32220" w:rsidRPr="00CE0034">
        <w:rPr>
          <w:color w:val="000000"/>
          <w:lang w:val="lt-LT"/>
        </w:rPr>
        <w:t>ki 2030 m. perpus sumažinti degalais varomų automobilių skaičių mieste</w:t>
      </w:r>
      <w:r w:rsidR="009B7158" w:rsidRPr="00CE0034">
        <w:rPr>
          <w:rStyle w:val="Puslapioinaosnuoroda"/>
          <w:color w:val="000000"/>
          <w:lang w:val="lt-LT"/>
        </w:rPr>
        <w:footnoteReference w:id="49"/>
      </w:r>
      <w:r w:rsidR="001572D4" w:rsidRPr="00CE0034">
        <w:rPr>
          <w:color w:val="000000"/>
          <w:lang w:val="lt-LT"/>
        </w:rPr>
        <w:t>, tačiau</w:t>
      </w:r>
      <w:r w:rsidR="0083119E" w:rsidRPr="00CE0034">
        <w:rPr>
          <w:color w:val="000000"/>
          <w:lang w:val="lt-LT"/>
        </w:rPr>
        <w:t xml:space="preserve"> </w:t>
      </w:r>
      <w:r w:rsidR="00420620" w:rsidRPr="00CE0034">
        <w:rPr>
          <w:lang w:val="lt-LT"/>
        </w:rPr>
        <w:t xml:space="preserve">Panevėžio </w:t>
      </w:r>
      <w:r w:rsidR="00CF1255" w:rsidRPr="00CE0034">
        <w:rPr>
          <w:lang w:val="lt-LT"/>
        </w:rPr>
        <w:t>d</w:t>
      </w:r>
      <w:r w:rsidR="00420620" w:rsidRPr="00CE0034">
        <w:rPr>
          <w:lang w:val="lt-LT"/>
        </w:rPr>
        <w:t>arnaus judumo plane įvertinta, kad kelionių automobiliu mieste sumažės 10</w:t>
      </w:r>
      <w:r w:rsidR="00CF1255" w:rsidRPr="00CE0034">
        <w:rPr>
          <w:lang w:val="lt-LT"/>
        </w:rPr>
        <w:t>–</w:t>
      </w:r>
      <w:r w:rsidR="00420620" w:rsidRPr="00CE0034">
        <w:rPr>
          <w:lang w:val="lt-LT"/>
        </w:rPr>
        <w:t xml:space="preserve">15 %, padidės kitų rūšių kelionių (viešasis transportas, kelionės dviračiu ar pėsčiomis) skaičius. </w:t>
      </w:r>
      <w:r w:rsidR="009D3FED" w:rsidRPr="00CE0034">
        <w:rPr>
          <w:lang w:val="lt-LT"/>
        </w:rPr>
        <w:t>V</w:t>
      </w:r>
      <w:r w:rsidR="009D3FED" w:rsidRPr="00CE0034">
        <w:rPr>
          <w:rFonts w:cstheme="minorHAnsi"/>
          <w:lang w:val="lt-LT"/>
        </w:rPr>
        <w:t xml:space="preserve">iešojo transporto degalų suvartojimas sumažės bent 10 %. </w:t>
      </w:r>
      <w:r w:rsidR="009A7DEB" w:rsidRPr="00CE0034">
        <w:rPr>
          <w:rFonts w:cstheme="minorHAnsi"/>
          <w:lang w:val="lt-LT"/>
        </w:rPr>
        <w:t>Darnaus judumo planui</w:t>
      </w:r>
      <w:r w:rsidR="009D3FED" w:rsidRPr="00CE0034">
        <w:rPr>
          <w:rFonts w:cstheme="minorHAnsi"/>
          <w:lang w:val="lt-LT"/>
        </w:rPr>
        <w:t xml:space="preserve"> įgyvendinti r</w:t>
      </w:r>
      <w:r w:rsidR="001572D4" w:rsidRPr="00CE0034">
        <w:rPr>
          <w:lang w:val="lt-LT"/>
        </w:rPr>
        <w:t>eikalingos investicijos –</w:t>
      </w:r>
      <w:r w:rsidR="00AD3311" w:rsidRPr="00CE0034">
        <w:rPr>
          <w:lang w:val="lt-LT"/>
        </w:rPr>
        <w:t xml:space="preserve"> </w:t>
      </w:r>
      <w:r w:rsidR="001572D4" w:rsidRPr="00CE0034">
        <w:rPr>
          <w:lang w:val="lt-LT"/>
        </w:rPr>
        <w:t>70,8 mln. Eur.</w:t>
      </w:r>
    </w:p>
    <w:p w14:paraId="3E813429" w14:textId="77777777" w:rsidR="0044672B" w:rsidRPr="00CE0034" w:rsidRDefault="0083119E" w:rsidP="002A4B76">
      <w:pPr>
        <w:spacing w:before="120"/>
        <w:ind w:firstLine="567"/>
        <w:jc w:val="both"/>
        <w:rPr>
          <w:rFonts w:ascii="Calibri-Light" w:hAnsi="Calibri-Light"/>
          <w:color w:val="000000"/>
          <w:sz w:val="22"/>
          <w:szCs w:val="22"/>
          <w:lang w:val="lt-LT"/>
        </w:rPr>
      </w:pPr>
      <w:r w:rsidRPr="00CE0034">
        <w:rPr>
          <w:color w:val="000000"/>
          <w:lang w:val="lt-LT"/>
        </w:rPr>
        <w:t>Darant prielaidą, kad iki 2030</w:t>
      </w:r>
      <w:r w:rsidR="00C33B43" w:rsidRPr="00CE0034">
        <w:rPr>
          <w:color w:val="000000"/>
          <w:lang w:val="lt-LT"/>
        </w:rPr>
        <w:t> </w:t>
      </w:r>
      <w:r w:rsidRPr="00CE0034">
        <w:rPr>
          <w:color w:val="000000"/>
          <w:lang w:val="lt-LT"/>
        </w:rPr>
        <w:t xml:space="preserve">m. pavyks minėtomis priemonėmis sumažinti transporto priemonių mieste skaičių </w:t>
      </w:r>
      <w:r w:rsidR="00420620" w:rsidRPr="00CE0034">
        <w:rPr>
          <w:color w:val="000000"/>
          <w:lang w:val="lt-LT"/>
        </w:rPr>
        <w:t>15</w:t>
      </w:r>
      <w:r w:rsidRPr="00CE0034">
        <w:rPr>
          <w:color w:val="000000"/>
          <w:lang w:val="lt-LT"/>
        </w:rPr>
        <w:t xml:space="preserve"> %, vertinama, kad ŠESD išlakos </w:t>
      </w:r>
      <w:r w:rsidR="00394FF4" w:rsidRPr="00CE0034">
        <w:rPr>
          <w:color w:val="000000"/>
          <w:lang w:val="lt-LT"/>
        </w:rPr>
        <w:t xml:space="preserve">taip pat </w:t>
      </w:r>
      <w:r w:rsidRPr="00CE0034">
        <w:rPr>
          <w:color w:val="000000"/>
          <w:lang w:val="lt-LT"/>
        </w:rPr>
        <w:t xml:space="preserve">sumažės </w:t>
      </w:r>
      <w:r w:rsidR="00420620" w:rsidRPr="00CE0034">
        <w:rPr>
          <w:color w:val="000000"/>
          <w:lang w:val="lt-LT"/>
        </w:rPr>
        <w:t xml:space="preserve">15 %, t. y. </w:t>
      </w:r>
      <w:r w:rsidR="00A84FEA" w:rsidRPr="00CE0034">
        <w:rPr>
          <w:b/>
          <w:bCs/>
          <w:color w:val="000000"/>
          <w:lang w:val="lt-LT"/>
        </w:rPr>
        <w:t>28035</w:t>
      </w:r>
      <w:r w:rsidRPr="00CE0034">
        <w:rPr>
          <w:b/>
          <w:bCs/>
          <w:color w:val="000000"/>
          <w:lang w:val="lt-LT"/>
        </w:rPr>
        <w:t xml:space="preserve"> t CO</w:t>
      </w:r>
      <w:r w:rsidRPr="00CE0034">
        <w:rPr>
          <w:b/>
          <w:bCs/>
          <w:color w:val="000000"/>
          <w:vertAlign w:val="subscript"/>
          <w:lang w:val="lt-LT"/>
        </w:rPr>
        <w:t>2</w:t>
      </w:r>
      <w:r w:rsidR="00CF3EAF" w:rsidRPr="00CE0034">
        <w:rPr>
          <w:b/>
          <w:bCs/>
          <w:color w:val="000000"/>
          <w:lang w:val="lt-LT"/>
        </w:rPr>
        <w:t xml:space="preserve"> per </w:t>
      </w:r>
      <w:r w:rsidRPr="00CE0034">
        <w:rPr>
          <w:b/>
          <w:bCs/>
          <w:color w:val="000000"/>
          <w:lang w:val="lt-LT"/>
        </w:rPr>
        <w:t>metus</w:t>
      </w:r>
      <w:r w:rsidRPr="00CE0034">
        <w:rPr>
          <w:bCs/>
          <w:color w:val="000000"/>
          <w:lang w:val="lt-LT"/>
        </w:rPr>
        <w:t>.</w:t>
      </w:r>
    </w:p>
    <w:p w14:paraId="7DBAE9D9" w14:textId="77777777" w:rsidR="00EE5E60" w:rsidRPr="00CE0034" w:rsidRDefault="00EA4F22" w:rsidP="00055DEE">
      <w:pPr>
        <w:pStyle w:val="Sraopastraipa"/>
        <w:numPr>
          <w:ilvl w:val="0"/>
          <w:numId w:val="7"/>
        </w:numPr>
        <w:tabs>
          <w:tab w:val="left" w:pos="284"/>
        </w:tabs>
        <w:spacing w:before="240"/>
        <w:ind w:left="0" w:firstLine="0"/>
        <w:jc w:val="both"/>
        <w:rPr>
          <w:b/>
          <w:bCs/>
          <w:color w:val="000000"/>
          <w:lang w:val="lt-LT"/>
        </w:rPr>
      </w:pPr>
      <w:r w:rsidRPr="00CE0034">
        <w:rPr>
          <w:b/>
          <w:bCs/>
          <w:lang w:val="lt-LT"/>
        </w:rPr>
        <w:t>T</w:t>
      </w:r>
      <w:r w:rsidR="00EE5E60" w:rsidRPr="00CE0034">
        <w:rPr>
          <w:b/>
          <w:bCs/>
          <w:lang w:val="lt-LT"/>
        </w:rPr>
        <w:t>ransporto priemonių naudojimo mieste patrauklumo mažinimas</w:t>
      </w:r>
      <w:r w:rsidR="00650155" w:rsidRPr="00CE0034">
        <w:rPr>
          <w:b/>
          <w:bCs/>
          <w:lang w:val="lt-LT"/>
        </w:rPr>
        <w:t xml:space="preserve"> (iki 2030 m.)</w:t>
      </w:r>
    </w:p>
    <w:p w14:paraId="06AA2BB0" w14:textId="77777777" w:rsidR="00C33B43" w:rsidRPr="00CE0034" w:rsidRDefault="004D0E0C" w:rsidP="007F01CB">
      <w:pPr>
        <w:spacing w:before="120"/>
        <w:ind w:firstLine="567"/>
        <w:jc w:val="both"/>
        <w:rPr>
          <w:rFonts w:eastAsia="Times New Roman" w:cs="Calibri"/>
          <w:color w:val="000000"/>
          <w:lang w:val="lt-LT"/>
        </w:rPr>
      </w:pPr>
      <w:r w:rsidRPr="00CE0034">
        <w:rPr>
          <w:lang w:val="lt-LT"/>
        </w:rPr>
        <w:t xml:space="preserve">Dėl </w:t>
      </w:r>
      <w:r w:rsidR="00EA4F22" w:rsidRPr="00CE0034">
        <w:rPr>
          <w:lang w:val="lt-LT"/>
        </w:rPr>
        <w:t>transporto priemonių degalų</w:t>
      </w:r>
      <w:r w:rsidRPr="00CE0034">
        <w:rPr>
          <w:lang w:val="lt-LT"/>
        </w:rPr>
        <w:t xml:space="preserve"> vartojimo Panevėžio mieste susidaro </w:t>
      </w:r>
      <w:r w:rsidR="00EA4F22" w:rsidRPr="00CE0034">
        <w:rPr>
          <w:rFonts w:eastAsia="Times New Roman" w:cs="Calibri"/>
          <w:color w:val="000000"/>
          <w:lang w:val="lt-LT"/>
        </w:rPr>
        <w:t xml:space="preserve">186899,5 </w:t>
      </w:r>
      <w:r w:rsidRPr="00CE0034">
        <w:rPr>
          <w:color w:val="000000"/>
          <w:lang w:val="lt-LT"/>
        </w:rPr>
        <w:t>t CO</w:t>
      </w:r>
      <w:r w:rsidRPr="00CE0034">
        <w:rPr>
          <w:color w:val="000000"/>
          <w:vertAlign w:val="subscript"/>
          <w:lang w:val="lt-LT"/>
        </w:rPr>
        <w:t>2</w:t>
      </w:r>
      <w:r w:rsidRPr="00CE0034">
        <w:rPr>
          <w:lang w:val="lt-LT"/>
        </w:rPr>
        <w:t xml:space="preserve"> išlakų</w:t>
      </w:r>
      <w:r w:rsidR="00DE7E81" w:rsidRPr="00CE0034">
        <w:rPr>
          <w:lang w:val="lt-LT"/>
        </w:rPr>
        <w:t xml:space="preserve"> (</w:t>
      </w:r>
      <w:r w:rsidR="00DE7E81" w:rsidRPr="00CE0034">
        <w:rPr>
          <w:lang w:val="lt-LT"/>
        </w:rPr>
        <w:fldChar w:fldCharType="begin"/>
      </w:r>
      <w:r w:rsidR="00DE7E81" w:rsidRPr="00CE0034">
        <w:rPr>
          <w:lang w:val="lt-LT"/>
        </w:rPr>
        <w:instrText xml:space="preserve"> REF _Ref58536847 \h  \* MERGEFORMAT </w:instrText>
      </w:r>
      <w:r w:rsidR="00DE7E81" w:rsidRPr="00CE0034">
        <w:rPr>
          <w:lang w:val="lt-LT"/>
        </w:rPr>
      </w:r>
      <w:r w:rsidR="00DE7E81" w:rsidRPr="00CE0034">
        <w:rPr>
          <w:lang w:val="lt-LT"/>
        </w:rPr>
        <w:fldChar w:fldCharType="separate"/>
      </w:r>
      <w:r w:rsidR="00620D5C" w:rsidRPr="00CE0034">
        <w:rPr>
          <w:rFonts w:cs="Arial"/>
          <w:lang w:val="lt-LT"/>
        </w:rPr>
        <w:t>6.5 lentelė</w:t>
      </w:r>
      <w:r w:rsidR="00DE7E81" w:rsidRPr="00CE0034">
        <w:rPr>
          <w:lang w:val="lt-LT"/>
        </w:rPr>
        <w:fldChar w:fldCharType="end"/>
      </w:r>
      <w:r w:rsidR="00DE7E81" w:rsidRPr="00CE0034">
        <w:rPr>
          <w:lang w:val="lt-LT"/>
        </w:rPr>
        <w:t>)</w:t>
      </w:r>
      <w:r w:rsidRPr="00CE0034">
        <w:rPr>
          <w:lang w:val="lt-LT"/>
        </w:rPr>
        <w:t xml:space="preserve">. </w:t>
      </w:r>
      <w:r w:rsidR="00671123" w:rsidRPr="00CE0034">
        <w:rPr>
          <w:lang w:val="lt-LT"/>
        </w:rPr>
        <w:t>Siekiant mažinti</w:t>
      </w:r>
      <w:r w:rsidR="00A67021" w:rsidRPr="00CE0034">
        <w:rPr>
          <w:lang w:val="lt-LT"/>
        </w:rPr>
        <w:t xml:space="preserve"> </w:t>
      </w:r>
      <w:r w:rsidR="00671123" w:rsidRPr="00CE0034">
        <w:rPr>
          <w:lang w:val="lt-LT"/>
        </w:rPr>
        <w:t xml:space="preserve">taršą mieste siūloma savaitgaliais ir švenčių dienomis apriboti automobilių eismą centrinėje miesto dalyje, laikinai skiriant ją tik pėstiesiems ir bemotorėms transporto priemonėms. </w:t>
      </w:r>
      <w:r w:rsidR="003308EE" w:rsidRPr="00CE0034">
        <w:rPr>
          <w:lang w:val="lt-LT"/>
        </w:rPr>
        <w:t>Įvedus apribojimus lengviesiems automobiliams įvažiuoti į miesto centrą t</w:t>
      </w:r>
      <w:r w:rsidR="00671123" w:rsidRPr="00CE0034">
        <w:rPr>
          <w:lang w:val="lt-LT"/>
        </w:rPr>
        <w:t xml:space="preserve">ikėtina, kad dalis kelionių automobiliais </w:t>
      </w:r>
      <w:r w:rsidR="003308EE" w:rsidRPr="00CE0034">
        <w:rPr>
          <w:lang w:val="lt-LT"/>
        </w:rPr>
        <w:t xml:space="preserve">šiek tiek </w:t>
      </w:r>
      <w:r w:rsidR="00671123" w:rsidRPr="00CE0034">
        <w:rPr>
          <w:lang w:val="lt-LT"/>
        </w:rPr>
        <w:t xml:space="preserve">pailgės, tačiau </w:t>
      </w:r>
      <w:r w:rsidR="003308EE" w:rsidRPr="00CE0034">
        <w:rPr>
          <w:lang w:val="lt-LT"/>
        </w:rPr>
        <w:t xml:space="preserve">taip pat </w:t>
      </w:r>
      <w:r w:rsidR="00671123" w:rsidRPr="00CE0034">
        <w:rPr>
          <w:lang w:val="lt-LT"/>
        </w:rPr>
        <w:t>bus atsisakyta dalies kelionių automobiliais</w:t>
      </w:r>
      <w:r w:rsidR="003308EE" w:rsidRPr="00CE0034">
        <w:rPr>
          <w:lang w:val="lt-LT"/>
        </w:rPr>
        <w:t xml:space="preserve">, ir dėl to sumažės transporto priemonių kuro naudojimas. Darant prielaidą, kad </w:t>
      </w:r>
      <w:r w:rsidR="00EA4F22" w:rsidRPr="00CE0034">
        <w:rPr>
          <w:lang w:val="lt-LT"/>
        </w:rPr>
        <w:t xml:space="preserve">bendras </w:t>
      </w:r>
      <w:r w:rsidR="003308EE" w:rsidRPr="00CE0034">
        <w:rPr>
          <w:lang w:val="lt-LT"/>
        </w:rPr>
        <w:t>kuro vartojimas sumažės 3</w:t>
      </w:r>
      <w:r w:rsidR="00E24DC5" w:rsidRPr="00CE0034">
        <w:rPr>
          <w:lang w:val="lt-LT"/>
        </w:rPr>
        <w:t> </w:t>
      </w:r>
      <w:r w:rsidR="003308EE" w:rsidRPr="00CE0034">
        <w:rPr>
          <w:lang w:val="lt-LT"/>
        </w:rPr>
        <w:t>%</w:t>
      </w:r>
      <w:r w:rsidR="00A96629" w:rsidRPr="00CE0034">
        <w:rPr>
          <w:lang w:val="lt-LT"/>
        </w:rPr>
        <w:t xml:space="preserve"> (21522 MWh)</w:t>
      </w:r>
      <w:r w:rsidR="003308EE" w:rsidRPr="00CE0034">
        <w:rPr>
          <w:lang w:val="lt-LT"/>
        </w:rPr>
        <w:t xml:space="preserve">, </w:t>
      </w:r>
      <w:r w:rsidR="00671123" w:rsidRPr="00CE0034">
        <w:rPr>
          <w:lang w:val="lt-LT"/>
        </w:rPr>
        <w:t xml:space="preserve"> </w:t>
      </w:r>
      <w:r w:rsidR="003308EE" w:rsidRPr="00CE0034">
        <w:rPr>
          <w:lang w:val="lt-LT"/>
        </w:rPr>
        <w:t xml:space="preserve">skaičiuojama, kad ŠESD išlakų </w:t>
      </w:r>
      <w:r w:rsidR="009D1246" w:rsidRPr="00CE0034">
        <w:rPr>
          <w:lang w:val="lt-LT"/>
        </w:rPr>
        <w:t xml:space="preserve">atitinkamai </w:t>
      </w:r>
      <w:r w:rsidR="003308EE" w:rsidRPr="00CE0034">
        <w:rPr>
          <w:lang w:val="lt-LT"/>
        </w:rPr>
        <w:t xml:space="preserve">sumažės </w:t>
      </w:r>
      <w:r w:rsidR="009D1246" w:rsidRPr="00CE0034">
        <w:rPr>
          <w:b/>
          <w:bCs/>
          <w:lang w:val="lt-LT"/>
        </w:rPr>
        <w:t>5607</w:t>
      </w:r>
      <w:r w:rsidR="003308EE" w:rsidRPr="00CE0034">
        <w:rPr>
          <w:b/>
          <w:bCs/>
          <w:lang w:val="lt-LT"/>
        </w:rPr>
        <w:t xml:space="preserve"> </w:t>
      </w:r>
      <w:r w:rsidR="003308EE" w:rsidRPr="00CE0034">
        <w:rPr>
          <w:b/>
          <w:bCs/>
          <w:color w:val="000000"/>
          <w:lang w:val="lt-LT"/>
        </w:rPr>
        <w:t>t CO</w:t>
      </w:r>
      <w:r w:rsidR="003308EE" w:rsidRPr="00CE0034">
        <w:rPr>
          <w:b/>
          <w:bCs/>
          <w:color w:val="000000"/>
          <w:vertAlign w:val="subscript"/>
          <w:lang w:val="lt-LT"/>
        </w:rPr>
        <w:t>2</w:t>
      </w:r>
      <w:r w:rsidR="00AB1C0C" w:rsidRPr="00CE0034">
        <w:rPr>
          <w:b/>
          <w:bCs/>
          <w:color w:val="000000"/>
          <w:lang w:val="lt-LT"/>
        </w:rPr>
        <w:t>.</w:t>
      </w:r>
    </w:p>
    <w:p w14:paraId="495AAA2C" w14:textId="77777777" w:rsidR="009840D0" w:rsidRPr="00CE0034" w:rsidRDefault="009840D0" w:rsidP="00CE0034">
      <w:pPr>
        <w:pStyle w:val="Antrat3"/>
      </w:pPr>
      <w:bookmarkStart w:id="84" w:name="_Toc68185427"/>
      <w:r w:rsidRPr="00CE0034">
        <w:t>Gyventojų švietimas ir sąmoningumo didinimas</w:t>
      </w:r>
      <w:bookmarkEnd w:id="84"/>
    </w:p>
    <w:p w14:paraId="363F2C68" w14:textId="77777777" w:rsidR="009840D0" w:rsidRPr="00CE0034" w:rsidRDefault="009840D0" w:rsidP="00055DEE">
      <w:pPr>
        <w:pStyle w:val="Sraopastraipa"/>
        <w:numPr>
          <w:ilvl w:val="0"/>
          <w:numId w:val="10"/>
        </w:numPr>
        <w:tabs>
          <w:tab w:val="left" w:pos="284"/>
        </w:tabs>
        <w:spacing w:before="120"/>
        <w:ind w:left="0" w:firstLine="0"/>
        <w:jc w:val="both"/>
        <w:rPr>
          <w:b/>
          <w:bCs/>
          <w:color w:val="000000"/>
          <w:lang w:val="lt-LT"/>
        </w:rPr>
      </w:pPr>
      <w:r w:rsidRPr="00CE0034">
        <w:rPr>
          <w:b/>
          <w:bCs/>
          <w:color w:val="000000"/>
          <w:lang w:val="lt-LT"/>
        </w:rPr>
        <w:t>Visuomenės informuotumo didinimas apie namų ūkių šildymą, efektyvų energijos vartojimą (2020</w:t>
      </w:r>
      <w:r w:rsidR="00CF1255" w:rsidRPr="00CE0034">
        <w:rPr>
          <w:b/>
          <w:bCs/>
          <w:color w:val="000000"/>
          <w:lang w:val="lt-LT"/>
        </w:rPr>
        <w:t>–</w:t>
      </w:r>
      <w:r w:rsidRPr="00CE0034">
        <w:rPr>
          <w:b/>
          <w:bCs/>
          <w:color w:val="000000"/>
          <w:lang w:val="lt-LT"/>
        </w:rPr>
        <w:t>2024)</w:t>
      </w:r>
    </w:p>
    <w:p w14:paraId="30976421" w14:textId="77777777" w:rsidR="00BA28B2" w:rsidRPr="00CE0034" w:rsidRDefault="003B31C2" w:rsidP="00055DEE">
      <w:pPr>
        <w:spacing w:before="120"/>
        <w:ind w:firstLine="567"/>
        <w:jc w:val="both"/>
        <w:rPr>
          <w:lang w:val="lt-LT"/>
        </w:rPr>
      </w:pPr>
      <w:r w:rsidRPr="00CE0034">
        <w:rPr>
          <w:lang w:val="lt-LT"/>
        </w:rPr>
        <w:t>Reikšmingas oro taršos šaltinis yra kietasis kuras, naudojamas šilumos energijai gaminti ir</w:t>
      </w:r>
      <w:r w:rsidR="00CF1255" w:rsidRPr="00CE0034">
        <w:rPr>
          <w:lang w:val="lt-LT"/>
        </w:rPr>
        <w:t xml:space="preserve">, </w:t>
      </w:r>
      <w:r w:rsidRPr="00CE0034">
        <w:rPr>
          <w:lang w:val="lt-LT"/>
        </w:rPr>
        <w:t>ypač namų ūkiuose</w:t>
      </w:r>
      <w:r w:rsidR="00CF1255" w:rsidRPr="00CE0034">
        <w:rPr>
          <w:lang w:val="lt-LT"/>
        </w:rPr>
        <w:t>,</w:t>
      </w:r>
      <w:r w:rsidRPr="00CE0034">
        <w:rPr>
          <w:lang w:val="lt-LT"/>
        </w:rPr>
        <w:t xml:space="preserve"> būstams šildyti</w:t>
      </w:r>
      <w:r w:rsidRPr="00CE0034">
        <w:rPr>
          <w:rStyle w:val="Puslapioinaosnuoroda"/>
          <w:lang w:val="lt-LT"/>
        </w:rPr>
        <w:footnoteReference w:id="50"/>
      </w:r>
      <w:r w:rsidRPr="00CE0034">
        <w:rPr>
          <w:lang w:val="lt-LT"/>
        </w:rPr>
        <w:t xml:space="preserve">. Dauguma </w:t>
      </w:r>
      <w:r w:rsidR="00B4200F" w:rsidRPr="00CE0034">
        <w:rPr>
          <w:lang w:val="lt-LT"/>
        </w:rPr>
        <w:t>Panevėžio miesto</w:t>
      </w:r>
      <w:r w:rsidRPr="00CE0034">
        <w:rPr>
          <w:lang w:val="lt-LT"/>
        </w:rPr>
        <w:t xml:space="preserve"> gyventojų gyvena daugiabučiuose namuose, </w:t>
      </w:r>
      <w:r w:rsidR="009123F2" w:rsidRPr="00CE0034">
        <w:rPr>
          <w:lang w:val="lt-LT"/>
        </w:rPr>
        <w:t>tačiau 17 %</w:t>
      </w:r>
      <w:r w:rsidRPr="00CE0034">
        <w:rPr>
          <w:lang w:val="lt-LT"/>
        </w:rPr>
        <w:t xml:space="preserve"> daugiabučių namų</w:t>
      </w:r>
      <w:r w:rsidR="009123F2" w:rsidRPr="00CE0034">
        <w:rPr>
          <w:lang w:val="lt-LT"/>
        </w:rPr>
        <w:t xml:space="preserve"> ir 99 % individualių namų</w:t>
      </w:r>
      <w:r w:rsidRPr="00CE0034">
        <w:rPr>
          <w:lang w:val="lt-LT"/>
        </w:rPr>
        <w:t xml:space="preserve"> </w:t>
      </w:r>
      <w:r w:rsidR="009123F2" w:rsidRPr="00CE0034">
        <w:rPr>
          <w:lang w:val="lt-LT"/>
        </w:rPr>
        <w:t xml:space="preserve">neprijungti prie CŠT tinklų. Dauguma daugiabučių </w:t>
      </w:r>
      <w:r w:rsidRPr="00CE0034">
        <w:rPr>
          <w:lang w:val="lt-LT"/>
        </w:rPr>
        <w:t xml:space="preserve">pastatyti iki 1993 metų. Šie namai energetiškai neefektyvūs, neatitinka šiuo metu keliamų atitvarų šiluminių savybių reikalavimų, inžinerinės sistemos nusidėvėjusios. </w:t>
      </w:r>
      <w:r w:rsidR="00BA28B2" w:rsidRPr="00CE0034">
        <w:rPr>
          <w:lang w:val="lt-LT"/>
        </w:rPr>
        <w:t>Kuro suvartojimas prie CŠT tinklų neprijungtuose gyvenamuosiuose namuose 2019 m. siekė 223044,5 MWh</w:t>
      </w:r>
      <w:r w:rsidR="00E04C34" w:rsidRPr="00CE0034">
        <w:rPr>
          <w:lang w:val="lt-LT"/>
        </w:rPr>
        <w:t xml:space="preserve"> (gamtinės dujos – 32,9 %, akmens anglis – 5,9 %).</w:t>
      </w:r>
      <w:r w:rsidR="00BA28B2" w:rsidRPr="00CE0034">
        <w:rPr>
          <w:lang w:val="lt-LT"/>
        </w:rPr>
        <w:t xml:space="preserve"> </w:t>
      </w:r>
    </w:p>
    <w:p w14:paraId="3AE9115E" w14:textId="77777777" w:rsidR="009341B1" w:rsidRPr="00CE0034" w:rsidRDefault="003B31C2" w:rsidP="00055DEE">
      <w:pPr>
        <w:spacing w:before="120"/>
        <w:ind w:firstLine="567"/>
        <w:jc w:val="both"/>
        <w:rPr>
          <w:color w:val="000000"/>
          <w:lang w:val="lt-LT"/>
        </w:rPr>
      </w:pPr>
      <w:r w:rsidRPr="00CE0034">
        <w:rPr>
          <w:lang w:val="lt-LT"/>
        </w:rPr>
        <w:t>Mažinti energijos suvartojimą ir aplinkos taršą nepadeda ir</w:t>
      </w:r>
      <w:r w:rsidRPr="00CE0034">
        <w:rPr>
          <w:b/>
          <w:bCs/>
          <w:lang w:val="lt-LT"/>
        </w:rPr>
        <w:t xml:space="preserve"> </w:t>
      </w:r>
      <w:r w:rsidRPr="00CE0034">
        <w:rPr>
          <w:lang w:val="lt-LT"/>
        </w:rPr>
        <w:t>neracionalus vartotojų elgesys</w:t>
      </w:r>
      <w:r w:rsidRPr="00CE0034">
        <w:rPr>
          <w:b/>
          <w:bCs/>
          <w:lang w:val="lt-LT"/>
        </w:rPr>
        <w:t xml:space="preserve"> </w:t>
      </w:r>
      <w:r w:rsidRPr="00CE0034">
        <w:rPr>
          <w:lang w:val="lt-LT"/>
        </w:rPr>
        <w:t>energijos efektyvumo srityje, o bendras visuomenės energijos taupymo ir energijos efektyvumo svarbos suvokimas dar nėra susiformavęs</w:t>
      </w:r>
      <w:r w:rsidR="00F817AE" w:rsidRPr="00CE0034">
        <w:rPr>
          <w:lang w:val="lt-LT"/>
        </w:rPr>
        <w:t>.</w:t>
      </w:r>
      <w:r w:rsidR="003E005F" w:rsidRPr="00CE0034">
        <w:rPr>
          <w:lang w:val="lt-LT"/>
        </w:rPr>
        <w:t xml:space="preserve"> Tokią padėtį iš dalies sąlygoja visuomenės informavimo priemonių ir veiksmų trūkumas.</w:t>
      </w:r>
    </w:p>
    <w:p w14:paraId="1A4C12A6" w14:textId="77777777" w:rsidR="00B32F8A" w:rsidRPr="00CE0034" w:rsidRDefault="003E005F" w:rsidP="00055DEE">
      <w:pPr>
        <w:spacing w:before="120"/>
        <w:ind w:firstLine="567"/>
        <w:jc w:val="both"/>
        <w:rPr>
          <w:lang w:val="lt-LT"/>
        </w:rPr>
      </w:pPr>
      <w:r w:rsidRPr="00CE0034">
        <w:rPr>
          <w:lang w:val="lt-LT"/>
        </w:rPr>
        <w:t>Visuomenės informuotumo didinimas informacinėmis kampanijomis gali paskatinti gyventojus sąmoningai mažinti energijos vartojimą, gerinti pastato energinį efektyvumą, diegti švaresnes šilumos energijos gamybos technologijas (pvz., keisti kieto</w:t>
      </w:r>
      <w:r w:rsidR="00CF1255" w:rsidRPr="00CE0034">
        <w:rPr>
          <w:lang w:val="lt-LT"/>
        </w:rPr>
        <w:t>jo</w:t>
      </w:r>
      <w:r w:rsidRPr="00CE0034">
        <w:rPr>
          <w:lang w:val="lt-LT"/>
        </w:rPr>
        <w:t xml:space="preserve"> kuro katilus į šilumos siurblius). </w:t>
      </w:r>
    </w:p>
    <w:p w14:paraId="7374396D" w14:textId="77777777" w:rsidR="007142B9" w:rsidRPr="00CE0034" w:rsidRDefault="006A080D" w:rsidP="00055DEE">
      <w:pPr>
        <w:pStyle w:val="Sraopastraipa"/>
        <w:numPr>
          <w:ilvl w:val="0"/>
          <w:numId w:val="4"/>
        </w:numPr>
        <w:spacing w:before="120"/>
        <w:ind w:left="0" w:firstLine="567"/>
        <w:jc w:val="both"/>
        <w:rPr>
          <w:lang w:val="lt-LT"/>
        </w:rPr>
      </w:pPr>
      <w:r w:rsidRPr="00CE0034">
        <w:rPr>
          <w:lang w:val="lt-LT"/>
        </w:rPr>
        <w:t xml:space="preserve">Remiantis APVA teikiamos paramos statistika </w:t>
      </w:r>
      <w:r w:rsidR="007142B9" w:rsidRPr="00CE0034">
        <w:rPr>
          <w:lang w:val="lt-LT"/>
        </w:rPr>
        <w:t xml:space="preserve">vertinama, </w:t>
      </w:r>
      <w:r w:rsidRPr="00CE0034">
        <w:rPr>
          <w:lang w:val="lt-LT"/>
        </w:rPr>
        <w:t xml:space="preserve">kad </w:t>
      </w:r>
      <w:r w:rsidR="007142B9" w:rsidRPr="00CE0034">
        <w:rPr>
          <w:lang w:val="lt-LT"/>
        </w:rPr>
        <w:t xml:space="preserve">Panevėžio dydžio mieste per metus gali būti pateikta iki </w:t>
      </w:r>
      <w:r w:rsidR="00A115C3" w:rsidRPr="00CE0034">
        <w:rPr>
          <w:lang w:val="lt-LT"/>
        </w:rPr>
        <w:t>2</w:t>
      </w:r>
      <w:r w:rsidR="007142B9" w:rsidRPr="00CE0034">
        <w:rPr>
          <w:lang w:val="lt-LT"/>
        </w:rPr>
        <w:t xml:space="preserve">0 paraiškų fiziniams asmenims keisti </w:t>
      </w:r>
      <w:r w:rsidR="00AD24CC" w:rsidRPr="00CE0034">
        <w:rPr>
          <w:lang w:val="lt-LT"/>
        </w:rPr>
        <w:t xml:space="preserve">seną </w:t>
      </w:r>
      <w:r w:rsidR="007142B9" w:rsidRPr="00CE0034">
        <w:rPr>
          <w:lang w:val="lt-LT"/>
        </w:rPr>
        <w:t>kietojo kuro katilą į šilumos siurblį.</w:t>
      </w:r>
      <w:r w:rsidR="0083369C" w:rsidRPr="00CE0034">
        <w:rPr>
          <w:lang w:val="lt-LT"/>
        </w:rPr>
        <w:t xml:space="preserve"> Darant prielaidą, kad vidutinis individualaus namo šildomas plotas lygus 100 m</w:t>
      </w:r>
      <w:r w:rsidR="0083369C" w:rsidRPr="00CE0034">
        <w:rPr>
          <w:vertAlign w:val="superscript"/>
          <w:lang w:val="lt-LT"/>
        </w:rPr>
        <w:t>2</w:t>
      </w:r>
      <w:r w:rsidR="0083369C" w:rsidRPr="00CE0034">
        <w:rPr>
          <w:lang w:val="lt-LT"/>
        </w:rPr>
        <w:t>, o vidutinės šilumos sąnaudos lygios 117 kWh/m</w:t>
      </w:r>
      <w:r w:rsidR="0083369C" w:rsidRPr="00CE0034">
        <w:rPr>
          <w:vertAlign w:val="superscript"/>
          <w:lang w:val="lt-LT"/>
        </w:rPr>
        <w:t>2</w:t>
      </w:r>
      <w:r w:rsidR="0083369C" w:rsidRPr="00CE0034">
        <w:rPr>
          <w:lang w:val="lt-LT"/>
        </w:rPr>
        <w:t xml:space="preserve"> (pagal prie CŠT tinklų prijungtų individualių namų duomenis), vertinama, kad dėl šilumos šaltinio pakeitimo ŠESD išlakos sumažėtų apie </w:t>
      </w:r>
      <w:r w:rsidR="00A115C3" w:rsidRPr="00CE0034">
        <w:rPr>
          <w:b/>
          <w:bCs/>
          <w:lang w:val="lt-LT"/>
        </w:rPr>
        <w:t>48</w:t>
      </w:r>
      <w:r w:rsidR="0083369C" w:rsidRPr="00CE0034">
        <w:rPr>
          <w:b/>
          <w:bCs/>
          <w:lang w:val="lt-LT"/>
        </w:rPr>
        <w:t xml:space="preserve"> t CO</w:t>
      </w:r>
      <w:r w:rsidR="0083369C" w:rsidRPr="00CE0034">
        <w:rPr>
          <w:b/>
          <w:bCs/>
          <w:vertAlign w:val="subscript"/>
          <w:lang w:val="lt-LT"/>
        </w:rPr>
        <w:t>2</w:t>
      </w:r>
      <w:r w:rsidR="0046326D" w:rsidRPr="00CE0034">
        <w:rPr>
          <w:b/>
          <w:bCs/>
          <w:lang w:val="lt-LT"/>
        </w:rPr>
        <w:t xml:space="preserve"> per metus.</w:t>
      </w:r>
    </w:p>
    <w:p w14:paraId="4CCC039B" w14:textId="77777777" w:rsidR="00B32F8A" w:rsidRPr="00CE0034" w:rsidRDefault="00055DEE" w:rsidP="00055DEE">
      <w:pPr>
        <w:pStyle w:val="Sraopastraipa"/>
        <w:numPr>
          <w:ilvl w:val="0"/>
          <w:numId w:val="4"/>
        </w:numPr>
        <w:spacing w:before="120"/>
        <w:ind w:left="0" w:firstLine="567"/>
        <w:jc w:val="both"/>
        <w:rPr>
          <w:lang w:val="lt-LT"/>
        </w:rPr>
      </w:pPr>
      <w:r w:rsidRPr="00CE0034">
        <w:rPr>
          <w:lang w:val="lt-LT"/>
        </w:rPr>
        <w:t>D</w:t>
      </w:r>
      <w:r w:rsidR="00B32F8A" w:rsidRPr="00CE0034">
        <w:rPr>
          <w:lang w:val="lt-LT"/>
        </w:rPr>
        <w:t xml:space="preserve">ėl vykdomų informacinių kampanijų ir reguliariai skiriamos paramos fiziniams asmenims valstybės ar savivaldybės lygiu paskatins gyventojus gerinti gyvenamųjų pastatų energinį efektyvumą, ir šios priemonės lems bent 10 % pastatų šilumos energijos poreikio sumažėjimą. Dėl to atitinkamai sumažės šildymui naudojamo kuro ir energijos poreikis (proporcingai kiekvienos vertintos kuro ir energijos rūšies: gamtinės dujos, elektros energija ir akmens anglis) ir sąlygos ŠESD išlakų sumažėjimą </w:t>
      </w:r>
      <w:r w:rsidR="00B32F8A" w:rsidRPr="00CE0034">
        <w:rPr>
          <w:b/>
          <w:bCs/>
          <w:lang w:val="lt-LT"/>
        </w:rPr>
        <w:t>2083</w:t>
      </w:r>
      <w:r w:rsidR="00B32F8A" w:rsidRPr="00CE0034">
        <w:rPr>
          <w:lang w:val="lt-LT"/>
        </w:rPr>
        <w:t xml:space="preserve"> </w:t>
      </w:r>
      <w:r w:rsidR="00B32F8A" w:rsidRPr="00CE0034">
        <w:rPr>
          <w:b/>
          <w:bCs/>
          <w:lang w:val="lt-LT"/>
        </w:rPr>
        <w:t>t CO</w:t>
      </w:r>
      <w:r w:rsidR="00B32F8A" w:rsidRPr="00CE0034">
        <w:rPr>
          <w:b/>
          <w:bCs/>
          <w:vertAlign w:val="subscript"/>
          <w:lang w:val="lt-LT"/>
        </w:rPr>
        <w:t>2</w:t>
      </w:r>
      <w:r w:rsidR="00B32F8A" w:rsidRPr="00CE0034">
        <w:rPr>
          <w:b/>
          <w:bCs/>
          <w:lang w:val="lt-LT"/>
        </w:rPr>
        <w:t xml:space="preserve"> per metus</w:t>
      </w:r>
      <w:r w:rsidR="00B32F8A" w:rsidRPr="00CE0034">
        <w:rPr>
          <w:bCs/>
          <w:lang w:val="lt-LT"/>
        </w:rPr>
        <w:t>.</w:t>
      </w:r>
    </w:p>
    <w:p w14:paraId="49B338A2" w14:textId="77777777" w:rsidR="009840D0" w:rsidRPr="00CE0034" w:rsidRDefault="009840D0" w:rsidP="009840D0">
      <w:pPr>
        <w:rPr>
          <w:color w:val="000000"/>
          <w:lang w:val="lt-LT"/>
        </w:rPr>
      </w:pPr>
    </w:p>
    <w:p w14:paraId="7B908B32" w14:textId="77777777" w:rsidR="0038454C" w:rsidRPr="00CE0034" w:rsidRDefault="0038454C" w:rsidP="00055DEE">
      <w:pPr>
        <w:pStyle w:val="Sraopastraipa"/>
        <w:numPr>
          <w:ilvl w:val="0"/>
          <w:numId w:val="10"/>
        </w:numPr>
        <w:tabs>
          <w:tab w:val="left" w:pos="284"/>
        </w:tabs>
        <w:ind w:left="0" w:firstLine="0"/>
        <w:jc w:val="both"/>
        <w:rPr>
          <w:b/>
          <w:bCs/>
          <w:color w:val="000000"/>
          <w:lang w:val="lt-LT"/>
        </w:rPr>
      </w:pPr>
      <w:r w:rsidRPr="00CE0034">
        <w:rPr>
          <w:b/>
          <w:bCs/>
          <w:color w:val="000000"/>
          <w:lang w:val="lt-LT"/>
        </w:rPr>
        <w:t>Panevėžio miesto gyventojų atliekų rūšiavimo įgūdžių tobulinimas</w:t>
      </w:r>
      <w:r w:rsidR="000C51A5" w:rsidRPr="00CE0034">
        <w:rPr>
          <w:b/>
          <w:bCs/>
          <w:color w:val="000000"/>
          <w:lang w:val="lt-LT"/>
        </w:rPr>
        <w:t xml:space="preserve"> ir maisto švaistymo prevencija</w:t>
      </w:r>
      <w:r w:rsidR="006120EA" w:rsidRPr="00CE0034">
        <w:rPr>
          <w:b/>
          <w:bCs/>
          <w:color w:val="000000"/>
          <w:lang w:val="lt-LT"/>
        </w:rPr>
        <w:t xml:space="preserve"> (2021</w:t>
      </w:r>
      <w:r w:rsidR="00CE0034">
        <w:rPr>
          <w:b/>
          <w:bCs/>
          <w:color w:val="000000"/>
          <w:lang w:val="lt-LT"/>
        </w:rPr>
        <w:t>–</w:t>
      </w:r>
      <w:r w:rsidR="006120EA" w:rsidRPr="00CE0034">
        <w:rPr>
          <w:b/>
          <w:bCs/>
          <w:color w:val="000000"/>
          <w:lang w:val="lt-LT"/>
        </w:rPr>
        <w:t>2030)</w:t>
      </w:r>
    </w:p>
    <w:p w14:paraId="7338F007" w14:textId="77777777" w:rsidR="0038454C" w:rsidRPr="00CE0034" w:rsidRDefault="0038454C" w:rsidP="0038454C">
      <w:pPr>
        <w:jc w:val="both"/>
        <w:rPr>
          <w:color w:val="000000"/>
          <w:lang w:val="lt-LT"/>
        </w:rPr>
      </w:pPr>
    </w:p>
    <w:p w14:paraId="6A5D27EA" w14:textId="77777777" w:rsidR="000C51A5" w:rsidRPr="00CE0034" w:rsidRDefault="000C51A5" w:rsidP="00055DEE">
      <w:pPr>
        <w:ind w:firstLine="567"/>
        <w:jc w:val="both"/>
        <w:rPr>
          <w:lang w:val="lt-LT"/>
        </w:rPr>
      </w:pPr>
      <w:r w:rsidRPr="00CE0034">
        <w:rPr>
          <w:rFonts w:cs="Arial"/>
          <w:lang w:val="lt-LT"/>
        </w:rPr>
        <w:t>Pažangių atliekų tvarkymo sistemų vienas iš esminių principų – atskiras atliekų srautų surinkimas jų susidarymo vietoje. Siekiama atliekų tūrio ir masės mažinimo atskiruose galutiniuose atliekų šalinimo įrenginiuose.</w:t>
      </w:r>
    </w:p>
    <w:p w14:paraId="12D12117" w14:textId="77777777" w:rsidR="000C51A5" w:rsidRPr="00CE0034" w:rsidRDefault="000C51A5" w:rsidP="00055DEE">
      <w:pPr>
        <w:spacing w:before="120"/>
        <w:ind w:firstLine="567"/>
        <w:jc w:val="both"/>
        <w:rPr>
          <w:color w:val="000000"/>
          <w:lang w:val="lt-LT"/>
        </w:rPr>
      </w:pPr>
      <w:r w:rsidRPr="00CE0034">
        <w:rPr>
          <w:lang w:val="lt-LT"/>
        </w:rPr>
        <w:t>Nepakankamas perdirbtų atliekų kiekis ir didėjantis Panevėžio mieste susidarančių mišrių komunalinių atliekų kiekis rodo, kad gyventojams trūksta rūšiavimo įgūdžių ir informacijos. Ši priemonė apimtų gyventojų informuotumo apie atliekų rūšiavimo galimybes, naudą, įvairių atliekų šalinimo vietas, surūšiuotas atliekas didinimą pasitelkus įvairius informacijos sklaidos kanalus ir priemones. Planuojama sukurti mobiliąją interaktyvią aplikaciją gyventojams, skirtą atliekų rūšiavimui skatinti (įtraukiant visas savivaldybes), ją reguliariai atnaujinti ir viešinti. Daroma prielaida, kad, gerėjant gyventojų rūšiavimo įgūdžiams, rūšiavimo sąlygoms, didės rūšiuojamų ir kartu perdirbamų atliekų kiekis</w:t>
      </w:r>
      <w:r w:rsidR="00CE5E6A" w:rsidRPr="00CE0034">
        <w:rPr>
          <w:lang w:val="lt-LT"/>
        </w:rPr>
        <w:t>. Planuojama, kad s</w:t>
      </w:r>
      <w:r w:rsidRPr="00CE0034">
        <w:rPr>
          <w:lang w:val="lt-LT"/>
        </w:rPr>
        <w:t>usidarančių mišrių komunalinių atliekų kiekis</w:t>
      </w:r>
      <w:r w:rsidR="00CE5E6A" w:rsidRPr="00CE0034">
        <w:rPr>
          <w:lang w:val="lt-LT"/>
        </w:rPr>
        <w:t xml:space="preserve"> </w:t>
      </w:r>
      <w:r w:rsidR="00E16F00" w:rsidRPr="00CE0034">
        <w:rPr>
          <w:lang w:val="lt-LT"/>
        </w:rPr>
        <w:t xml:space="preserve">iki 2030 m. </w:t>
      </w:r>
      <w:r w:rsidR="00CE5E6A" w:rsidRPr="00CE0034">
        <w:rPr>
          <w:lang w:val="lt-LT"/>
        </w:rPr>
        <w:t>sumažės 15 %</w:t>
      </w:r>
      <w:r w:rsidR="00E16F00" w:rsidRPr="00CE0034">
        <w:rPr>
          <w:lang w:val="lt-LT"/>
        </w:rPr>
        <w:t>, lyginant su 2019 m. Tai atitinka ŠESD emisij</w:t>
      </w:r>
      <w:r w:rsidR="000B1AA0" w:rsidRPr="00CE0034">
        <w:rPr>
          <w:lang w:val="lt-LT"/>
        </w:rPr>
        <w:t>os sumažėjimą</w:t>
      </w:r>
      <w:r w:rsidR="00E16F00" w:rsidRPr="00CE0034">
        <w:rPr>
          <w:lang w:val="lt-LT"/>
        </w:rPr>
        <w:t xml:space="preserve"> </w:t>
      </w:r>
      <w:r w:rsidR="00B84286" w:rsidRPr="00CE0034">
        <w:rPr>
          <w:b/>
          <w:bCs/>
          <w:lang w:val="lt-LT"/>
        </w:rPr>
        <w:t>5507</w:t>
      </w:r>
      <w:r w:rsidR="00AC2898" w:rsidRPr="00CE0034">
        <w:rPr>
          <w:b/>
          <w:bCs/>
          <w:lang w:val="lt-LT"/>
        </w:rPr>
        <w:t xml:space="preserve"> t</w:t>
      </w:r>
      <w:r w:rsidR="00AC2898" w:rsidRPr="00CE0034">
        <w:rPr>
          <w:lang w:val="lt-LT"/>
        </w:rPr>
        <w:t xml:space="preserve"> </w:t>
      </w:r>
      <w:r w:rsidR="00AC2898" w:rsidRPr="00CE0034">
        <w:rPr>
          <w:b/>
          <w:bCs/>
          <w:lang w:val="lt-LT"/>
        </w:rPr>
        <w:t>CO</w:t>
      </w:r>
      <w:r w:rsidR="00AC2898" w:rsidRPr="00CE0034">
        <w:rPr>
          <w:b/>
          <w:bCs/>
          <w:vertAlign w:val="subscript"/>
          <w:lang w:val="lt-LT"/>
        </w:rPr>
        <w:t>2</w:t>
      </w:r>
      <w:r w:rsidR="00AC2898" w:rsidRPr="00CE0034">
        <w:rPr>
          <w:b/>
          <w:bCs/>
          <w:lang w:val="lt-LT"/>
        </w:rPr>
        <w:t xml:space="preserve"> per metus</w:t>
      </w:r>
      <w:r w:rsidR="00AC2898" w:rsidRPr="00CE0034">
        <w:rPr>
          <w:bCs/>
          <w:lang w:val="lt-LT"/>
        </w:rPr>
        <w:t>.</w:t>
      </w:r>
    </w:p>
    <w:p w14:paraId="7BEF241A" w14:textId="77777777" w:rsidR="000B1AA0" w:rsidRPr="00CE0034" w:rsidRDefault="000B1AA0" w:rsidP="00055DEE">
      <w:pPr>
        <w:spacing w:before="120"/>
        <w:ind w:firstLine="567"/>
        <w:jc w:val="both"/>
        <w:rPr>
          <w:lang w:val="lt-LT"/>
        </w:rPr>
      </w:pPr>
      <w:r w:rsidRPr="00CE0034">
        <w:rPr>
          <w:rFonts w:cs="Arial"/>
          <w:shd w:val="clear" w:color="auto" w:fill="FFFFFF"/>
          <w:lang w:val="lt-LT"/>
        </w:rPr>
        <w:t xml:space="preserve">Kasmet pasaulyje prarandama ir iššvaistoma apie trečdalis žmonėms vartoti skirto maisto, o kartu gamybai sunaudotų išteklių </w:t>
      </w:r>
      <w:r w:rsidR="00D3430B" w:rsidRPr="00CE0034">
        <w:rPr>
          <w:rFonts w:cs="Arial"/>
          <w:shd w:val="clear" w:color="auto" w:fill="FFFFFF"/>
          <w:lang w:val="lt-LT"/>
        </w:rPr>
        <w:t xml:space="preserve">ir </w:t>
      </w:r>
      <w:r w:rsidRPr="00CE0034">
        <w:rPr>
          <w:rFonts w:cs="Arial"/>
          <w:shd w:val="clear" w:color="auto" w:fill="FFFFFF"/>
          <w:lang w:val="lt-LT"/>
        </w:rPr>
        <w:t xml:space="preserve">gyventojų asmeninių lėšų. Maisto švaistymas labai prisideda ir prie klimato atšilimo, </w:t>
      </w:r>
      <w:r w:rsidR="00D37E33" w:rsidRPr="00CE0034">
        <w:rPr>
          <w:rFonts w:cs="Arial"/>
          <w:shd w:val="clear" w:color="auto" w:fill="FFFFFF"/>
          <w:lang w:val="lt-LT"/>
        </w:rPr>
        <w:t>nes maisto gamybos, paskirstymo ir atliekų irimo metu išskiria ŠESD.</w:t>
      </w:r>
    </w:p>
    <w:p w14:paraId="2048F4DB" w14:textId="77777777" w:rsidR="0038454C" w:rsidRPr="00CE0034" w:rsidRDefault="00D37E33" w:rsidP="00055DEE">
      <w:pPr>
        <w:spacing w:before="120"/>
        <w:ind w:firstLine="567"/>
        <w:jc w:val="both"/>
        <w:rPr>
          <w:rFonts w:ascii="Arial" w:hAnsi="Arial" w:cs="Arial"/>
          <w:color w:val="393939"/>
          <w:sz w:val="21"/>
          <w:szCs w:val="21"/>
          <w:highlight w:val="yellow"/>
          <w:lang w:val="lt-LT"/>
        </w:rPr>
      </w:pPr>
      <w:r w:rsidRPr="00CE0034">
        <w:rPr>
          <w:lang w:val="lt-LT"/>
        </w:rPr>
        <w:t>Siekiant sumažinti maisto atliekų kiekį Panevėžio m. savivaldybėje siūloma taikyti maisto švaistymo prevencijos priemones: didinti g</w:t>
      </w:r>
      <w:r w:rsidR="001B55C8" w:rsidRPr="00CE0034">
        <w:rPr>
          <w:lang w:val="lt-LT"/>
        </w:rPr>
        <w:t>yventojų informuotum</w:t>
      </w:r>
      <w:r w:rsidRPr="00CE0034">
        <w:rPr>
          <w:lang w:val="lt-LT"/>
        </w:rPr>
        <w:t xml:space="preserve">ą </w:t>
      </w:r>
      <w:r w:rsidR="001B55C8" w:rsidRPr="00CE0034">
        <w:rPr>
          <w:lang w:val="lt-LT"/>
        </w:rPr>
        <w:t>ir</w:t>
      </w:r>
      <w:r w:rsidRPr="00CE0034">
        <w:rPr>
          <w:lang w:val="lt-LT"/>
        </w:rPr>
        <w:t xml:space="preserve"> skatinti</w:t>
      </w:r>
      <w:r w:rsidR="001B55C8" w:rsidRPr="00CE0034">
        <w:rPr>
          <w:lang w:val="lt-LT"/>
        </w:rPr>
        <w:t xml:space="preserve"> elgsenos pokyči</w:t>
      </w:r>
      <w:r w:rsidRPr="00CE0034">
        <w:rPr>
          <w:lang w:val="lt-LT"/>
        </w:rPr>
        <w:t>us</w:t>
      </w:r>
      <w:r w:rsidR="001B55C8" w:rsidRPr="00CE0034">
        <w:rPr>
          <w:lang w:val="lt-LT"/>
        </w:rPr>
        <w:t xml:space="preserve"> organizuojant socialines kampanijas pasitelkus žiniasklaidą, socialinius tinklus, internetinius ir kitus informacijos sklaidos kanalus apie maisto švaistymo problemą ir kaip jos būtų galima išvengti (vartojimo įpročiai, maisto atliekų rūšiavimas, atskiras surinkimas, panaudojimas, kita). </w:t>
      </w:r>
      <w:r w:rsidRPr="00CE0034">
        <w:rPr>
          <w:lang w:val="lt-LT"/>
        </w:rPr>
        <w:t>Gali būti panaudota minėta m</w:t>
      </w:r>
      <w:r w:rsidR="001B55C8" w:rsidRPr="00CE0034">
        <w:rPr>
          <w:lang w:val="lt-LT"/>
        </w:rPr>
        <w:t>obilio</w:t>
      </w:r>
      <w:r w:rsidRPr="00CE0034">
        <w:rPr>
          <w:lang w:val="lt-LT"/>
        </w:rPr>
        <w:t>ji</w:t>
      </w:r>
      <w:r w:rsidR="001B55C8" w:rsidRPr="00CE0034">
        <w:rPr>
          <w:lang w:val="lt-LT"/>
        </w:rPr>
        <w:t xml:space="preserve"> aplikacij</w:t>
      </w:r>
      <w:r w:rsidRPr="00CE0034">
        <w:rPr>
          <w:lang w:val="lt-LT"/>
        </w:rPr>
        <w:t>a, papildant ją informacija</w:t>
      </w:r>
      <w:r w:rsidR="001B55C8" w:rsidRPr="00CE0034">
        <w:rPr>
          <w:lang w:val="lt-LT"/>
        </w:rPr>
        <w:t xml:space="preserve"> apie baigiantį galioti, bet saugų ir tinkamą naudoti maist</w:t>
      </w:r>
      <w:r w:rsidRPr="00CE0034">
        <w:rPr>
          <w:lang w:val="lt-LT"/>
        </w:rPr>
        <w:t>ą</w:t>
      </w:r>
      <w:r w:rsidR="001B55C8" w:rsidRPr="00CE0034">
        <w:rPr>
          <w:lang w:val="lt-LT"/>
        </w:rPr>
        <w:t>.</w:t>
      </w:r>
      <w:r w:rsidRPr="00CE0034">
        <w:rPr>
          <w:lang w:val="lt-LT"/>
        </w:rPr>
        <w:t xml:space="preserve"> Planuojama, kad pritaikius šias priemones</w:t>
      </w:r>
      <w:r w:rsidR="001B55C8" w:rsidRPr="00CE0034">
        <w:rPr>
          <w:lang w:val="lt-LT"/>
        </w:rPr>
        <w:t xml:space="preserve"> </w:t>
      </w:r>
      <w:r w:rsidR="00B54FFE" w:rsidRPr="00CE0034">
        <w:rPr>
          <w:lang w:val="lt-LT"/>
        </w:rPr>
        <w:t xml:space="preserve">iki 2030 m. </w:t>
      </w:r>
      <w:r w:rsidRPr="00CE0034">
        <w:rPr>
          <w:lang w:val="lt-LT"/>
        </w:rPr>
        <w:t>m</w:t>
      </w:r>
      <w:r w:rsidR="001B55C8" w:rsidRPr="00CE0034">
        <w:rPr>
          <w:lang w:val="lt-LT"/>
        </w:rPr>
        <w:t xml:space="preserve">aisto atliekų kiekis sumažės </w:t>
      </w:r>
      <w:r w:rsidR="00C472CB" w:rsidRPr="00CE0034">
        <w:rPr>
          <w:lang w:val="lt-LT"/>
        </w:rPr>
        <w:t>10</w:t>
      </w:r>
      <w:r w:rsidR="001B55C8" w:rsidRPr="00CE0034">
        <w:rPr>
          <w:lang w:val="lt-LT"/>
        </w:rPr>
        <w:t xml:space="preserve"> proc</w:t>
      </w:r>
      <w:r w:rsidRPr="00CE0034">
        <w:rPr>
          <w:lang w:val="lt-LT"/>
        </w:rPr>
        <w:t>.</w:t>
      </w:r>
      <w:r w:rsidR="00C472CB" w:rsidRPr="00CE0034">
        <w:rPr>
          <w:rStyle w:val="Puslapioinaosnuoroda"/>
          <w:lang w:val="lt-LT"/>
        </w:rPr>
        <w:footnoteReference w:id="51"/>
      </w:r>
      <w:r w:rsidR="00C472CB" w:rsidRPr="00CE0034">
        <w:rPr>
          <w:lang w:val="lt-LT"/>
        </w:rPr>
        <w:t>, t. y. apie 404 t per metus, o t</w:t>
      </w:r>
      <w:r w:rsidR="00B54FFE" w:rsidRPr="00CE0034">
        <w:rPr>
          <w:lang w:val="lt-LT"/>
        </w:rPr>
        <w:t xml:space="preserve">ai atitinka ŠESD sumažėjimą </w:t>
      </w:r>
      <w:r w:rsidR="00E340D9" w:rsidRPr="00CE0034">
        <w:rPr>
          <w:b/>
          <w:bCs/>
          <w:lang w:val="lt-LT"/>
        </w:rPr>
        <w:t>apie 59</w:t>
      </w:r>
      <w:r w:rsidR="00B1360B" w:rsidRPr="00CE0034">
        <w:rPr>
          <w:b/>
          <w:bCs/>
          <w:lang w:val="lt-LT"/>
        </w:rPr>
        <w:t>8</w:t>
      </w:r>
      <w:r w:rsidR="00B54FFE" w:rsidRPr="00CE0034">
        <w:rPr>
          <w:b/>
          <w:bCs/>
          <w:lang w:val="lt-LT"/>
        </w:rPr>
        <w:t xml:space="preserve"> t CO</w:t>
      </w:r>
      <w:r w:rsidR="00B54FFE" w:rsidRPr="00CE0034">
        <w:rPr>
          <w:b/>
          <w:bCs/>
          <w:vertAlign w:val="subscript"/>
          <w:lang w:val="lt-LT"/>
        </w:rPr>
        <w:t>2</w:t>
      </w:r>
      <w:r w:rsidR="00B1360B" w:rsidRPr="00CE0034">
        <w:rPr>
          <w:b/>
          <w:bCs/>
          <w:vertAlign w:val="subscript"/>
          <w:lang w:val="lt-LT"/>
        </w:rPr>
        <w:t>e</w:t>
      </w:r>
      <w:r w:rsidR="00B54FFE" w:rsidRPr="00CE0034">
        <w:rPr>
          <w:b/>
          <w:bCs/>
          <w:lang w:val="lt-LT"/>
        </w:rPr>
        <w:t xml:space="preserve"> per metus</w:t>
      </w:r>
      <w:r w:rsidR="00E340D9" w:rsidRPr="00CE0034">
        <w:rPr>
          <w:rStyle w:val="Puslapioinaosnuoroda"/>
          <w:b/>
          <w:bCs/>
          <w:lang w:val="lt-LT"/>
        </w:rPr>
        <w:footnoteReference w:id="52"/>
      </w:r>
      <w:r w:rsidR="00B54FFE" w:rsidRPr="00CE0034">
        <w:rPr>
          <w:lang w:val="lt-LT"/>
        </w:rPr>
        <w:t>.</w:t>
      </w:r>
      <w:r w:rsidR="004D47B2" w:rsidRPr="00CE0034">
        <w:rPr>
          <w:lang w:val="lt-LT"/>
        </w:rPr>
        <w:t xml:space="preserve"> Prognozuojamos išlaidos informacin</w:t>
      </w:r>
      <w:r w:rsidR="00924116" w:rsidRPr="00CE0034">
        <w:rPr>
          <w:lang w:val="lt-LT"/>
        </w:rPr>
        <w:t>ėms</w:t>
      </w:r>
      <w:r w:rsidR="004D47B2" w:rsidRPr="00CE0034">
        <w:rPr>
          <w:lang w:val="lt-LT"/>
        </w:rPr>
        <w:t xml:space="preserve"> kampanij</w:t>
      </w:r>
      <w:r w:rsidR="00924116" w:rsidRPr="00CE0034">
        <w:rPr>
          <w:lang w:val="lt-LT"/>
        </w:rPr>
        <w:t>oms</w:t>
      </w:r>
      <w:r w:rsidR="004D47B2" w:rsidRPr="00CE0034">
        <w:rPr>
          <w:lang w:val="lt-LT"/>
        </w:rPr>
        <w:t xml:space="preserve"> – </w:t>
      </w:r>
      <w:r w:rsidR="00924116" w:rsidRPr="00CE0034">
        <w:rPr>
          <w:lang w:val="lt-LT"/>
        </w:rPr>
        <w:t>49,6</w:t>
      </w:r>
      <w:r w:rsidR="004D47B2" w:rsidRPr="00CE0034">
        <w:rPr>
          <w:lang w:val="lt-LT"/>
        </w:rPr>
        <w:t xml:space="preserve"> tūkst. Eur.</w:t>
      </w:r>
    </w:p>
    <w:p w14:paraId="29E62F54" w14:textId="77777777" w:rsidR="0095546E" w:rsidRPr="00CE0034" w:rsidRDefault="0095546E" w:rsidP="00CE0034">
      <w:pPr>
        <w:pStyle w:val="Antrat3"/>
      </w:pPr>
      <w:bookmarkStart w:id="85" w:name="_Toc68185428"/>
      <w:r w:rsidRPr="00CE0034">
        <w:t>Apibendrinimas</w:t>
      </w:r>
      <w:bookmarkEnd w:id="85"/>
    </w:p>
    <w:p w14:paraId="7EB28513" w14:textId="77777777" w:rsidR="000C49AF" w:rsidRPr="00CE0034" w:rsidRDefault="009840D0" w:rsidP="00055DEE">
      <w:pPr>
        <w:ind w:firstLine="567"/>
        <w:jc w:val="both"/>
        <w:rPr>
          <w:color w:val="000000"/>
          <w:lang w:val="lt-LT"/>
        </w:rPr>
      </w:pPr>
      <w:r w:rsidRPr="00CE0034">
        <w:rPr>
          <w:color w:val="000000"/>
          <w:lang w:val="lt-LT"/>
        </w:rPr>
        <w:t xml:space="preserve">Įgyvendinus </w:t>
      </w:r>
      <w:r w:rsidR="000C49AF" w:rsidRPr="00CE0034">
        <w:rPr>
          <w:color w:val="000000"/>
          <w:lang w:val="lt-LT"/>
        </w:rPr>
        <w:t xml:space="preserve">visas </w:t>
      </w:r>
      <w:r w:rsidRPr="00CE0034">
        <w:rPr>
          <w:color w:val="000000"/>
          <w:lang w:val="lt-LT"/>
        </w:rPr>
        <w:t xml:space="preserve">šias priemones ŠESD išlakos Panevėžio mieste bus sumažintos </w:t>
      </w:r>
      <w:r w:rsidR="00ED6113" w:rsidRPr="00CE0034">
        <w:rPr>
          <w:color w:val="000000"/>
          <w:lang w:val="lt-LT"/>
        </w:rPr>
        <w:t>beveik</w:t>
      </w:r>
      <w:r w:rsidRPr="00CE0034">
        <w:rPr>
          <w:color w:val="000000"/>
          <w:lang w:val="lt-LT"/>
        </w:rPr>
        <w:t xml:space="preserve"> </w:t>
      </w:r>
      <w:r w:rsidR="000C49AF" w:rsidRPr="00CE0034">
        <w:rPr>
          <w:color w:val="000000"/>
          <w:lang w:val="lt-LT"/>
        </w:rPr>
        <w:t>70</w:t>
      </w:r>
      <w:r w:rsidR="00A14917" w:rsidRPr="00CE0034">
        <w:rPr>
          <w:color w:val="000000"/>
          <w:lang w:val="lt-LT"/>
        </w:rPr>
        <w:t> </w:t>
      </w:r>
      <w:r w:rsidRPr="00CE0034">
        <w:rPr>
          <w:color w:val="000000"/>
          <w:lang w:val="lt-LT"/>
        </w:rPr>
        <w:t>% iki 2030 m.</w:t>
      </w:r>
      <w:r w:rsidR="000C49AF" w:rsidRPr="00CE0034">
        <w:rPr>
          <w:color w:val="000000"/>
          <w:lang w:val="lt-LT"/>
        </w:rPr>
        <w:t>, lyginant su 1990 m.</w:t>
      </w:r>
      <w:r w:rsidR="006727B7" w:rsidRPr="00CE0034">
        <w:rPr>
          <w:color w:val="000000"/>
          <w:lang w:val="lt-LT"/>
        </w:rPr>
        <w:t xml:space="preserve"> Svarbu paminėti, kad ŠESD išlakų sumažėjimo įvertinimas yra orientacinis ir pagrįstas prielaidomis. Per artimiausią dešimtmetį gali būti įgyvendinta daugiau priemonių arba kai kurios gali likti neįgyvendintos</w:t>
      </w:r>
      <w:r w:rsidR="009C091B" w:rsidRPr="00CE0034">
        <w:rPr>
          <w:color w:val="000000"/>
          <w:lang w:val="lt-LT"/>
        </w:rPr>
        <w:t xml:space="preserve">, taip pat energijos vartojimui skirtinguose sektoriuose įtakos turės ir valstybės lygiu priimami politiniai sprendimai. </w:t>
      </w:r>
    </w:p>
    <w:p w14:paraId="21A828C2" w14:textId="77777777" w:rsidR="000C49AF" w:rsidRPr="00CE0034" w:rsidRDefault="000C49AF" w:rsidP="00CE0034">
      <w:pPr>
        <w:pStyle w:val="Antrat2"/>
      </w:pPr>
      <w:bookmarkStart w:id="86" w:name="_Toc68185429"/>
      <w:r w:rsidRPr="00CE0034">
        <w:t>Pagrindinės klimato kaitos švelninimo priemonės Panevėžio mieste</w:t>
      </w:r>
      <w:bookmarkEnd w:id="86"/>
    </w:p>
    <w:p w14:paraId="4B3061E2" w14:textId="77777777" w:rsidR="000C49AF" w:rsidRPr="00CE0034" w:rsidRDefault="000C49AF" w:rsidP="00055DEE">
      <w:pPr>
        <w:ind w:firstLine="567"/>
        <w:jc w:val="both"/>
        <w:rPr>
          <w:lang w:val="lt-LT" w:eastAsia="et-EE"/>
        </w:rPr>
      </w:pPr>
      <w:r w:rsidRPr="00CE0034">
        <w:rPr>
          <w:lang w:val="lt-LT" w:eastAsia="et-EE"/>
        </w:rPr>
        <w:t xml:space="preserve">Prie pagrindinių </w:t>
      </w:r>
      <w:r w:rsidR="00301312" w:rsidRPr="00CE0034">
        <w:rPr>
          <w:lang w:val="lt-LT" w:eastAsia="et-EE"/>
        </w:rPr>
        <w:t xml:space="preserve">švelninimo </w:t>
      </w:r>
      <w:r w:rsidRPr="00CE0034">
        <w:rPr>
          <w:lang w:val="lt-LT" w:eastAsia="et-EE"/>
        </w:rPr>
        <w:t>priemonių priskiriamos tos, kurios sąlygotų didžiausią ŠESD išlakų sumažinimą</w:t>
      </w:r>
      <w:r w:rsidR="008C39B9" w:rsidRPr="00CE0034">
        <w:rPr>
          <w:lang w:val="lt-LT" w:eastAsia="et-EE"/>
        </w:rPr>
        <w:t xml:space="preserve"> iki 2030 m.</w:t>
      </w:r>
      <w:r w:rsidR="00301312" w:rsidRPr="00CE0034">
        <w:rPr>
          <w:lang w:val="lt-LT" w:eastAsia="et-EE"/>
        </w:rPr>
        <w:t xml:space="preserve"> </w:t>
      </w:r>
      <w:r w:rsidR="00F51552" w:rsidRPr="00CE0034">
        <w:rPr>
          <w:lang w:val="lt-LT" w:eastAsia="et-EE"/>
        </w:rPr>
        <w:t>Neturint informacijos apie priemon</w:t>
      </w:r>
      <w:r w:rsidR="00D3430B" w:rsidRPr="00CE0034">
        <w:rPr>
          <w:lang w:val="lt-LT" w:eastAsia="et-EE"/>
        </w:rPr>
        <w:t>ei</w:t>
      </w:r>
      <w:r w:rsidR="00F51552" w:rsidRPr="00CE0034">
        <w:rPr>
          <w:lang w:val="lt-LT" w:eastAsia="et-EE"/>
        </w:rPr>
        <w:t xml:space="preserve"> įgyvendin</w:t>
      </w:r>
      <w:r w:rsidR="00D3430B" w:rsidRPr="00CE0034">
        <w:rPr>
          <w:lang w:val="lt-LT" w:eastAsia="et-EE"/>
        </w:rPr>
        <w:t>t</w:t>
      </w:r>
      <w:r w:rsidR="00F51552" w:rsidRPr="00CE0034">
        <w:rPr>
          <w:lang w:val="lt-LT" w:eastAsia="et-EE"/>
        </w:rPr>
        <w:t xml:space="preserve">i reikalingas investicijas, jos vertinamos </w:t>
      </w:r>
      <w:r w:rsidR="009403EE" w:rsidRPr="00CE0034">
        <w:rPr>
          <w:lang w:val="lt-LT" w:eastAsia="et-EE"/>
        </w:rPr>
        <w:t>apytiksliai pagal viešojoje erdvėje prieinamus duomenis.</w:t>
      </w:r>
    </w:p>
    <w:p w14:paraId="1A27F8EA" w14:textId="77777777" w:rsidR="008C39B9" w:rsidRPr="00CE0034" w:rsidRDefault="008C39B9" w:rsidP="002B6C4D">
      <w:pPr>
        <w:jc w:val="both"/>
        <w:rPr>
          <w:lang w:val="lt-LT" w:eastAsia="et-EE"/>
        </w:rPr>
      </w:pPr>
    </w:p>
    <w:p w14:paraId="0A84EC5F" w14:textId="77777777" w:rsidR="002A75E7" w:rsidRPr="00CE0034" w:rsidRDefault="002A75E7" w:rsidP="00055DEE">
      <w:pPr>
        <w:pStyle w:val="Sraopastraipa"/>
        <w:numPr>
          <w:ilvl w:val="0"/>
          <w:numId w:val="15"/>
        </w:numPr>
        <w:tabs>
          <w:tab w:val="left" w:pos="284"/>
        </w:tabs>
        <w:ind w:left="0" w:firstLine="0"/>
        <w:jc w:val="both"/>
        <w:rPr>
          <w:b/>
          <w:bCs/>
          <w:lang w:val="lt-LT" w:eastAsia="et-EE"/>
        </w:rPr>
      </w:pPr>
      <w:r w:rsidRPr="00CE0034">
        <w:rPr>
          <w:rFonts w:cstheme="minorHAnsi"/>
          <w:b/>
          <w:bCs/>
          <w:lang w:val="lt-LT"/>
        </w:rPr>
        <w:t xml:space="preserve">Panevėžio </w:t>
      </w:r>
      <w:r w:rsidR="00D3430B" w:rsidRPr="00CE0034">
        <w:rPr>
          <w:rFonts w:cstheme="minorHAnsi"/>
          <w:b/>
          <w:bCs/>
          <w:lang w:val="lt-LT"/>
        </w:rPr>
        <w:t>d</w:t>
      </w:r>
      <w:r w:rsidRPr="00CE0034">
        <w:rPr>
          <w:rFonts w:cstheme="minorHAnsi"/>
          <w:b/>
          <w:bCs/>
          <w:lang w:val="lt-LT"/>
        </w:rPr>
        <w:t>arnaus judumo plano iki 2030 m. įgyvendinimas</w:t>
      </w:r>
    </w:p>
    <w:p w14:paraId="286CB74E" w14:textId="77777777" w:rsidR="002A75E7" w:rsidRPr="00CE0034" w:rsidRDefault="00225A8B" w:rsidP="00055DEE">
      <w:pPr>
        <w:pStyle w:val="Sraopastraipa"/>
        <w:numPr>
          <w:ilvl w:val="0"/>
          <w:numId w:val="17"/>
        </w:numPr>
        <w:ind w:left="0" w:firstLine="567"/>
        <w:jc w:val="both"/>
        <w:rPr>
          <w:lang w:val="lt-LT" w:eastAsia="et-EE"/>
        </w:rPr>
      </w:pPr>
      <w:r w:rsidRPr="00CE0034">
        <w:rPr>
          <w:rFonts w:cstheme="minorHAnsi"/>
          <w:lang w:val="lt-LT"/>
        </w:rPr>
        <w:t xml:space="preserve">perorganizuojama </w:t>
      </w:r>
      <w:r w:rsidR="002A75E7" w:rsidRPr="00CE0034">
        <w:rPr>
          <w:rFonts w:cstheme="minorHAnsi"/>
          <w:lang w:val="lt-LT"/>
        </w:rPr>
        <w:t xml:space="preserve">Panevėžio miesto viešojo transporto </w:t>
      </w:r>
      <w:r w:rsidR="00F86AC7" w:rsidRPr="00CE0034">
        <w:rPr>
          <w:rFonts w:cstheme="minorHAnsi"/>
          <w:lang w:val="lt-LT"/>
        </w:rPr>
        <w:t>sistema</w:t>
      </w:r>
      <w:r w:rsidRPr="00CE0034">
        <w:rPr>
          <w:rFonts w:cstheme="minorHAnsi"/>
          <w:lang w:val="lt-LT"/>
        </w:rPr>
        <w:t>,</w:t>
      </w:r>
      <w:r w:rsidR="00C65597" w:rsidRPr="00CE0034">
        <w:rPr>
          <w:rFonts w:cstheme="minorHAnsi"/>
          <w:lang w:val="lt-LT"/>
        </w:rPr>
        <w:t xml:space="preserve"> optimizuojamas maršrutų tinklas, atnaujinamos transporto priemonės,</w:t>
      </w:r>
      <w:r w:rsidRPr="00CE0034">
        <w:rPr>
          <w:rFonts w:cstheme="minorHAnsi"/>
          <w:lang w:val="lt-LT"/>
        </w:rPr>
        <w:t xml:space="preserve"> plečiama bevariklio transporto infrastruktūra, gyventojai skatinami mieste keliauti dviračiais ir pėsčiomis, </w:t>
      </w:r>
      <w:r w:rsidR="00E16B6E" w:rsidRPr="00CE0034">
        <w:rPr>
          <w:rFonts w:cstheme="minorHAnsi"/>
          <w:lang w:val="lt-LT"/>
        </w:rPr>
        <w:t>skatinama rinktis alternatyvas kelionėms automobiliais mieste</w:t>
      </w:r>
      <w:r w:rsidR="002A75E7" w:rsidRPr="00CE0034">
        <w:rPr>
          <w:rFonts w:cstheme="minorHAnsi"/>
          <w:lang w:val="lt-LT"/>
        </w:rPr>
        <w:t>;</w:t>
      </w:r>
    </w:p>
    <w:p w14:paraId="6DC0E70D" w14:textId="77777777" w:rsidR="002A75E7" w:rsidRPr="00CE0034" w:rsidRDefault="004A6296" w:rsidP="00055DEE">
      <w:pPr>
        <w:pStyle w:val="Sraopastraipa"/>
        <w:numPr>
          <w:ilvl w:val="0"/>
          <w:numId w:val="17"/>
        </w:numPr>
        <w:ind w:left="0" w:firstLine="567"/>
        <w:jc w:val="both"/>
        <w:rPr>
          <w:lang w:val="lt-LT" w:eastAsia="et-EE"/>
        </w:rPr>
      </w:pPr>
      <w:r w:rsidRPr="00CE0034">
        <w:rPr>
          <w:rFonts w:cstheme="minorHAnsi"/>
          <w:lang w:val="lt-LT"/>
        </w:rPr>
        <w:t>p</w:t>
      </w:r>
      <w:r w:rsidR="002A75E7" w:rsidRPr="00CE0034">
        <w:rPr>
          <w:rFonts w:cstheme="minorHAnsi"/>
          <w:lang w:val="lt-LT"/>
        </w:rPr>
        <w:t xml:space="preserve">rognozuojamas ŠESD išlakų sumažėjimas – </w:t>
      </w:r>
      <w:r w:rsidR="00225A8B" w:rsidRPr="00CE0034">
        <w:rPr>
          <w:b/>
          <w:bCs/>
          <w:color w:val="000000"/>
          <w:lang w:val="lt-LT"/>
        </w:rPr>
        <w:t xml:space="preserve">28035 </w:t>
      </w:r>
      <w:r w:rsidR="002A75E7" w:rsidRPr="00CE0034">
        <w:rPr>
          <w:rFonts w:cstheme="minorHAnsi"/>
          <w:b/>
          <w:bCs/>
          <w:lang w:val="lt-LT"/>
        </w:rPr>
        <w:t>t CO</w:t>
      </w:r>
      <w:r w:rsidR="002A75E7" w:rsidRPr="00CE0034">
        <w:rPr>
          <w:rFonts w:cstheme="minorHAnsi"/>
          <w:b/>
          <w:bCs/>
          <w:vertAlign w:val="subscript"/>
          <w:lang w:val="lt-LT"/>
        </w:rPr>
        <w:t>2</w:t>
      </w:r>
      <w:r w:rsidR="002A75E7" w:rsidRPr="00CE0034">
        <w:rPr>
          <w:rFonts w:cstheme="minorHAnsi"/>
          <w:lang w:val="lt-LT"/>
        </w:rPr>
        <w:t>;</w:t>
      </w:r>
    </w:p>
    <w:p w14:paraId="1C6CD503" w14:textId="77777777" w:rsidR="002A75E7" w:rsidRPr="00CE0034" w:rsidRDefault="004A6296" w:rsidP="00055DEE">
      <w:pPr>
        <w:pStyle w:val="Sraopastraipa"/>
        <w:numPr>
          <w:ilvl w:val="0"/>
          <w:numId w:val="17"/>
        </w:numPr>
        <w:ind w:left="0" w:firstLine="567"/>
        <w:jc w:val="both"/>
        <w:rPr>
          <w:color w:val="000000"/>
          <w:lang w:val="lt-LT"/>
        </w:rPr>
      </w:pPr>
      <w:r w:rsidRPr="00CE0034">
        <w:rPr>
          <w:color w:val="000000"/>
          <w:lang w:val="lt-LT"/>
        </w:rPr>
        <w:t>s</w:t>
      </w:r>
      <w:r w:rsidR="002A75E7" w:rsidRPr="00CE0034">
        <w:rPr>
          <w:color w:val="000000"/>
          <w:lang w:val="lt-LT"/>
        </w:rPr>
        <w:t>uinteresuotos šalys: Panevėžio m. savivaldybė, verslo ir pramonės sektorius, visuomenė;</w:t>
      </w:r>
    </w:p>
    <w:p w14:paraId="16348E2A" w14:textId="77777777" w:rsidR="00587DB9" w:rsidRPr="00CE0034" w:rsidRDefault="004A6296" w:rsidP="00055DEE">
      <w:pPr>
        <w:pStyle w:val="Sraopastraipa"/>
        <w:numPr>
          <w:ilvl w:val="0"/>
          <w:numId w:val="17"/>
        </w:numPr>
        <w:ind w:left="0" w:firstLine="567"/>
        <w:jc w:val="both"/>
        <w:rPr>
          <w:lang w:val="lt-LT" w:eastAsia="et-EE"/>
        </w:rPr>
      </w:pPr>
      <w:r w:rsidRPr="00CE0034">
        <w:rPr>
          <w:color w:val="000000"/>
          <w:lang w:val="lt-LT"/>
        </w:rPr>
        <w:t>b</w:t>
      </w:r>
      <w:r w:rsidR="002A75E7" w:rsidRPr="00CE0034">
        <w:rPr>
          <w:color w:val="000000"/>
          <w:lang w:val="lt-LT"/>
        </w:rPr>
        <w:t xml:space="preserve">endrosios įgyvendinimo išlaidos: </w:t>
      </w:r>
      <w:r w:rsidR="00F10338" w:rsidRPr="00CE0034">
        <w:rPr>
          <w:color w:val="000000"/>
          <w:lang w:val="lt-LT"/>
        </w:rPr>
        <w:t xml:space="preserve">70,8 </w:t>
      </w:r>
      <w:r w:rsidR="002A75E7" w:rsidRPr="00CE0034">
        <w:rPr>
          <w:color w:val="000000"/>
          <w:lang w:val="lt-LT"/>
        </w:rPr>
        <w:t>mln. Eur</w:t>
      </w:r>
      <w:r w:rsidR="008A607B" w:rsidRPr="00CE0034">
        <w:rPr>
          <w:rStyle w:val="Puslapioinaosnuoroda"/>
          <w:color w:val="000000"/>
          <w:lang w:val="lt-LT"/>
        </w:rPr>
        <w:footnoteReference w:id="53"/>
      </w:r>
      <w:r w:rsidR="008A607B" w:rsidRPr="00CE0034">
        <w:rPr>
          <w:color w:val="000000"/>
          <w:lang w:val="lt-LT"/>
        </w:rPr>
        <w:t>.</w:t>
      </w:r>
      <w:r w:rsidR="002B5690" w:rsidRPr="00CE0034">
        <w:rPr>
          <w:color w:val="000000"/>
          <w:lang w:val="lt-LT"/>
        </w:rPr>
        <w:t xml:space="preserve"> </w:t>
      </w:r>
    </w:p>
    <w:p w14:paraId="793E8BF7" w14:textId="77777777" w:rsidR="00587DB9" w:rsidRPr="00CE0034" w:rsidRDefault="00587DB9" w:rsidP="00587DB9">
      <w:pPr>
        <w:jc w:val="both"/>
        <w:rPr>
          <w:lang w:val="lt-LT" w:eastAsia="et-EE"/>
        </w:rPr>
      </w:pPr>
    </w:p>
    <w:p w14:paraId="6F8C7119" w14:textId="77777777" w:rsidR="002B6C4D" w:rsidRPr="00CE0034" w:rsidRDefault="002F7E45" w:rsidP="0057216D">
      <w:pPr>
        <w:pStyle w:val="Sraopastraipa"/>
        <w:numPr>
          <w:ilvl w:val="0"/>
          <w:numId w:val="15"/>
        </w:numPr>
        <w:tabs>
          <w:tab w:val="left" w:pos="284"/>
        </w:tabs>
        <w:ind w:left="0" w:firstLine="284"/>
        <w:jc w:val="both"/>
        <w:rPr>
          <w:b/>
          <w:bCs/>
          <w:lang w:val="lt-LT" w:eastAsia="et-EE"/>
        </w:rPr>
      </w:pPr>
      <w:r w:rsidRPr="00CE0034">
        <w:rPr>
          <w:b/>
          <w:bCs/>
          <w:color w:val="000000"/>
          <w:lang w:val="lt-LT"/>
        </w:rPr>
        <w:t>Visuomenės informuotumo didinimas apie namų ūkių šildymą, efektyvų energijos vartojimą (2021</w:t>
      </w:r>
      <w:r w:rsidR="00CE0034">
        <w:rPr>
          <w:b/>
          <w:bCs/>
          <w:color w:val="000000"/>
          <w:lang w:val="lt-LT"/>
        </w:rPr>
        <w:t>–</w:t>
      </w:r>
      <w:r w:rsidRPr="00CE0034">
        <w:rPr>
          <w:b/>
          <w:bCs/>
          <w:color w:val="000000"/>
          <w:lang w:val="lt-LT"/>
        </w:rPr>
        <w:t>2024)</w:t>
      </w:r>
    </w:p>
    <w:p w14:paraId="79DBBB59" w14:textId="77777777" w:rsidR="002B6C4D" w:rsidRPr="00CE0034" w:rsidRDefault="002F7E45" w:rsidP="0057216D">
      <w:pPr>
        <w:pStyle w:val="Sraopastraipa"/>
        <w:numPr>
          <w:ilvl w:val="0"/>
          <w:numId w:val="17"/>
        </w:numPr>
        <w:tabs>
          <w:tab w:val="left" w:pos="284"/>
        </w:tabs>
        <w:ind w:left="0" w:firstLine="284"/>
        <w:jc w:val="both"/>
        <w:rPr>
          <w:lang w:val="lt-LT" w:eastAsia="et-EE"/>
        </w:rPr>
      </w:pPr>
      <w:r w:rsidRPr="00CE0034">
        <w:rPr>
          <w:lang w:val="lt-LT"/>
        </w:rPr>
        <w:t>visuomenės informuotumo apie energijos vartojimo efektyvumą namų ūkiuose didinimas informacinėmis kampanijomis, skatinantis gyventojus sąmoningai mažinti energijos vartojimą, gerinti pastato energinį efektyvumą, diegti švaresnes šilumos energijos gamybos technologijas;</w:t>
      </w:r>
    </w:p>
    <w:p w14:paraId="7DAF3B7E" w14:textId="77777777" w:rsidR="002F7E45" w:rsidRPr="00CE0034" w:rsidRDefault="002F7E45" w:rsidP="0057216D">
      <w:pPr>
        <w:pStyle w:val="Sraopastraipa"/>
        <w:numPr>
          <w:ilvl w:val="0"/>
          <w:numId w:val="17"/>
        </w:numPr>
        <w:ind w:left="0" w:firstLine="284"/>
        <w:jc w:val="both"/>
        <w:rPr>
          <w:lang w:val="lt-LT" w:eastAsia="et-EE"/>
        </w:rPr>
      </w:pPr>
      <w:r w:rsidRPr="00CE0034">
        <w:rPr>
          <w:rFonts w:cstheme="minorHAnsi"/>
          <w:lang w:val="lt-LT"/>
        </w:rPr>
        <w:t xml:space="preserve">prognozuojamas ŠESD išlakų sumažėjimas – </w:t>
      </w:r>
      <w:r w:rsidRPr="00CE0034">
        <w:rPr>
          <w:rFonts w:cstheme="minorHAnsi"/>
          <w:b/>
          <w:bCs/>
          <w:lang w:val="lt-LT"/>
        </w:rPr>
        <w:t>2131</w:t>
      </w:r>
      <w:r w:rsidRPr="00CE0034">
        <w:rPr>
          <w:b/>
          <w:bCs/>
          <w:color w:val="000000"/>
          <w:lang w:val="lt-LT"/>
        </w:rPr>
        <w:t xml:space="preserve"> </w:t>
      </w:r>
      <w:r w:rsidRPr="00CE0034">
        <w:rPr>
          <w:rFonts w:cstheme="minorHAnsi"/>
          <w:b/>
          <w:bCs/>
          <w:lang w:val="lt-LT"/>
        </w:rPr>
        <w:t>t CO</w:t>
      </w:r>
      <w:r w:rsidRPr="00CE0034">
        <w:rPr>
          <w:rFonts w:cstheme="minorHAnsi"/>
          <w:b/>
          <w:bCs/>
          <w:vertAlign w:val="subscript"/>
          <w:lang w:val="lt-LT"/>
        </w:rPr>
        <w:t>2e</w:t>
      </w:r>
      <w:r w:rsidRPr="00CE0034">
        <w:rPr>
          <w:rFonts w:cstheme="minorHAnsi"/>
          <w:lang w:val="lt-LT"/>
        </w:rPr>
        <w:t>;</w:t>
      </w:r>
    </w:p>
    <w:p w14:paraId="468A3BD9" w14:textId="77777777" w:rsidR="002F7E45" w:rsidRPr="00CE0034" w:rsidRDefault="002F7E45" w:rsidP="0057216D">
      <w:pPr>
        <w:pStyle w:val="Sraopastraipa"/>
        <w:numPr>
          <w:ilvl w:val="0"/>
          <w:numId w:val="17"/>
        </w:numPr>
        <w:ind w:left="0" w:firstLine="284"/>
        <w:jc w:val="both"/>
        <w:rPr>
          <w:lang w:val="lt-LT" w:eastAsia="et-EE"/>
        </w:rPr>
      </w:pPr>
      <w:r w:rsidRPr="00CE0034">
        <w:rPr>
          <w:color w:val="000000"/>
          <w:lang w:val="lt-LT"/>
        </w:rPr>
        <w:t>suinteresuotos šalys: Panevėžio m. savivaldybė, verslo ir pramonės sektorius, visuomenė;</w:t>
      </w:r>
    </w:p>
    <w:p w14:paraId="4026BD0A" w14:textId="77777777" w:rsidR="002F7E45" w:rsidRPr="00CE0034" w:rsidRDefault="002F7E45" w:rsidP="0057216D">
      <w:pPr>
        <w:pStyle w:val="Sraopastraipa"/>
        <w:numPr>
          <w:ilvl w:val="0"/>
          <w:numId w:val="17"/>
        </w:numPr>
        <w:tabs>
          <w:tab w:val="left" w:pos="284"/>
        </w:tabs>
        <w:ind w:left="0" w:firstLine="284"/>
        <w:jc w:val="both"/>
        <w:rPr>
          <w:lang w:val="lt-LT" w:eastAsia="et-EE"/>
        </w:rPr>
      </w:pPr>
      <w:r w:rsidRPr="00CE0034">
        <w:rPr>
          <w:color w:val="000000"/>
          <w:lang w:val="lt-LT"/>
        </w:rPr>
        <w:t xml:space="preserve">bendrosios įgyvendinimo išlaidos – </w:t>
      </w:r>
      <w:r w:rsidR="00042C6D" w:rsidRPr="00CE0034">
        <w:rPr>
          <w:color w:val="000000"/>
          <w:lang w:val="lt-LT"/>
        </w:rPr>
        <w:t>50</w:t>
      </w:r>
      <w:r w:rsidRPr="00CE0034">
        <w:rPr>
          <w:color w:val="000000"/>
          <w:lang w:val="lt-LT"/>
        </w:rPr>
        <w:t xml:space="preserve"> tūkst. Eur</w:t>
      </w:r>
      <w:r w:rsidR="00042C6D" w:rsidRPr="00CE0034">
        <w:rPr>
          <w:color w:val="000000"/>
          <w:lang w:val="lt-LT"/>
        </w:rPr>
        <w:t>.</w:t>
      </w:r>
    </w:p>
    <w:p w14:paraId="292EEDDE" w14:textId="77777777" w:rsidR="002B6C4D" w:rsidRPr="00CE0034" w:rsidRDefault="002B6C4D" w:rsidP="002B6C4D">
      <w:pPr>
        <w:pStyle w:val="Sraopastraipa"/>
        <w:tabs>
          <w:tab w:val="left" w:pos="284"/>
        </w:tabs>
        <w:ind w:left="0"/>
        <w:jc w:val="both"/>
        <w:rPr>
          <w:lang w:val="lt-LT" w:eastAsia="et-EE"/>
        </w:rPr>
      </w:pPr>
    </w:p>
    <w:p w14:paraId="08683132" w14:textId="77777777" w:rsidR="002B6C4D" w:rsidRPr="00CE0034" w:rsidRDefault="002B6C4D" w:rsidP="002B6C4D">
      <w:pPr>
        <w:pStyle w:val="Sraopastraipa"/>
        <w:tabs>
          <w:tab w:val="left" w:pos="284"/>
        </w:tabs>
        <w:ind w:left="0"/>
        <w:jc w:val="both"/>
        <w:rPr>
          <w:lang w:val="lt-LT" w:eastAsia="et-EE"/>
        </w:rPr>
      </w:pPr>
    </w:p>
    <w:p w14:paraId="203412F3" w14:textId="77777777" w:rsidR="00557B81" w:rsidRPr="00CE0034" w:rsidRDefault="00557B81" w:rsidP="00055DEE">
      <w:pPr>
        <w:pStyle w:val="Sraopastraipa"/>
        <w:numPr>
          <w:ilvl w:val="0"/>
          <w:numId w:val="15"/>
        </w:numPr>
        <w:tabs>
          <w:tab w:val="left" w:pos="284"/>
        </w:tabs>
        <w:ind w:left="0" w:firstLine="0"/>
        <w:jc w:val="both"/>
        <w:rPr>
          <w:b/>
          <w:bCs/>
          <w:lang w:val="lt-LT" w:eastAsia="et-EE"/>
        </w:rPr>
      </w:pPr>
      <w:r w:rsidRPr="00CE0034">
        <w:rPr>
          <w:b/>
          <w:bCs/>
          <w:color w:val="000000"/>
          <w:lang w:val="lt-LT"/>
        </w:rPr>
        <w:t>Panevėžio miesto gyventojų atliekų rūšiavimo įgūdžių tobulinimas ir maisto švaistymo prevencija</w:t>
      </w:r>
      <w:r w:rsidR="00C17CC6" w:rsidRPr="00CE0034">
        <w:rPr>
          <w:b/>
          <w:bCs/>
          <w:color w:val="000000"/>
          <w:lang w:val="lt-LT"/>
        </w:rPr>
        <w:t xml:space="preserve"> (2021</w:t>
      </w:r>
      <w:r w:rsidR="00D3430B" w:rsidRPr="00CE0034">
        <w:rPr>
          <w:b/>
          <w:bCs/>
          <w:color w:val="000000"/>
          <w:lang w:val="lt-LT"/>
        </w:rPr>
        <w:t>–</w:t>
      </w:r>
      <w:r w:rsidR="00C17CC6" w:rsidRPr="00CE0034">
        <w:rPr>
          <w:b/>
          <w:bCs/>
          <w:color w:val="000000"/>
          <w:lang w:val="lt-LT"/>
        </w:rPr>
        <w:t>2030)</w:t>
      </w:r>
    </w:p>
    <w:p w14:paraId="08C7A835" w14:textId="77777777" w:rsidR="008F68D7" w:rsidRPr="00CE0034" w:rsidRDefault="008F68D7" w:rsidP="00055DEE">
      <w:pPr>
        <w:pStyle w:val="Sraopastraipa"/>
        <w:numPr>
          <w:ilvl w:val="0"/>
          <w:numId w:val="17"/>
        </w:numPr>
        <w:ind w:left="0" w:firstLine="567"/>
        <w:jc w:val="both"/>
        <w:rPr>
          <w:lang w:val="lt-LT" w:eastAsia="et-EE"/>
        </w:rPr>
      </w:pPr>
      <w:r w:rsidRPr="00CE0034">
        <w:rPr>
          <w:lang w:val="lt-LT"/>
        </w:rPr>
        <w:t>gyventojų informuotumo apie atliekų rūšiavimo galimybes, naudą, įvairių atliekų šalinimo vietas, surūšiuotas atliekas didinimas pasitelkus įvairius informacijos sklaidos kanalus ir priemones, elgsenos pokyčių skatinimas organizuojant socialines kampanijas</w:t>
      </w:r>
      <w:r w:rsidRPr="00CE0034">
        <w:rPr>
          <w:rFonts w:cstheme="minorHAnsi"/>
          <w:lang w:val="lt-LT"/>
        </w:rPr>
        <w:t>;</w:t>
      </w:r>
    </w:p>
    <w:p w14:paraId="6E8CA802" w14:textId="77777777" w:rsidR="008F68D7" w:rsidRPr="00CE0034" w:rsidRDefault="008F68D7" w:rsidP="00055DEE">
      <w:pPr>
        <w:pStyle w:val="Sraopastraipa"/>
        <w:numPr>
          <w:ilvl w:val="0"/>
          <w:numId w:val="17"/>
        </w:numPr>
        <w:ind w:left="0" w:firstLine="567"/>
        <w:jc w:val="both"/>
        <w:rPr>
          <w:lang w:val="lt-LT" w:eastAsia="et-EE"/>
        </w:rPr>
      </w:pPr>
      <w:r w:rsidRPr="00CE0034">
        <w:rPr>
          <w:rFonts w:cstheme="minorHAnsi"/>
          <w:lang w:val="lt-LT"/>
        </w:rPr>
        <w:t xml:space="preserve">prognozuojamas ŠESD išlakų sumažėjimas – </w:t>
      </w:r>
      <w:r w:rsidRPr="00CE0034">
        <w:rPr>
          <w:rFonts w:cstheme="minorHAnsi"/>
          <w:b/>
          <w:bCs/>
          <w:lang w:val="lt-LT"/>
        </w:rPr>
        <w:t>6105</w:t>
      </w:r>
      <w:r w:rsidRPr="00CE0034">
        <w:rPr>
          <w:b/>
          <w:bCs/>
          <w:color w:val="000000"/>
          <w:lang w:val="lt-LT"/>
        </w:rPr>
        <w:t xml:space="preserve"> </w:t>
      </w:r>
      <w:r w:rsidRPr="00CE0034">
        <w:rPr>
          <w:rFonts w:cstheme="minorHAnsi"/>
          <w:b/>
          <w:bCs/>
          <w:lang w:val="lt-LT"/>
        </w:rPr>
        <w:t>t CO</w:t>
      </w:r>
      <w:r w:rsidRPr="00CE0034">
        <w:rPr>
          <w:rFonts w:cstheme="minorHAnsi"/>
          <w:b/>
          <w:bCs/>
          <w:vertAlign w:val="subscript"/>
          <w:lang w:val="lt-LT"/>
        </w:rPr>
        <w:t>2e</w:t>
      </w:r>
      <w:r w:rsidRPr="00CE0034">
        <w:rPr>
          <w:rFonts w:cstheme="minorHAnsi"/>
          <w:lang w:val="lt-LT"/>
        </w:rPr>
        <w:t>;</w:t>
      </w:r>
    </w:p>
    <w:p w14:paraId="25163BC1" w14:textId="77777777" w:rsidR="008F68D7" w:rsidRPr="00CE0034" w:rsidRDefault="008F68D7" w:rsidP="00055DEE">
      <w:pPr>
        <w:pStyle w:val="Sraopastraipa"/>
        <w:numPr>
          <w:ilvl w:val="0"/>
          <w:numId w:val="17"/>
        </w:numPr>
        <w:ind w:left="0" w:firstLine="567"/>
        <w:jc w:val="both"/>
        <w:rPr>
          <w:lang w:val="lt-LT" w:eastAsia="et-EE"/>
        </w:rPr>
      </w:pPr>
      <w:r w:rsidRPr="00CE0034">
        <w:rPr>
          <w:color w:val="000000"/>
          <w:lang w:val="lt-LT"/>
        </w:rPr>
        <w:t>suinteresuotos šalys: Panevėžio m. savivaldybė, verslo ir pramonės sektorius, visuomenė;</w:t>
      </w:r>
    </w:p>
    <w:p w14:paraId="60FF2BA9" w14:textId="77777777" w:rsidR="008F68D7" w:rsidRPr="00CE0034" w:rsidRDefault="008F68D7" w:rsidP="00055DEE">
      <w:pPr>
        <w:pStyle w:val="Sraopastraipa"/>
        <w:numPr>
          <w:ilvl w:val="0"/>
          <w:numId w:val="17"/>
        </w:numPr>
        <w:ind w:left="0" w:firstLine="567"/>
        <w:jc w:val="both"/>
        <w:rPr>
          <w:lang w:val="lt-LT" w:eastAsia="et-EE"/>
        </w:rPr>
      </w:pPr>
      <w:r w:rsidRPr="00CE0034">
        <w:rPr>
          <w:color w:val="000000"/>
          <w:lang w:val="lt-LT"/>
        </w:rPr>
        <w:t>bendrosios įgyvendinimo išlaidos</w:t>
      </w:r>
      <w:r w:rsidR="00D3430B" w:rsidRPr="00CE0034">
        <w:rPr>
          <w:color w:val="000000"/>
          <w:lang w:val="lt-LT"/>
        </w:rPr>
        <w:t xml:space="preserve"> –</w:t>
      </w:r>
      <w:r w:rsidRPr="00CE0034">
        <w:rPr>
          <w:color w:val="000000"/>
          <w:lang w:val="lt-LT"/>
        </w:rPr>
        <w:t xml:space="preserve"> </w:t>
      </w:r>
      <w:r w:rsidR="0058461D" w:rsidRPr="00CE0034">
        <w:rPr>
          <w:color w:val="000000"/>
          <w:lang w:val="lt-LT"/>
        </w:rPr>
        <w:t>49,6</w:t>
      </w:r>
      <w:r w:rsidR="00B032F9" w:rsidRPr="00CE0034">
        <w:rPr>
          <w:color w:val="000000"/>
          <w:lang w:val="lt-LT"/>
        </w:rPr>
        <w:t xml:space="preserve"> tūkst.</w:t>
      </w:r>
      <w:r w:rsidRPr="00CE0034">
        <w:rPr>
          <w:color w:val="000000"/>
          <w:lang w:val="lt-LT"/>
        </w:rPr>
        <w:t xml:space="preserve"> Eur</w:t>
      </w:r>
      <w:r w:rsidR="00055DEE" w:rsidRPr="00CE0034">
        <w:rPr>
          <w:color w:val="000000"/>
          <w:lang w:val="lt-LT"/>
        </w:rPr>
        <w:t>.</w:t>
      </w:r>
    </w:p>
    <w:p w14:paraId="383AD65A" w14:textId="77777777" w:rsidR="006705A8" w:rsidRPr="00CE0034" w:rsidRDefault="006705A8" w:rsidP="00CE0034">
      <w:pPr>
        <w:pStyle w:val="Antrat2"/>
        <w:rPr>
          <w:rStyle w:val="fontstyle01"/>
          <w:rFonts w:ascii="Arial" w:hAnsi="Arial" w:cs="Arial"/>
          <w:sz w:val="28"/>
          <w:szCs w:val="28"/>
          <w:lang w:val="lt-LT"/>
        </w:rPr>
      </w:pPr>
      <w:bookmarkStart w:id="87" w:name="_Toc68185430"/>
      <w:r w:rsidRPr="00CE0034">
        <w:t>Prisitaikymo prie klimato kaitos priemonės</w:t>
      </w:r>
      <w:bookmarkEnd w:id="87"/>
    </w:p>
    <w:p w14:paraId="443DFA03" w14:textId="77777777" w:rsidR="00634BDE" w:rsidRPr="00CE0034" w:rsidRDefault="002F2B19" w:rsidP="00055DEE">
      <w:pPr>
        <w:spacing w:before="120"/>
        <w:ind w:firstLine="567"/>
        <w:jc w:val="both"/>
        <w:rPr>
          <w:color w:val="00000A"/>
          <w:lang w:val="lt-LT"/>
        </w:rPr>
      </w:pPr>
      <w:r w:rsidRPr="00CE0034">
        <w:rPr>
          <w:color w:val="000000"/>
          <w:lang w:val="lt-LT"/>
        </w:rPr>
        <w:t>Lietuvos prisitaikymo prie klimato kaitos keliamų aplinkos pokyčių politikos strateginis tikslas – sumažinti gamtinių ekosistemų ir šalies ūkio (ekonomikos) sektorių</w:t>
      </w:r>
      <w:r w:rsidR="00841377" w:rsidRPr="00CE0034">
        <w:rPr>
          <w:color w:val="000000"/>
          <w:lang w:val="lt-LT"/>
        </w:rPr>
        <w:t xml:space="preserve"> </w:t>
      </w:r>
      <w:r w:rsidRPr="00CE0034">
        <w:rPr>
          <w:color w:val="000000"/>
          <w:lang w:val="lt-LT"/>
        </w:rPr>
        <w:t>pažeidžiamumą, diegiant priemones, leidžiančias išlaikyti ir padidinti jų atsparumą</w:t>
      </w:r>
      <w:r w:rsidR="00841377" w:rsidRPr="00CE0034">
        <w:rPr>
          <w:color w:val="000000"/>
          <w:lang w:val="lt-LT"/>
        </w:rPr>
        <w:t xml:space="preserve"> </w:t>
      </w:r>
      <w:r w:rsidRPr="00CE0034">
        <w:rPr>
          <w:color w:val="000000"/>
          <w:lang w:val="lt-LT"/>
        </w:rPr>
        <w:t>klimato kaitos pokyčiams, ir užtikrinant palankias visuomenės gyvenimo ir ūkinės veiklos sąlygas</w:t>
      </w:r>
      <w:r w:rsidR="006E610C" w:rsidRPr="00CE0034">
        <w:rPr>
          <w:color w:val="000000"/>
          <w:lang w:val="lt-LT"/>
        </w:rPr>
        <w:t>.</w:t>
      </w:r>
      <w:r w:rsidR="00EA1F85" w:rsidRPr="00CE0034">
        <w:rPr>
          <w:lang w:val="lt-LT"/>
        </w:rPr>
        <w:t xml:space="preserve"> Klimato kaitos poveikis ir siūlomos prisitaikymo priemonės Panevėžio miestui pateikiamos </w:t>
      </w:r>
      <w:r w:rsidR="00B22E0B" w:rsidRPr="00CE0034">
        <w:rPr>
          <w:lang w:val="lt-LT"/>
        </w:rPr>
        <w:t xml:space="preserve">11.3 </w:t>
      </w:r>
      <w:r w:rsidR="00EA1F85" w:rsidRPr="00CE0034">
        <w:rPr>
          <w:lang w:val="lt-LT"/>
        </w:rPr>
        <w:t>lentelėje.</w:t>
      </w:r>
    </w:p>
    <w:bookmarkStart w:id="88" w:name="_Ref59368424"/>
    <w:p w14:paraId="18AD0B3A" w14:textId="77777777" w:rsidR="00B71BC7" w:rsidRPr="00CE0034" w:rsidRDefault="003C3AD2" w:rsidP="00634BDE">
      <w:pPr>
        <w:pStyle w:val="Antrat"/>
        <w:spacing w:before="240" w:after="0"/>
        <w:rPr>
          <w:b/>
          <w:bCs/>
          <w:i w:val="0"/>
          <w:iCs w:val="0"/>
          <w:color w:val="auto"/>
          <w:sz w:val="22"/>
          <w:szCs w:val="22"/>
          <w:lang w:val="lt-LT"/>
        </w:rPr>
      </w:pP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STYLEREF 1 \s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11</w:t>
      </w:r>
      <w:r w:rsidRPr="00CE0034">
        <w:rPr>
          <w:b/>
          <w:bCs/>
          <w:i w:val="0"/>
          <w:iCs w:val="0"/>
          <w:color w:val="auto"/>
          <w:sz w:val="22"/>
          <w:szCs w:val="22"/>
          <w:lang w:val="lt-LT"/>
        </w:rPr>
        <w:fldChar w:fldCharType="end"/>
      </w:r>
      <w:r w:rsidRPr="00CE0034">
        <w:rPr>
          <w:b/>
          <w:bCs/>
          <w:i w:val="0"/>
          <w:iCs w:val="0"/>
          <w:color w:val="auto"/>
          <w:sz w:val="22"/>
          <w:szCs w:val="22"/>
          <w:lang w:val="lt-LT"/>
        </w:rPr>
        <w:t>.</w:t>
      </w:r>
      <w:r w:rsidRPr="00CE0034">
        <w:rPr>
          <w:b/>
          <w:bCs/>
          <w:i w:val="0"/>
          <w:iCs w:val="0"/>
          <w:color w:val="auto"/>
          <w:sz w:val="22"/>
          <w:szCs w:val="22"/>
          <w:lang w:val="lt-LT"/>
        </w:rPr>
        <w:fldChar w:fldCharType="begin"/>
      </w:r>
      <w:r w:rsidRPr="00CE0034">
        <w:rPr>
          <w:b/>
          <w:bCs/>
          <w:i w:val="0"/>
          <w:iCs w:val="0"/>
          <w:color w:val="auto"/>
          <w:sz w:val="22"/>
          <w:szCs w:val="22"/>
          <w:lang w:val="lt-LT"/>
        </w:rPr>
        <w:instrText xml:space="preserve"> SEQ lentelė \* ARABIC \s 1 </w:instrText>
      </w:r>
      <w:r w:rsidRPr="00CE0034">
        <w:rPr>
          <w:b/>
          <w:bCs/>
          <w:i w:val="0"/>
          <w:iCs w:val="0"/>
          <w:color w:val="auto"/>
          <w:sz w:val="22"/>
          <w:szCs w:val="22"/>
          <w:lang w:val="lt-LT"/>
        </w:rPr>
        <w:fldChar w:fldCharType="separate"/>
      </w:r>
      <w:r w:rsidR="00620D5C" w:rsidRPr="00CE0034">
        <w:rPr>
          <w:b/>
          <w:bCs/>
          <w:i w:val="0"/>
          <w:iCs w:val="0"/>
          <w:color w:val="auto"/>
          <w:sz w:val="22"/>
          <w:szCs w:val="22"/>
          <w:lang w:val="lt-LT"/>
        </w:rPr>
        <w:t>3</w:t>
      </w:r>
      <w:r w:rsidRPr="00CE0034">
        <w:rPr>
          <w:b/>
          <w:bCs/>
          <w:i w:val="0"/>
          <w:iCs w:val="0"/>
          <w:color w:val="auto"/>
          <w:sz w:val="22"/>
          <w:szCs w:val="22"/>
          <w:lang w:val="lt-LT"/>
        </w:rPr>
        <w:fldChar w:fldCharType="end"/>
      </w:r>
      <w:r w:rsidR="00B71BC7" w:rsidRPr="00CE0034">
        <w:rPr>
          <w:b/>
          <w:bCs/>
          <w:i w:val="0"/>
          <w:iCs w:val="0"/>
          <w:color w:val="auto"/>
          <w:sz w:val="22"/>
          <w:szCs w:val="22"/>
          <w:lang w:val="lt-LT"/>
        </w:rPr>
        <w:t xml:space="preserve"> lentelė</w:t>
      </w:r>
      <w:bookmarkEnd w:id="88"/>
      <w:r w:rsidR="00B71BC7" w:rsidRPr="00CE0034">
        <w:rPr>
          <w:b/>
          <w:bCs/>
          <w:i w:val="0"/>
          <w:iCs w:val="0"/>
          <w:color w:val="auto"/>
          <w:sz w:val="22"/>
          <w:szCs w:val="22"/>
          <w:lang w:val="lt-LT"/>
        </w:rPr>
        <w:t xml:space="preserve">. </w:t>
      </w:r>
      <w:r w:rsidR="00634BDE" w:rsidRPr="00CE0034">
        <w:rPr>
          <w:b/>
          <w:bCs/>
          <w:i w:val="0"/>
          <w:iCs w:val="0"/>
          <w:color w:val="auto"/>
          <w:sz w:val="22"/>
          <w:szCs w:val="22"/>
          <w:lang w:val="lt-LT"/>
        </w:rPr>
        <w:t>P</w:t>
      </w:r>
      <w:r w:rsidR="00B71BC7" w:rsidRPr="00CE0034">
        <w:rPr>
          <w:b/>
          <w:bCs/>
          <w:i w:val="0"/>
          <w:iCs w:val="0"/>
          <w:color w:val="auto"/>
          <w:sz w:val="22"/>
          <w:szCs w:val="22"/>
          <w:lang w:val="lt-LT"/>
        </w:rPr>
        <w:t>risitaikymo prie klimato kaitos priemonės</w:t>
      </w:r>
      <w:r w:rsidR="00634BDE" w:rsidRPr="00CE0034">
        <w:rPr>
          <w:b/>
          <w:bCs/>
          <w:i w:val="0"/>
          <w:iCs w:val="0"/>
          <w:color w:val="auto"/>
          <w:sz w:val="22"/>
          <w:szCs w:val="22"/>
          <w:lang w:val="lt-LT"/>
        </w:rPr>
        <w:t xml:space="preserve"> Panevėžio mieste</w:t>
      </w:r>
    </w:p>
    <w:tbl>
      <w:tblPr>
        <w:tblStyle w:val="Lentelstinklelis"/>
        <w:tblW w:w="0" w:type="auto"/>
        <w:tblInd w:w="108" w:type="dxa"/>
        <w:tblLook w:val="04A0" w:firstRow="1" w:lastRow="0" w:firstColumn="1" w:lastColumn="0" w:noHBand="0" w:noVBand="1"/>
      </w:tblPr>
      <w:tblGrid>
        <w:gridCol w:w="2864"/>
        <w:gridCol w:w="6038"/>
      </w:tblGrid>
      <w:tr w:rsidR="00B71BC7" w:rsidRPr="00CE0034" w14:paraId="547C60EC" w14:textId="77777777" w:rsidTr="00055DEE">
        <w:tc>
          <w:tcPr>
            <w:tcW w:w="2864" w:type="dxa"/>
          </w:tcPr>
          <w:p w14:paraId="41946425" w14:textId="77777777" w:rsidR="00B71BC7" w:rsidRPr="00CE0034" w:rsidRDefault="00F6291B" w:rsidP="009A3ECC">
            <w:pPr>
              <w:spacing w:before="120" w:after="120"/>
              <w:jc w:val="both"/>
              <w:rPr>
                <w:b/>
                <w:bCs/>
                <w:sz w:val="22"/>
                <w:szCs w:val="22"/>
                <w:lang w:val="lt-LT"/>
              </w:rPr>
            </w:pPr>
            <w:r w:rsidRPr="00CE0034">
              <w:rPr>
                <w:b/>
                <w:bCs/>
                <w:sz w:val="22"/>
                <w:szCs w:val="22"/>
                <w:lang w:val="lt-LT"/>
              </w:rPr>
              <w:t>Klimato kaitos</w:t>
            </w:r>
            <w:r w:rsidR="009A3ECC" w:rsidRPr="00CE0034">
              <w:rPr>
                <w:b/>
                <w:bCs/>
                <w:sz w:val="22"/>
                <w:szCs w:val="22"/>
                <w:lang w:val="lt-LT"/>
              </w:rPr>
              <w:t xml:space="preserve"> poveikis</w:t>
            </w:r>
          </w:p>
        </w:tc>
        <w:tc>
          <w:tcPr>
            <w:tcW w:w="6038" w:type="dxa"/>
          </w:tcPr>
          <w:p w14:paraId="74D2C27E" w14:textId="77777777" w:rsidR="00B71BC7" w:rsidRPr="00CE0034" w:rsidRDefault="009A3ECC" w:rsidP="009A3ECC">
            <w:pPr>
              <w:spacing w:before="120" w:after="120"/>
              <w:rPr>
                <w:b/>
                <w:bCs/>
                <w:sz w:val="22"/>
                <w:szCs w:val="22"/>
                <w:lang w:val="lt-LT"/>
              </w:rPr>
            </w:pPr>
            <w:r w:rsidRPr="00CE0034">
              <w:rPr>
                <w:b/>
                <w:bCs/>
                <w:sz w:val="22"/>
                <w:szCs w:val="22"/>
                <w:lang w:val="lt-LT"/>
              </w:rPr>
              <w:t>Prisitaikymo prie klimato kaitos priemonės</w:t>
            </w:r>
          </w:p>
        </w:tc>
      </w:tr>
      <w:tr w:rsidR="00F6291B" w:rsidRPr="00CE0034" w14:paraId="6B1082D1" w14:textId="77777777" w:rsidTr="00055DEE">
        <w:tc>
          <w:tcPr>
            <w:tcW w:w="8902" w:type="dxa"/>
            <w:gridSpan w:val="2"/>
          </w:tcPr>
          <w:p w14:paraId="429F0F08" w14:textId="77777777" w:rsidR="00F6291B" w:rsidRPr="00CE0034" w:rsidRDefault="00F6291B" w:rsidP="009A3ECC">
            <w:pPr>
              <w:spacing w:before="120" w:after="120"/>
              <w:jc w:val="center"/>
              <w:rPr>
                <w:sz w:val="22"/>
                <w:szCs w:val="22"/>
                <w:lang w:val="lt-LT"/>
              </w:rPr>
            </w:pPr>
            <w:r w:rsidRPr="00CE0034">
              <w:rPr>
                <w:sz w:val="22"/>
                <w:szCs w:val="22"/>
                <w:lang w:val="lt-LT"/>
              </w:rPr>
              <w:t>Stiprios liūtys</w:t>
            </w:r>
          </w:p>
        </w:tc>
      </w:tr>
      <w:tr w:rsidR="003A47AC" w:rsidRPr="00CE0034" w14:paraId="16F5AA98" w14:textId="77777777" w:rsidTr="00055DEE">
        <w:tc>
          <w:tcPr>
            <w:tcW w:w="2864" w:type="dxa"/>
            <w:vMerge w:val="restart"/>
          </w:tcPr>
          <w:p w14:paraId="73776EC1" w14:textId="77777777" w:rsidR="003A47AC" w:rsidRPr="00CE0034" w:rsidRDefault="003A47AC" w:rsidP="003A47AC">
            <w:pPr>
              <w:spacing w:before="120"/>
              <w:rPr>
                <w:sz w:val="22"/>
                <w:szCs w:val="22"/>
                <w:lang w:val="lt-LT"/>
              </w:rPr>
            </w:pPr>
            <w:r w:rsidRPr="00CE0034">
              <w:rPr>
                <w:sz w:val="22"/>
                <w:szCs w:val="22"/>
                <w:lang w:val="lt-LT"/>
              </w:rPr>
              <w:t>Potvyniai tam tikrose miesto dalyse</w:t>
            </w:r>
          </w:p>
        </w:tc>
        <w:tc>
          <w:tcPr>
            <w:tcW w:w="6038" w:type="dxa"/>
          </w:tcPr>
          <w:p w14:paraId="47E0D26E" w14:textId="77777777" w:rsidR="003A47AC" w:rsidRPr="00CE0034" w:rsidRDefault="003A47AC" w:rsidP="003A47AC">
            <w:pPr>
              <w:spacing w:before="120" w:after="120"/>
              <w:jc w:val="both"/>
              <w:rPr>
                <w:sz w:val="22"/>
                <w:szCs w:val="22"/>
                <w:lang w:val="lt-LT"/>
              </w:rPr>
            </w:pPr>
            <w:r w:rsidRPr="00CE0034">
              <w:rPr>
                <w:rStyle w:val="fontstyle01"/>
                <w:rFonts w:ascii="Cambria" w:hAnsi="Cambria"/>
                <w:sz w:val="22"/>
                <w:szCs w:val="22"/>
                <w:lang w:val="lt-LT"/>
              </w:rPr>
              <w:t>Rengiant gatvių, aikščių, stovėjimo aikštelių ir kitų kietųjų dangų techninius projektus nukreipti lietaus vandenį prie medžių (šią priemonę galima integruoti rekonstrukcijos metu).</w:t>
            </w:r>
          </w:p>
        </w:tc>
      </w:tr>
      <w:tr w:rsidR="003A47AC" w:rsidRPr="00CE0034" w14:paraId="5AB59FCD" w14:textId="77777777" w:rsidTr="00055DEE">
        <w:tc>
          <w:tcPr>
            <w:tcW w:w="2864" w:type="dxa"/>
            <w:vMerge/>
          </w:tcPr>
          <w:p w14:paraId="699E3A85" w14:textId="77777777" w:rsidR="003A47AC" w:rsidRPr="00CE0034" w:rsidRDefault="003A47AC" w:rsidP="003A47AC">
            <w:pPr>
              <w:spacing w:before="120"/>
              <w:rPr>
                <w:sz w:val="22"/>
                <w:szCs w:val="22"/>
                <w:lang w:val="lt-LT"/>
              </w:rPr>
            </w:pPr>
          </w:p>
        </w:tc>
        <w:tc>
          <w:tcPr>
            <w:tcW w:w="6038" w:type="dxa"/>
          </w:tcPr>
          <w:p w14:paraId="7637EE15" w14:textId="77777777" w:rsidR="003A47AC" w:rsidRPr="00CE0034" w:rsidRDefault="003A47AC" w:rsidP="003A47AC">
            <w:pPr>
              <w:spacing w:before="120" w:after="120"/>
              <w:jc w:val="both"/>
              <w:rPr>
                <w:rStyle w:val="fontstyle01"/>
                <w:rFonts w:ascii="Cambria" w:hAnsi="Cambria"/>
                <w:sz w:val="22"/>
                <w:szCs w:val="22"/>
                <w:lang w:val="lt-LT"/>
              </w:rPr>
            </w:pPr>
            <w:r w:rsidRPr="00CE0034">
              <w:rPr>
                <w:sz w:val="22"/>
                <w:szCs w:val="22"/>
                <w:lang w:val="lt-LT"/>
              </w:rPr>
              <w:t>Plėsti ir atnaujinti paviršinių nuotekų surinkimo sistemą ir jos įrenginius.</w:t>
            </w:r>
          </w:p>
        </w:tc>
      </w:tr>
      <w:tr w:rsidR="003A47AC" w:rsidRPr="00CE0034" w14:paraId="18D34982" w14:textId="77777777" w:rsidTr="00055DEE">
        <w:tc>
          <w:tcPr>
            <w:tcW w:w="2864" w:type="dxa"/>
            <w:vMerge/>
          </w:tcPr>
          <w:p w14:paraId="04C06533" w14:textId="77777777" w:rsidR="003A47AC" w:rsidRPr="00CE0034" w:rsidRDefault="003A47AC" w:rsidP="003A47AC">
            <w:pPr>
              <w:spacing w:before="120"/>
              <w:jc w:val="both"/>
              <w:rPr>
                <w:sz w:val="22"/>
                <w:szCs w:val="22"/>
                <w:lang w:val="lt-LT"/>
              </w:rPr>
            </w:pPr>
          </w:p>
        </w:tc>
        <w:tc>
          <w:tcPr>
            <w:tcW w:w="6038" w:type="dxa"/>
          </w:tcPr>
          <w:p w14:paraId="63F71451" w14:textId="77777777" w:rsidR="003A47AC" w:rsidRPr="00CE0034" w:rsidRDefault="003A47AC" w:rsidP="003A47AC">
            <w:pPr>
              <w:spacing w:before="120" w:after="120"/>
              <w:jc w:val="both"/>
              <w:rPr>
                <w:color w:val="000000"/>
                <w:sz w:val="22"/>
                <w:szCs w:val="22"/>
                <w:lang w:val="lt-LT"/>
              </w:rPr>
            </w:pPr>
            <w:r w:rsidRPr="00CE0034">
              <w:rPr>
                <w:rStyle w:val="fontstyle01"/>
                <w:rFonts w:ascii="Cambria" w:hAnsi="Cambria"/>
                <w:bCs/>
                <w:sz w:val="22"/>
                <w:szCs w:val="22"/>
                <w:lang w:val="lt-LT"/>
              </w:rPr>
              <w:t>Numatyti privalomų</w:t>
            </w:r>
            <w:r w:rsidRPr="00CE0034">
              <w:rPr>
                <w:rStyle w:val="fontstyle01"/>
                <w:rFonts w:ascii="Cambria" w:hAnsi="Cambria"/>
                <w:sz w:val="22"/>
                <w:szCs w:val="22"/>
                <w:lang w:val="lt-LT"/>
              </w:rPr>
              <w:t xml:space="preserve"> daugiaaukščių automobilių stovėjimo aikštelių statybą prie didelių pastatų (prekybos ir pramogų paskirties), taip siekiant mažinti kietųjų dangų plotus.</w:t>
            </w:r>
          </w:p>
        </w:tc>
      </w:tr>
      <w:tr w:rsidR="003A47AC" w:rsidRPr="00CE0034" w14:paraId="4321184F" w14:textId="77777777" w:rsidTr="00055DEE">
        <w:tc>
          <w:tcPr>
            <w:tcW w:w="2864" w:type="dxa"/>
            <w:vMerge/>
          </w:tcPr>
          <w:p w14:paraId="7CB7D125" w14:textId="77777777" w:rsidR="003A47AC" w:rsidRPr="00CE0034" w:rsidRDefault="003A47AC" w:rsidP="003A47AC">
            <w:pPr>
              <w:spacing w:before="120"/>
              <w:jc w:val="both"/>
              <w:rPr>
                <w:sz w:val="22"/>
                <w:szCs w:val="22"/>
                <w:lang w:val="lt-LT"/>
              </w:rPr>
            </w:pPr>
          </w:p>
        </w:tc>
        <w:tc>
          <w:tcPr>
            <w:tcW w:w="6038" w:type="dxa"/>
          </w:tcPr>
          <w:p w14:paraId="32DF7F3D" w14:textId="77777777" w:rsidR="003A47AC" w:rsidRPr="00CE0034" w:rsidRDefault="003A47AC" w:rsidP="003A47AC">
            <w:pPr>
              <w:spacing w:before="120" w:after="120"/>
              <w:jc w:val="both"/>
              <w:rPr>
                <w:color w:val="000000"/>
                <w:sz w:val="22"/>
                <w:szCs w:val="22"/>
                <w:lang w:val="lt-LT"/>
              </w:rPr>
            </w:pPr>
            <w:r w:rsidRPr="00CE0034">
              <w:rPr>
                <w:rStyle w:val="fontstyle01"/>
                <w:rFonts w:ascii="Cambria" w:hAnsi="Cambria"/>
                <w:sz w:val="22"/>
                <w:szCs w:val="22"/>
                <w:lang w:val="lt-LT"/>
              </w:rPr>
              <w:t xml:space="preserve">Planuojant teritorijas numatyti kietosios ir vandeniui pralaidžios dangos racionalų santykį. </w:t>
            </w:r>
          </w:p>
        </w:tc>
      </w:tr>
      <w:tr w:rsidR="003A47AC" w:rsidRPr="00CE0034" w14:paraId="3C068914" w14:textId="77777777" w:rsidTr="00055DEE">
        <w:tc>
          <w:tcPr>
            <w:tcW w:w="2864" w:type="dxa"/>
            <w:vMerge/>
          </w:tcPr>
          <w:p w14:paraId="67AE5DAC" w14:textId="77777777" w:rsidR="003A47AC" w:rsidRPr="00CE0034" w:rsidRDefault="003A47AC" w:rsidP="003A47AC">
            <w:pPr>
              <w:spacing w:before="120"/>
              <w:jc w:val="both"/>
              <w:rPr>
                <w:sz w:val="22"/>
                <w:szCs w:val="22"/>
                <w:lang w:val="lt-LT"/>
              </w:rPr>
            </w:pPr>
          </w:p>
        </w:tc>
        <w:tc>
          <w:tcPr>
            <w:tcW w:w="6038" w:type="dxa"/>
          </w:tcPr>
          <w:p w14:paraId="274C7A8F" w14:textId="77777777" w:rsidR="003A47AC" w:rsidRPr="00CE0034" w:rsidRDefault="003A47AC" w:rsidP="003A47AC">
            <w:pPr>
              <w:spacing w:before="120" w:after="120"/>
              <w:jc w:val="both"/>
              <w:rPr>
                <w:rStyle w:val="fontstyle01"/>
                <w:rFonts w:ascii="Cambria" w:hAnsi="Cambria"/>
                <w:sz w:val="22"/>
                <w:szCs w:val="22"/>
                <w:lang w:val="lt-LT"/>
              </w:rPr>
            </w:pPr>
            <w:r w:rsidRPr="00CE0034">
              <w:rPr>
                <w:rStyle w:val="fontstyle01"/>
                <w:rFonts w:ascii="Cambria" w:hAnsi="Cambria"/>
                <w:sz w:val="22"/>
                <w:szCs w:val="22"/>
                <w:lang w:val="lt-LT"/>
              </w:rPr>
              <w:t>Projektuojant želdynus numatyti kraštovaizdžio ir technines priemones lietaus vandens pertekliui kaupti ir panaudoti (kanalai, telkiniai, augalai ir kt.).</w:t>
            </w:r>
          </w:p>
        </w:tc>
      </w:tr>
      <w:tr w:rsidR="003A47AC" w:rsidRPr="00CE0034" w14:paraId="76ED30DB" w14:textId="77777777" w:rsidTr="00055DEE">
        <w:tc>
          <w:tcPr>
            <w:tcW w:w="8902" w:type="dxa"/>
            <w:gridSpan w:val="2"/>
          </w:tcPr>
          <w:p w14:paraId="61C5A8E5" w14:textId="77777777" w:rsidR="003A47AC" w:rsidRPr="00CE0034" w:rsidRDefault="003A47AC" w:rsidP="003A47AC">
            <w:pPr>
              <w:spacing w:before="120" w:after="120"/>
              <w:jc w:val="center"/>
              <w:rPr>
                <w:rStyle w:val="fontstyle01"/>
                <w:rFonts w:ascii="Cambria" w:hAnsi="Cambria"/>
                <w:sz w:val="22"/>
                <w:szCs w:val="22"/>
                <w:lang w:val="lt-LT"/>
              </w:rPr>
            </w:pPr>
            <w:r w:rsidRPr="00CE0034">
              <w:rPr>
                <w:rStyle w:val="fontstyle01"/>
                <w:rFonts w:ascii="Cambria" w:hAnsi="Cambria"/>
                <w:sz w:val="22"/>
                <w:szCs w:val="22"/>
                <w:lang w:val="lt-LT"/>
              </w:rPr>
              <w:t>Pakilusi vidutinė metinė temperatūra</w:t>
            </w:r>
          </w:p>
        </w:tc>
      </w:tr>
      <w:tr w:rsidR="003A47AC" w:rsidRPr="00CE0034" w14:paraId="08A344C0" w14:textId="77777777" w:rsidTr="00055DEE">
        <w:tc>
          <w:tcPr>
            <w:tcW w:w="2864" w:type="dxa"/>
          </w:tcPr>
          <w:p w14:paraId="04782F55" w14:textId="77777777" w:rsidR="003A47AC" w:rsidRPr="00CE0034" w:rsidRDefault="003A47AC" w:rsidP="003A47AC">
            <w:pPr>
              <w:spacing w:before="120"/>
              <w:rPr>
                <w:sz w:val="22"/>
                <w:szCs w:val="22"/>
                <w:lang w:val="lt-LT"/>
              </w:rPr>
            </w:pPr>
            <w:r w:rsidRPr="00CE0034">
              <w:rPr>
                <w:sz w:val="22"/>
                <w:szCs w:val="22"/>
                <w:lang w:val="lt-LT"/>
              </w:rPr>
              <w:t>Kraujasiurbių ir erkių paplitimas</w:t>
            </w:r>
          </w:p>
        </w:tc>
        <w:tc>
          <w:tcPr>
            <w:tcW w:w="6038" w:type="dxa"/>
          </w:tcPr>
          <w:p w14:paraId="11BC8767"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Didinti gyventojų informavimą ir švietimą apie erkių paplitimą, jų pavojų sveikatai, saugią elgseną didesnės rizikos zonose. Teikti informaciją apie erkių paplitimą (pvz.: įrengti stendus, informuojančius apie erkių populiaciją ir jų keliamą pavojų, didesnio pavojaus zonose (parkuose, pamiškėse), kur santykinai didelė erkių populiacija.</w:t>
            </w:r>
          </w:p>
        </w:tc>
      </w:tr>
      <w:tr w:rsidR="003A47AC" w:rsidRPr="00CE0034" w14:paraId="2F94CF54" w14:textId="77777777" w:rsidTr="00055DEE">
        <w:tc>
          <w:tcPr>
            <w:tcW w:w="8902" w:type="dxa"/>
            <w:gridSpan w:val="2"/>
          </w:tcPr>
          <w:p w14:paraId="7A91346A" w14:textId="77777777" w:rsidR="003A47AC" w:rsidRPr="00CE0034" w:rsidRDefault="003A47AC" w:rsidP="003A47AC">
            <w:pPr>
              <w:spacing w:before="120" w:after="120"/>
              <w:jc w:val="center"/>
              <w:rPr>
                <w:rStyle w:val="fontstyle01"/>
                <w:rFonts w:ascii="Cambria" w:hAnsi="Cambria"/>
                <w:color w:val="auto"/>
                <w:sz w:val="22"/>
                <w:szCs w:val="22"/>
                <w:lang w:val="lt-LT"/>
              </w:rPr>
            </w:pPr>
            <w:r w:rsidRPr="00CE0034">
              <w:rPr>
                <w:rStyle w:val="fontstyle01"/>
                <w:rFonts w:ascii="Cambria" w:hAnsi="Cambria"/>
                <w:color w:val="auto"/>
                <w:sz w:val="22"/>
                <w:szCs w:val="22"/>
                <w:lang w:val="lt-LT"/>
              </w:rPr>
              <w:t>K</w:t>
            </w:r>
            <w:r w:rsidRPr="00CE0034">
              <w:rPr>
                <w:rStyle w:val="fontstyle01"/>
                <w:rFonts w:ascii="Cambria" w:hAnsi="Cambria"/>
                <w:sz w:val="22"/>
                <w:szCs w:val="22"/>
                <w:lang w:val="lt-LT"/>
              </w:rPr>
              <w:t>arščio bangos</w:t>
            </w:r>
          </w:p>
        </w:tc>
      </w:tr>
      <w:tr w:rsidR="003A47AC" w:rsidRPr="00CE0034" w14:paraId="272A2868" w14:textId="77777777" w:rsidTr="00055DEE">
        <w:trPr>
          <w:trHeight w:val="702"/>
        </w:trPr>
        <w:tc>
          <w:tcPr>
            <w:tcW w:w="2864" w:type="dxa"/>
            <w:vMerge w:val="restart"/>
          </w:tcPr>
          <w:p w14:paraId="7AE29710" w14:textId="77777777" w:rsidR="003A47AC" w:rsidRPr="00CE0034" w:rsidRDefault="003A47AC" w:rsidP="003A47AC">
            <w:pPr>
              <w:spacing w:before="120"/>
              <w:rPr>
                <w:rStyle w:val="fontstyle01"/>
                <w:rFonts w:ascii="Cambria" w:hAnsi="Cambria"/>
                <w:color w:val="auto"/>
                <w:sz w:val="22"/>
                <w:szCs w:val="22"/>
                <w:lang w:val="lt-LT"/>
              </w:rPr>
            </w:pPr>
            <w:r w:rsidRPr="00CE0034">
              <w:rPr>
                <w:rStyle w:val="fontstyle01"/>
                <w:rFonts w:ascii="Cambria" w:hAnsi="Cambria"/>
                <w:sz w:val="22"/>
                <w:szCs w:val="22"/>
                <w:lang w:val="lt-LT"/>
              </w:rPr>
              <w:t>Padidėjęs oro užterštumas kietosiomis dalelėmis ir pažemio ozonu</w:t>
            </w:r>
          </w:p>
        </w:tc>
        <w:tc>
          <w:tcPr>
            <w:tcW w:w="6038" w:type="dxa"/>
          </w:tcPr>
          <w:p w14:paraId="61CA40F0"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Dėl padidėjusios taršos tam tikrose miesto vietose karščio bangos metu laikinai riboti eismą tose vietose.</w:t>
            </w:r>
          </w:p>
        </w:tc>
      </w:tr>
      <w:tr w:rsidR="003A47AC" w:rsidRPr="00CE0034" w14:paraId="5913C800" w14:textId="77777777" w:rsidTr="00055DEE">
        <w:tc>
          <w:tcPr>
            <w:tcW w:w="2864" w:type="dxa"/>
            <w:vMerge/>
          </w:tcPr>
          <w:p w14:paraId="175CE2DE" w14:textId="77777777" w:rsidR="003A47AC" w:rsidRPr="00CE0034" w:rsidRDefault="003A47AC" w:rsidP="003A47AC">
            <w:pPr>
              <w:spacing w:before="120"/>
              <w:rPr>
                <w:rStyle w:val="fontstyle01"/>
                <w:rFonts w:ascii="Cambria" w:hAnsi="Cambria"/>
                <w:sz w:val="22"/>
                <w:szCs w:val="22"/>
                <w:lang w:val="lt-LT"/>
              </w:rPr>
            </w:pPr>
          </w:p>
        </w:tc>
        <w:tc>
          <w:tcPr>
            <w:tcW w:w="6038" w:type="dxa"/>
          </w:tcPr>
          <w:p w14:paraId="61782441" w14:textId="77777777" w:rsidR="003A47AC" w:rsidRPr="00CE0034" w:rsidRDefault="003A47AC" w:rsidP="003A47AC">
            <w:pPr>
              <w:spacing w:before="120" w:after="120"/>
              <w:jc w:val="both"/>
              <w:rPr>
                <w:rStyle w:val="fontstyle01"/>
                <w:rFonts w:ascii="Cambria" w:hAnsi="Cambria"/>
                <w:sz w:val="22"/>
                <w:szCs w:val="22"/>
                <w:lang w:val="lt-LT"/>
              </w:rPr>
            </w:pPr>
            <w:r w:rsidRPr="00CE0034">
              <w:rPr>
                <w:rStyle w:val="fontstyle01"/>
                <w:rFonts w:ascii="Cambria" w:hAnsi="Cambria"/>
                <w:sz w:val="22"/>
                <w:szCs w:val="22"/>
                <w:lang w:val="lt-LT"/>
              </w:rPr>
              <w:t>Plėsti informacijos pateikimo visuomenei kartu su rekomendacijomis apie padidėjusią oro taršą (pranešimai telefonu, radijas, televizija, miesto ekranai / švieslentės ir kt.).</w:t>
            </w:r>
          </w:p>
        </w:tc>
      </w:tr>
      <w:tr w:rsidR="003A47AC" w:rsidRPr="00CE0034" w14:paraId="1AB1921F" w14:textId="77777777" w:rsidTr="00055DEE">
        <w:tc>
          <w:tcPr>
            <w:tcW w:w="2864" w:type="dxa"/>
            <w:vMerge/>
          </w:tcPr>
          <w:p w14:paraId="66EC818A" w14:textId="77777777" w:rsidR="003A47AC" w:rsidRPr="00CE0034" w:rsidRDefault="003A47AC" w:rsidP="003A47AC">
            <w:pPr>
              <w:spacing w:before="120"/>
              <w:rPr>
                <w:rStyle w:val="fontstyle01"/>
                <w:rFonts w:ascii="Cambria" w:hAnsi="Cambria"/>
                <w:sz w:val="22"/>
                <w:szCs w:val="22"/>
                <w:lang w:val="lt-LT"/>
              </w:rPr>
            </w:pPr>
          </w:p>
        </w:tc>
        <w:tc>
          <w:tcPr>
            <w:tcW w:w="6038" w:type="dxa"/>
          </w:tcPr>
          <w:p w14:paraId="1A32674C"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Dalyti apsaugines kaukes rizikingiausioms gyventojų grupėms per vaistines, gydymo įstaigas, socialinės rūpybos skyrius, seniūnijas ir pan.</w:t>
            </w:r>
          </w:p>
        </w:tc>
      </w:tr>
      <w:tr w:rsidR="003A47AC" w:rsidRPr="00CE0034" w14:paraId="0B33016D" w14:textId="77777777" w:rsidTr="00055DEE">
        <w:tc>
          <w:tcPr>
            <w:tcW w:w="2864" w:type="dxa"/>
            <w:vMerge/>
          </w:tcPr>
          <w:p w14:paraId="293F7BFD" w14:textId="77777777" w:rsidR="003A47AC" w:rsidRPr="00CE0034" w:rsidRDefault="003A47AC" w:rsidP="003A47AC">
            <w:pPr>
              <w:spacing w:before="120"/>
              <w:rPr>
                <w:rStyle w:val="fontstyle01"/>
                <w:rFonts w:ascii="Cambria" w:hAnsi="Cambria"/>
                <w:sz w:val="22"/>
                <w:szCs w:val="22"/>
                <w:lang w:val="lt-LT"/>
              </w:rPr>
            </w:pPr>
          </w:p>
        </w:tc>
        <w:tc>
          <w:tcPr>
            <w:tcW w:w="6038" w:type="dxa"/>
          </w:tcPr>
          <w:p w14:paraId="038472C1"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 xml:space="preserve">Vystyti viešojo transporto plėtrą ir skatinti jo naudojimą; vystyti dviračių takų plėtrą ir skatinti jų naudojimą. </w:t>
            </w:r>
          </w:p>
        </w:tc>
      </w:tr>
      <w:tr w:rsidR="003A47AC" w:rsidRPr="00CE0034" w14:paraId="01A13D74" w14:textId="77777777" w:rsidTr="00055DEE">
        <w:tc>
          <w:tcPr>
            <w:tcW w:w="2864" w:type="dxa"/>
            <w:vMerge/>
          </w:tcPr>
          <w:p w14:paraId="3ECA65A0" w14:textId="77777777" w:rsidR="003A47AC" w:rsidRPr="00CE0034" w:rsidRDefault="003A47AC" w:rsidP="003A47AC">
            <w:pPr>
              <w:spacing w:before="120"/>
              <w:rPr>
                <w:rStyle w:val="fontstyle01"/>
                <w:rFonts w:ascii="Cambria" w:hAnsi="Cambria"/>
                <w:sz w:val="22"/>
                <w:szCs w:val="22"/>
                <w:lang w:val="lt-LT"/>
              </w:rPr>
            </w:pPr>
          </w:p>
        </w:tc>
        <w:tc>
          <w:tcPr>
            <w:tcW w:w="6038" w:type="dxa"/>
          </w:tcPr>
          <w:p w14:paraId="75A97959"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Vykdyti rizikingų aplinkos vietų kontrolę, vykdyti gatvių ir šaligatvių priežiūrą – drėkinimą ir valymą.</w:t>
            </w:r>
          </w:p>
        </w:tc>
      </w:tr>
      <w:tr w:rsidR="003A47AC" w:rsidRPr="00CE0034" w14:paraId="117D4C8D" w14:textId="77777777" w:rsidTr="00055DEE">
        <w:trPr>
          <w:trHeight w:val="370"/>
        </w:trPr>
        <w:tc>
          <w:tcPr>
            <w:tcW w:w="2864" w:type="dxa"/>
            <w:vMerge w:val="restart"/>
          </w:tcPr>
          <w:p w14:paraId="21BF30D5" w14:textId="77777777" w:rsidR="003A47AC" w:rsidRPr="00CE0034" w:rsidRDefault="003A47AC" w:rsidP="003A47AC">
            <w:pPr>
              <w:spacing w:before="120"/>
              <w:rPr>
                <w:sz w:val="22"/>
                <w:szCs w:val="22"/>
                <w:lang w:val="lt-LT"/>
              </w:rPr>
            </w:pPr>
            <w:r w:rsidRPr="00CE0034">
              <w:rPr>
                <w:sz w:val="22"/>
                <w:szCs w:val="22"/>
                <w:lang w:val="lt-LT"/>
              </w:rPr>
              <w:t>Padidėjusi rizika sveikatai</w:t>
            </w:r>
          </w:p>
        </w:tc>
        <w:tc>
          <w:tcPr>
            <w:tcW w:w="6038" w:type="dxa"/>
          </w:tcPr>
          <w:p w14:paraId="3EC11CDE"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Informuoti visuomenę, kaip elgtis esant kaitrai.</w:t>
            </w:r>
          </w:p>
        </w:tc>
      </w:tr>
      <w:tr w:rsidR="003A47AC" w:rsidRPr="00CE0034" w14:paraId="22AE2A91" w14:textId="77777777" w:rsidTr="00055DEE">
        <w:tc>
          <w:tcPr>
            <w:tcW w:w="2864" w:type="dxa"/>
            <w:vMerge/>
          </w:tcPr>
          <w:p w14:paraId="0EEE7B91" w14:textId="77777777" w:rsidR="003A47AC" w:rsidRPr="00CE0034" w:rsidRDefault="003A47AC" w:rsidP="003A47AC">
            <w:pPr>
              <w:spacing w:before="120"/>
              <w:rPr>
                <w:sz w:val="22"/>
                <w:szCs w:val="22"/>
                <w:lang w:val="lt-LT"/>
              </w:rPr>
            </w:pPr>
          </w:p>
        </w:tc>
        <w:tc>
          <w:tcPr>
            <w:tcW w:w="6038" w:type="dxa"/>
          </w:tcPr>
          <w:p w14:paraId="6E0721F2"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Sukurti žmonių, priklausančių rizikos grupėms, registrą, kurio pagrindu būtų inicijuojama tokių žmonių papildoma priežiūra (galimybė pas gydytoją patekti be eilės, individualus informavimas apie artėjančias karščio bangas telefonu ar per socialinės rūpybos darbuotojus).</w:t>
            </w:r>
          </w:p>
        </w:tc>
      </w:tr>
      <w:tr w:rsidR="003A47AC" w:rsidRPr="00CE0034" w14:paraId="360077F0" w14:textId="77777777" w:rsidTr="00055DEE">
        <w:tc>
          <w:tcPr>
            <w:tcW w:w="2864" w:type="dxa"/>
            <w:vMerge/>
          </w:tcPr>
          <w:p w14:paraId="0EA3B4A7" w14:textId="77777777" w:rsidR="003A47AC" w:rsidRPr="00CE0034" w:rsidRDefault="003A47AC" w:rsidP="003A47AC">
            <w:pPr>
              <w:spacing w:before="120"/>
              <w:rPr>
                <w:sz w:val="22"/>
                <w:szCs w:val="22"/>
                <w:lang w:val="lt-LT"/>
              </w:rPr>
            </w:pPr>
          </w:p>
        </w:tc>
        <w:tc>
          <w:tcPr>
            <w:tcW w:w="6038" w:type="dxa"/>
          </w:tcPr>
          <w:p w14:paraId="39561215"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Didinti dirbtinių vandens telkinių, parkų ir kitų žaliųjų plotų skaičių. Įrengti fontanus viešosiose erdvėse ir užtikrinti jų nepertraukiamą veiklą karščių metu.</w:t>
            </w:r>
          </w:p>
        </w:tc>
      </w:tr>
      <w:tr w:rsidR="003A47AC" w:rsidRPr="00CE0034" w14:paraId="39BC5B7F" w14:textId="77777777" w:rsidTr="00055DEE">
        <w:tc>
          <w:tcPr>
            <w:tcW w:w="2864" w:type="dxa"/>
            <w:vMerge/>
          </w:tcPr>
          <w:p w14:paraId="4B05F087" w14:textId="77777777" w:rsidR="003A47AC" w:rsidRPr="00CE0034" w:rsidRDefault="003A47AC" w:rsidP="003A47AC">
            <w:pPr>
              <w:spacing w:before="120"/>
              <w:rPr>
                <w:sz w:val="22"/>
                <w:szCs w:val="22"/>
                <w:lang w:val="lt-LT"/>
              </w:rPr>
            </w:pPr>
          </w:p>
        </w:tc>
        <w:tc>
          <w:tcPr>
            <w:tcW w:w="6038" w:type="dxa"/>
          </w:tcPr>
          <w:p w14:paraId="3DE949AE"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Užtikrinti oro kondicionavimą viešajame transporte.</w:t>
            </w:r>
          </w:p>
        </w:tc>
      </w:tr>
      <w:tr w:rsidR="003A47AC" w:rsidRPr="00CE0034" w14:paraId="6BF250D2" w14:textId="77777777" w:rsidTr="00055DEE">
        <w:tc>
          <w:tcPr>
            <w:tcW w:w="2864" w:type="dxa"/>
            <w:vMerge/>
          </w:tcPr>
          <w:p w14:paraId="0A0EF553" w14:textId="77777777" w:rsidR="003A47AC" w:rsidRPr="00CE0034" w:rsidRDefault="003A47AC" w:rsidP="003A47AC">
            <w:pPr>
              <w:spacing w:before="120"/>
              <w:rPr>
                <w:sz w:val="22"/>
                <w:szCs w:val="22"/>
                <w:lang w:val="lt-LT"/>
              </w:rPr>
            </w:pPr>
          </w:p>
        </w:tc>
        <w:tc>
          <w:tcPr>
            <w:tcW w:w="6038" w:type="dxa"/>
          </w:tcPr>
          <w:p w14:paraId="7AE630FD"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Įrengti nemokamas vandens gertuves mieste.</w:t>
            </w:r>
          </w:p>
        </w:tc>
      </w:tr>
      <w:tr w:rsidR="003A47AC" w:rsidRPr="00CE0034" w14:paraId="3F8916C9" w14:textId="77777777" w:rsidTr="00055DEE">
        <w:tc>
          <w:tcPr>
            <w:tcW w:w="2864" w:type="dxa"/>
          </w:tcPr>
          <w:p w14:paraId="4A136C51" w14:textId="77777777" w:rsidR="003A47AC" w:rsidRPr="00CE0034" w:rsidRDefault="003A47AC" w:rsidP="003A47AC">
            <w:pPr>
              <w:spacing w:before="120"/>
              <w:rPr>
                <w:sz w:val="22"/>
                <w:szCs w:val="22"/>
                <w:lang w:val="lt-LT"/>
              </w:rPr>
            </w:pPr>
            <w:r w:rsidRPr="00CE0034">
              <w:rPr>
                <w:rStyle w:val="fontstyle01"/>
                <w:rFonts w:ascii="Cambria" w:hAnsi="Cambria"/>
                <w:sz w:val="22"/>
                <w:szCs w:val="22"/>
                <w:lang w:val="lt-LT"/>
              </w:rPr>
              <w:t>Įtaka statiniams (pastatams), šyla konstrukcijos, patalpose reikia vėsinimo</w:t>
            </w:r>
          </w:p>
        </w:tc>
        <w:tc>
          <w:tcPr>
            <w:tcW w:w="6038" w:type="dxa"/>
          </w:tcPr>
          <w:p w14:paraId="662F4C25"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Parengti projektavimo ir įrengimo rekomendacijas karščio poveikio mažinimui – šešėlio sukūrimas naudojant medžius ir kitus augalus, augalinės dangos paviršių didinimas, natūralių drėkinimo sistemų sukūrimas ir kt.</w:t>
            </w:r>
          </w:p>
        </w:tc>
      </w:tr>
      <w:tr w:rsidR="003A47AC" w:rsidRPr="00CE0034" w14:paraId="5C016D06" w14:textId="77777777" w:rsidTr="00055DEE">
        <w:tc>
          <w:tcPr>
            <w:tcW w:w="8902" w:type="dxa"/>
            <w:gridSpan w:val="2"/>
          </w:tcPr>
          <w:p w14:paraId="093BF3B7" w14:textId="77777777" w:rsidR="003A47AC" w:rsidRPr="00CE0034" w:rsidRDefault="003A47AC" w:rsidP="003A47AC">
            <w:pPr>
              <w:spacing w:before="120" w:after="120"/>
              <w:jc w:val="center"/>
              <w:rPr>
                <w:rStyle w:val="fontstyle01"/>
                <w:rFonts w:ascii="Cambria" w:hAnsi="Cambria"/>
                <w:sz w:val="22"/>
                <w:szCs w:val="22"/>
                <w:lang w:val="lt-LT"/>
              </w:rPr>
            </w:pPr>
            <w:r w:rsidRPr="00CE0034">
              <w:rPr>
                <w:rStyle w:val="fontstyle01"/>
                <w:rFonts w:ascii="Cambria" w:hAnsi="Cambria"/>
                <w:sz w:val="22"/>
                <w:szCs w:val="22"/>
                <w:lang w:val="lt-LT"/>
              </w:rPr>
              <w:t>Audros</w:t>
            </w:r>
          </w:p>
        </w:tc>
      </w:tr>
      <w:tr w:rsidR="003A47AC" w:rsidRPr="00CE0034" w14:paraId="1DB806D0" w14:textId="77777777" w:rsidTr="00055DEE">
        <w:tc>
          <w:tcPr>
            <w:tcW w:w="2864" w:type="dxa"/>
            <w:vMerge w:val="restart"/>
          </w:tcPr>
          <w:p w14:paraId="3DC06C33" w14:textId="77777777" w:rsidR="003A47AC" w:rsidRPr="00CE0034" w:rsidRDefault="003A47AC" w:rsidP="003A47AC">
            <w:pPr>
              <w:spacing w:before="120"/>
              <w:rPr>
                <w:rStyle w:val="fontstyle01"/>
                <w:rFonts w:ascii="Cambria" w:hAnsi="Cambria"/>
                <w:color w:val="auto"/>
                <w:sz w:val="22"/>
                <w:szCs w:val="22"/>
                <w:lang w:val="lt-LT"/>
              </w:rPr>
            </w:pPr>
            <w:r w:rsidRPr="00CE0034">
              <w:rPr>
                <w:rStyle w:val="fontstyle01"/>
                <w:rFonts w:ascii="Cambria" w:hAnsi="Cambria"/>
                <w:sz w:val="22"/>
                <w:szCs w:val="22"/>
                <w:lang w:val="lt-LT"/>
              </w:rPr>
              <w:t>Medžiais užverstos gatvės</w:t>
            </w:r>
          </w:p>
        </w:tc>
        <w:tc>
          <w:tcPr>
            <w:tcW w:w="6038" w:type="dxa"/>
          </w:tcPr>
          <w:p w14:paraId="1A03C562"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Planavimo ir projektavimo metu įvertinti dominuojančias vėjo kryptis ir taikyti architektūrines, inžinerines ir gamtines priemones skersvėjams sumažinti.</w:t>
            </w:r>
          </w:p>
        </w:tc>
      </w:tr>
      <w:tr w:rsidR="003A47AC" w:rsidRPr="00CE0034" w14:paraId="7676F2AE" w14:textId="77777777" w:rsidTr="00055DEE">
        <w:tc>
          <w:tcPr>
            <w:tcW w:w="2864" w:type="dxa"/>
            <w:vMerge/>
          </w:tcPr>
          <w:p w14:paraId="37EA149B" w14:textId="77777777" w:rsidR="003A47AC" w:rsidRPr="00CE0034" w:rsidRDefault="003A47AC" w:rsidP="003A47AC">
            <w:pPr>
              <w:rPr>
                <w:rStyle w:val="fontstyle01"/>
                <w:rFonts w:ascii="Cambria" w:hAnsi="Cambria"/>
                <w:sz w:val="22"/>
                <w:szCs w:val="22"/>
                <w:lang w:val="lt-LT"/>
              </w:rPr>
            </w:pPr>
          </w:p>
        </w:tc>
        <w:tc>
          <w:tcPr>
            <w:tcW w:w="6038" w:type="dxa"/>
          </w:tcPr>
          <w:p w14:paraId="2A255D3F" w14:textId="77777777" w:rsidR="003A47AC" w:rsidRPr="00CE0034" w:rsidRDefault="003A47AC" w:rsidP="003A47AC">
            <w:pPr>
              <w:spacing w:before="120" w:after="120"/>
              <w:jc w:val="both"/>
              <w:rPr>
                <w:rStyle w:val="fontstyle01"/>
                <w:rFonts w:ascii="Cambria" w:hAnsi="Cambria"/>
                <w:color w:val="auto"/>
                <w:sz w:val="22"/>
                <w:szCs w:val="22"/>
                <w:lang w:val="lt-LT"/>
              </w:rPr>
            </w:pPr>
            <w:r w:rsidRPr="00CE0034">
              <w:rPr>
                <w:rStyle w:val="fontstyle01"/>
                <w:rFonts w:ascii="Cambria" w:hAnsi="Cambria"/>
                <w:sz w:val="22"/>
                <w:szCs w:val="22"/>
                <w:lang w:val="lt-LT"/>
              </w:rPr>
              <w:t>Vykdyti nuolatinę pavojų keliančių medžių priežiūrą.</w:t>
            </w:r>
          </w:p>
        </w:tc>
      </w:tr>
      <w:tr w:rsidR="003A47AC" w:rsidRPr="00CE0034" w14:paraId="79C4A4AE" w14:textId="77777777" w:rsidTr="00055DEE">
        <w:tc>
          <w:tcPr>
            <w:tcW w:w="2864" w:type="dxa"/>
          </w:tcPr>
          <w:p w14:paraId="4C48F146" w14:textId="77777777" w:rsidR="003A47AC" w:rsidRPr="00CE0034" w:rsidRDefault="003A47AC" w:rsidP="003A47AC">
            <w:pPr>
              <w:spacing w:before="120" w:after="120"/>
              <w:rPr>
                <w:rStyle w:val="fontstyle01"/>
                <w:rFonts w:ascii="Cambria" w:hAnsi="Cambria"/>
                <w:color w:val="auto"/>
                <w:sz w:val="22"/>
                <w:szCs w:val="22"/>
                <w:lang w:val="lt-LT"/>
              </w:rPr>
            </w:pPr>
            <w:r w:rsidRPr="00CE0034">
              <w:rPr>
                <w:rStyle w:val="fontstyle01"/>
                <w:rFonts w:ascii="Cambria" w:hAnsi="Cambria"/>
                <w:sz w:val="22"/>
                <w:szCs w:val="22"/>
                <w:lang w:val="lt-LT"/>
              </w:rPr>
              <w:t>Griūvančių medžių</w:t>
            </w:r>
            <w:r w:rsidRPr="00CE0034">
              <w:rPr>
                <w:color w:val="000000"/>
                <w:sz w:val="22"/>
                <w:szCs w:val="22"/>
                <w:lang w:val="lt-LT"/>
              </w:rPr>
              <w:br/>
            </w:r>
            <w:r w:rsidRPr="00CE0034">
              <w:rPr>
                <w:rStyle w:val="fontstyle01"/>
                <w:rFonts w:ascii="Cambria" w:hAnsi="Cambria"/>
                <w:sz w:val="22"/>
                <w:szCs w:val="22"/>
                <w:lang w:val="lt-LT"/>
              </w:rPr>
              <w:t>keliama grėsmė žmonių</w:t>
            </w:r>
            <w:r w:rsidRPr="00CE0034">
              <w:rPr>
                <w:color w:val="000000"/>
                <w:sz w:val="22"/>
                <w:szCs w:val="22"/>
                <w:lang w:val="lt-LT"/>
              </w:rPr>
              <w:br/>
            </w:r>
            <w:r w:rsidRPr="00CE0034">
              <w:rPr>
                <w:rStyle w:val="fontstyle01"/>
                <w:rFonts w:ascii="Cambria" w:hAnsi="Cambria"/>
                <w:sz w:val="22"/>
                <w:szCs w:val="22"/>
                <w:lang w:val="lt-LT"/>
              </w:rPr>
              <w:t>sveikatai</w:t>
            </w:r>
          </w:p>
        </w:tc>
        <w:tc>
          <w:tcPr>
            <w:tcW w:w="6038" w:type="dxa"/>
          </w:tcPr>
          <w:p w14:paraId="255CF235" w14:textId="77777777" w:rsidR="003A47AC" w:rsidRPr="00CE0034" w:rsidRDefault="003A47AC" w:rsidP="003A47AC">
            <w:pPr>
              <w:spacing w:before="120"/>
              <w:jc w:val="both"/>
              <w:rPr>
                <w:rStyle w:val="fontstyle01"/>
                <w:rFonts w:ascii="Cambria" w:hAnsi="Cambria"/>
                <w:color w:val="auto"/>
                <w:sz w:val="22"/>
                <w:szCs w:val="22"/>
                <w:lang w:val="lt-LT"/>
              </w:rPr>
            </w:pPr>
            <w:r w:rsidRPr="00CE0034">
              <w:rPr>
                <w:rStyle w:val="fontstyle01"/>
                <w:rFonts w:ascii="Cambria" w:hAnsi="Cambria"/>
                <w:sz w:val="22"/>
                <w:szCs w:val="22"/>
                <w:lang w:val="lt-LT"/>
              </w:rPr>
              <w:t>Informuoti visuomenę apie tai, kaip elgtis audrų metu.</w:t>
            </w:r>
          </w:p>
        </w:tc>
      </w:tr>
      <w:tr w:rsidR="003A47AC" w:rsidRPr="00CE0034" w14:paraId="6076FB5F" w14:textId="77777777" w:rsidTr="00055DEE">
        <w:tc>
          <w:tcPr>
            <w:tcW w:w="2864" w:type="dxa"/>
          </w:tcPr>
          <w:p w14:paraId="07EEA7B7" w14:textId="77777777" w:rsidR="003A47AC" w:rsidRPr="00CE0034" w:rsidRDefault="003A47AC" w:rsidP="003A47AC">
            <w:pPr>
              <w:spacing w:before="120" w:after="120"/>
              <w:rPr>
                <w:rStyle w:val="fontstyle01"/>
                <w:rFonts w:ascii="Cambria" w:hAnsi="Cambria"/>
                <w:color w:val="auto"/>
                <w:sz w:val="22"/>
                <w:szCs w:val="22"/>
                <w:lang w:val="lt-LT"/>
              </w:rPr>
            </w:pPr>
            <w:r w:rsidRPr="00CE0034">
              <w:rPr>
                <w:rStyle w:val="fontstyle01"/>
                <w:rFonts w:ascii="Cambria" w:hAnsi="Cambria"/>
                <w:sz w:val="22"/>
                <w:szCs w:val="22"/>
                <w:lang w:val="lt-LT"/>
              </w:rPr>
              <w:t>Grėsmė elektros</w:t>
            </w:r>
            <w:r w:rsidRPr="00CE0034">
              <w:rPr>
                <w:color w:val="000000"/>
                <w:sz w:val="22"/>
                <w:szCs w:val="22"/>
                <w:lang w:val="lt-LT"/>
              </w:rPr>
              <w:br/>
            </w:r>
            <w:r w:rsidRPr="00CE0034">
              <w:rPr>
                <w:rStyle w:val="fontstyle01"/>
                <w:rFonts w:ascii="Cambria" w:hAnsi="Cambria"/>
                <w:sz w:val="22"/>
                <w:szCs w:val="22"/>
                <w:lang w:val="lt-LT"/>
              </w:rPr>
              <w:t>energijos, ryšių paslaugų</w:t>
            </w:r>
            <w:r w:rsidRPr="00CE0034">
              <w:rPr>
                <w:color w:val="000000"/>
                <w:sz w:val="22"/>
                <w:szCs w:val="22"/>
                <w:lang w:val="lt-LT"/>
              </w:rPr>
              <w:br/>
            </w:r>
            <w:r w:rsidRPr="00CE0034">
              <w:rPr>
                <w:rStyle w:val="fontstyle01"/>
                <w:rFonts w:ascii="Cambria" w:hAnsi="Cambria"/>
                <w:sz w:val="22"/>
                <w:szCs w:val="22"/>
                <w:lang w:val="lt-LT"/>
              </w:rPr>
              <w:t>tiekimui (pažeisti laidai)</w:t>
            </w:r>
          </w:p>
        </w:tc>
        <w:tc>
          <w:tcPr>
            <w:tcW w:w="6038" w:type="dxa"/>
          </w:tcPr>
          <w:p w14:paraId="69A4DEBC" w14:textId="77777777" w:rsidR="003A47AC" w:rsidRPr="00CE0034" w:rsidRDefault="003A47AC" w:rsidP="003A47AC">
            <w:pPr>
              <w:spacing w:before="120"/>
              <w:jc w:val="both"/>
              <w:rPr>
                <w:sz w:val="22"/>
                <w:szCs w:val="22"/>
                <w:lang w:val="lt-LT"/>
              </w:rPr>
            </w:pPr>
            <w:r w:rsidRPr="00CE0034">
              <w:rPr>
                <w:rStyle w:val="fontstyle01"/>
                <w:rFonts w:ascii="Cambria" w:hAnsi="Cambria"/>
                <w:sz w:val="22"/>
                <w:szCs w:val="22"/>
                <w:lang w:val="lt-LT"/>
              </w:rPr>
              <w:t xml:space="preserve">Projektuoti </w:t>
            </w:r>
            <w:r w:rsidRPr="00CE0034">
              <w:rPr>
                <w:rStyle w:val="fontstyle01"/>
                <w:rFonts w:ascii="Cambria" w:hAnsi="Cambria"/>
                <w:lang w:val="lt-LT"/>
              </w:rPr>
              <w:t>i</w:t>
            </w:r>
            <w:r w:rsidRPr="00CE0034">
              <w:rPr>
                <w:rStyle w:val="fontstyle01"/>
                <w:rFonts w:ascii="Cambria" w:hAnsi="Cambria"/>
                <w:sz w:val="22"/>
                <w:szCs w:val="22"/>
                <w:lang w:val="lt-LT"/>
              </w:rPr>
              <w:t>nžinerines sistemas po žeme.</w:t>
            </w:r>
          </w:p>
          <w:p w14:paraId="7501C888" w14:textId="77777777" w:rsidR="003A47AC" w:rsidRPr="00CE0034" w:rsidRDefault="003A47AC" w:rsidP="003A47AC">
            <w:pPr>
              <w:jc w:val="both"/>
              <w:rPr>
                <w:rStyle w:val="fontstyle01"/>
                <w:rFonts w:ascii="Cambria" w:hAnsi="Cambria"/>
                <w:sz w:val="22"/>
                <w:szCs w:val="22"/>
                <w:lang w:val="lt-LT"/>
              </w:rPr>
            </w:pPr>
          </w:p>
        </w:tc>
      </w:tr>
    </w:tbl>
    <w:p w14:paraId="4F964FFD" w14:textId="77777777" w:rsidR="00EC320D" w:rsidRPr="00CE0034" w:rsidRDefault="00EC320D" w:rsidP="00EC320D">
      <w:pPr>
        <w:rPr>
          <w:lang w:val="lt-LT"/>
        </w:rPr>
      </w:pPr>
    </w:p>
    <w:p w14:paraId="54878D00" w14:textId="77777777" w:rsidR="00D72DD9" w:rsidRPr="00CE0034" w:rsidRDefault="00C02B26" w:rsidP="00CE0034">
      <w:pPr>
        <w:pStyle w:val="Antrat3"/>
        <w:rPr>
          <w:rStyle w:val="fontstyle01"/>
          <w:rFonts w:ascii="Arial" w:hAnsi="Arial"/>
          <w:color w:val="160F43"/>
          <w:szCs w:val="28"/>
          <w:lang w:val="lt-LT"/>
        </w:rPr>
      </w:pPr>
      <w:bookmarkStart w:id="89" w:name="_Toc68185431"/>
      <w:r w:rsidRPr="00CE0034">
        <w:t>Pagrindinės prisitaikymo prie klimato kaitos priemonės</w:t>
      </w:r>
      <w:bookmarkEnd w:id="89"/>
    </w:p>
    <w:p w14:paraId="6F392F02" w14:textId="77777777" w:rsidR="00DD415F" w:rsidRPr="00CE0034" w:rsidRDefault="00DD415F" w:rsidP="00055DEE">
      <w:pPr>
        <w:pStyle w:val="Sraopastraipa"/>
        <w:numPr>
          <w:ilvl w:val="0"/>
          <w:numId w:val="18"/>
        </w:numPr>
        <w:tabs>
          <w:tab w:val="left" w:pos="284"/>
        </w:tabs>
        <w:spacing w:before="120"/>
        <w:ind w:left="0" w:firstLine="0"/>
        <w:jc w:val="both"/>
        <w:rPr>
          <w:rStyle w:val="fontstyle01"/>
          <w:rFonts w:ascii="Cambria" w:hAnsi="Cambria"/>
          <w:b/>
          <w:bCs/>
          <w:color w:val="auto"/>
          <w:lang w:val="lt-LT"/>
        </w:rPr>
      </w:pPr>
      <w:r w:rsidRPr="00CE0034">
        <w:rPr>
          <w:rStyle w:val="fontstyle01"/>
          <w:rFonts w:ascii="Cambria" w:hAnsi="Cambria"/>
          <w:b/>
          <w:bCs/>
          <w:lang w:val="lt-LT"/>
        </w:rPr>
        <w:t>D</w:t>
      </w:r>
      <w:r w:rsidR="00AE0BCF" w:rsidRPr="00CE0034">
        <w:rPr>
          <w:rStyle w:val="fontstyle01"/>
          <w:rFonts w:ascii="Cambria" w:hAnsi="Cambria"/>
          <w:b/>
          <w:bCs/>
          <w:lang w:val="lt-LT"/>
        </w:rPr>
        <w:t xml:space="preserve">irbtinių vandens telkinių, parkų ir kitų žaliųjų plotų </w:t>
      </w:r>
      <w:r w:rsidRPr="00CE0034">
        <w:rPr>
          <w:rStyle w:val="fontstyle01"/>
          <w:rFonts w:ascii="Cambria" w:hAnsi="Cambria"/>
          <w:b/>
          <w:bCs/>
          <w:lang w:val="lt-LT"/>
        </w:rPr>
        <w:t>plėtra</w:t>
      </w:r>
      <w:r w:rsidR="00AE0BCF" w:rsidRPr="00CE0034">
        <w:rPr>
          <w:rStyle w:val="fontstyle01"/>
          <w:rFonts w:ascii="Cambria" w:hAnsi="Cambria"/>
          <w:b/>
          <w:bCs/>
          <w:lang w:val="lt-LT"/>
        </w:rPr>
        <w:t xml:space="preserve"> </w:t>
      </w:r>
    </w:p>
    <w:p w14:paraId="7FCD6326" w14:textId="77777777" w:rsidR="00634BDE" w:rsidRPr="00CE0034" w:rsidRDefault="00AE0BCF" w:rsidP="00055DEE">
      <w:pPr>
        <w:pStyle w:val="Sraopastraipa"/>
        <w:numPr>
          <w:ilvl w:val="0"/>
          <w:numId w:val="17"/>
        </w:numPr>
        <w:spacing w:before="120"/>
        <w:ind w:left="0" w:firstLine="567"/>
        <w:jc w:val="both"/>
        <w:rPr>
          <w:rStyle w:val="fontstyle01"/>
          <w:rFonts w:ascii="Cambria" w:hAnsi="Cambria"/>
          <w:color w:val="auto"/>
          <w:lang w:val="lt-LT"/>
        </w:rPr>
      </w:pPr>
      <w:r w:rsidRPr="00CE0034">
        <w:rPr>
          <w:rStyle w:val="fontstyle01"/>
          <w:rFonts w:ascii="Cambria" w:hAnsi="Cambria"/>
          <w:lang w:val="lt-LT"/>
        </w:rPr>
        <w:t xml:space="preserve">Įrengti fontanus viešosiose erdvėse </w:t>
      </w:r>
      <w:r w:rsidR="00845EDC" w:rsidRPr="00CE0034">
        <w:rPr>
          <w:rStyle w:val="fontstyle01"/>
          <w:rFonts w:ascii="Cambria" w:hAnsi="Cambria"/>
          <w:lang w:val="lt-LT"/>
        </w:rPr>
        <w:t>ir</w:t>
      </w:r>
      <w:r w:rsidRPr="00CE0034">
        <w:rPr>
          <w:rStyle w:val="fontstyle01"/>
          <w:rFonts w:ascii="Cambria" w:hAnsi="Cambria"/>
          <w:lang w:val="lt-LT"/>
        </w:rPr>
        <w:t xml:space="preserve"> užtikrinti jų nepertraukiamą veiklą karščių metu</w:t>
      </w:r>
      <w:r w:rsidR="00570285" w:rsidRPr="00CE0034">
        <w:rPr>
          <w:rStyle w:val="fontstyle01"/>
          <w:rFonts w:ascii="Cambria" w:hAnsi="Cambria"/>
          <w:lang w:val="lt-LT"/>
        </w:rPr>
        <w:t xml:space="preserve">, </w:t>
      </w:r>
      <w:r w:rsidR="00E96715" w:rsidRPr="00CE0034">
        <w:rPr>
          <w:rStyle w:val="fontstyle01"/>
          <w:rFonts w:ascii="Cambria" w:hAnsi="Cambria"/>
          <w:lang w:val="lt-LT"/>
        </w:rPr>
        <w:t>iki 20</w:t>
      </w:r>
      <w:r w:rsidR="00F3699D" w:rsidRPr="00CE0034">
        <w:rPr>
          <w:rStyle w:val="fontstyle01"/>
          <w:rFonts w:ascii="Cambria" w:hAnsi="Cambria"/>
          <w:bCs/>
          <w:lang w:val="lt-LT"/>
        </w:rPr>
        <w:t>30</w:t>
      </w:r>
      <w:r w:rsidR="00E96715" w:rsidRPr="00CE0034">
        <w:rPr>
          <w:rStyle w:val="fontstyle01"/>
          <w:rFonts w:ascii="Cambria" w:hAnsi="Cambria"/>
          <w:lang w:val="lt-LT"/>
        </w:rPr>
        <w:t xml:space="preserve"> m. pabaigos </w:t>
      </w:r>
      <w:r w:rsidR="00DB1EBC" w:rsidRPr="00CE0034">
        <w:rPr>
          <w:rStyle w:val="fontstyle01"/>
          <w:rFonts w:ascii="Cambria" w:hAnsi="Cambria"/>
          <w:lang w:val="lt-LT"/>
        </w:rPr>
        <w:t>rekonstruoti Kniaudiškių parką – apleistą žaliąją zoną pritaikyti bendruomenės poilsio ir rekreacijos reikmėms</w:t>
      </w:r>
      <w:r w:rsidR="00845EDC" w:rsidRPr="00CE0034">
        <w:rPr>
          <w:rStyle w:val="fontstyle01"/>
          <w:rFonts w:ascii="Cambria" w:hAnsi="Cambria"/>
          <w:lang w:val="lt-LT"/>
        </w:rPr>
        <w:t>.</w:t>
      </w:r>
    </w:p>
    <w:p w14:paraId="056199BA" w14:textId="77777777" w:rsidR="00AC01E1" w:rsidRPr="00CE0034" w:rsidRDefault="00845EDC" w:rsidP="00055DEE">
      <w:pPr>
        <w:pStyle w:val="Sraopastraipa"/>
        <w:numPr>
          <w:ilvl w:val="0"/>
          <w:numId w:val="17"/>
        </w:numPr>
        <w:spacing w:before="120"/>
        <w:ind w:left="0" w:firstLine="567"/>
        <w:jc w:val="both"/>
        <w:rPr>
          <w:lang w:val="lt-LT"/>
        </w:rPr>
      </w:pPr>
      <w:r w:rsidRPr="00CE0034">
        <w:rPr>
          <w:rFonts w:cstheme="minorHAnsi"/>
          <w:lang w:val="lt-LT"/>
        </w:rPr>
        <w:t>P</w:t>
      </w:r>
      <w:r w:rsidR="00AC01E1" w:rsidRPr="00CE0034">
        <w:rPr>
          <w:rFonts w:cstheme="minorHAnsi"/>
          <w:lang w:val="lt-LT"/>
        </w:rPr>
        <w:t xml:space="preserve">rognozuojamas karščių, </w:t>
      </w:r>
      <w:r w:rsidR="00AC01E1" w:rsidRPr="00CE0034">
        <w:rPr>
          <w:lang w:val="lt-LT"/>
        </w:rPr>
        <w:t>gausių lietų ir kitų gamtos stichijų neigiamo poveikio aplinkai ir infrastruktūrai, žmonių sveikatai ir gyvybei</w:t>
      </w:r>
      <w:r w:rsidR="00AC01E1" w:rsidRPr="00CE0034">
        <w:rPr>
          <w:rFonts w:cstheme="minorHAnsi"/>
          <w:lang w:val="lt-LT"/>
        </w:rPr>
        <w:t xml:space="preserve"> sumažėjimas</w:t>
      </w:r>
      <w:r w:rsidRPr="00CE0034">
        <w:rPr>
          <w:rFonts w:cstheme="minorHAnsi"/>
          <w:lang w:val="lt-LT"/>
        </w:rPr>
        <w:t>.</w:t>
      </w:r>
    </w:p>
    <w:p w14:paraId="0C531DDC" w14:textId="77777777" w:rsidR="00837328" w:rsidRPr="00CE0034" w:rsidRDefault="00845EDC" w:rsidP="00055DEE">
      <w:pPr>
        <w:pStyle w:val="Sraopastraipa"/>
        <w:numPr>
          <w:ilvl w:val="0"/>
          <w:numId w:val="17"/>
        </w:numPr>
        <w:spacing w:before="120"/>
        <w:ind w:left="0" w:firstLine="567"/>
        <w:jc w:val="both"/>
        <w:rPr>
          <w:lang w:val="lt-LT"/>
        </w:rPr>
      </w:pPr>
      <w:r w:rsidRPr="00CE0034">
        <w:rPr>
          <w:rStyle w:val="fontstyle01"/>
          <w:rFonts w:ascii="Cambria" w:hAnsi="Cambria"/>
          <w:color w:val="auto"/>
          <w:lang w:val="lt-LT"/>
        </w:rPr>
        <w:t>S</w:t>
      </w:r>
      <w:r w:rsidR="00837328" w:rsidRPr="00CE0034">
        <w:rPr>
          <w:rStyle w:val="fontstyle01"/>
          <w:rFonts w:ascii="Cambria" w:hAnsi="Cambria"/>
          <w:color w:val="auto"/>
          <w:lang w:val="lt-LT"/>
        </w:rPr>
        <w:t xml:space="preserve">uinteresuotos šalys: </w:t>
      </w:r>
      <w:r w:rsidR="00837328" w:rsidRPr="00CE0034">
        <w:rPr>
          <w:color w:val="000000"/>
          <w:lang w:val="lt-LT"/>
        </w:rPr>
        <w:t>Panevėžio m. savivaldybė, visuomenė</w:t>
      </w:r>
      <w:r w:rsidRPr="00CE0034">
        <w:rPr>
          <w:color w:val="000000"/>
          <w:lang w:val="lt-LT"/>
        </w:rPr>
        <w:t>.</w:t>
      </w:r>
    </w:p>
    <w:p w14:paraId="6BAD379E" w14:textId="77777777" w:rsidR="00837328" w:rsidRPr="00CE0034" w:rsidRDefault="00845EDC" w:rsidP="00055DEE">
      <w:pPr>
        <w:pStyle w:val="Sraopastraipa"/>
        <w:numPr>
          <w:ilvl w:val="0"/>
          <w:numId w:val="17"/>
        </w:numPr>
        <w:spacing w:before="120" w:after="120"/>
        <w:ind w:left="0" w:firstLine="567"/>
        <w:jc w:val="both"/>
        <w:rPr>
          <w:lang w:val="lt-LT"/>
        </w:rPr>
      </w:pPr>
      <w:r w:rsidRPr="00CE0034">
        <w:rPr>
          <w:color w:val="000000"/>
          <w:lang w:val="lt-LT"/>
        </w:rPr>
        <w:t>B</w:t>
      </w:r>
      <w:r w:rsidR="00837328" w:rsidRPr="00CE0034">
        <w:rPr>
          <w:color w:val="000000"/>
          <w:lang w:val="lt-LT"/>
        </w:rPr>
        <w:t xml:space="preserve">endrosios įgyvendinimo išlaidos – </w:t>
      </w:r>
      <w:r w:rsidR="00640914" w:rsidRPr="00CE0034">
        <w:rPr>
          <w:color w:val="000000"/>
          <w:lang w:val="lt-LT"/>
        </w:rPr>
        <w:t>2,4 mln.</w:t>
      </w:r>
      <w:r w:rsidR="00837328" w:rsidRPr="00CE0034">
        <w:rPr>
          <w:color w:val="000000"/>
          <w:lang w:val="lt-LT"/>
        </w:rPr>
        <w:t xml:space="preserve"> Eur.</w:t>
      </w:r>
    </w:p>
    <w:p w14:paraId="6F3B992A" w14:textId="77777777" w:rsidR="00837328" w:rsidRPr="00CE0034" w:rsidRDefault="00837328" w:rsidP="00837328">
      <w:pPr>
        <w:pStyle w:val="Sraopastraipa"/>
        <w:spacing w:before="120" w:after="120"/>
        <w:ind w:left="1276"/>
        <w:jc w:val="both"/>
        <w:rPr>
          <w:lang w:val="lt-LT"/>
        </w:rPr>
      </w:pPr>
    </w:p>
    <w:p w14:paraId="5C6FC855" w14:textId="77777777" w:rsidR="0057216D" w:rsidRPr="00CE0034" w:rsidRDefault="0057216D" w:rsidP="0057216D">
      <w:pPr>
        <w:pStyle w:val="Sraopastraipa"/>
        <w:numPr>
          <w:ilvl w:val="0"/>
          <w:numId w:val="18"/>
        </w:numPr>
        <w:tabs>
          <w:tab w:val="left" w:pos="284"/>
        </w:tabs>
        <w:spacing w:before="240"/>
        <w:ind w:left="0" w:firstLine="0"/>
        <w:jc w:val="both"/>
        <w:rPr>
          <w:b/>
          <w:bCs/>
          <w:color w:val="000000"/>
          <w:lang w:val="lt-LT"/>
        </w:rPr>
      </w:pPr>
      <w:r w:rsidRPr="00CE0034">
        <w:rPr>
          <w:b/>
          <w:bCs/>
          <w:color w:val="000000"/>
          <w:lang w:val="lt-LT"/>
        </w:rPr>
        <w:t>Paviršinių vandens telkinių būklės gerinimas</w:t>
      </w:r>
    </w:p>
    <w:p w14:paraId="47654A42" w14:textId="77777777" w:rsidR="0057216D" w:rsidRPr="00CE0034" w:rsidRDefault="0057216D" w:rsidP="0057216D">
      <w:pPr>
        <w:pStyle w:val="Sraopastraipa"/>
        <w:numPr>
          <w:ilvl w:val="0"/>
          <w:numId w:val="17"/>
        </w:numPr>
        <w:spacing w:before="240"/>
        <w:ind w:left="0" w:firstLine="360"/>
        <w:jc w:val="both"/>
        <w:rPr>
          <w:lang w:val="lt-LT"/>
        </w:rPr>
      </w:pPr>
      <w:r w:rsidRPr="00CE0034">
        <w:rPr>
          <w:color w:val="000000"/>
          <w:lang w:val="lt-LT"/>
        </w:rPr>
        <w:t xml:space="preserve">Prižiūrėti Nevėžio upės vagą, kasmet pjauti perteklinę </w:t>
      </w:r>
      <w:r w:rsidRPr="00CE0034">
        <w:rPr>
          <w:lang w:val="lt-LT"/>
        </w:rPr>
        <w:t>žolinę augmeniją, makrofitus, išvalyti Nevėžio upės vagoje susikaupusias sąnašas, suvirtusius medžius, prižiūrėti Nevėžio upės pakrantėje augančius medžius;</w:t>
      </w:r>
    </w:p>
    <w:p w14:paraId="13DE969A" w14:textId="77777777" w:rsidR="0057216D" w:rsidRPr="00CE0034" w:rsidRDefault="0057216D" w:rsidP="0057216D">
      <w:pPr>
        <w:pStyle w:val="Sraopastraipa"/>
        <w:numPr>
          <w:ilvl w:val="0"/>
          <w:numId w:val="17"/>
        </w:numPr>
        <w:spacing w:before="120"/>
        <w:ind w:left="0" w:firstLine="360"/>
        <w:jc w:val="both"/>
        <w:rPr>
          <w:lang w:val="lt-LT"/>
        </w:rPr>
      </w:pPr>
      <w:r w:rsidRPr="00CE0034">
        <w:rPr>
          <w:lang w:val="lt-LT"/>
        </w:rPr>
        <w:t>Prognozuojamas potvynių, gausių lietų ir kitų gamtos stichijų neigiamo poveikio aplinkai ir infrastruktūrai, ekonominei veiklai, žmonių sveikatai ir gyvybei sumažėjimas;</w:t>
      </w:r>
    </w:p>
    <w:p w14:paraId="5D445681" w14:textId="77777777" w:rsidR="0057216D" w:rsidRPr="00CE0034" w:rsidRDefault="0057216D" w:rsidP="0057216D">
      <w:pPr>
        <w:pStyle w:val="Sraopastraipa"/>
        <w:numPr>
          <w:ilvl w:val="0"/>
          <w:numId w:val="17"/>
        </w:numPr>
        <w:spacing w:before="120"/>
        <w:ind w:left="0" w:firstLine="360"/>
        <w:jc w:val="both"/>
        <w:rPr>
          <w:color w:val="000000"/>
          <w:lang w:val="lt-LT"/>
        </w:rPr>
      </w:pPr>
      <w:r w:rsidRPr="00CE0034">
        <w:rPr>
          <w:rStyle w:val="fontstyle01"/>
          <w:lang w:val="lt-LT"/>
        </w:rPr>
        <w:t xml:space="preserve">Suinteresuotos šalys: </w:t>
      </w:r>
      <w:r w:rsidRPr="00CE0034">
        <w:rPr>
          <w:color w:val="000000"/>
          <w:lang w:val="lt-LT"/>
        </w:rPr>
        <w:t>Panevėžio m. savivaldybė, visuomenė;</w:t>
      </w:r>
    </w:p>
    <w:p w14:paraId="21B7746C" w14:textId="77777777" w:rsidR="0057216D" w:rsidRPr="00CE0034" w:rsidRDefault="0057216D" w:rsidP="0057216D">
      <w:pPr>
        <w:pStyle w:val="Sraopastraipa"/>
        <w:numPr>
          <w:ilvl w:val="0"/>
          <w:numId w:val="17"/>
        </w:numPr>
        <w:spacing w:before="120"/>
        <w:ind w:left="0" w:firstLine="360"/>
        <w:jc w:val="both"/>
        <w:rPr>
          <w:color w:val="000000"/>
          <w:lang w:val="lt-LT"/>
        </w:rPr>
      </w:pPr>
      <w:r w:rsidRPr="00CE0034">
        <w:rPr>
          <w:color w:val="000000"/>
          <w:lang w:val="lt-LT"/>
        </w:rPr>
        <w:t>Bendrosios įgyvendinimo išlaidos – 1 mln. Eur.</w:t>
      </w:r>
    </w:p>
    <w:p w14:paraId="15FA19BF" w14:textId="77777777" w:rsidR="00E97602" w:rsidRPr="00CE0034" w:rsidRDefault="00E97602" w:rsidP="0057216D">
      <w:pPr>
        <w:pStyle w:val="Sraopastraipa"/>
        <w:tabs>
          <w:tab w:val="left" w:pos="284"/>
        </w:tabs>
        <w:spacing w:before="240"/>
        <w:ind w:left="0" w:firstLine="360"/>
        <w:jc w:val="both"/>
        <w:rPr>
          <w:b/>
          <w:bCs/>
          <w:lang w:val="lt-LT"/>
        </w:rPr>
      </w:pPr>
    </w:p>
    <w:p w14:paraId="36BA64F1" w14:textId="77777777" w:rsidR="00DD415F" w:rsidRPr="00CE0034" w:rsidRDefault="00DD415F" w:rsidP="00055DEE">
      <w:pPr>
        <w:pStyle w:val="Sraopastraipa"/>
        <w:numPr>
          <w:ilvl w:val="0"/>
          <w:numId w:val="18"/>
        </w:numPr>
        <w:tabs>
          <w:tab w:val="left" w:pos="284"/>
        </w:tabs>
        <w:spacing w:before="240"/>
        <w:ind w:left="0" w:firstLine="0"/>
        <w:jc w:val="both"/>
        <w:rPr>
          <w:b/>
          <w:bCs/>
          <w:lang w:val="lt-LT"/>
        </w:rPr>
      </w:pPr>
      <w:r w:rsidRPr="00CE0034">
        <w:rPr>
          <w:b/>
          <w:bCs/>
          <w:lang w:val="lt-LT"/>
        </w:rPr>
        <w:t>Paviršinių nuotekų surinkimo sistemos plėtra ir rekonstrukcija</w:t>
      </w:r>
    </w:p>
    <w:p w14:paraId="27BF4001" w14:textId="77777777" w:rsidR="00062658" w:rsidRPr="00CE0034" w:rsidRDefault="00142FB1" w:rsidP="00055DEE">
      <w:pPr>
        <w:pStyle w:val="Sraopastraipa"/>
        <w:numPr>
          <w:ilvl w:val="0"/>
          <w:numId w:val="17"/>
        </w:numPr>
        <w:spacing w:before="120"/>
        <w:ind w:left="0" w:firstLine="567"/>
        <w:jc w:val="both"/>
        <w:rPr>
          <w:lang w:val="lt-LT"/>
        </w:rPr>
      </w:pPr>
      <w:r w:rsidRPr="00CE0034">
        <w:rPr>
          <w:color w:val="000000"/>
          <w:lang w:val="lt-LT"/>
        </w:rPr>
        <w:t xml:space="preserve">Panevėžyje po gausaus lietaus paprastai būna apsemtos gatvės tiek miesto centre, tiek miegamuosiuose rajonuose. Siekiant sumažinti šio pobūdžio nuostolius </w:t>
      </w:r>
      <w:r w:rsidRPr="00CE0034">
        <w:rPr>
          <w:lang w:val="lt-LT"/>
        </w:rPr>
        <w:t xml:space="preserve">UAB „Panevėžio gatvės“ </w:t>
      </w:r>
      <w:r w:rsidRPr="00CE0034">
        <w:rPr>
          <w:color w:val="000000"/>
          <w:lang w:val="lt-LT"/>
        </w:rPr>
        <w:t>nuo 2017 m. įgyvendina ir 20</w:t>
      </w:r>
      <w:r w:rsidR="00F3699D" w:rsidRPr="00CE0034">
        <w:rPr>
          <w:bCs/>
          <w:color w:val="000000"/>
          <w:lang w:val="lt-LT"/>
        </w:rPr>
        <w:t>30</w:t>
      </w:r>
      <w:r w:rsidRPr="00CE0034">
        <w:rPr>
          <w:color w:val="000000"/>
          <w:lang w:val="lt-LT"/>
        </w:rPr>
        <w:t xml:space="preserve"> m. planuoja baigti iš ES struktūrinių fondų lėšų bendrai finansuojamą projektą </w:t>
      </w:r>
      <w:r w:rsidR="00634BDE" w:rsidRPr="00CE0034">
        <w:rPr>
          <w:lang w:val="lt-LT"/>
        </w:rPr>
        <w:t>„Lietaus vandens surinkimo, valymo ir nuotekų bei drenažo sistemų projektavimas, diegimas ir renovavimas“</w:t>
      </w:r>
      <w:r w:rsidRPr="00CE0034">
        <w:rPr>
          <w:lang w:val="lt-LT"/>
        </w:rPr>
        <w:t>.</w:t>
      </w:r>
    </w:p>
    <w:p w14:paraId="6F0720A8" w14:textId="77777777" w:rsidR="00752ED5" w:rsidRPr="00CE0034" w:rsidRDefault="00845EDC" w:rsidP="00055DEE">
      <w:pPr>
        <w:pStyle w:val="Sraopastraipa"/>
        <w:numPr>
          <w:ilvl w:val="0"/>
          <w:numId w:val="17"/>
        </w:numPr>
        <w:spacing w:before="120"/>
        <w:ind w:left="0" w:firstLine="567"/>
        <w:jc w:val="both"/>
        <w:rPr>
          <w:lang w:val="lt-LT"/>
        </w:rPr>
      </w:pPr>
      <w:r w:rsidRPr="00CE0034">
        <w:rPr>
          <w:rFonts w:cstheme="minorHAnsi"/>
          <w:lang w:val="lt-LT"/>
        </w:rPr>
        <w:t>P</w:t>
      </w:r>
      <w:r w:rsidR="00142FB1" w:rsidRPr="00CE0034">
        <w:rPr>
          <w:rFonts w:cstheme="minorHAnsi"/>
          <w:lang w:val="lt-LT"/>
        </w:rPr>
        <w:t xml:space="preserve">rognozuojamas </w:t>
      </w:r>
      <w:r w:rsidR="00752ED5" w:rsidRPr="00CE0034">
        <w:rPr>
          <w:lang w:val="lt-LT"/>
        </w:rPr>
        <w:t>potvynių, gausių lietų ir kitų gamtos stichijų neigiamo poveikio aplinkai ir infrastruktūrai, ekonominei veiklai, žmonių sveikatai ir gyvybei</w:t>
      </w:r>
      <w:r w:rsidR="00752ED5" w:rsidRPr="00CE0034">
        <w:rPr>
          <w:rFonts w:cstheme="minorHAnsi"/>
          <w:lang w:val="lt-LT"/>
        </w:rPr>
        <w:t xml:space="preserve"> </w:t>
      </w:r>
      <w:r w:rsidR="00142FB1" w:rsidRPr="00CE0034">
        <w:rPr>
          <w:rFonts w:cstheme="minorHAnsi"/>
          <w:lang w:val="lt-LT"/>
        </w:rPr>
        <w:t>sumažėjimas</w:t>
      </w:r>
      <w:r w:rsidRPr="00CE0034">
        <w:rPr>
          <w:rFonts w:cstheme="minorHAnsi"/>
          <w:lang w:val="lt-LT"/>
        </w:rPr>
        <w:t>.</w:t>
      </w:r>
    </w:p>
    <w:p w14:paraId="7F7CB301" w14:textId="77777777" w:rsidR="00062658" w:rsidRPr="00CE0034" w:rsidRDefault="00845EDC" w:rsidP="00055DEE">
      <w:pPr>
        <w:pStyle w:val="Sraopastraipa"/>
        <w:numPr>
          <w:ilvl w:val="0"/>
          <w:numId w:val="17"/>
        </w:numPr>
        <w:spacing w:before="120"/>
        <w:ind w:left="0" w:firstLine="567"/>
        <w:jc w:val="both"/>
        <w:rPr>
          <w:lang w:val="lt-LT"/>
        </w:rPr>
      </w:pPr>
      <w:r w:rsidRPr="00CE0034">
        <w:rPr>
          <w:color w:val="000000"/>
          <w:lang w:val="lt-LT"/>
        </w:rPr>
        <w:t>S</w:t>
      </w:r>
      <w:r w:rsidR="00142FB1" w:rsidRPr="00CE0034">
        <w:rPr>
          <w:color w:val="000000"/>
          <w:lang w:val="lt-LT"/>
        </w:rPr>
        <w:t>uinteresuotos šalys: Panevėžio m. savivaldybė, verslo ir pramonės sektorius, visuomenė</w:t>
      </w:r>
      <w:r w:rsidRPr="00CE0034">
        <w:rPr>
          <w:color w:val="000000"/>
          <w:lang w:val="lt-LT"/>
        </w:rPr>
        <w:t>.</w:t>
      </w:r>
    </w:p>
    <w:p w14:paraId="6DEC35CE" w14:textId="77777777" w:rsidR="00142FB1" w:rsidRPr="00CE0034" w:rsidRDefault="00845EDC" w:rsidP="00055DEE">
      <w:pPr>
        <w:pStyle w:val="Sraopastraipa"/>
        <w:numPr>
          <w:ilvl w:val="0"/>
          <w:numId w:val="17"/>
        </w:numPr>
        <w:spacing w:before="120"/>
        <w:ind w:left="0" w:firstLine="567"/>
        <w:jc w:val="both"/>
        <w:rPr>
          <w:lang w:val="lt-LT"/>
        </w:rPr>
      </w:pPr>
      <w:r w:rsidRPr="00CE0034">
        <w:rPr>
          <w:color w:val="000000"/>
          <w:lang w:val="lt-LT"/>
        </w:rPr>
        <w:t>B</w:t>
      </w:r>
      <w:r w:rsidR="00142FB1" w:rsidRPr="00CE0034">
        <w:rPr>
          <w:color w:val="000000"/>
          <w:lang w:val="lt-LT"/>
        </w:rPr>
        <w:t>endrosios įgyvendinimo išlaidos</w:t>
      </w:r>
      <w:r w:rsidR="00062658" w:rsidRPr="00CE0034">
        <w:rPr>
          <w:color w:val="000000"/>
          <w:lang w:val="lt-LT"/>
        </w:rPr>
        <w:t xml:space="preserve"> – 5,91 mln. Eur.</w:t>
      </w:r>
    </w:p>
    <w:p w14:paraId="19D91733" w14:textId="77777777" w:rsidR="00217CFC" w:rsidRPr="00CE0034" w:rsidRDefault="00E77652" w:rsidP="00055DEE">
      <w:pPr>
        <w:spacing w:before="120"/>
        <w:ind w:firstLine="567"/>
        <w:jc w:val="both"/>
        <w:rPr>
          <w:color w:val="000000"/>
          <w:lang w:val="lt-LT"/>
        </w:rPr>
      </w:pPr>
      <w:r w:rsidRPr="00CE0034">
        <w:rPr>
          <w:color w:val="00000A"/>
          <w:lang w:val="lt-LT"/>
        </w:rPr>
        <w:t>Laiku įgyvendinant prisitaikymo priemones galima pasiekti akivaizdžios ekonominės naudos:</w:t>
      </w:r>
      <w:r w:rsidR="00283F3B" w:rsidRPr="00CE0034">
        <w:rPr>
          <w:color w:val="00000A"/>
          <w:lang w:val="lt-LT"/>
        </w:rPr>
        <w:t xml:space="preserve"> </w:t>
      </w:r>
      <w:r w:rsidRPr="00CE0034">
        <w:rPr>
          <w:color w:val="00000A"/>
          <w:lang w:val="lt-LT"/>
        </w:rPr>
        <w:t>sumažinti nuostolius, grėsmę ekosistemoms, žmonių sveikatai, ekonomikai, turtui ir infrastruktūrai.</w:t>
      </w:r>
    </w:p>
    <w:p w14:paraId="385BC0A4" w14:textId="77777777" w:rsidR="006B5D6F" w:rsidRPr="00CE0034" w:rsidRDefault="006B5D6F" w:rsidP="00CE0034">
      <w:pPr>
        <w:pStyle w:val="Antrat2"/>
      </w:pPr>
      <w:bookmarkStart w:id="90" w:name="_Toc68185432"/>
      <w:r w:rsidRPr="00CE0034">
        <w:t>Iššūkiai ir galimybės</w:t>
      </w:r>
      <w:bookmarkEnd w:id="90"/>
    </w:p>
    <w:p w14:paraId="32FA2780" w14:textId="77777777" w:rsidR="006B1277" w:rsidRPr="00CE0034" w:rsidRDefault="006B1277" w:rsidP="00055DEE">
      <w:pPr>
        <w:spacing w:before="120"/>
        <w:ind w:firstLine="567"/>
        <w:jc w:val="both"/>
        <w:rPr>
          <w:color w:val="000000"/>
          <w:lang w:val="lt-LT"/>
        </w:rPr>
      </w:pPr>
      <w:r w:rsidRPr="00CE0034">
        <w:rPr>
          <w:color w:val="000000"/>
          <w:lang w:val="lt-LT"/>
        </w:rPr>
        <w:t>Panevėžio</w:t>
      </w:r>
      <w:r w:rsidR="006B5D6F" w:rsidRPr="00CE0034">
        <w:rPr>
          <w:color w:val="000000"/>
          <w:lang w:val="lt-LT"/>
        </w:rPr>
        <w:t xml:space="preserve"> mieste dėl šiltėjančio klimato gali pailgėti turizmo laikotarpis ir mažėti energijos poreikis šildymui.</w:t>
      </w:r>
      <w:r w:rsidRPr="00CE0034">
        <w:rPr>
          <w:color w:val="000000"/>
          <w:lang w:val="lt-LT"/>
        </w:rPr>
        <w:t xml:space="preserve"> </w:t>
      </w:r>
      <w:r w:rsidR="006B5D6F" w:rsidRPr="00CE0034">
        <w:rPr>
          <w:color w:val="000000"/>
          <w:lang w:val="lt-LT"/>
        </w:rPr>
        <w:t>Dėl šiltėjančio klimato</w:t>
      </w:r>
      <w:r w:rsidRPr="00CE0034">
        <w:rPr>
          <w:color w:val="000000"/>
          <w:lang w:val="lt-LT"/>
        </w:rPr>
        <w:t xml:space="preserve"> </w:t>
      </w:r>
      <w:r w:rsidR="006B5D6F" w:rsidRPr="00CE0034">
        <w:rPr>
          <w:color w:val="000000"/>
          <w:lang w:val="lt-LT"/>
        </w:rPr>
        <w:t>trumpėjančių šildymo dienų skaičiaus, pastatuose diegiamų energijos vartojimo efektyvumą didinančių</w:t>
      </w:r>
      <w:r w:rsidRPr="00CE0034">
        <w:rPr>
          <w:color w:val="000000"/>
          <w:lang w:val="lt-LT"/>
        </w:rPr>
        <w:t xml:space="preserve"> </w:t>
      </w:r>
      <w:r w:rsidR="006B5D6F" w:rsidRPr="00CE0034">
        <w:rPr>
          <w:color w:val="000000"/>
          <w:lang w:val="lt-LT"/>
        </w:rPr>
        <w:t>priemonių, atsinaujinančių energijos išteklių plėtros šilumos gamoje gali santykinai mažėti ir gyventojų išlaidos</w:t>
      </w:r>
      <w:r w:rsidRPr="00CE0034">
        <w:rPr>
          <w:color w:val="000000"/>
          <w:lang w:val="lt-LT"/>
        </w:rPr>
        <w:t xml:space="preserve"> </w:t>
      </w:r>
      <w:r w:rsidR="006B5D6F" w:rsidRPr="00CE0034">
        <w:rPr>
          <w:color w:val="000000"/>
          <w:lang w:val="lt-LT"/>
        </w:rPr>
        <w:t>už šildomą plotą</w:t>
      </w:r>
      <w:r w:rsidRPr="00CE0034">
        <w:rPr>
          <w:color w:val="000000"/>
          <w:lang w:val="lt-LT"/>
        </w:rPr>
        <w:t>. Tačiau išlaidų mažėjimo veiksnys yra nevienareikšmis, nes šiltėjant klimatui, dažnėjant ir intensyvėjant karščio bangoms bei vis dažniau jaučiamam karščio salos efektui, didėja energijos poreikis pastatų vėsinimui.</w:t>
      </w:r>
    </w:p>
    <w:p w14:paraId="41CA1DC3" w14:textId="77777777" w:rsidR="006B1277" w:rsidRPr="00CE0034" w:rsidRDefault="006B1277" w:rsidP="00055DEE">
      <w:pPr>
        <w:spacing w:before="120"/>
        <w:ind w:firstLine="567"/>
        <w:jc w:val="both"/>
        <w:rPr>
          <w:color w:val="000000"/>
          <w:lang w:val="lt-LT"/>
        </w:rPr>
      </w:pPr>
      <w:r w:rsidRPr="00CE0034">
        <w:rPr>
          <w:color w:val="000000"/>
          <w:lang w:val="lt-LT"/>
        </w:rPr>
        <w:t>Pastatų modernizavimas, naujų vartotojų prisijungimas ir atsijungimas nuo centralizuotų šilumos tinklų daro įtaką santykinių sąnaudų šilumai kitimui, tačiau prognozuojama, kad dėl intensyvėjančios pastatų renovacijos ir griežtėjančių energinio efektyvumo reikalavimų naujai statomiems pastatams, bendras šilumos galios poreikis mieste išliks panašus esamam</w:t>
      </w:r>
      <w:r w:rsidR="008D19C0" w:rsidRPr="00CE0034">
        <w:rPr>
          <w:color w:val="000000"/>
          <w:lang w:val="lt-LT"/>
        </w:rPr>
        <w:t>.</w:t>
      </w:r>
    </w:p>
    <w:p w14:paraId="01E48787" w14:textId="77777777" w:rsidR="006355FC" w:rsidRPr="00CE0034" w:rsidRDefault="006B1277" w:rsidP="00055DEE">
      <w:pPr>
        <w:spacing w:before="120"/>
        <w:ind w:firstLine="567"/>
        <w:jc w:val="both"/>
        <w:rPr>
          <w:color w:val="000000"/>
          <w:lang w:val="lt-LT"/>
        </w:rPr>
      </w:pPr>
      <w:r w:rsidRPr="00CE0034">
        <w:rPr>
          <w:color w:val="000000"/>
          <w:lang w:val="lt-LT"/>
        </w:rPr>
        <w:t>Sprendžiant prisitaikymo prie klimato kaitos klausimus Panevėžio mieste, pagrindinis teritorijų planavimo, miesto ūkio organizavimo vaidmuo tenka Panevėžio miesto savivaldybei. Labai svarbu skatinti integruotą požiūrį į klimato kaitos švelninimą ir prisitaikymą prie klimato kaitos srityse, kuriuose nustatytas reikšmingiausias pažeidžiamumo lygis. Rekomenduojama prisitaikymo prie klimato kaitos priemones taikyti ir per strateginius miesto dokumentus.</w:t>
      </w:r>
    </w:p>
    <w:p w14:paraId="372FF6AC" w14:textId="77777777" w:rsidR="00F57BAE" w:rsidRPr="00CE0034" w:rsidRDefault="00F57BAE" w:rsidP="00F57BAE">
      <w:pPr>
        <w:pStyle w:val="Antrat1"/>
        <w:rPr>
          <w:lang w:val="lt-LT"/>
        </w:rPr>
      </w:pPr>
      <w:bookmarkStart w:id="91" w:name="_Toc68185433"/>
      <w:r w:rsidRPr="00CE0034">
        <w:rPr>
          <w:lang w:val="lt-LT"/>
        </w:rPr>
        <w:t>Prognozuojamas ŠESD išlakų kiekis 2030 m.</w:t>
      </w:r>
      <w:bookmarkEnd w:id="91"/>
    </w:p>
    <w:p w14:paraId="4616F9E8" w14:textId="77777777" w:rsidR="00F57BAE" w:rsidRPr="00CE0034" w:rsidRDefault="00D6469B" w:rsidP="00CE0034">
      <w:pPr>
        <w:pStyle w:val="Antrat2"/>
      </w:pPr>
      <w:bookmarkStart w:id="92" w:name="_Toc68185434"/>
      <w:r w:rsidRPr="00CE0034">
        <w:t>Įprastos v</w:t>
      </w:r>
      <w:r w:rsidR="00F57BAE" w:rsidRPr="00CE0034">
        <w:t>eiklos scenarijus</w:t>
      </w:r>
      <w:bookmarkEnd w:id="92"/>
    </w:p>
    <w:p w14:paraId="7A7E0674" w14:textId="77777777" w:rsidR="00D6469B" w:rsidRPr="00CE0034" w:rsidRDefault="00F57BAE" w:rsidP="00055DEE">
      <w:pPr>
        <w:spacing w:before="120"/>
        <w:ind w:firstLine="567"/>
        <w:jc w:val="both"/>
        <w:rPr>
          <w:color w:val="000000"/>
          <w:lang w:val="lt-LT"/>
        </w:rPr>
      </w:pPr>
      <w:r w:rsidRPr="00CE0034">
        <w:rPr>
          <w:color w:val="000000"/>
          <w:lang w:val="lt-LT"/>
        </w:rPr>
        <w:t xml:space="preserve">Pagal šį scenarijų </w:t>
      </w:r>
      <w:r w:rsidR="00AA29C0" w:rsidRPr="00CE0034">
        <w:rPr>
          <w:color w:val="000000"/>
          <w:lang w:val="lt-LT"/>
        </w:rPr>
        <w:t xml:space="preserve">Panevėžio miesto </w:t>
      </w:r>
      <w:r w:rsidRPr="00CE0034">
        <w:rPr>
          <w:color w:val="000000"/>
          <w:lang w:val="lt-LT"/>
        </w:rPr>
        <w:t xml:space="preserve">išmetamųjų ŠESD kiekis 2030 m. būtų apie </w:t>
      </w:r>
      <w:r w:rsidR="00FF665F" w:rsidRPr="00CE0034">
        <w:rPr>
          <w:color w:val="000000"/>
          <w:lang w:val="lt-LT"/>
        </w:rPr>
        <w:t>6,5</w:t>
      </w:r>
      <w:r w:rsidR="00AA29C0" w:rsidRPr="00CE0034">
        <w:rPr>
          <w:color w:val="000000"/>
          <w:lang w:val="lt-LT"/>
        </w:rPr>
        <w:t> %</w:t>
      </w:r>
      <w:r w:rsidRPr="00CE0034">
        <w:rPr>
          <w:color w:val="000000"/>
          <w:lang w:val="lt-LT"/>
        </w:rPr>
        <w:t xml:space="preserve"> didesnis, nei ataskaitinių 2019 metų lygis. Didžiausią įtaką išmetamųjų ŠESD kiekio augimui turės transporto sektoriaus ir elektros energijos vartojimo augimas</w:t>
      </w:r>
      <w:r w:rsidR="00AA29C0" w:rsidRPr="00CE0034">
        <w:rPr>
          <w:color w:val="000000"/>
          <w:lang w:val="lt-LT"/>
        </w:rPr>
        <w:t xml:space="preserve"> (</w:t>
      </w:r>
      <w:r w:rsidR="00AA29C0" w:rsidRPr="00CE0034">
        <w:rPr>
          <w:color w:val="000000"/>
          <w:lang w:val="lt-LT"/>
        </w:rPr>
        <w:fldChar w:fldCharType="begin"/>
      </w:r>
      <w:r w:rsidR="00AA29C0" w:rsidRPr="00CE0034">
        <w:rPr>
          <w:color w:val="000000"/>
          <w:lang w:val="lt-LT"/>
        </w:rPr>
        <w:instrText xml:space="preserve"> REF _Ref62995752 \h  \* MERGEFORMAT </w:instrText>
      </w:r>
      <w:r w:rsidR="00AA29C0" w:rsidRPr="00CE0034">
        <w:rPr>
          <w:color w:val="000000"/>
          <w:lang w:val="lt-LT"/>
        </w:rPr>
      </w:r>
      <w:r w:rsidR="00AA29C0" w:rsidRPr="00CE0034">
        <w:rPr>
          <w:color w:val="000000"/>
          <w:lang w:val="lt-LT"/>
        </w:rPr>
        <w:fldChar w:fldCharType="separate"/>
      </w:r>
      <w:r w:rsidR="00620D5C" w:rsidRPr="00CE0034">
        <w:rPr>
          <w:color w:val="000000"/>
          <w:lang w:val="lt-LT"/>
        </w:rPr>
        <w:t>12.1 lentelė</w:t>
      </w:r>
      <w:r w:rsidR="00AA29C0" w:rsidRPr="00CE0034">
        <w:rPr>
          <w:color w:val="000000"/>
          <w:lang w:val="lt-LT"/>
        </w:rPr>
        <w:fldChar w:fldCharType="end"/>
      </w:r>
      <w:r w:rsidR="00AA29C0" w:rsidRPr="00CE0034">
        <w:rPr>
          <w:color w:val="000000"/>
          <w:lang w:val="lt-LT"/>
        </w:rPr>
        <w:t>)</w:t>
      </w:r>
      <w:r w:rsidR="00D6469B" w:rsidRPr="00CE0034">
        <w:rPr>
          <w:color w:val="000000"/>
          <w:lang w:val="lt-LT"/>
        </w:rPr>
        <w:t>.</w:t>
      </w:r>
    </w:p>
    <w:bookmarkStart w:id="93" w:name="_Ref62995752"/>
    <w:p w14:paraId="4FCA93CA" w14:textId="77777777" w:rsidR="00D6469B" w:rsidRPr="00CE0034" w:rsidRDefault="003C3AD2" w:rsidP="00930488">
      <w:pPr>
        <w:pStyle w:val="Antrat"/>
        <w:spacing w:before="240" w:after="0"/>
        <w:jc w:val="both"/>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12</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lentelė \* ARABIC \s 1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1</w:t>
      </w:r>
      <w:r w:rsidRPr="00CE0034">
        <w:rPr>
          <w:b/>
          <w:bCs/>
          <w:i w:val="0"/>
          <w:iCs w:val="0"/>
          <w:color w:val="000000"/>
          <w:sz w:val="22"/>
          <w:szCs w:val="22"/>
          <w:lang w:val="lt-LT"/>
        </w:rPr>
        <w:fldChar w:fldCharType="end"/>
      </w:r>
      <w:r w:rsidR="00D6469B" w:rsidRPr="00CE0034">
        <w:rPr>
          <w:b/>
          <w:bCs/>
          <w:i w:val="0"/>
          <w:iCs w:val="0"/>
          <w:color w:val="000000"/>
          <w:sz w:val="22"/>
          <w:szCs w:val="22"/>
          <w:lang w:val="lt-LT"/>
        </w:rPr>
        <w:t xml:space="preserve"> lentelė</w:t>
      </w:r>
      <w:bookmarkEnd w:id="93"/>
      <w:r w:rsidR="00D6469B" w:rsidRPr="00CE0034">
        <w:rPr>
          <w:b/>
          <w:bCs/>
          <w:i w:val="0"/>
          <w:iCs w:val="0"/>
          <w:color w:val="000000"/>
          <w:sz w:val="22"/>
          <w:szCs w:val="22"/>
          <w:lang w:val="lt-LT"/>
        </w:rPr>
        <w:t>. Prognozuojamas ŠESD išlakų kiekis skirtinguose sektoriuose 2030 m. pagal įprastos veiklos scenarijų, t CO</w:t>
      </w:r>
      <w:r w:rsidR="00D6469B" w:rsidRPr="00CE0034">
        <w:rPr>
          <w:b/>
          <w:bCs/>
          <w:i w:val="0"/>
          <w:iCs w:val="0"/>
          <w:color w:val="000000"/>
          <w:sz w:val="22"/>
          <w:szCs w:val="22"/>
          <w:vertAlign w:val="subscript"/>
          <w:lang w:val="lt-LT"/>
        </w:rPr>
        <w:t>2</w:t>
      </w:r>
    </w:p>
    <w:tbl>
      <w:tblPr>
        <w:tblStyle w:val="Lentelstinklelis"/>
        <w:tblW w:w="9385" w:type="dxa"/>
        <w:tblInd w:w="108" w:type="dxa"/>
        <w:tblLook w:val="04A0" w:firstRow="1" w:lastRow="0" w:firstColumn="1" w:lastColumn="0" w:noHBand="0" w:noVBand="1"/>
      </w:tblPr>
      <w:tblGrid>
        <w:gridCol w:w="3055"/>
        <w:gridCol w:w="1510"/>
        <w:gridCol w:w="1276"/>
        <w:gridCol w:w="1559"/>
        <w:gridCol w:w="1985"/>
      </w:tblGrid>
      <w:tr w:rsidR="00D6469B" w:rsidRPr="00CE0034" w14:paraId="0FBB6AEE" w14:textId="77777777" w:rsidTr="0014356B">
        <w:tc>
          <w:tcPr>
            <w:tcW w:w="3055" w:type="dxa"/>
            <w:vAlign w:val="center"/>
          </w:tcPr>
          <w:p w14:paraId="29948BC5" w14:textId="77777777" w:rsidR="00D6469B" w:rsidRPr="00CE0034" w:rsidRDefault="00D6469B" w:rsidP="00D6469B">
            <w:pPr>
              <w:spacing w:before="120" w:after="120"/>
              <w:rPr>
                <w:b/>
                <w:bCs/>
                <w:color w:val="000000"/>
                <w:lang w:val="lt-LT"/>
              </w:rPr>
            </w:pPr>
            <w:r w:rsidRPr="00CE0034">
              <w:rPr>
                <w:b/>
                <w:bCs/>
                <w:color w:val="000000"/>
                <w:lang w:val="lt-LT"/>
              </w:rPr>
              <w:t>Sektorius</w:t>
            </w:r>
          </w:p>
        </w:tc>
        <w:tc>
          <w:tcPr>
            <w:tcW w:w="1510" w:type="dxa"/>
            <w:vAlign w:val="center"/>
          </w:tcPr>
          <w:p w14:paraId="42C2C0CF" w14:textId="77777777" w:rsidR="00D6469B" w:rsidRPr="00CE0034" w:rsidRDefault="00D6469B" w:rsidP="00D6469B">
            <w:pPr>
              <w:spacing w:before="120" w:after="120"/>
              <w:jc w:val="center"/>
              <w:rPr>
                <w:b/>
                <w:bCs/>
                <w:color w:val="000000"/>
                <w:lang w:val="lt-LT"/>
              </w:rPr>
            </w:pPr>
            <w:r w:rsidRPr="00CE0034">
              <w:rPr>
                <w:b/>
                <w:bCs/>
                <w:color w:val="000000"/>
                <w:lang w:val="lt-LT"/>
              </w:rPr>
              <w:t>2019 m.</w:t>
            </w:r>
          </w:p>
        </w:tc>
        <w:tc>
          <w:tcPr>
            <w:tcW w:w="1276" w:type="dxa"/>
            <w:vAlign w:val="center"/>
          </w:tcPr>
          <w:p w14:paraId="446BA089" w14:textId="77777777" w:rsidR="00D6469B" w:rsidRPr="00CE0034" w:rsidRDefault="00D6469B" w:rsidP="00D6469B">
            <w:pPr>
              <w:spacing w:before="120" w:after="120"/>
              <w:jc w:val="center"/>
              <w:rPr>
                <w:b/>
                <w:bCs/>
                <w:color w:val="000000"/>
                <w:lang w:val="lt-LT"/>
              </w:rPr>
            </w:pPr>
            <w:r w:rsidRPr="00CE0034">
              <w:rPr>
                <w:b/>
                <w:bCs/>
                <w:color w:val="000000"/>
                <w:lang w:val="lt-LT"/>
              </w:rPr>
              <w:t>2030 m.</w:t>
            </w:r>
          </w:p>
        </w:tc>
        <w:tc>
          <w:tcPr>
            <w:tcW w:w="1559" w:type="dxa"/>
            <w:vAlign w:val="center"/>
          </w:tcPr>
          <w:p w14:paraId="6FFA91B7" w14:textId="77777777" w:rsidR="00D6469B" w:rsidRPr="00CE0034" w:rsidRDefault="00D6469B" w:rsidP="00D6469B">
            <w:pPr>
              <w:spacing w:before="120" w:after="120"/>
              <w:jc w:val="center"/>
              <w:rPr>
                <w:b/>
                <w:bCs/>
                <w:color w:val="000000"/>
                <w:lang w:val="lt-LT"/>
              </w:rPr>
            </w:pPr>
            <w:r w:rsidRPr="00CE0034">
              <w:rPr>
                <w:b/>
                <w:bCs/>
                <w:color w:val="000000"/>
                <w:lang w:val="lt-LT"/>
              </w:rPr>
              <w:t>Pokytis 20</w:t>
            </w:r>
            <w:r w:rsidR="0014356B" w:rsidRPr="00CE0034">
              <w:rPr>
                <w:b/>
                <w:bCs/>
                <w:color w:val="000000"/>
                <w:lang w:val="lt-LT"/>
              </w:rPr>
              <w:t>19</w:t>
            </w:r>
            <w:r w:rsidR="00845EDC" w:rsidRPr="00CE0034">
              <w:rPr>
                <w:b/>
                <w:bCs/>
                <w:color w:val="000000"/>
                <w:lang w:val="lt-LT"/>
              </w:rPr>
              <w:t>–</w:t>
            </w:r>
            <w:r w:rsidRPr="00CE0034">
              <w:rPr>
                <w:b/>
                <w:bCs/>
                <w:color w:val="000000"/>
                <w:lang w:val="lt-LT"/>
              </w:rPr>
              <w:t>20</w:t>
            </w:r>
            <w:r w:rsidR="0014356B" w:rsidRPr="00CE0034">
              <w:rPr>
                <w:b/>
                <w:bCs/>
                <w:color w:val="000000"/>
                <w:lang w:val="lt-LT"/>
              </w:rPr>
              <w:t>30 m.</w:t>
            </w:r>
          </w:p>
        </w:tc>
        <w:tc>
          <w:tcPr>
            <w:tcW w:w="1985" w:type="dxa"/>
            <w:vAlign w:val="center"/>
          </w:tcPr>
          <w:p w14:paraId="7AB51389" w14:textId="77777777" w:rsidR="00D6469B" w:rsidRPr="00CE0034" w:rsidRDefault="00D6469B" w:rsidP="00D6469B">
            <w:pPr>
              <w:spacing w:before="120" w:after="120"/>
              <w:jc w:val="center"/>
              <w:rPr>
                <w:b/>
                <w:bCs/>
                <w:color w:val="000000"/>
                <w:lang w:val="lt-LT"/>
              </w:rPr>
            </w:pPr>
            <w:r w:rsidRPr="00CE0034">
              <w:rPr>
                <w:b/>
                <w:bCs/>
                <w:color w:val="000000"/>
                <w:lang w:val="lt-LT"/>
              </w:rPr>
              <w:t>Pokytis 20</w:t>
            </w:r>
            <w:r w:rsidR="0014356B" w:rsidRPr="00CE0034">
              <w:rPr>
                <w:b/>
                <w:bCs/>
                <w:color w:val="000000"/>
                <w:lang w:val="lt-LT"/>
              </w:rPr>
              <w:t>19</w:t>
            </w:r>
            <w:r w:rsidR="00930488">
              <w:rPr>
                <w:b/>
                <w:bCs/>
                <w:color w:val="000000"/>
                <w:lang w:val="lt-LT"/>
              </w:rPr>
              <w:t>–</w:t>
            </w:r>
            <w:r w:rsidRPr="00CE0034">
              <w:rPr>
                <w:b/>
                <w:bCs/>
                <w:color w:val="000000"/>
                <w:lang w:val="lt-LT"/>
              </w:rPr>
              <w:t>20</w:t>
            </w:r>
            <w:r w:rsidR="0014356B" w:rsidRPr="00CE0034">
              <w:rPr>
                <w:b/>
                <w:bCs/>
                <w:color w:val="000000"/>
                <w:lang w:val="lt-LT"/>
              </w:rPr>
              <w:t>30</w:t>
            </w:r>
            <w:r w:rsidRPr="00CE0034">
              <w:rPr>
                <w:b/>
                <w:bCs/>
                <w:color w:val="000000"/>
                <w:lang w:val="lt-LT"/>
              </w:rPr>
              <w:t xml:space="preserve"> </w:t>
            </w:r>
            <w:r w:rsidR="0014356B" w:rsidRPr="00CE0034">
              <w:rPr>
                <w:b/>
                <w:bCs/>
                <w:color w:val="000000"/>
                <w:lang w:val="lt-LT"/>
              </w:rPr>
              <w:t xml:space="preserve"> m. </w:t>
            </w:r>
            <w:r w:rsidRPr="00CE0034">
              <w:rPr>
                <w:b/>
                <w:bCs/>
                <w:color w:val="000000"/>
                <w:lang w:val="lt-LT"/>
              </w:rPr>
              <w:t>%</w:t>
            </w:r>
          </w:p>
        </w:tc>
      </w:tr>
      <w:tr w:rsidR="00A14917" w:rsidRPr="00CE0034" w14:paraId="52F732E3" w14:textId="77777777" w:rsidTr="0014356B">
        <w:tc>
          <w:tcPr>
            <w:tcW w:w="3055" w:type="dxa"/>
            <w:vAlign w:val="center"/>
          </w:tcPr>
          <w:p w14:paraId="2401DF30" w14:textId="77777777" w:rsidR="00A14917" w:rsidRPr="00CE0034" w:rsidRDefault="00A14917" w:rsidP="00A14917">
            <w:pPr>
              <w:rPr>
                <w:color w:val="000000"/>
                <w:lang w:val="lt-LT"/>
              </w:rPr>
            </w:pPr>
            <w:r w:rsidRPr="00CE0034">
              <w:rPr>
                <w:rFonts w:cs="Calibri"/>
                <w:color w:val="000000"/>
                <w:lang w:val="lt-LT" w:eastAsia="et-EE"/>
              </w:rPr>
              <w:t>Centralizuotas šildymas</w:t>
            </w:r>
          </w:p>
        </w:tc>
        <w:tc>
          <w:tcPr>
            <w:tcW w:w="1510" w:type="dxa"/>
            <w:vAlign w:val="center"/>
          </w:tcPr>
          <w:p w14:paraId="76DC0D26" w14:textId="77777777" w:rsidR="00A14917" w:rsidRPr="00CE0034" w:rsidRDefault="00A14917" w:rsidP="00A14917">
            <w:pPr>
              <w:rPr>
                <w:color w:val="000000"/>
                <w:lang w:val="lt-LT"/>
              </w:rPr>
            </w:pPr>
            <w:r w:rsidRPr="00CE0034">
              <w:rPr>
                <w:rFonts w:cs="Calibri"/>
                <w:color w:val="000000"/>
                <w:lang w:val="lt-LT" w:eastAsia="et-EE"/>
              </w:rPr>
              <w:t>16530,4</w:t>
            </w:r>
          </w:p>
        </w:tc>
        <w:tc>
          <w:tcPr>
            <w:tcW w:w="1276" w:type="dxa"/>
            <w:vAlign w:val="bottom"/>
          </w:tcPr>
          <w:p w14:paraId="72F16D67" w14:textId="77777777" w:rsidR="00A14917" w:rsidRPr="00CE0034" w:rsidRDefault="00FF665F" w:rsidP="00A14917">
            <w:pPr>
              <w:rPr>
                <w:color w:val="000000"/>
                <w:lang w:val="lt-LT"/>
              </w:rPr>
            </w:pPr>
            <w:r w:rsidRPr="00CE0034">
              <w:rPr>
                <w:rFonts w:cs="Calibri"/>
                <w:color w:val="000000"/>
                <w:lang w:val="lt-LT"/>
              </w:rPr>
              <w:t>4765,0</w:t>
            </w:r>
          </w:p>
        </w:tc>
        <w:tc>
          <w:tcPr>
            <w:tcW w:w="1559" w:type="dxa"/>
            <w:vAlign w:val="bottom"/>
          </w:tcPr>
          <w:p w14:paraId="32FEF956" w14:textId="77777777" w:rsidR="00A14917" w:rsidRPr="00CE0034" w:rsidRDefault="00FF665F" w:rsidP="00A14917">
            <w:pPr>
              <w:rPr>
                <w:color w:val="000000"/>
                <w:lang w:val="lt-LT"/>
              </w:rPr>
            </w:pPr>
            <w:r w:rsidRPr="00CE0034">
              <w:rPr>
                <w:color w:val="000000"/>
                <w:lang w:val="lt-LT"/>
              </w:rPr>
              <w:t>-</w:t>
            </w:r>
            <w:r w:rsidR="00930488">
              <w:rPr>
                <w:color w:val="000000"/>
                <w:lang w:val="lt-LT"/>
              </w:rPr>
              <w:t xml:space="preserve"> </w:t>
            </w:r>
            <w:r w:rsidRPr="00CE0034">
              <w:rPr>
                <w:color w:val="000000"/>
                <w:lang w:val="lt-LT"/>
              </w:rPr>
              <w:t>11765,4</w:t>
            </w:r>
          </w:p>
        </w:tc>
        <w:tc>
          <w:tcPr>
            <w:tcW w:w="1985" w:type="dxa"/>
            <w:vAlign w:val="bottom"/>
          </w:tcPr>
          <w:p w14:paraId="7AB027E3" w14:textId="77777777" w:rsidR="00A14917" w:rsidRPr="00CE0034" w:rsidRDefault="00FF665F" w:rsidP="00A14917">
            <w:pPr>
              <w:rPr>
                <w:color w:val="000000"/>
                <w:lang w:val="lt-LT"/>
              </w:rPr>
            </w:pPr>
            <w:r w:rsidRPr="00CE0034">
              <w:rPr>
                <w:rFonts w:cs="Calibri"/>
                <w:color w:val="000000"/>
                <w:lang w:val="lt-LT"/>
              </w:rPr>
              <w:t>-</w:t>
            </w:r>
            <w:r w:rsidR="00930488">
              <w:rPr>
                <w:rFonts w:cs="Calibri"/>
                <w:color w:val="000000"/>
                <w:lang w:val="lt-LT"/>
              </w:rPr>
              <w:t xml:space="preserve"> </w:t>
            </w:r>
            <w:r w:rsidRPr="00CE0034">
              <w:rPr>
                <w:rFonts w:cs="Calibri"/>
                <w:color w:val="000000"/>
                <w:lang w:val="lt-LT"/>
              </w:rPr>
              <w:t>71,2</w:t>
            </w:r>
            <w:r w:rsidR="00344760" w:rsidRPr="00CE0034">
              <w:rPr>
                <w:rFonts w:cs="Calibri"/>
                <w:color w:val="000000"/>
                <w:lang w:val="lt-LT"/>
              </w:rPr>
              <w:t xml:space="preserve"> </w:t>
            </w:r>
            <w:r w:rsidR="00A14917" w:rsidRPr="00CE0034">
              <w:rPr>
                <w:rFonts w:cs="Calibri"/>
                <w:color w:val="000000"/>
                <w:lang w:val="lt-LT"/>
              </w:rPr>
              <w:t>%</w:t>
            </w:r>
          </w:p>
        </w:tc>
      </w:tr>
      <w:tr w:rsidR="00A14917" w:rsidRPr="00CE0034" w14:paraId="686A0CCD" w14:textId="77777777" w:rsidTr="0014356B">
        <w:tc>
          <w:tcPr>
            <w:tcW w:w="3055" w:type="dxa"/>
            <w:vAlign w:val="center"/>
          </w:tcPr>
          <w:p w14:paraId="70681F61" w14:textId="77777777" w:rsidR="00A14917" w:rsidRPr="00CE0034" w:rsidRDefault="00A14917" w:rsidP="00A14917">
            <w:pPr>
              <w:rPr>
                <w:color w:val="000000"/>
                <w:lang w:val="lt-LT"/>
              </w:rPr>
            </w:pPr>
            <w:r w:rsidRPr="00CE0034">
              <w:rPr>
                <w:rFonts w:cs="Calibri"/>
                <w:color w:val="000000"/>
                <w:lang w:val="lt-LT" w:eastAsia="et-EE"/>
              </w:rPr>
              <w:t>Necentralizuotas šildymas</w:t>
            </w:r>
          </w:p>
        </w:tc>
        <w:tc>
          <w:tcPr>
            <w:tcW w:w="1510" w:type="dxa"/>
            <w:vAlign w:val="center"/>
          </w:tcPr>
          <w:p w14:paraId="6588C22C" w14:textId="77777777" w:rsidR="00A14917" w:rsidRPr="00CE0034" w:rsidRDefault="00A14917" w:rsidP="00A14917">
            <w:pPr>
              <w:rPr>
                <w:color w:val="000000"/>
                <w:lang w:val="lt-LT"/>
              </w:rPr>
            </w:pPr>
            <w:r w:rsidRPr="00CE0034">
              <w:rPr>
                <w:rFonts w:cs="Calibri"/>
                <w:color w:val="000000"/>
                <w:lang w:val="lt-LT" w:eastAsia="et-EE"/>
              </w:rPr>
              <w:t>89703,9</w:t>
            </w:r>
          </w:p>
        </w:tc>
        <w:tc>
          <w:tcPr>
            <w:tcW w:w="1276" w:type="dxa"/>
            <w:vAlign w:val="bottom"/>
          </w:tcPr>
          <w:p w14:paraId="4A8E0E97" w14:textId="77777777" w:rsidR="00A14917" w:rsidRPr="00CE0034" w:rsidRDefault="00A14917" w:rsidP="00A14917">
            <w:pPr>
              <w:rPr>
                <w:color w:val="000000"/>
                <w:lang w:val="lt-LT"/>
              </w:rPr>
            </w:pPr>
            <w:r w:rsidRPr="00CE0034">
              <w:rPr>
                <w:rFonts w:cs="Calibri"/>
                <w:color w:val="000000"/>
                <w:lang w:val="lt-LT"/>
              </w:rPr>
              <w:t>85218,7</w:t>
            </w:r>
          </w:p>
        </w:tc>
        <w:tc>
          <w:tcPr>
            <w:tcW w:w="1559" w:type="dxa"/>
            <w:vAlign w:val="bottom"/>
          </w:tcPr>
          <w:p w14:paraId="46D29351" w14:textId="77777777" w:rsidR="00A14917" w:rsidRPr="00CE0034" w:rsidRDefault="00A14917" w:rsidP="00A14917">
            <w:pPr>
              <w:rPr>
                <w:color w:val="000000"/>
                <w:lang w:val="lt-LT"/>
              </w:rPr>
            </w:pPr>
            <w:r w:rsidRPr="00CE0034">
              <w:rPr>
                <w:rFonts w:cs="Calibri"/>
                <w:color w:val="000000"/>
                <w:lang w:val="lt-LT"/>
              </w:rPr>
              <w:t>-</w:t>
            </w:r>
            <w:r w:rsidR="00930488">
              <w:rPr>
                <w:rFonts w:cs="Calibri"/>
                <w:color w:val="000000"/>
                <w:lang w:val="lt-LT"/>
              </w:rPr>
              <w:t xml:space="preserve"> </w:t>
            </w:r>
            <w:r w:rsidRPr="00CE0034">
              <w:rPr>
                <w:rFonts w:cs="Calibri"/>
                <w:color w:val="000000"/>
                <w:lang w:val="lt-LT"/>
              </w:rPr>
              <w:t>4485,2</w:t>
            </w:r>
          </w:p>
        </w:tc>
        <w:tc>
          <w:tcPr>
            <w:tcW w:w="1985" w:type="dxa"/>
            <w:vAlign w:val="bottom"/>
          </w:tcPr>
          <w:p w14:paraId="176A69D0" w14:textId="77777777" w:rsidR="00A14917" w:rsidRPr="00CE0034" w:rsidRDefault="00FF665F" w:rsidP="00A14917">
            <w:pPr>
              <w:rPr>
                <w:color w:val="000000"/>
                <w:lang w:val="lt-LT"/>
              </w:rPr>
            </w:pPr>
            <w:r w:rsidRPr="00CE0034">
              <w:rPr>
                <w:rFonts w:cs="Calibri"/>
                <w:color w:val="000000"/>
                <w:lang w:val="lt-LT"/>
              </w:rPr>
              <w:t>-</w:t>
            </w:r>
            <w:r w:rsidR="00930488">
              <w:rPr>
                <w:rFonts w:cs="Calibri"/>
                <w:color w:val="000000"/>
                <w:lang w:val="lt-LT"/>
              </w:rPr>
              <w:t xml:space="preserve"> </w:t>
            </w:r>
            <w:r w:rsidRPr="00CE0034">
              <w:rPr>
                <w:rFonts w:cs="Calibri"/>
                <w:color w:val="000000"/>
                <w:lang w:val="lt-LT"/>
              </w:rPr>
              <w:t>5</w:t>
            </w:r>
            <w:r w:rsidR="00A14917" w:rsidRPr="00CE0034">
              <w:rPr>
                <w:rFonts w:cs="Calibri"/>
                <w:color w:val="000000"/>
                <w:lang w:val="lt-LT"/>
              </w:rPr>
              <w:t>,0</w:t>
            </w:r>
            <w:r w:rsidR="00344760" w:rsidRPr="00CE0034">
              <w:rPr>
                <w:rFonts w:cs="Calibri"/>
                <w:color w:val="000000"/>
                <w:lang w:val="lt-LT"/>
              </w:rPr>
              <w:t xml:space="preserve"> </w:t>
            </w:r>
            <w:r w:rsidR="00A14917" w:rsidRPr="00CE0034">
              <w:rPr>
                <w:rFonts w:cs="Calibri"/>
                <w:color w:val="000000"/>
                <w:lang w:val="lt-LT"/>
              </w:rPr>
              <w:t>%</w:t>
            </w:r>
          </w:p>
        </w:tc>
      </w:tr>
      <w:tr w:rsidR="005D3B78" w:rsidRPr="00CE0034" w14:paraId="53236ACA" w14:textId="77777777" w:rsidTr="0014356B">
        <w:tc>
          <w:tcPr>
            <w:tcW w:w="3055" w:type="dxa"/>
            <w:vAlign w:val="center"/>
          </w:tcPr>
          <w:p w14:paraId="477A162C" w14:textId="77777777" w:rsidR="005D3B78" w:rsidRPr="00CE0034" w:rsidRDefault="005D3B78" w:rsidP="005D3B78">
            <w:pPr>
              <w:rPr>
                <w:color w:val="000000"/>
                <w:lang w:val="lt-LT"/>
              </w:rPr>
            </w:pPr>
            <w:r w:rsidRPr="00CE0034">
              <w:rPr>
                <w:rFonts w:cs="Calibri"/>
                <w:color w:val="000000"/>
                <w:lang w:val="lt-LT" w:eastAsia="et-EE"/>
              </w:rPr>
              <w:t>Elektros vartojimas</w:t>
            </w:r>
          </w:p>
        </w:tc>
        <w:tc>
          <w:tcPr>
            <w:tcW w:w="1510" w:type="dxa"/>
            <w:vAlign w:val="center"/>
          </w:tcPr>
          <w:p w14:paraId="31B17FEF" w14:textId="77777777" w:rsidR="005D3B78" w:rsidRPr="00CE0034" w:rsidRDefault="005D3B78" w:rsidP="005D3B78">
            <w:pPr>
              <w:rPr>
                <w:color w:val="000000"/>
                <w:lang w:val="lt-LT"/>
              </w:rPr>
            </w:pPr>
            <w:r w:rsidRPr="00CE0034">
              <w:rPr>
                <w:rFonts w:cs="Calibri"/>
                <w:lang w:val="lt-LT" w:eastAsia="et-EE"/>
              </w:rPr>
              <w:t>87742,5</w:t>
            </w:r>
          </w:p>
        </w:tc>
        <w:tc>
          <w:tcPr>
            <w:tcW w:w="1276" w:type="dxa"/>
            <w:vAlign w:val="bottom"/>
          </w:tcPr>
          <w:p w14:paraId="0185C786" w14:textId="77777777" w:rsidR="005D3B78" w:rsidRPr="00CE0034" w:rsidRDefault="005D3B78" w:rsidP="005D3B78">
            <w:pPr>
              <w:rPr>
                <w:color w:val="000000"/>
                <w:lang w:val="lt-LT"/>
              </w:rPr>
            </w:pPr>
            <w:r w:rsidRPr="00CE0034">
              <w:rPr>
                <w:rFonts w:cs="Calibri"/>
                <w:color w:val="000000"/>
                <w:lang w:val="lt-LT"/>
              </w:rPr>
              <w:t>104</w:t>
            </w:r>
            <w:r w:rsidR="000D4882" w:rsidRPr="00CE0034">
              <w:rPr>
                <w:rFonts w:cs="Calibri"/>
                <w:color w:val="000000"/>
                <w:lang w:val="lt-LT"/>
              </w:rPr>
              <w:t>635</w:t>
            </w:r>
          </w:p>
        </w:tc>
        <w:tc>
          <w:tcPr>
            <w:tcW w:w="1559" w:type="dxa"/>
            <w:vAlign w:val="bottom"/>
          </w:tcPr>
          <w:p w14:paraId="04440F0A" w14:textId="77777777" w:rsidR="005D3B78" w:rsidRPr="00CE0034" w:rsidRDefault="005D3B78" w:rsidP="005D3B78">
            <w:pPr>
              <w:rPr>
                <w:color w:val="000000"/>
                <w:lang w:val="lt-LT"/>
              </w:rPr>
            </w:pPr>
            <w:r w:rsidRPr="00CE0034">
              <w:rPr>
                <w:rFonts w:cs="Calibri"/>
                <w:color w:val="000000"/>
                <w:lang w:val="lt-LT"/>
              </w:rPr>
              <w:t>1</w:t>
            </w:r>
            <w:r w:rsidR="000D4882" w:rsidRPr="00CE0034">
              <w:rPr>
                <w:rFonts w:cs="Calibri"/>
                <w:color w:val="000000"/>
                <w:lang w:val="lt-LT"/>
              </w:rPr>
              <w:t>6892,5</w:t>
            </w:r>
          </w:p>
        </w:tc>
        <w:tc>
          <w:tcPr>
            <w:tcW w:w="1985" w:type="dxa"/>
            <w:vAlign w:val="bottom"/>
          </w:tcPr>
          <w:p w14:paraId="42019E51" w14:textId="77777777" w:rsidR="005D3B78" w:rsidRPr="00CE0034" w:rsidRDefault="005D3B78" w:rsidP="005D3B78">
            <w:pPr>
              <w:rPr>
                <w:color w:val="000000"/>
                <w:lang w:val="lt-LT"/>
              </w:rPr>
            </w:pPr>
            <w:r w:rsidRPr="00CE0034">
              <w:rPr>
                <w:rFonts w:cs="Calibri"/>
                <w:color w:val="000000"/>
                <w:lang w:val="lt-LT"/>
              </w:rPr>
              <w:t>19,</w:t>
            </w:r>
            <w:r w:rsidR="000D4882" w:rsidRPr="00CE0034">
              <w:rPr>
                <w:rFonts w:cs="Calibri"/>
                <w:color w:val="000000"/>
                <w:lang w:val="lt-LT"/>
              </w:rPr>
              <w:t>3</w:t>
            </w:r>
            <w:r w:rsidR="00344760" w:rsidRPr="00CE0034">
              <w:rPr>
                <w:rFonts w:cs="Calibri"/>
                <w:color w:val="000000"/>
                <w:lang w:val="lt-LT"/>
              </w:rPr>
              <w:t xml:space="preserve"> </w:t>
            </w:r>
            <w:r w:rsidRPr="00CE0034">
              <w:rPr>
                <w:rFonts w:cs="Calibri"/>
                <w:color w:val="000000"/>
                <w:lang w:val="lt-LT"/>
              </w:rPr>
              <w:t>%</w:t>
            </w:r>
          </w:p>
        </w:tc>
      </w:tr>
      <w:tr w:rsidR="00A14917" w:rsidRPr="00CE0034" w14:paraId="1DD7124F" w14:textId="77777777" w:rsidTr="0014356B">
        <w:tc>
          <w:tcPr>
            <w:tcW w:w="3055" w:type="dxa"/>
            <w:vAlign w:val="center"/>
          </w:tcPr>
          <w:p w14:paraId="10C4AE6A" w14:textId="77777777" w:rsidR="00A14917" w:rsidRPr="00CE0034" w:rsidRDefault="00A14917" w:rsidP="00A14917">
            <w:pPr>
              <w:rPr>
                <w:color w:val="000000"/>
                <w:lang w:val="lt-LT"/>
              </w:rPr>
            </w:pPr>
            <w:r w:rsidRPr="00CE0034">
              <w:rPr>
                <w:rFonts w:cs="Calibri"/>
                <w:color w:val="000000"/>
                <w:lang w:val="lt-LT" w:eastAsia="et-EE"/>
              </w:rPr>
              <w:t>Nuotekų tvarkymas</w:t>
            </w:r>
          </w:p>
        </w:tc>
        <w:tc>
          <w:tcPr>
            <w:tcW w:w="1510" w:type="dxa"/>
            <w:vAlign w:val="center"/>
          </w:tcPr>
          <w:p w14:paraId="6463C29E" w14:textId="77777777" w:rsidR="00A14917" w:rsidRPr="00CE0034" w:rsidRDefault="00A14917" w:rsidP="00A14917">
            <w:pPr>
              <w:rPr>
                <w:color w:val="000000"/>
                <w:lang w:val="lt-LT"/>
              </w:rPr>
            </w:pPr>
            <w:r w:rsidRPr="00CE0034">
              <w:rPr>
                <w:rFonts w:cs="Calibri"/>
                <w:color w:val="000000"/>
                <w:lang w:val="lt-LT" w:eastAsia="et-EE"/>
              </w:rPr>
              <w:t>0</w:t>
            </w:r>
          </w:p>
        </w:tc>
        <w:tc>
          <w:tcPr>
            <w:tcW w:w="1276" w:type="dxa"/>
            <w:vAlign w:val="bottom"/>
          </w:tcPr>
          <w:p w14:paraId="622E0462" w14:textId="77777777" w:rsidR="00A14917" w:rsidRPr="00CE0034" w:rsidRDefault="00A14917" w:rsidP="00A14917">
            <w:pPr>
              <w:rPr>
                <w:color w:val="000000"/>
                <w:lang w:val="lt-LT"/>
              </w:rPr>
            </w:pPr>
            <w:r w:rsidRPr="00CE0034">
              <w:rPr>
                <w:rFonts w:cs="Calibri"/>
                <w:color w:val="000000"/>
                <w:lang w:val="lt-LT"/>
              </w:rPr>
              <w:t>0</w:t>
            </w:r>
          </w:p>
        </w:tc>
        <w:tc>
          <w:tcPr>
            <w:tcW w:w="1559" w:type="dxa"/>
            <w:vAlign w:val="bottom"/>
          </w:tcPr>
          <w:p w14:paraId="1A6B0D67" w14:textId="77777777" w:rsidR="00A14917" w:rsidRPr="00CE0034" w:rsidRDefault="00A14917" w:rsidP="00A14917">
            <w:pPr>
              <w:rPr>
                <w:color w:val="000000"/>
                <w:lang w:val="lt-LT"/>
              </w:rPr>
            </w:pPr>
            <w:r w:rsidRPr="00CE0034">
              <w:rPr>
                <w:rFonts w:cs="Calibri"/>
                <w:color w:val="000000"/>
                <w:lang w:val="lt-LT"/>
              </w:rPr>
              <w:t>0,0</w:t>
            </w:r>
          </w:p>
        </w:tc>
        <w:tc>
          <w:tcPr>
            <w:tcW w:w="1985" w:type="dxa"/>
            <w:vAlign w:val="bottom"/>
          </w:tcPr>
          <w:p w14:paraId="17EDEE2E" w14:textId="77777777" w:rsidR="00A14917" w:rsidRPr="00CE0034" w:rsidRDefault="00A14917" w:rsidP="00A14917">
            <w:pPr>
              <w:rPr>
                <w:color w:val="000000"/>
                <w:lang w:val="lt-LT"/>
              </w:rPr>
            </w:pPr>
            <w:r w:rsidRPr="00CE0034">
              <w:rPr>
                <w:rFonts w:cs="Calibri"/>
                <w:color w:val="000000"/>
                <w:lang w:val="lt-LT"/>
              </w:rPr>
              <w:t>0,0</w:t>
            </w:r>
            <w:r w:rsidR="00344760" w:rsidRPr="00CE0034">
              <w:rPr>
                <w:rFonts w:cs="Calibri"/>
                <w:color w:val="000000"/>
                <w:lang w:val="lt-LT"/>
              </w:rPr>
              <w:t xml:space="preserve"> </w:t>
            </w:r>
            <w:r w:rsidRPr="00CE0034">
              <w:rPr>
                <w:rFonts w:cs="Calibri"/>
                <w:color w:val="000000"/>
                <w:lang w:val="lt-LT"/>
              </w:rPr>
              <w:t>%</w:t>
            </w:r>
          </w:p>
        </w:tc>
      </w:tr>
      <w:tr w:rsidR="00ED0FBD" w:rsidRPr="00CE0034" w14:paraId="61BFB36D" w14:textId="77777777" w:rsidTr="0014356B">
        <w:tc>
          <w:tcPr>
            <w:tcW w:w="3055" w:type="dxa"/>
            <w:vAlign w:val="center"/>
          </w:tcPr>
          <w:p w14:paraId="5EE631FF" w14:textId="77777777" w:rsidR="00ED0FBD" w:rsidRPr="00CE0034" w:rsidRDefault="00ED0FBD" w:rsidP="00A14917">
            <w:pPr>
              <w:rPr>
                <w:rFonts w:cs="Calibri"/>
                <w:color w:val="000000"/>
                <w:lang w:val="lt-LT" w:eastAsia="et-EE"/>
              </w:rPr>
            </w:pPr>
            <w:r w:rsidRPr="00CE0034">
              <w:rPr>
                <w:rFonts w:cs="Calibri"/>
                <w:color w:val="000000"/>
                <w:lang w:val="lt-LT" w:eastAsia="et-EE"/>
              </w:rPr>
              <w:t>Atliekų tvarkymas</w:t>
            </w:r>
          </w:p>
        </w:tc>
        <w:tc>
          <w:tcPr>
            <w:tcW w:w="1510" w:type="dxa"/>
            <w:vAlign w:val="center"/>
          </w:tcPr>
          <w:p w14:paraId="4018E08C" w14:textId="77777777" w:rsidR="00ED0FBD" w:rsidRPr="00CE0034" w:rsidRDefault="00ED0FBD" w:rsidP="00A14917">
            <w:pPr>
              <w:rPr>
                <w:rFonts w:cs="Calibri"/>
                <w:color w:val="000000"/>
                <w:lang w:val="lt-LT" w:eastAsia="et-EE"/>
              </w:rPr>
            </w:pPr>
            <w:r w:rsidRPr="00CE0034">
              <w:rPr>
                <w:rFonts w:cs="Calibri"/>
                <w:color w:val="000000"/>
                <w:lang w:val="lt-LT" w:eastAsia="et-EE"/>
              </w:rPr>
              <w:t>24915,0</w:t>
            </w:r>
          </w:p>
        </w:tc>
        <w:tc>
          <w:tcPr>
            <w:tcW w:w="1276" w:type="dxa"/>
            <w:vAlign w:val="bottom"/>
          </w:tcPr>
          <w:p w14:paraId="156B3DB1" w14:textId="77777777" w:rsidR="00ED0FBD" w:rsidRPr="00CE0034" w:rsidRDefault="00ED0FBD" w:rsidP="00A14917">
            <w:pPr>
              <w:rPr>
                <w:rFonts w:cs="Calibri"/>
                <w:color w:val="000000"/>
                <w:lang w:val="lt-LT"/>
              </w:rPr>
            </w:pPr>
            <w:r w:rsidRPr="00CE0034">
              <w:rPr>
                <w:rFonts w:cs="Calibri"/>
                <w:color w:val="000000"/>
                <w:lang w:val="lt-LT"/>
              </w:rPr>
              <w:t>22423,0</w:t>
            </w:r>
          </w:p>
        </w:tc>
        <w:tc>
          <w:tcPr>
            <w:tcW w:w="1559" w:type="dxa"/>
            <w:vAlign w:val="bottom"/>
          </w:tcPr>
          <w:p w14:paraId="4E2A792E" w14:textId="77777777" w:rsidR="00ED0FBD" w:rsidRPr="00CE0034" w:rsidRDefault="00FF665F" w:rsidP="00A14917">
            <w:pPr>
              <w:rPr>
                <w:rFonts w:cs="Calibri"/>
                <w:color w:val="000000"/>
                <w:lang w:val="lt-LT"/>
              </w:rPr>
            </w:pPr>
            <w:r w:rsidRPr="00CE0034">
              <w:rPr>
                <w:rFonts w:cs="Calibri"/>
                <w:color w:val="000000"/>
                <w:lang w:val="lt-LT"/>
              </w:rPr>
              <w:t>-</w:t>
            </w:r>
            <w:r w:rsidR="00930488">
              <w:rPr>
                <w:rFonts w:cs="Calibri"/>
                <w:color w:val="000000"/>
                <w:lang w:val="lt-LT"/>
              </w:rPr>
              <w:t xml:space="preserve"> </w:t>
            </w:r>
            <w:r w:rsidR="00ED0FBD" w:rsidRPr="00CE0034">
              <w:rPr>
                <w:rFonts w:cs="Calibri"/>
                <w:color w:val="000000"/>
                <w:lang w:val="lt-LT"/>
              </w:rPr>
              <w:t>24</w:t>
            </w:r>
            <w:r w:rsidR="00C80BA7" w:rsidRPr="00CE0034">
              <w:rPr>
                <w:rFonts w:cs="Calibri"/>
                <w:color w:val="000000"/>
                <w:lang w:val="lt-LT"/>
              </w:rPr>
              <w:t>9</w:t>
            </w:r>
            <w:r w:rsidR="00D91642" w:rsidRPr="00CE0034">
              <w:rPr>
                <w:rFonts w:cs="Calibri"/>
                <w:color w:val="000000"/>
                <w:lang w:val="lt-LT"/>
              </w:rPr>
              <w:t>2,0</w:t>
            </w:r>
          </w:p>
        </w:tc>
        <w:tc>
          <w:tcPr>
            <w:tcW w:w="1985" w:type="dxa"/>
            <w:vAlign w:val="bottom"/>
          </w:tcPr>
          <w:p w14:paraId="4E77B74C" w14:textId="77777777" w:rsidR="00ED0FBD" w:rsidRPr="00CE0034" w:rsidRDefault="00FF665F" w:rsidP="00FF665F">
            <w:pPr>
              <w:rPr>
                <w:rFonts w:cs="Calibri"/>
                <w:color w:val="000000"/>
                <w:lang w:val="lt-LT"/>
              </w:rPr>
            </w:pPr>
            <w:r w:rsidRPr="00CE0034">
              <w:rPr>
                <w:rFonts w:cs="Calibri"/>
                <w:color w:val="000000"/>
                <w:lang w:val="lt-LT"/>
              </w:rPr>
              <w:t>-</w:t>
            </w:r>
            <w:r w:rsidR="00930488">
              <w:rPr>
                <w:rFonts w:cs="Calibri"/>
                <w:color w:val="000000"/>
                <w:lang w:val="lt-LT"/>
              </w:rPr>
              <w:t xml:space="preserve"> </w:t>
            </w:r>
            <w:r w:rsidR="00ED0FBD" w:rsidRPr="00CE0034">
              <w:rPr>
                <w:rFonts w:cs="Calibri"/>
                <w:color w:val="000000"/>
                <w:lang w:val="lt-LT"/>
              </w:rPr>
              <w:t>10</w:t>
            </w:r>
            <w:r w:rsidR="00344760" w:rsidRPr="00CE0034">
              <w:rPr>
                <w:rFonts w:cs="Calibri"/>
                <w:color w:val="000000"/>
                <w:lang w:val="lt-LT"/>
              </w:rPr>
              <w:t xml:space="preserve"> </w:t>
            </w:r>
            <w:r w:rsidR="00ED0FBD" w:rsidRPr="00CE0034">
              <w:rPr>
                <w:rFonts w:cs="Calibri"/>
                <w:color w:val="000000"/>
                <w:lang w:val="lt-LT"/>
              </w:rPr>
              <w:t>%</w:t>
            </w:r>
          </w:p>
        </w:tc>
      </w:tr>
      <w:tr w:rsidR="00A14917" w:rsidRPr="00CE0034" w14:paraId="3EBA3121" w14:textId="77777777" w:rsidTr="0014356B">
        <w:tc>
          <w:tcPr>
            <w:tcW w:w="3055" w:type="dxa"/>
            <w:vAlign w:val="center"/>
          </w:tcPr>
          <w:p w14:paraId="12534E1E" w14:textId="77777777" w:rsidR="00A14917" w:rsidRPr="00CE0034" w:rsidRDefault="00A14917" w:rsidP="00A14917">
            <w:pPr>
              <w:rPr>
                <w:color w:val="000000"/>
                <w:lang w:val="lt-LT"/>
              </w:rPr>
            </w:pPr>
            <w:r w:rsidRPr="00CE0034">
              <w:rPr>
                <w:rFonts w:cs="Calibri"/>
                <w:color w:val="000000"/>
                <w:lang w:val="lt-LT" w:eastAsia="et-EE"/>
              </w:rPr>
              <w:t>Kelių transportas</w:t>
            </w:r>
          </w:p>
        </w:tc>
        <w:tc>
          <w:tcPr>
            <w:tcW w:w="1510" w:type="dxa"/>
            <w:vAlign w:val="center"/>
          </w:tcPr>
          <w:p w14:paraId="20E88F7F" w14:textId="77777777" w:rsidR="00A14917" w:rsidRPr="00CE0034" w:rsidRDefault="00A14917" w:rsidP="00A14917">
            <w:pPr>
              <w:rPr>
                <w:color w:val="000000"/>
                <w:lang w:val="lt-LT"/>
              </w:rPr>
            </w:pPr>
            <w:r w:rsidRPr="00CE0034">
              <w:rPr>
                <w:rFonts w:cs="Calibri"/>
                <w:color w:val="000000"/>
                <w:lang w:val="lt-LT"/>
              </w:rPr>
              <w:t>186899,5</w:t>
            </w:r>
          </w:p>
        </w:tc>
        <w:tc>
          <w:tcPr>
            <w:tcW w:w="1276" w:type="dxa"/>
            <w:vAlign w:val="bottom"/>
          </w:tcPr>
          <w:p w14:paraId="14D5B044" w14:textId="77777777" w:rsidR="00A14917" w:rsidRPr="00CE0034" w:rsidRDefault="00A14917" w:rsidP="00A14917">
            <w:pPr>
              <w:rPr>
                <w:color w:val="000000"/>
                <w:lang w:val="lt-LT"/>
              </w:rPr>
            </w:pPr>
            <w:r w:rsidRPr="00CE0034">
              <w:rPr>
                <w:rFonts w:cs="Calibri"/>
                <w:lang w:val="lt-LT"/>
              </w:rPr>
              <w:t>214934</w:t>
            </w:r>
          </w:p>
        </w:tc>
        <w:tc>
          <w:tcPr>
            <w:tcW w:w="1559" w:type="dxa"/>
            <w:vAlign w:val="bottom"/>
          </w:tcPr>
          <w:p w14:paraId="64D7CBDC" w14:textId="77777777" w:rsidR="00A14917" w:rsidRPr="00CE0034" w:rsidRDefault="00A14917" w:rsidP="00A14917">
            <w:pPr>
              <w:rPr>
                <w:color w:val="000000"/>
                <w:lang w:val="lt-LT"/>
              </w:rPr>
            </w:pPr>
            <w:r w:rsidRPr="00CE0034">
              <w:rPr>
                <w:rFonts w:cs="Calibri"/>
                <w:color w:val="000000"/>
                <w:lang w:val="lt-LT"/>
              </w:rPr>
              <w:t>28034,5</w:t>
            </w:r>
          </w:p>
        </w:tc>
        <w:tc>
          <w:tcPr>
            <w:tcW w:w="1985" w:type="dxa"/>
            <w:vAlign w:val="bottom"/>
          </w:tcPr>
          <w:p w14:paraId="45B4A8BD" w14:textId="77777777" w:rsidR="00A14917" w:rsidRPr="00CE0034" w:rsidRDefault="00A14917" w:rsidP="00A14917">
            <w:pPr>
              <w:rPr>
                <w:color w:val="000000"/>
                <w:lang w:val="lt-LT"/>
              </w:rPr>
            </w:pPr>
            <w:r w:rsidRPr="00CE0034">
              <w:rPr>
                <w:rFonts w:cs="Calibri"/>
                <w:color w:val="000000"/>
                <w:lang w:val="lt-LT"/>
              </w:rPr>
              <w:t>15,0</w:t>
            </w:r>
            <w:r w:rsidR="00344760" w:rsidRPr="00CE0034">
              <w:rPr>
                <w:rFonts w:cs="Calibri"/>
                <w:color w:val="000000"/>
                <w:lang w:val="lt-LT"/>
              </w:rPr>
              <w:t xml:space="preserve"> </w:t>
            </w:r>
            <w:r w:rsidRPr="00CE0034">
              <w:rPr>
                <w:rFonts w:cs="Calibri"/>
                <w:color w:val="000000"/>
                <w:lang w:val="lt-LT"/>
              </w:rPr>
              <w:t>%</w:t>
            </w:r>
          </w:p>
        </w:tc>
      </w:tr>
      <w:tr w:rsidR="00A14917" w:rsidRPr="00CE0034" w14:paraId="3A8461CC" w14:textId="77777777" w:rsidTr="0014356B">
        <w:tc>
          <w:tcPr>
            <w:tcW w:w="3055" w:type="dxa"/>
            <w:vAlign w:val="center"/>
          </w:tcPr>
          <w:p w14:paraId="07FB89FF" w14:textId="77777777" w:rsidR="00A14917" w:rsidRPr="00CE0034" w:rsidRDefault="00930488" w:rsidP="00A14917">
            <w:pPr>
              <w:jc w:val="right"/>
              <w:rPr>
                <w:color w:val="000000"/>
                <w:lang w:val="lt-LT"/>
              </w:rPr>
            </w:pPr>
            <w:r>
              <w:rPr>
                <w:rFonts w:cs="Calibri"/>
                <w:color w:val="000000"/>
                <w:lang w:val="lt-LT"/>
              </w:rPr>
              <w:t>Iš</w:t>
            </w:r>
            <w:r w:rsidR="00845EDC" w:rsidRPr="00CE0034">
              <w:rPr>
                <w:rFonts w:cs="Calibri"/>
                <w:color w:val="000000"/>
                <w:lang w:val="lt-LT"/>
              </w:rPr>
              <w:t xml:space="preserve"> jų</w:t>
            </w:r>
            <w:r w:rsidR="00A14917" w:rsidRPr="00CE0034">
              <w:rPr>
                <w:rFonts w:cs="Calibri"/>
                <w:color w:val="000000"/>
                <w:lang w:val="lt-LT"/>
              </w:rPr>
              <w:t>:</w:t>
            </w:r>
          </w:p>
        </w:tc>
        <w:tc>
          <w:tcPr>
            <w:tcW w:w="1510" w:type="dxa"/>
            <w:vAlign w:val="center"/>
          </w:tcPr>
          <w:p w14:paraId="57E9A84B" w14:textId="77777777" w:rsidR="00A14917" w:rsidRPr="00CE0034" w:rsidRDefault="00A14917" w:rsidP="00A14917">
            <w:pPr>
              <w:rPr>
                <w:color w:val="000000"/>
                <w:lang w:val="lt-LT"/>
              </w:rPr>
            </w:pPr>
            <w:r w:rsidRPr="00CE0034">
              <w:rPr>
                <w:rFonts w:cs="Calibri"/>
                <w:color w:val="000000"/>
                <w:lang w:val="lt-LT"/>
              </w:rPr>
              <w:t> </w:t>
            </w:r>
          </w:p>
        </w:tc>
        <w:tc>
          <w:tcPr>
            <w:tcW w:w="1276" w:type="dxa"/>
            <w:vAlign w:val="bottom"/>
          </w:tcPr>
          <w:p w14:paraId="39EA28FA" w14:textId="77777777" w:rsidR="00A14917" w:rsidRPr="00CE0034" w:rsidRDefault="00A14917" w:rsidP="00A14917">
            <w:pPr>
              <w:rPr>
                <w:color w:val="000000"/>
                <w:lang w:val="lt-LT"/>
              </w:rPr>
            </w:pPr>
            <w:r w:rsidRPr="00CE0034">
              <w:rPr>
                <w:rFonts w:cs="Calibri"/>
                <w:color w:val="000000"/>
                <w:lang w:val="lt-LT"/>
              </w:rPr>
              <w:t> </w:t>
            </w:r>
          </w:p>
        </w:tc>
        <w:tc>
          <w:tcPr>
            <w:tcW w:w="1559" w:type="dxa"/>
            <w:vAlign w:val="bottom"/>
          </w:tcPr>
          <w:p w14:paraId="6732CF97" w14:textId="77777777" w:rsidR="00A14917" w:rsidRPr="00CE0034" w:rsidRDefault="00A14917" w:rsidP="00A14917">
            <w:pPr>
              <w:rPr>
                <w:color w:val="000000"/>
                <w:lang w:val="lt-LT"/>
              </w:rPr>
            </w:pPr>
            <w:r w:rsidRPr="00CE0034">
              <w:rPr>
                <w:rFonts w:cs="Calibri"/>
                <w:color w:val="000000"/>
                <w:lang w:val="lt-LT"/>
              </w:rPr>
              <w:t> </w:t>
            </w:r>
          </w:p>
        </w:tc>
        <w:tc>
          <w:tcPr>
            <w:tcW w:w="1985" w:type="dxa"/>
            <w:vAlign w:val="bottom"/>
          </w:tcPr>
          <w:p w14:paraId="2352CCB8" w14:textId="77777777" w:rsidR="00A14917" w:rsidRPr="00CE0034" w:rsidRDefault="00A14917" w:rsidP="00A14917">
            <w:pPr>
              <w:rPr>
                <w:color w:val="000000"/>
                <w:lang w:val="lt-LT"/>
              </w:rPr>
            </w:pPr>
            <w:r w:rsidRPr="00CE0034">
              <w:rPr>
                <w:rFonts w:cs="Calibri"/>
                <w:color w:val="000000"/>
                <w:lang w:val="lt-LT"/>
              </w:rPr>
              <w:t> </w:t>
            </w:r>
          </w:p>
        </w:tc>
      </w:tr>
      <w:tr w:rsidR="00A14917" w:rsidRPr="00CE0034" w14:paraId="6FF26B0F" w14:textId="77777777" w:rsidTr="0014356B">
        <w:tc>
          <w:tcPr>
            <w:tcW w:w="3055" w:type="dxa"/>
            <w:vAlign w:val="center"/>
          </w:tcPr>
          <w:p w14:paraId="03A8965F" w14:textId="77777777" w:rsidR="00A14917" w:rsidRPr="00CE0034" w:rsidRDefault="00A14917" w:rsidP="00A14917">
            <w:pPr>
              <w:jc w:val="right"/>
              <w:rPr>
                <w:color w:val="000000"/>
                <w:lang w:val="lt-LT"/>
              </w:rPr>
            </w:pPr>
            <w:r w:rsidRPr="00CE0034">
              <w:rPr>
                <w:rFonts w:cs="Calibri"/>
                <w:color w:val="000000"/>
                <w:lang w:val="lt-LT"/>
              </w:rPr>
              <w:t>Savivaldybės įstaigos</w:t>
            </w:r>
          </w:p>
        </w:tc>
        <w:tc>
          <w:tcPr>
            <w:tcW w:w="1510" w:type="dxa"/>
            <w:vAlign w:val="center"/>
          </w:tcPr>
          <w:p w14:paraId="759D6405" w14:textId="77777777" w:rsidR="00A14917" w:rsidRPr="00CE0034" w:rsidRDefault="00A14917" w:rsidP="00A14917">
            <w:pPr>
              <w:rPr>
                <w:color w:val="000000"/>
                <w:lang w:val="lt-LT"/>
              </w:rPr>
            </w:pPr>
            <w:r w:rsidRPr="00CE0034">
              <w:rPr>
                <w:rFonts w:cs="Calibri"/>
                <w:color w:val="000000"/>
                <w:lang w:val="lt-LT"/>
              </w:rPr>
              <w:t>1759,5</w:t>
            </w:r>
          </w:p>
        </w:tc>
        <w:tc>
          <w:tcPr>
            <w:tcW w:w="1276" w:type="dxa"/>
            <w:vAlign w:val="center"/>
          </w:tcPr>
          <w:p w14:paraId="321305C9" w14:textId="77777777" w:rsidR="00A14917" w:rsidRPr="00CE0034" w:rsidRDefault="00A14917" w:rsidP="00A14917">
            <w:pPr>
              <w:rPr>
                <w:color w:val="000000"/>
                <w:lang w:val="lt-LT"/>
              </w:rPr>
            </w:pPr>
            <w:r w:rsidRPr="00CE0034">
              <w:rPr>
                <w:rFonts w:cs="Calibri"/>
                <w:color w:val="000000"/>
                <w:lang w:val="lt-LT"/>
              </w:rPr>
              <w:t>1759,5</w:t>
            </w:r>
          </w:p>
        </w:tc>
        <w:tc>
          <w:tcPr>
            <w:tcW w:w="1559" w:type="dxa"/>
            <w:vAlign w:val="bottom"/>
          </w:tcPr>
          <w:p w14:paraId="1ED1AE23" w14:textId="77777777" w:rsidR="00A14917" w:rsidRPr="00CE0034" w:rsidRDefault="00A14917" w:rsidP="00A14917">
            <w:pPr>
              <w:rPr>
                <w:color w:val="000000"/>
                <w:lang w:val="lt-LT"/>
              </w:rPr>
            </w:pPr>
            <w:r w:rsidRPr="00CE0034">
              <w:rPr>
                <w:rFonts w:cs="Calibri"/>
                <w:color w:val="000000"/>
                <w:lang w:val="lt-LT"/>
              </w:rPr>
              <w:t>0,0</w:t>
            </w:r>
          </w:p>
        </w:tc>
        <w:tc>
          <w:tcPr>
            <w:tcW w:w="1985" w:type="dxa"/>
            <w:vAlign w:val="bottom"/>
          </w:tcPr>
          <w:p w14:paraId="6D123E71" w14:textId="77777777" w:rsidR="00A14917" w:rsidRPr="00CE0034" w:rsidRDefault="00A14917" w:rsidP="00A14917">
            <w:pPr>
              <w:rPr>
                <w:color w:val="000000"/>
                <w:lang w:val="lt-LT"/>
              </w:rPr>
            </w:pPr>
            <w:r w:rsidRPr="00CE0034">
              <w:rPr>
                <w:rFonts w:cs="Calibri"/>
                <w:color w:val="000000"/>
                <w:lang w:val="lt-LT"/>
              </w:rPr>
              <w:t>0,0</w:t>
            </w:r>
            <w:r w:rsidR="00344760" w:rsidRPr="00CE0034">
              <w:rPr>
                <w:rFonts w:cs="Calibri"/>
                <w:color w:val="000000"/>
                <w:lang w:val="lt-LT"/>
              </w:rPr>
              <w:t xml:space="preserve"> </w:t>
            </w:r>
            <w:r w:rsidRPr="00CE0034">
              <w:rPr>
                <w:rFonts w:cs="Calibri"/>
                <w:color w:val="000000"/>
                <w:lang w:val="lt-LT"/>
              </w:rPr>
              <w:t>%</w:t>
            </w:r>
          </w:p>
        </w:tc>
      </w:tr>
      <w:tr w:rsidR="00A14917" w:rsidRPr="00CE0034" w14:paraId="3C8B50DD" w14:textId="77777777" w:rsidTr="0014356B">
        <w:tc>
          <w:tcPr>
            <w:tcW w:w="3055" w:type="dxa"/>
            <w:vAlign w:val="center"/>
          </w:tcPr>
          <w:p w14:paraId="420221F3" w14:textId="77777777" w:rsidR="00A14917" w:rsidRPr="00CE0034" w:rsidRDefault="00A14917" w:rsidP="00A14917">
            <w:pPr>
              <w:jc w:val="right"/>
              <w:rPr>
                <w:color w:val="000000"/>
                <w:lang w:val="lt-LT"/>
              </w:rPr>
            </w:pPr>
            <w:r w:rsidRPr="00CE0034">
              <w:rPr>
                <w:rFonts w:cs="Calibri"/>
                <w:color w:val="000000"/>
                <w:lang w:val="lt-LT"/>
              </w:rPr>
              <w:t>Viešasis transportas</w:t>
            </w:r>
          </w:p>
        </w:tc>
        <w:tc>
          <w:tcPr>
            <w:tcW w:w="1510" w:type="dxa"/>
            <w:vAlign w:val="center"/>
          </w:tcPr>
          <w:p w14:paraId="66DD38B9" w14:textId="77777777" w:rsidR="00A14917" w:rsidRPr="00CE0034" w:rsidRDefault="00A14917" w:rsidP="00A14917">
            <w:pPr>
              <w:rPr>
                <w:color w:val="000000"/>
                <w:lang w:val="lt-LT"/>
              </w:rPr>
            </w:pPr>
            <w:r w:rsidRPr="00CE0034">
              <w:rPr>
                <w:rFonts w:cs="Calibri"/>
                <w:color w:val="000000"/>
                <w:lang w:val="lt-LT"/>
              </w:rPr>
              <w:t>2846</w:t>
            </w:r>
          </w:p>
        </w:tc>
        <w:tc>
          <w:tcPr>
            <w:tcW w:w="1276" w:type="dxa"/>
            <w:vAlign w:val="center"/>
          </w:tcPr>
          <w:p w14:paraId="4FD5FC0E" w14:textId="77777777" w:rsidR="00A14917" w:rsidRPr="00CE0034" w:rsidRDefault="00A14917" w:rsidP="00A14917">
            <w:pPr>
              <w:rPr>
                <w:color w:val="000000"/>
                <w:lang w:val="lt-LT"/>
              </w:rPr>
            </w:pPr>
            <w:r w:rsidRPr="00CE0034">
              <w:rPr>
                <w:rFonts w:cs="Calibri"/>
                <w:color w:val="000000"/>
                <w:lang w:val="lt-LT"/>
              </w:rPr>
              <w:t>2066</w:t>
            </w:r>
          </w:p>
        </w:tc>
        <w:tc>
          <w:tcPr>
            <w:tcW w:w="1559" w:type="dxa"/>
            <w:vAlign w:val="bottom"/>
          </w:tcPr>
          <w:p w14:paraId="5F337FAC" w14:textId="77777777" w:rsidR="00A14917" w:rsidRPr="00CE0034" w:rsidRDefault="00A14917" w:rsidP="00A14917">
            <w:pPr>
              <w:rPr>
                <w:color w:val="000000"/>
                <w:lang w:val="lt-LT"/>
              </w:rPr>
            </w:pPr>
            <w:r w:rsidRPr="00CE0034">
              <w:rPr>
                <w:rFonts w:cs="Calibri"/>
                <w:color w:val="000000"/>
                <w:lang w:val="lt-LT"/>
              </w:rPr>
              <w:t>-</w:t>
            </w:r>
            <w:r w:rsidR="00930488">
              <w:rPr>
                <w:rFonts w:cs="Calibri"/>
                <w:color w:val="000000"/>
                <w:lang w:val="lt-LT"/>
              </w:rPr>
              <w:t xml:space="preserve"> </w:t>
            </w:r>
            <w:r w:rsidRPr="00CE0034">
              <w:rPr>
                <w:rFonts w:cs="Calibri"/>
                <w:color w:val="000000"/>
                <w:lang w:val="lt-LT"/>
              </w:rPr>
              <w:t>780,0</w:t>
            </w:r>
          </w:p>
        </w:tc>
        <w:tc>
          <w:tcPr>
            <w:tcW w:w="1985" w:type="dxa"/>
            <w:vAlign w:val="bottom"/>
          </w:tcPr>
          <w:p w14:paraId="55B5DA7A" w14:textId="77777777" w:rsidR="00A14917" w:rsidRPr="00CE0034" w:rsidRDefault="000D4882" w:rsidP="00A14917">
            <w:pPr>
              <w:rPr>
                <w:color w:val="000000"/>
                <w:lang w:val="lt-LT"/>
              </w:rPr>
            </w:pPr>
            <w:r w:rsidRPr="00CE0034">
              <w:rPr>
                <w:rFonts w:cs="Calibri"/>
                <w:color w:val="000000"/>
                <w:lang w:val="lt-LT"/>
              </w:rPr>
              <w:t>-</w:t>
            </w:r>
            <w:r w:rsidR="00930488">
              <w:rPr>
                <w:rFonts w:cs="Calibri"/>
                <w:color w:val="000000"/>
                <w:lang w:val="lt-LT"/>
              </w:rPr>
              <w:t xml:space="preserve"> </w:t>
            </w:r>
            <w:r w:rsidR="00A14917" w:rsidRPr="00CE0034">
              <w:rPr>
                <w:rFonts w:cs="Calibri"/>
                <w:color w:val="000000"/>
                <w:lang w:val="lt-LT"/>
              </w:rPr>
              <w:t>27,4</w:t>
            </w:r>
            <w:r w:rsidR="00344760" w:rsidRPr="00CE0034">
              <w:rPr>
                <w:rFonts w:cs="Calibri"/>
                <w:color w:val="000000"/>
                <w:lang w:val="lt-LT"/>
              </w:rPr>
              <w:t xml:space="preserve"> </w:t>
            </w:r>
            <w:r w:rsidR="00A14917" w:rsidRPr="00CE0034">
              <w:rPr>
                <w:rFonts w:cs="Calibri"/>
                <w:color w:val="000000"/>
                <w:lang w:val="lt-LT"/>
              </w:rPr>
              <w:t>%</w:t>
            </w:r>
          </w:p>
        </w:tc>
      </w:tr>
      <w:tr w:rsidR="00A14917" w:rsidRPr="00CE0034" w14:paraId="078B899B" w14:textId="77777777" w:rsidTr="0014356B">
        <w:tc>
          <w:tcPr>
            <w:tcW w:w="3055" w:type="dxa"/>
            <w:vAlign w:val="center"/>
          </w:tcPr>
          <w:p w14:paraId="47AA0042" w14:textId="77777777" w:rsidR="00A14917" w:rsidRPr="00CE0034" w:rsidRDefault="00845EDC" w:rsidP="00324AFD">
            <w:pPr>
              <w:rPr>
                <w:color w:val="000000"/>
                <w:lang w:val="lt-LT"/>
              </w:rPr>
            </w:pPr>
            <w:r w:rsidRPr="00CE0034">
              <w:rPr>
                <w:rFonts w:cs="Calibri"/>
                <w:color w:val="000000"/>
                <w:lang w:val="lt-LT" w:eastAsia="et-EE"/>
              </w:rPr>
              <w:t>Iš v</w:t>
            </w:r>
            <w:r w:rsidR="00A14917" w:rsidRPr="00CE0034">
              <w:rPr>
                <w:rFonts w:cs="Calibri"/>
                <w:color w:val="000000"/>
                <w:lang w:val="lt-LT" w:eastAsia="et-EE"/>
              </w:rPr>
              <w:t>iso:</w:t>
            </w:r>
          </w:p>
        </w:tc>
        <w:tc>
          <w:tcPr>
            <w:tcW w:w="1510" w:type="dxa"/>
            <w:vAlign w:val="center"/>
          </w:tcPr>
          <w:p w14:paraId="5FD8B2E0" w14:textId="77777777" w:rsidR="00A14917" w:rsidRPr="00CE0034" w:rsidRDefault="00D91642" w:rsidP="00A14917">
            <w:pPr>
              <w:rPr>
                <w:color w:val="000000"/>
                <w:lang w:val="lt-LT"/>
              </w:rPr>
            </w:pPr>
            <w:r w:rsidRPr="00CE0034">
              <w:rPr>
                <w:rFonts w:cs="Calibri"/>
                <w:b/>
                <w:bCs/>
                <w:color w:val="000000"/>
                <w:lang w:val="lt-LT"/>
              </w:rPr>
              <w:t>405791,3</w:t>
            </w:r>
          </w:p>
        </w:tc>
        <w:tc>
          <w:tcPr>
            <w:tcW w:w="1276" w:type="dxa"/>
            <w:vAlign w:val="center"/>
          </w:tcPr>
          <w:p w14:paraId="17531F7B" w14:textId="77777777" w:rsidR="00A14917" w:rsidRPr="00CE0034" w:rsidRDefault="005D3B78" w:rsidP="00A14917">
            <w:pPr>
              <w:rPr>
                <w:rFonts w:cs="Calibri"/>
                <w:b/>
                <w:bCs/>
                <w:color w:val="000000"/>
                <w:lang w:val="lt-LT"/>
              </w:rPr>
            </w:pPr>
            <w:r w:rsidRPr="00CE0034">
              <w:rPr>
                <w:rFonts w:cs="Calibri"/>
                <w:b/>
                <w:bCs/>
                <w:color w:val="000000"/>
                <w:lang w:val="lt-LT"/>
              </w:rPr>
              <w:t>4</w:t>
            </w:r>
            <w:r w:rsidR="00FF665F" w:rsidRPr="00CE0034">
              <w:rPr>
                <w:rFonts w:cs="Calibri"/>
                <w:b/>
                <w:bCs/>
                <w:color w:val="000000"/>
                <w:lang w:val="lt-LT"/>
              </w:rPr>
              <w:t>3</w:t>
            </w:r>
            <w:r w:rsidR="00C15F1F" w:rsidRPr="00CE0034">
              <w:rPr>
                <w:rFonts w:cs="Calibri"/>
                <w:b/>
                <w:bCs/>
                <w:color w:val="000000"/>
                <w:lang w:val="lt-LT"/>
              </w:rPr>
              <w:t>1975,7</w:t>
            </w:r>
          </w:p>
        </w:tc>
        <w:tc>
          <w:tcPr>
            <w:tcW w:w="1559" w:type="dxa"/>
            <w:vAlign w:val="bottom"/>
          </w:tcPr>
          <w:p w14:paraId="6AEB7EEF" w14:textId="77777777" w:rsidR="00A14917" w:rsidRPr="00CE0034" w:rsidRDefault="00FF665F" w:rsidP="00A14917">
            <w:pPr>
              <w:rPr>
                <w:rFonts w:cs="Calibri"/>
                <w:b/>
                <w:bCs/>
                <w:color w:val="000000"/>
                <w:lang w:val="lt-LT"/>
              </w:rPr>
            </w:pPr>
            <w:r w:rsidRPr="00CE0034">
              <w:rPr>
                <w:rFonts w:cs="Calibri"/>
                <w:b/>
                <w:bCs/>
                <w:color w:val="000000"/>
                <w:lang w:val="lt-LT"/>
              </w:rPr>
              <w:t>26</w:t>
            </w:r>
            <w:r w:rsidR="000D4882" w:rsidRPr="00CE0034">
              <w:rPr>
                <w:rFonts w:cs="Calibri"/>
                <w:b/>
                <w:bCs/>
                <w:color w:val="000000"/>
                <w:lang w:val="lt-LT"/>
              </w:rPr>
              <w:t>184,4</w:t>
            </w:r>
          </w:p>
        </w:tc>
        <w:tc>
          <w:tcPr>
            <w:tcW w:w="1985" w:type="dxa"/>
            <w:vAlign w:val="bottom"/>
          </w:tcPr>
          <w:p w14:paraId="67717B14" w14:textId="77777777" w:rsidR="00A14917" w:rsidRPr="00CE0034" w:rsidRDefault="00FF665F" w:rsidP="00A14917">
            <w:pPr>
              <w:rPr>
                <w:color w:val="000000"/>
                <w:lang w:val="lt-LT"/>
              </w:rPr>
            </w:pPr>
            <w:r w:rsidRPr="00CE0034">
              <w:rPr>
                <w:rFonts w:cs="Calibri"/>
                <w:b/>
                <w:bCs/>
                <w:color w:val="000000"/>
                <w:lang w:val="lt-LT"/>
              </w:rPr>
              <w:t>6,5</w:t>
            </w:r>
            <w:r w:rsidR="00344760" w:rsidRPr="00CE0034">
              <w:rPr>
                <w:rFonts w:cs="Calibri"/>
                <w:b/>
                <w:bCs/>
                <w:color w:val="000000"/>
                <w:lang w:val="lt-LT"/>
              </w:rPr>
              <w:t xml:space="preserve"> </w:t>
            </w:r>
            <w:r w:rsidR="00A14917" w:rsidRPr="00CE0034">
              <w:rPr>
                <w:rFonts w:cs="Calibri"/>
                <w:b/>
                <w:bCs/>
                <w:color w:val="000000"/>
                <w:lang w:val="lt-LT"/>
              </w:rPr>
              <w:t>%</w:t>
            </w:r>
          </w:p>
        </w:tc>
      </w:tr>
    </w:tbl>
    <w:p w14:paraId="0F2AC2E6" w14:textId="77777777" w:rsidR="00141123" w:rsidRPr="00CE0034" w:rsidRDefault="00141123" w:rsidP="00CE0034">
      <w:pPr>
        <w:pStyle w:val="Antrat2"/>
      </w:pPr>
      <w:bookmarkStart w:id="94" w:name="_Toc68185435"/>
      <w:r w:rsidRPr="00CE0034">
        <w:t>Numatytų išmetamųjų ŠESD kiekio mažinimo priemonių įgyvendinimo scenarijus</w:t>
      </w:r>
      <w:bookmarkEnd w:id="94"/>
    </w:p>
    <w:p w14:paraId="76839EE2" w14:textId="77777777" w:rsidR="00141123" w:rsidRPr="00CE0034" w:rsidRDefault="00141123" w:rsidP="00055DEE">
      <w:pPr>
        <w:ind w:firstLine="567"/>
        <w:jc w:val="both"/>
        <w:rPr>
          <w:lang w:val="lt-LT"/>
        </w:rPr>
      </w:pPr>
      <w:bookmarkStart w:id="95" w:name="_Hlk73971261"/>
      <w:r w:rsidRPr="00CE0034">
        <w:rPr>
          <w:color w:val="000000"/>
          <w:lang w:val="lt-LT"/>
        </w:rPr>
        <w:t xml:space="preserve">Pagal šį scenarijų yra įgyvendinamos TEKV plane numatytos priemonės, siekiant sumažinti išmetamųjų ŠESD kiekį iki 2030 m. Įvertinus visų </w:t>
      </w:r>
      <w:r w:rsidR="008560DF" w:rsidRPr="00CE0034">
        <w:rPr>
          <w:color w:val="000000"/>
          <w:lang w:val="lt-LT"/>
        </w:rPr>
        <w:t xml:space="preserve">numatytų </w:t>
      </w:r>
      <w:r w:rsidRPr="00CE0034">
        <w:rPr>
          <w:color w:val="000000"/>
          <w:lang w:val="lt-LT"/>
        </w:rPr>
        <w:t>priemonių poveikį gaunama</w:t>
      </w:r>
      <w:r w:rsidR="008560DF" w:rsidRPr="00CE0034">
        <w:rPr>
          <w:color w:val="000000"/>
          <w:lang w:val="lt-LT"/>
        </w:rPr>
        <w:t>, kad</w:t>
      </w:r>
      <w:r w:rsidRPr="00CE0034">
        <w:rPr>
          <w:color w:val="000000"/>
          <w:lang w:val="lt-LT"/>
        </w:rPr>
        <w:t xml:space="preserve"> suminis išmetamųjų ŠESD kieki</w:t>
      </w:r>
      <w:r w:rsidR="008560DF" w:rsidRPr="00CE0034">
        <w:rPr>
          <w:color w:val="000000"/>
          <w:lang w:val="lt-LT"/>
        </w:rPr>
        <w:t>s</w:t>
      </w:r>
      <w:r w:rsidRPr="00CE0034">
        <w:rPr>
          <w:color w:val="000000"/>
          <w:lang w:val="lt-LT"/>
        </w:rPr>
        <w:t xml:space="preserve"> 2030 m., lyginant su 2019 m., </w:t>
      </w:r>
      <w:r w:rsidR="008560DF" w:rsidRPr="00CE0034">
        <w:rPr>
          <w:b/>
          <w:bCs/>
          <w:color w:val="000000"/>
          <w:lang w:val="lt-LT"/>
        </w:rPr>
        <w:t xml:space="preserve">sumažės </w:t>
      </w:r>
      <w:r w:rsidR="0057216D" w:rsidRPr="00CE0034">
        <w:rPr>
          <w:b/>
          <w:bCs/>
          <w:color w:val="000000"/>
          <w:lang w:val="lt-LT"/>
        </w:rPr>
        <w:t>4</w:t>
      </w:r>
      <w:r w:rsidR="00373D7A" w:rsidRPr="00CE0034">
        <w:rPr>
          <w:b/>
          <w:bCs/>
          <w:color w:val="000000"/>
          <w:lang w:val="lt-LT"/>
        </w:rPr>
        <w:t>,</w:t>
      </w:r>
      <w:r w:rsidR="0057216D" w:rsidRPr="00CE0034">
        <w:rPr>
          <w:b/>
          <w:bCs/>
          <w:color w:val="000000"/>
          <w:lang w:val="lt-LT"/>
        </w:rPr>
        <w:t>1</w:t>
      </w:r>
      <w:r w:rsidR="00373D7A" w:rsidRPr="00CE0034">
        <w:rPr>
          <w:b/>
          <w:bCs/>
          <w:color w:val="000000"/>
          <w:lang w:val="lt-LT"/>
        </w:rPr>
        <w:t> </w:t>
      </w:r>
      <w:r w:rsidR="008560DF" w:rsidRPr="00CE0034">
        <w:rPr>
          <w:b/>
          <w:bCs/>
          <w:color w:val="000000"/>
          <w:lang w:val="lt-LT"/>
        </w:rPr>
        <w:t>%</w:t>
      </w:r>
      <w:r w:rsidRPr="00CE0034">
        <w:rPr>
          <w:b/>
          <w:bCs/>
          <w:color w:val="000000"/>
          <w:lang w:val="lt-LT"/>
        </w:rPr>
        <w:t xml:space="preserve"> (</w:t>
      </w:r>
      <w:r w:rsidR="0057216D" w:rsidRPr="00CE0034">
        <w:rPr>
          <w:b/>
          <w:bCs/>
          <w:color w:val="000000"/>
          <w:lang w:val="lt-LT"/>
        </w:rPr>
        <w:t>16,8</w:t>
      </w:r>
      <w:r w:rsidRPr="00CE0034">
        <w:rPr>
          <w:b/>
          <w:bCs/>
          <w:color w:val="000000"/>
          <w:lang w:val="lt-LT"/>
        </w:rPr>
        <w:t xml:space="preserve"> kt C</w:t>
      </w:r>
      <w:r w:rsidR="00D01C9B" w:rsidRPr="00CE0034">
        <w:rPr>
          <w:b/>
          <w:bCs/>
          <w:color w:val="000000"/>
          <w:lang w:val="lt-LT"/>
        </w:rPr>
        <w:t>O</w:t>
      </w:r>
      <w:r w:rsidR="00D01C9B" w:rsidRPr="00CE0034">
        <w:rPr>
          <w:b/>
          <w:bCs/>
          <w:color w:val="000000"/>
          <w:vertAlign w:val="subscript"/>
          <w:lang w:val="lt-LT"/>
        </w:rPr>
        <w:t>2</w:t>
      </w:r>
      <w:r w:rsidRPr="00CE0034">
        <w:rPr>
          <w:b/>
          <w:bCs/>
          <w:color w:val="000000"/>
          <w:lang w:val="lt-LT"/>
        </w:rPr>
        <w:t>)</w:t>
      </w:r>
      <w:r w:rsidR="005F209B" w:rsidRPr="00CE0034">
        <w:rPr>
          <w:lang w:val="lt-LT"/>
        </w:rPr>
        <w:t xml:space="preserve">, </w:t>
      </w:r>
      <w:r w:rsidR="005F209B" w:rsidRPr="00CE0034">
        <w:rPr>
          <w:b/>
          <w:bCs/>
          <w:lang w:val="lt-LT"/>
        </w:rPr>
        <w:t>o lyginant su 1990 m. sumažė</w:t>
      </w:r>
      <w:r w:rsidR="00373D7A" w:rsidRPr="00CE0034">
        <w:rPr>
          <w:b/>
          <w:bCs/>
          <w:lang w:val="lt-LT"/>
        </w:rPr>
        <w:t>jimas sieks</w:t>
      </w:r>
      <w:r w:rsidR="005F209B" w:rsidRPr="00CE0034">
        <w:rPr>
          <w:b/>
          <w:bCs/>
          <w:lang w:val="lt-LT"/>
        </w:rPr>
        <w:t xml:space="preserve"> apie 7</w:t>
      </w:r>
      <w:r w:rsidR="00373D7A" w:rsidRPr="00CE0034">
        <w:rPr>
          <w:b/>
          <w:bCs/>
          <w:lang w:val="lt-LT"/>
        </w:rPr>
        <w:t>0</w:t>
      </w:r>
      <w:r w:rsidR="005F209B" w:rsidRPr="00CE0034">
        <w:rPr>
          <w:b/>
          <w:bCs/>
          <w:lang w:val="lt-LT"/>
        </w:rPr>
        <w:t xml:space="preserve"> % (</w:t>
      </w:r>
      <w:r w:rsidR="0057216D" w:rsidRPr="00CE0034">
        <w:rPr>
          <w:b/>
          <w:bCs/>
          <w:lang w:val="lt-LT"/>
        </w:rPr>
        <w:t>896,7</w:t>
      </w:r>
      <w:r w:rsidR="005F209B" w:rsidRPr="00CE0034">
        <w:rPr>
          <w:b/>
          <w:bCs/>
          <w:lang w:val="lt-LT"/>
        </w:rPr>
        <w:t xml:space="preserve"> kt </w:t>
      </w:r>
      <w:r w:rsidR="005F209B" w:rsidRPr="00CE0034">
        <w:rPr>
          <w:b/>
          <w:bCs/>
          <w:color w:val="000000"/>
          <w:lang w:val="lt-LT"/>
        </w:rPr>
        <w:t>CO</w:t>
      </w:r>
      <w:r w:rsidR="005F209B" w:rsidRPr="00CE0034">
        <w:rPr>
          <w:b/>
          <w:bCs/>
          <w:color w:val="000000"/>
          <w:vertAlign w:val="subscript"/>
          <w:lang w:val="lt-LT"/>
        </w:rPr>
        <w:t>2</w:t>
      </w:r>
      <w:r w:rsidR="005F209B" w:rsidRPr="00CE0034">
        <w:rPr>
          <w:b/>
          <w:bCs/>
          <w:lang w:val="lt-LT"/>
        </w:rPr>
        <w:t>).</w:t>
      </w:r>
    </w:p>
    <w:bookmarkEnd w:id="95"/>
    <w:p w14:paraId="3273402F" w14:textId="77777777" w:rsidR="004C733A" w:rsidRPr="00CE0034" w:rsidRDefault="003C3AD2" w:rsidP="00E92B35">
      <w:pPr>
        <w:pStyle w:val="Antrat"/>
        <w:spacing w:before="240" w:after="0"/>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12</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lentelė \* ARABIC \s 1 </w:instrText>
      </w:r>
      <w:r w:rsidRPr="00CE0034">
        <w:rPr>
          <w:b/>
          <w:bCs/>
          <w:i w:val="0"/>
          <w:iCs w:val="0"/>
          <w:color w:val="000000"/>
          <w:sz w:val="22"/>
          <w:szCs w:val="22"/>
          <w:lang w:val="lt-LT"/>
        </w:rPr>
        <w:fldChar w:fldCharType="separate"/>
      </w:r>
      <w:r w:rsidR="00620D5C" w:rsidRPr="00CE0034">
        <w:rPr>
          <w:b/>
          <w:bCs/>
          <w:i w:val="0"/>
          <w:iCs w:val="0"/>
          <w:color w:val="000000"/>
          <w:sz w:val="22"/>
          <w:szCs w:val="22"/>
          <w:lang w:val="lt-LT"/>
        </w:rPr>
        <w:t>2</w:t>
      </w:r>
      <w:r w:rsidRPr="00CE0034">
        <w:rPr>
          <w:b/>
          <w:bCs/>
          <w:i w:val="0"/>
          <w:iCs w:val="0"/>
          <w:color w:val="000000"/>
          <w:sz w:val="22"/>
          <w:szCs w:val="22"/>
          <w:lang w:val="lt-LT"/>
        </w:rPr>
        <w:fldChar w:fldCharType="end"/>
      </w:r>
      <w:r w:rsidR="004C733A" w:rsidRPr="00CE0034">
        <w:rPr>
          <w:b/>
          <w:bCs/>
          <w:i w:val="0"/>
          <w:iCs w:val="0"/>
          <w:color w:val="000000"/>
          <w:sz w:val="22"/>
          <w:szCs w:val="22"/>
          <w:lang w:val="lt-LT"/>
        </w:rPr>
        <w:t xml:space="preserve"> lentelė. Prognozuojamas ŠESD išlakų kiekis skirtinguose sektoriuose 2030 m., įvertinus numatytų mažinimo priemonių poveikį, t CO</w:t>
      </w:r>
      <w:r w:rsidR="004C733A" w:rsidRPr="00CE0034">
        <w:rPr>
          <w:b/>
          <w:bCs/>
          <w:i w:val="0"/>
          <w:iCs w:val="0"/>
          <w:color w:val="000000"/>
          <w:sz w:val="22"/>
          <w:szCs w:val="22"/>
          <w:vertAlign w:val="subscript"/>
          <w:lang w:val="lt-LT"/>
        </w:rPr>
        <w:t>2</w:t>
      </w:r>
    </w:p>
    <w:tbl>
      <w:tblPr>
        <w:tblStyle w:val="Lentelstinklelis"/>
        <w:tblW w:w="8959" w:type="dxa"/>
        <w:tblInd w:w="108" w:type="dxa"/>
        <w:tblLook w:val="04A0" w:firstRow="1" w:lastRow="0" w:firstColumn="1" w:lastColumn="0" w:noHBand="0" w:noVBand="1"/>
      </w:tblPr>
      <w:tblGrid>
        <w:gridCol w:w="3081"/>
        <w:gridCol w:w="1342"/>
        <w:gridCol w:w="1276"/>
        <w:gridCol w:w="1559"/>
        <w:gridCol w:w="1701"/>
      </w:tblGrid>
      <w:tr w:rsidR="004C733A" w:rsidRPr="00CE0034" w14:paraId="73A4CB5D" w14:textId="77777777" w:rsidTr="00055DEE">
        <w:tc>
          <w:tcPr>
            <w:tcW w:w="3081" w:type="dxa"/>
            <w:vAlign w:val="center"/>
          </w:tcPr>
          <w:p w14:paraId="0A721D20" w14:textId="77777777" w:rsidR="004C733A" w:rsidRPr="00CE0034" w:rsidRDefault="004C733A" w:rsidP="00B71393">
            <w:pPr>
              <w:spacing w:before="120" w:after="120"/>
              <w:rPr>
                <w:b/>
                <w:bCs/>
                <w:color w:val="000000"/>
                <w:sz w:val="22"/>
                <w:szCs w:val="22"/>
                <w:lang w:val="lt-LT"/>
              </w:rPr>
            </w:pPr>
            <w:r w:rsidRPr="00CE0034">
              <w:rPr>
                <w:b/>
                <w:bCs/>
                <w:color w:val="000000"/>
                <w:sz w:val="22"/>
                <w:szCs w:val="22"/>
                <w:lang w:val="lt-LT"/>
              </w:rPr>
              <w:t>Sektorius</w:t>
            </w:r>
          </w:p>
        </w:tc>
        <w:tc>
          <w:tcPr>
            <w:tcW w:w="1342" w:type="dxa"/>
            <w:vAlign w:val="center"/>
          </w:tcPr>
          <w:p w14:paraId="56D40421" w14:textId="77777777" w:rsidR="004C733A" w:rsidRPr="00CE0034" w:rsidRDefault="004C733A" w:rsidP="00B71393">
            <w:pPr>
              <w:spacing w:before="120" w:after="120"/>
              <w:jc w:val="center"/>
              <w:rPr>
                <w:b/>
                <w:bCs/>
                <w:color w:val="000000"/>
                <w:sz w:val="22"/>
                <w:szCs w:val="22"/>
                <w:lang w:val="lt-LT"/>
              </w:rPr>
            </w:pPr>
            <w:r w:rsidRPr="00CE0034">
              <w:rPr>
                <w:b/>
                <w:bCs/>
                <w:color w:val="000000"/>
                <w:sz w:val="22"/>
                <w:szCs w:val="22"/>
                <w:lang w:val="lt-LT"/>
              </w:rPr>
              <w:t>2019 m.</w:t>
            </w:r>
          </w:p>
        </w:tc>
        <w:tc>
          <w:tcPr>
            <w:tcW w:w="1276" w:type="dxa"/>
            <w:vAlign w:val="center"/>
          </w:tcPr>
          <w:p w14:paraId="1EAF45F9" w14:textId="77777777" w:rsidR="004C733A" w:rsidRPr="00CE0034" w:rsidRDefault="004C733A" w:rsidP="00B71393">
            <w:pPr>
              <w:spacing w:before="120" w:after="120"/>
              <w:jc w:val="center"/>
              <w:rPr>
                <w:b/>
                <w:bCs/>
                <w:color w:val="000000"/>
                <w:sz w:val="22"/>
                <w:szCs w:val="22"/>
                <w:lang w:val="lt-LT"/>
              </w:rPr>
            </w:pPr>
            <w:r w:rsidRPr="00CE0034">
              <w:rPr>
                <w:b/>
                <w:bCs/>
                <w:color w:val="000000"/>
                <w:sz w:val="22"/>
                <w:szCs w:val="22"/>
                <w:lang w:val="lt-LT"/>
              </w:rPr>
              <w:t>2030 m.</w:t>
            </w:r>
          </w:p>
        </w:tc>
        <w:tc>
          <w:tcPr>
            <w:tcW w:w="1559" w:type="dxa"/>
            <w:vAlign w:val="center"/>
          </w:tcPr>
          <w:p w14:paraId="451C2F15" w14:textId="77777777" w:rsidR="004C733A" w:rsidRPr="00CE0034" w:rsidRDefault="004C733A" w:rsidP="00B71393">
            <w:pPr>
              <w:spacing w:before="120" w:after="120"/>
              <w:jc w:val="center"/>
              <w:rPr>
                <w:b/>
                <w:bCs/>
                <w:color w:val="000000"/>
                <w:sz w:val="22"/>
                <w:szCs w:val="22"/>
                <w:lang w:val="lt-LT"/>
              </w:rPr>
            </w:pPr>
            <w:r w:rsidRPr="00CE0034">
              <w:rPr>
                <w:b/>
                <w:bCs/>
                <w:color w:val="000000"/>
                <w:sz w:val="22"/>
                <w:szCs w:val="22"/>
                <w:lang w:val="lt-LT"/>
              </w:rPr>
              <w:t>Pokytis 20</w:t>
            </w:r>
            <w:r w:rsidR="0014356B" w:rsidRPr="00CE0034">
              <w:rPr>
                <w:b/>
                <w:bCs/>
                <w:color w:val="000000"/>
                <w:sz w:val="22"/>
                <w:szCs w:val="22"/>
                <w:lang w:val="lt-LT"/>
              </w:rPr>
              <w:t>19</w:t>
            </w:r>
            <w:r w:rsidR="00CE0034">
              <w:rPr>
                <w:b/>
                <w:bCs/>
                <w:color w:val="000000"/>
                <w:sz w:val="22"/>
                <w:szCs w:val="22"/>
                <w:lang w:val="lt-LT"/>
              </w:rPr>
              <w:t>–</w:t>
            </w:r>
            <w:r w:rsidRPr="00CE0034">
              <w:rPr>
                <w:b/>
                <w:bCs/>
                <w:color w:val="000000"/>
                <w:sz w:val="22"/>
                <w:szCs w:val="22"/>
                <w:lang w:val="lt-LT"/>
              </w:rPr>
              <w:t>20</w:t>
            </w:r>
            <w:r w:rsidR="0014356B" w:rsidRPr="00CE0034">
              <w:rPr>
                <w:b/>
                <w:bCs/>
                <w:color w:val="000000"/>
                <w:sz w:val="22"/>
                <w:szCs w:val="22"/>
                <w:lang w:val="lt-LT"/>
              </w:rPr>
              <w:t>30 m.</w:t>
            </w:r>
          </w:p>
        </w:tc>
        <w:tc>
          <w:tcPr>
            <w:tcW w:w="1701" w:type="dxa"/>
            <w:vAlign w:val="center"/>
          </w:tcPr>
          <w:p w14:paraId="6547195C" w14:textId="77777777" w:rsidR="004C733A" w:rsidRPr="00CE0034" w:rsidRDefault="004C733A" w:rsidP="00B71393">
            <w:pPr>
              <w:spacing w:before="120" w:after="120"/>
              <w:jc w:val="center"/>
              <w:rPr>
                <w:b/>
                <w:bCs/>
                <w:color w:val="000000"/>
                <w:sz w:val="22"/>
                <w:szCs w:val="22"/>
                <w:lang w:val="lt-LT"/>
              </w:rPr>
            </w:pPr>
            <w:r w:rsidRPr="00CE0034">
              <w:rPr>
                <w:b/>
                <w:bCs/>
                <w:color w:val="000000"/>
                <w:sz w:val="22"/>
                <w:szCs w:val="22"/>
                <w:lang w:val="lt-LT"/>
              </w:rPr>
              <w:t>Pokytis 20</w:t>
            </w:r>
            <w:r w:rsidR="0014356B" w:rsidRPr="00CE0034">
              <w:rPr>
                <w:b/>
                <w:bCs/>
                <w:color w:val="000000"/>
                <w:sz w:val="22"/>
                <w:szCs w:val="22"/>
                <w:lang w:val="lt-LT"/>
              </w:rPr>
              <w:t>19</w:t>
            </w:r>
            <w:r w:rsidR="00CE0034">
              <w:rPr>
                <w:b/>
                <w:bCs/>
                <w:color w:val="000000"/>
                <w:sz w:val="22"/>
                <w:szCs w:val="22"/>
                <w:lang w:val="lt-LT"/>
              </w:rPr>
              <w:t>–</w:t>
            </w:r>
            <w:r w:rsidRPr="00CE0034">
              <w:rPr>
                <w:b/>
                <w:bCs/>
                <w:color w:val="000000"/>
                <w:sz w:val="22"/>
                <w:szCs w:val="22"/>
                <w:lang w:val="lt-LT"/>
              </w:rPr>
              <w:t>20</w:t>
            </w:r>
            <w:r w:rsidR="0014356B" w:rsidRPr="00CE0034">
              <w:rPr>
                <w:b/>
                <w:bCs/>
                <w:color w:val="000000"/>
                <w:sz w:val="22"/>
                <w:szCs w:val="22"/>
                <w:lang w:val="lt-LT"/>
              </w:rPr>
              <w:t xml:space="preserve">30 m. </w:t>
            </w:r>
            <w:r w:rsidRPr="00CE0034">
              <w:rPr>
                <w:b/>
                <w:bCs/>
                <w:color w:val="000000"/>
                <w:sz w:val="22"/>
                <w:szCs w:val="22"/>
                <w:lang w:val="lt-LT"/>
              </w:rPr>
              <w:t xml:space="preserve"> %</w:t>
            </w:r>
          </w:p>
        </w:tc>
      </w:tr>
      <w:tr w:rsidR="00454667" w:rsidRPr="00CE0034" w14:paraId="0BBAB58C" w14:textId="77777777" w:rsidTr="00055DEE">
        <w:tc>
          <w:tcPr>
            <w:tcW w:w="3081" w:type="dxa"/>
            <w:vAlign w:val="center"/>
          </w:tcPr>
          <w:p w14:paraId="141AB309" w14:textId="77777777" w:rsidR="00454667" w:rsidRPr="00CE0034" w:rsidRDefault="00454667" w:rsidP="00454667">
            <w:pPr>
              <w:rPr>
                <w:color w:val="000000"/>
                <w:sz w:val="22"/>
                <w:szCs w:val="22"/>
                <w:lang w:val="lt-LT"/>
              </w:rPr>
            </w:pPr>
            <w:r w:rsidRPr="00CE0034">
              <w:rPr>
                <w:rFonts w:cs="Calibri"/>
                <w:color w:val="000000"/>
                <w:lang w:val="lt-LT" w:eastAsia="et-EE"/>
              </w:rPr>
              <w:t>Centralizuotas šildymas</w:t>
            </w:r>
          </w:p>
        </w:tc>
        <w:tc>
          <w:tcPr>
            <w:tcW w:w="1342" w:type="dxa"/>
            <w:vAlign w:val="center"/>
          </w:tcPr>
          <w:p w14:paraId="5F532AAC" w14:textId="77777777" w:rsidR="00454667" w:rsidRPr="00CE0034" w:rsidRDefault="00454667" w:rsidP="00454667">
            <w:pPr>
              <w:rPr>
                <w:color w:val="000000"/>
                <w:lang w:val="lt-LT"/>
              </w:rPr>
            </w:pPr>
            <w:r w:rsidRPr="00CE0034">
              <w:rPr>
                <w:rFonts w:cs="Calibri"/>
                <w:color w:val="000000"/>
                <w:lang w:val="lt-LT" w:eastAsia="et-EE"/>
              </w:rPr>
              <w:t>16530,4</w:t>
            </w:r>
          </w:p>
        </w:tc>
        <w:tc>
          <w:tcPr>
            <w:tcW w:w="1276" w:type="dxa"/>
            <w:vAlign w:val="bottom"/>
          </w:tcPr>
          <w:p w14:paraId="1498F07D" w14:textId="77777777" w:rsidR="00454667" w:rsidRPr="00CE0034" w:rsidRDefault="00373D7A" w:rsidP="0057216D">
            <w:pPr>
              <w:rPr>
                <w:color w:val="000000"/>
                <w:lang w:val="lt-LT"/>
              </w:rPr>
            </w:pPr>
            <w:r w:rsidRPr="00CE0034">
              <w:rPr>
                <w:rFonts w:cs="Calibri"/>
                <w:color w:val="000000"/>
                <w:lang w:val="lt-LT"/>
              </w:rPr>
              <w:t>4</w:t>
            </w:r>
            <w:r w:rsidR="0057216D" w:rsidRPr="00CE0034">
              <w:rPr>
                <w:rFonts w:cs="Calibri"/>
                <w:color w:val="000000"/>
                <w:lang w:val="lt-LT"/>
              </w:rPr>
              <w:t>183</w:t>
            </w:r>
            <w:r w:rsidRPr="00CE0034">
              <w:rPr>
                <w:rFonts w:cs="Calibri"/>
                <w:color w:val="000000"/>
                <w:lang w:val="lt-LT"/>
              </w:rPr>
              <w:t>,5</w:t>
            </w:r>
          </w:p>
        </w:tc>
        <w:tc>
          <w:tcPr>
            <w:tcW w:w="1559" w:type="dxa"/>
            <w:vAlign w:val="bottom"/>
          </w:tcPr>
          <w:p w14:paraId="4A4EA362" w14:textId="77777777" w:rsidR="00454667" w:rsidRPr="00CE0034" w:rsidRDefault="00C15F1F" w:rsidP="0057216D">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12</w:t>
            </w:r>
            <w:r w:rsidR="00B971BE" w:rsidRPr="00CE0034">
              <w:rPr>
                <w:rFonts w:cs="Calibri"/>
                <w:color w:val="000000"/>
                <w:lang w:val="lt-LT"/>
              </w:rPr>
              <w:t>3</w:t>
            </w:r>
            <w:r w:rsidR="0057216D" w:rsidRPr="00CE0034">
              <w:rPr>
                <w:rFonts w:cs="Calibri"/>
                <w:color w:val="000000"/>
                <w:lang w:val="lt-LT"/>
              </w:rPr>
              <w:t>4</w:t>
            </w:r>
            <w:r w:rsidR="00B971BE" w:rsidRPr="00CE0034">
              <w:rPr>
                <w:rFonts w:cs="Calibri"/>
                <w:color w:val="000000"/>
                <w:lang w:val="lt-LT"/>
              </w:rPr>
              <w:t>6,9</w:t>
            </w:r>
          </w:p>
        </w:tc>
        <w:tc>
          <w:tcPr>
            <w:tcW w:w="1701" w:type="dxa"/>
            <w:vAlign w:val="bottom"/>
          </w:tcPr>
          <w:p w14:paraId="45DEB461" w14:textId="77777777" w:rsidR="00454667" w:rsidRPr="00CE0034" w:rsidRDefault="00C15F1F" w:rsidP="0057216D">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7</w:t>
            </w:r>
            <w:r w:rsidR="00B971BE" w:rsidRPr="00CE0034">
              <w:rPr>
                <w:rFonts w:cs="Calibri"/>
                <w:color w:val="000000"/>
                <w:lang w:val="lt-LT"/>
              </w:rPr>
              <w:t>4,</w:t>
            </w:r>
            <w:r w:rsidR="0057216D" w:rsidRPr="00CE0034">
              <w:rPr>
                <w:rFonts w:cs="Calibri"/>
                <w:color w:val="000000"/>
                <w:lang w:val="lt-LT"/>
              </w:rPr>
              <w:t>7</w:t>
            </w:r>
            <w:r w:rsidR="00344760" w:rsidRPr="00CE0034">
              <w:rPr>
                <w:rFonts w:cs="Calibri"/>
                <w:color w:val="000000"/>
                <w:lang w:val="lt-LT"/>
              </w:rPr>
              <w:t xml:space="preserve"> </w:t>
            </w:r>
            <w:r w:rsidR="00454667" w:rsidRPr="00CE0034">
              <w:rPr>
                <w:rFonts w:cs="Calibri"/>
                <w:color w:val="000000"/>
                <w:lang w:val="lt-LT"/>
              </w:rPr>
              <w:t>%</w:t>
            </w:r>
          </w:p>
        </w:tc>
      </w:tr>
      <w:tr w:rsidR="00454667" w:rsidRPr="00CE0034" w14:paraId="6F3FF4ED" w14:textId="77777777" w:rsidTr="00055DEE">
        <w:tc>
          <w:tcPr>
            <w:tcW w:w="3081" w:type="dxa"/>
            <w:vAlign w:val="center"/>
          </w:tcPr>
          <w:p w14:paraId="14D37A34" w14:textId="77777777" w:rsidR="00454667" w:rsidRPr="00CE0034" w:rsidRDefault="00454667" w:rsidP="00454667">
            <w:pPr>
              <w:rPr>
                <w:color w:val="000000"/>
                <w:sz w:val="22"/>
                <w:szCs w:val="22"/>
                <w:lang w:val="lt-LT"/>
              </w:rPr>
            </w:pPr>
            <w:r w:rsidRPr="00CE0034">
              <w:rPr>
                <w:rFonts w:cs="Calibri"/>
                <w:color w:val="000000"/>
                <w:lang w:val="lt-LT" w:eastAsia="et-EE"/>
              </w:rPr>
              <w:t>Necentralizuotas šildymas</w:t>
            </w:r>
          </w:p>
        </w:tc>
        <w:tc>
          <w:tcPr>
            <w:tcW w:w="1342" w:type="dxa"/>
            <w:vAlign w:val="center"/>
          </w:tcPr>
          <w:p w14:paraId="1003D52A" w14:textId="77777777" w:rsidR="00454667" w:rsidRPr="00CE0034" w:rsidRDefault="00454667" w:rsidP="00454667">
            <w:pPr>
              <w:rPr>
                <w:color w:val="000000"/>
                <w:lang w:val="lt-LT"/>
              </w:rPr>
            </w:pPr>
            <w:r w:rsidRPr="00CE0034">
              <w:rPr>
                <w:rFonts w:cs="Calibri"/>
                <w:color w:val="000000"/>
                <w:lang w:val="lt-LT" w:eastAsia="et-EE"/>
              </w:rPr>
              <w:t>89703,9</w:t>
            </w:r>
          </w:p>
        </w:tc>
        <w:tc>
          <w:tcPr>
            <w:tcW w:w="1276" w:type="dxa"/>
            <w:vAlign w:val="bottom"/>
          </w:tcPr>
          <w:p w14:paraId="7E156F8A" w14:textId="77777777" w:rsidR="00454667" w:rsidRPr="00CE0034" w:rsidRDefault="00454667" w:rsidP="00454667">
            <w:pPr>
              <w:rPr>
                <w:color w:val="000000"/>
                <w:lang w:val="lt-LT"/>
              </w:rPr>
            </w:pPr>
            <w:r w:rsidRPr="00CE0034">
              <w:rPr>
                <w:rFonts w:cs="Calibri"/>
                <w:color w:val="000000"/>
                <w:lang w:val="lt-LT"/>
              </w:rPr>
              <w:t>830</w:t>
            </w:r>
            <w:r w:rsidR="00373D7A" w:rsidRPr="00CE0034">
              <w:rPr>
                <w:rFonts w:cs="Calibri"/>
                <w:color w:val="000000"/>
                <w:lang w:val="lt-LT"/>
              </w:rPr>
              <w:t>87,7</w:t>
            </w:r>
          </w:p>
        </w:tc>
        <w:tc>
          <w:tcPr>
            <w:tcW w:w="1559" w:type="dxa"/>
            <w:vAlign w:val="bottom"/>
          </w:tcPr>
          <w:p w14:paraId="176505AF" w14:textId="77777777" w:rsidR="00454667" w:rsidRPr="00CE0034" w:rsidRDefault="00C15F1F" w:rsidP="00454667">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66</w:t>
            </w:r>
            <w:r w:rsidR="00B971BE" w:rsidRPr="00CE0034">
              <w:rPr>
                <w:rFonts w:cs="Calibri"/>
                <w:color w:val="000000"/>
                <w:lang w:val="lt-LT"/>
              </w:rPr>
              <w:t>16,2</w:t>
            </w:r>
          </w:p>
        </w:tc>
        <w:tc>
          <w:tcPr>
            <w:tcW w:w="1701" w:type="dxa"/>
            <w:vAlign w:val="bottom"/>
          </w:tcPr>
          <w:p w14:paraId="1997CA7E" w14:textId="77777777" w:rsidR="00454667" w:rsidRPr="00CE0034" w:rsidRDefault="00C15F1F" w:rsidP="00C15F1F">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7,</w:t>
            </w:r>
            <w:r w:rsidR="00B971BE" w:rsidRPr="00CE0034">
              <w:rPr>
                <w:rFonts w:cs="Calibri"/>
                <w:color w:val="000000"/>
                <w:lang w:val="lt-LT"/>
              </w:rPr>
              <w:t>4</w:t>
            </w:r>
            <w:r w:rsidR="00344760" w:rsidRPr="00CE0034">
              <w:rPr>
                <w:rFonts w:cs="Calibri"/>
                <w:color w:val="000000"/>
                <w:lang w:val="lt-LT"/>
              </w:rPr>
              <w:t xml:space="preserve"> </w:t>
            </w:r>
            <w:r w:rsidR="00454667" w:rsidRPr="00CE0034">
              <w:rPr>
                <w:rFonts w:cs="Calibri"/>
                <w:color w:val="000000"/>
                <w:lang w:val="lt-LT"/>
              </w:rPr>
              <w:t>%</w:t>
            </w:r>
          </w:p>
        </w:tc>
      </w:tr>
      <w:tr w:rsidR="00454667" w:rsidRPr="00CE0034" w14:paraId="1553C014" w14:textId="77777777" w:rsidTr="00055DEE">
        <w:tc>
          <w:tcPr>
            <w:tcW w:w="3081" w:type="dxa"/>
            <w:vAlign w:val="center"/>
          </w:tcPr>
          <w:p w14:paraId="03A407EF" w14:textId="77777777" w:rsidR="00454667" w:rsidRPr="00CE0034" w:rsidRDefault="00454667" w:rsidP="00454667">
            <w:pPr>
              <w:rPr>
                <w:color w:val="000000"/>
                <w:sz w:val="22"/>
                <w:szCs w:val="22"/>
                <w:lang w:val="lt-LT"/>
              </w:rPr>
            </w:pPr>
            <w:r w:rsidRPr="00CE0034">
              <w:rPr>
                <w:rFonts w:cs="Calibri"/>
                <w:color w:val="000000"/>
                <w:lang w:val="lt-LT" w:eastAsia="et-EE"/>
              </w:rPr>
              <w:t>Elektros vartojimas</w:t>
            </w:r>
          </w:p>
        </w:tc>
        <w:tc>
          <w:tcPr>
            <w:tcW w:w="1342" w:type="dxa"/>
            <w:vAlign w:val="center"/>
          </w:tcPr>
          <w:p w14:paraId="46D11B97" w14:textId="77777777" w:rsidR="00454667" w:rsidRPr="00CE0034" w:rsidRDefault="00454667" w:rsidP="00454667">
            <w:pPr>
              <w:rPr>
                <w:rFonts w:cs="Calibri"/>
                <w:lang w:val="lt-LT"/>
              </w:rPr>
            </w:pPr>
            <w:r w:rsidRPr="00CE0034">
              <w:rPr>
                <w:rFonts w:cs="Calibri"/>
                <w:lang w:val="lt-LT" w:eastAsia="et-EE"/>
              </w:rPr>
              <w:t>87742,5</w:t>
            </w:r>
          </w:p>
        </w:tc>
        <w:tc>
          <w:tcPr>
            <w:tcW w:w="1276" w:type="dxa"/>
            <w:vAlign w:val="bottom"/>
          </w:tcPr>
          <w:p w14:paraId="5F1C396F" w14:textId="77777777" w:rsidR="00454667" w:rsidRPr="00CE0034" w:rsidRDefault="00D91642" w:rsidP="0057216D">
            <w:pPr>
              <w:rPr>
                <w:color w:val="000000"/>
                <w:lang w:val="lt-LT"/>
              </w:rPr>
            </w:pPr>
            <w:r w:rsidRPr="00CE0034">
              <w:rPr>
                <w:rFonts w:cs="Calibri"/>
                <w:color w:val="000000"/>
                <w:lang w:val="lt-LT"/>
              </w:rPr>
              <w:t>104</w:t>
            </w:r>
            <w:r w:rsidR="0057216D" w:rsidRPr="00CE0034">
              <w:rPr>
                <w:rFonts w:cs="Calibri"/>
                <w:color w:val="000000"/>
                <w:lang w:val="lt-LT"/>
              </w:rPr>
              <w:t>312</w:t>
            </w:r>
            <w:r w:rsidR="00C15F1F" w:rsidRPr="00CE0034">
              <w:rPr>
                <w:rFonts w:cs="Calibri"/>
                <w:color w:val="000000"/>
                <w:lang w:val="lt-LT"/>
              </w:rPr>
              <w:t>,5</w:t>
            </w:r>
          </w:p>
        </w:tc>
        <w:tc>
          <w:tcPr>
            <w:tcW w:w="1559" w:type="dxa"/>
            <w:vAlign w:val="bottom"/>
          </w:tcPr>
          <w:p w14:paraId="58D43F66" w14:textId="77777777" w:rsidR="00454667" w:rsidRPr="00CE0034" w:rsidRDefault="00AE19EC" w:rsidP="0057216D">
            <w:pPr>
              <w:rPr>
                <w:color w:val="000000"/>
                <w:lang w:val="lt-LT"/>
              </w:rPr>
            </w:pPr>
            <w:r w:rsidRPr="00CE0034">
              <w:rPr>
                <w:rFonts w:cs="Calibri"/>
                <w:color w:val="000000"/>
                <w:lang w:val="lt-LT"/>
              </w:rPr>
              <w:t>16</w:t>
            </w:r>
            <w:r w:rsidR="0057216D" w:rsidRPr="00CE0034">
              <w:rPr>
                <w:rFonts w:cs="Calibri"/>
                <w:color w:val="000000"/>
                <w:lang w:val="lt-LT"/>
              </w:rPr>
              <w:t>570</w:t>
            </w:r>
            <w:r w:rsidR="00C15F1F" w:rsidRPr="00CE0034">
              <w:rPr>
                <w:rFonts w:cs="Calibri"/>
                <w:color w:val="000000"/>
                <w:lang w:val="lt-LT"/>
              </w:rPr>
              <w:t>,0</w:t>
            </w:r>
          </w:p>
        </w:tc>
        <w:tc>
          <w:tcPr>
            <w:tcW w:w="1701" w:type="dxa"/>
            <w:vAlign w:val="bottom"/>
          </w:tcPr>
          <w:p w14:paraId="6191115B" w14:textId="77777777" w:rsidR="00454667" w:rsidRPr="00CE0034" w:rsidRDefault="00454667" w:rsidP="0057216D">
            <w:pPr>
              <w:rPr>
                <w:color w:val="000000"/>
                <w:lang w:val="lt-LT"/>
              </w:rPr>
            </w:pPr>
            <w:r w:rsidRPr="00CE0034">
              <w:rPr>
                <w:rFonts w:cs="Calibri"/>
                <w:color w:val="000000"/>
                <w:lang w:val="lt-LT"/>
              </w:rPr>
              <w:t>1</w:t>
            </w:r>
            <w:r w:rsidR="00AE19EC" w:rsidRPr="00CE0034">
              <w:rPr>
                <w:rFonts w:cs="Calibri"/>
                <w:color w:val="000000"/>
                <w:lang w:val="lt-LT"/>
              </w:rPr>
              <w:t>8</w:t>
            </w:r>
            <w:r w:rsidRPr="00CE0034">
              <w:rPr>
                <w:rFonts w:cs="Calibri"/>
                <w:color w:val="000000"/>
                <w:lang w:val="lt-LT"/>
              </w:rPr>
              <w:t>,</w:t>
            </w:r>
            <w:r w:rsidR="0057216D" w:rsidRPr="00CE0034">
              <w:rPr>
                <w:rFonts w:cs="Calibri"/>
                <w:color w:val="000000"/>
                <w:lang w:val="lt-LT"/>
              </w:rPr>
              <w:t>9</w:t>
            </w:r>
            <w:r w:rsidR="00344760" w:rsidRPr="00CE0034">
              <w:rPr>
                <w:rFonts w:cs="Calibri"/>
                <w:color w:val="000000"/>
                <w:lang w:val="lt-LT"/>
              </w:rPr>
              <w:t xml:space="preserve"> </w:t>
            </w:r>
            <w:r w:rsidRPr="00CE0034">
              <w:rPr>
                <w:rFonts w:cs="Calibri"/>
                <w:color w:val="000000"/>
                <w:lang w:val="lt-LT"/>
              </w:rPr>
              <w:t>%</w:t>
            </w:r>
          </w:p>
        </w:tc>
      </w:tr>
      <w:tr w:rsidR="00454667" w:rsidRPr="00CE0034" w14:paraId="1785AD6E" w14:textId="77777777" w:rsidTr="00055DEE">
        <w:tc>
          <w:tcPr>
            <w:tcW w:w="3081" w:type="dxa"/>
            <w:vAlign w:val="center"/>
          </w:tcPr>
          <w:p w14:paraId="48FC87F2" w14:textId="77777777" w:rsidR="00454667" w:rsidRPr="00CE0034" w:rsidRDefault="00454667" w:rsidP="00454667">
            <w:pPr>
              <w:rPr>
                <w:color w:val="000000"/>
                <w:sz w:val="22"/>
                <w:szCs w:val="22"/>
                <w:lang w:val="lt-LT"/>
              </w:rPr>
            </w:pPr>
            <w:r w:rsidRPr="00CE0034">
              <w:rPr>
                <w:rFonts w:cs="Calibri"/>
                <w:color w:val="000000"/>
                <w:lang w:val="lt-LT" w:eastAsia="et-EE"/>
              </w:rPr>
              <w:t>Nuotekų tvarkymas</w:t>
            </w:r>
          </w:p>
        </w:tc>
        <w:tc>
          <w:tcPr>
            <w:tcW w:w="1342" w:type="dxa"/>
            <w:vAlign w:val="center"/>
          </w:tcPr>
          <w:p w14:paraId="1AF83019" w14:textId="77777777" w:rsidR="00454667" w:rsidRPr="00CE0034" w:rsidRDefault="00454667" w:rsidP="00454667">
            <w:pPr>
              <w:rPr>
                <w:color w:val="000000"/>
                <w:lang w:val="lt-LT"/>
              </w:rPr>
            </w:pPr>
            <w:r w:rsidRPr="00CE0034">
              <w:rPr>
                <w:rFonts w:cs="Calibri"/>
                <w:color w:val="000000"/>
                <w:lang w:val="lt-LT" w:eastAsia="et-EE"/>
              </w:rPr>
              <w:t>0</w:t>
            </w:r>
            <w:r w:rsidR="00AE19EC" w:rsidRPr="00CE0034">
              <w:rPr>
                <w:rFonts w:cs="Calibri"/>
                <w:color w:val="000000"/>
                <w:lang w:val="lt-LT" w:eastAsia="et-EE"/>
              </w:rPr>
              <w:t>,0</w:t>
            </w:r>
          </w:p>
        </w:tc>
        <w:tc>
          <w:tcPr>
            <w:tcW w:w="1276" w:type="dxa"/>
            <w:vAlign w:val="bottom"/>
          </w:tcPr>
          <w:p w14:paraId="3E59F91D" w14:textId="77777777" w:rsidR="00454667" w:rsidRPr="00CE0034" w:rsidRDefault="00454667" w:rsidP="00454667">
            <w:pPr>
              <w:rPr>
                <w:color w:val="000000"/>
                <w:lang w:val="lt-LT"/>
              </w:rPr>
            </w:pPr>
            <w:r w:rsidRPr="00CE0034">
              <w:rPr>
                <w:rFonts w:cs="Calibri"/>
                <w:color w:val="000000"/>
                <w:lang w:val="lt-LT"/>
              </w:rPr>
              <w:t>0</w:t>
            </w:r>
            <w:r w:rsidR="00AE19EC" w:rsidRPr="00CE0034">
              <w:rPr>
                <w:rFonts w:cs="Calibri"/>
                <w:color w:val="000000"/>
                <w:lang w:val="lt-LT"/>
              </w:rPr>
              <w:t>,0</w:t>
            </w:r>
          </w:p>
        </w:tc>
        <w:tc>
          <w:tcPr>
            <w:tcW w:w="1559" w:type="dxa"/>
            <w:vAlign w:val="bottom"/>
          </w:tcPr>
          <w:p w14:paraId="1CB692B2" w14:textId="77777777" w:rsidR="00454667" w:rsidRPr="00CE0034" w:rsidRDefault="00454667" w:rsidP="00454667">
            <w:pPr>
              <w:rPr>
                <w:color w:val="000000"/>
                <w:lang w:val="lt-LT"/>
              </w:rPr>
            </w:pPr>
            <w:r w:rsidRPr="00CE0034">
              <w:rPr>
                <w:rFonts w:cs="Calibri"/>
                <w:color w:val="000000"/>
                <w:lang w:val="lt-LT"/>
              </w:rPr>
              <w:t>0,0</w:t>
            </w:r>
          </w:p>
        </w:tc>
        <w:tc>
          <w:tcPr>
            <w:tcW w:w="1701" w:type="dxa"/>
            <w:vAlign w:val="bottom"/>
          </w:tcPr>
          <w:p w14:paraId="2326833E" w14:textId="77777777" w:rsidR="00454667" w:rsidRPr="00CE0034" w:rsidRDefault="00454667" w:rsidP="00454667">
            <w:pPr>
              <w:rPr>
                <w:color w:val="000000"/>
                <w:lang w:val="lt-LT"/>
              </w:rPr>
            </w:pPr>
            <w:r w:rsidRPr="00CE0034">
              <w:rPr>
                <w:rFonts w:cs="Calibri"/>
                <w:color w:val="000000"/>
                <w:lang w:val="lt-LT"/>
              </w:rPr>
              <w:t>0,0</w:t>
            </w:r>
            <w:r w:rsidR="00344760" w:rsidRPr="00CE0034">
              <w:rPr>
                <w:rFonts w:cs="Calibri"/>
                <w:color w:val="000000"/>
                <w:lang w:val="lt-LT"/>
              </w:rPr>
              <w:t xml:space="preserve"> </w:t>
            </w:r>
            <w:r w:rsidRPr="00CE0034">
              <w:rPr>
                <w:rFonts w:cs="Calibri"/>
                <w:color w:val="000000"/>
                <w:lang w:val="lt-LT"/>
              </w:rPr>
              <w:t>%</w:t>
            </w:r>
          </w:p>
        </w:tc>
      </w:tr>
      <w:tr w:rsidR="009D45DF" w:rsidRPr="00CE0034" w14:paraId="29A797CE" w14:textId="77777777" w:rsidTr="00055DEE">
        <w:tc>
          <w:tcPr>
            <w:tcW w:w="3081" w:type="dxa"/>
            <w:vAlign w:val="center"/>
          </w:tcPr>
          <w:p w14:paraId="7E5B0882" w14:textId="77777777" w:rsidR="009D45DF" w:rsidRPr="00CE0034" w:rsidRDefault="009D45DF" w:rsidP="00454667">
            <w:pPr>
              <w:rPr>
                <w:rFonts w:cs="Calibri"/>
                <w:color w:val="000000"/>
                <w:lang w:val="lt-LT" w:eastAsia="et-EE"/>
              </w:rPr>
            </w:pPr>
            <w:r w:rsidRPr="00CE0034">
              <w:rPr>
                <w:rFonts w:cs="Calibri"/>
                <w:color w:val="000000"/>
                <w:lang w:val="lt-LT" w:eastAsia="et-EE"/>
              </w:rPr>
              <w:t>Atliekų tvarkymas</w:t>
            </w:r>
          </w:p>
        </w:tc>
        <w:tc>
          <w:tcPr>
            <w:tcW w:w="1342" w:type="dxa"/>
            <w:vAlign w:val="center"/>
          </w:tcPr>
          <w:p w14:paraId="0562623C" w14:textId="77777777" w:rsidR="009D45DF" w:rsidRPr="00CE0034" w:rsidRDefault="009D45DF" w:rsidP="00454667">
            <w:pPr>
              <w:rPr>
                <w:rFonts w:cs="Calibri"/>
                <w:color w:val="000000"/>
                <w:lang w:val="lt-LT" w:eastAsia="et-EE"/>
              </w:rPr>
            </w:pPr>
            <w:r w:rsidRPr="00CE0034">
              <w:rPr>
                <w:rFonts w:cs="Calibri"/>
                <w:color w:val="000000"/>
                <w:lang w:val="lt-LT" w:eastAsia="et-EE"/>
              </w:rPr>
              <w:t>24915</w:t>
            </w:r>
            <w:r w:rsidR="00B971BE" w:rsidRPr="00CE0034">
              <w:rPr>
                <w:rFonts w:cs="Calibri"/>
                <w:color w:val="000000"/>
                <w:lang w:val="lt-LT" w:eastAsia="et-EE"/>
              </w:rPr>
              <w:t>,0</w:t>
            </w:r>
          </w:p>
        </w:tc>
        <w:tc>
          <w:tcPr>
            <w:tcW w:w="1276" w:type="dxa"/>
            <w:vAlign w:val="bottom"/>
          </w:tcPr>
          <w:p w14:paraId="2A5F46C7" w14:textId="77777777" w:rsidR="009D45DF" w:rsidRPr="00CE0034" w:rsidRDefault="007D2688" w:rsidP="00454667">
            <w:pPr>
              <w:rPr>
                <w:rFonts w:cs="Calibri"/>
                <w:color w:val="000000"/>
                <w:lang w:val="lt-LT"/>
              </w:rPr>
            </w:pPr>
            <w:r w:rsidRPr="00CE0034">
              <w:rPr>
                <w:rFonts w:cs="Calibri"/>
                <w:color w:val="000000"/>
                <w:lang w:val="lt-LT"/>
              </w:rPr>
              <w:t>16318,0</w:t>
            </w:r>
          </w:p>
        </w:tc>
        <w:tc>
          <w:tcPr>
            <w:tcW w:w="1559" w:type="dxa"/>
            <w:vAlign w:val="bottom"/>
          </w:tcPr>
          <w:p w14:paraId="242B15DD" w14:textId="77777777" w:rsidR="009D45DF" w:rsidRPr="00CE0034" w:rsidRDefault="00C15F1F" w:rsidP="00454667">
            <w:pPr>
              <w:rPr>
                <w:rFonts w:cs="Calibri"/>
                <w:color w:val="000000"/>
                <w:lang w:val="lt-LT"/>
              </w:rPr>
            </w:pPr>
            <w:r w:rsidRPr="00CE0034">
              <w:rPr>
                <w:rFonts w:cs="Calibri"/>
                <w:color w:val="000000"/>
                <w:lang w:val="lt-LT"/>
              </w:rPr>
              <w:t>-</w:t>
            </w:r>
            <w:r w:rsidR="00930488">
              <w:rPr>
                <w:rFonts w:cs="Calibri"/>
                <w:color w:val="000000"/>
                <w:lang w:val="lt-LT"/>
              </w:rPr>
              <w:t xml:space="preserve"> </w:t>
            </w:r>
            <w:r w:rsidR="007D2688" w:rsidRPr="00CE0034">
              <w:rPr>
                <w:rFonts w:cs="Calibri"/>
                <w:color w:val="000000"/>
                <w:lang w:val="lt-LT"/>
              </w:rPr>
              <w:t>8597,0</w:t>
            </w:r>
          </w:p>
        </w:tc>
        <w:tc>
          <w:tcPr>
            <w:tcW w:w="1701" w:type="dxa"/>
            <w:vAlign w:val="bottom"/>
          </w:tcPr>
          <w:p w14:paraId="23F28366" w14:textId="77777777" w:rsidR="009D45DF" w:rsidRPr="00CE0034" w:rsidRDefault="00C15F1F" w:rsidP="00C15F1F">
            <w:pPr>
              <w:rPr>
                <w:rFonts w:cs="Calibri"/>
                <w:color w:val="000000"/>
                <w:lang w:val="lt-LT"/>
              </w:rPr>
            </w:pPr>
            <w:r w:rsidRPr="00CE0034">
              <w:rPr>
                <w:rFonts w:cs="Calibri"/>
                <w:color w:val="000000"/>
                <w:lang w:val="lt-LT"/>
              </w:rPr>
              <w:t>-</w:t>
            </w:r>
            <w:r w:rsidR="00930488">
              <w:rPr>
                <w:rFonts w:cs="Calibri"/>
                <w:color w:val="000000"/>
                <w:lang w:val="lt-LT"/>
              </w:rPr>
              <w:t xml:space="preserve"> </w:t>
            </w:r>
            <w:r w:rsidR="007D2688" w:rsidRPr="00CE0034">
              <w:rPr>
                <w:rFonts w:cs="Calibri"/>
                <w:color w:val="000000"/>
                <w:lang w:val="lt-LT"/>
              </w:rPr>
              <w:t>34,5</w:t>
            </w:r>
            <w:r w:rsidR="00344760" w:rsidRPr="00CE0034">
              <w:rPr>
                <w:rFonts w:cs="Calibri"/>
                <w:color w:val="000000"/>
                <w:lang w:val="lt-LT"/>
              </w:rPr>
              <w:t xml:space="preserve"> </w:t>
            </w:r>
            <w:r w:rsidR="007D2688" w:rsidRPr="00CE0034">
              <w:rPr>
                <w:rFonts w:cs="Calibri"/>
                <w:color w:val="000000"/>
                <w:lang w:val="lt-LT"/>
              </w:rPr>
              <w:t>%</w:t>
            </w:r>
          </w:p>
        </w:tc>
      </w:tr>
      <w:tr w:rsidR="00454667" w:rsidRPr="00CE0034" w14:paraId="5255B968" w14:textId="77777777" w:rsidTr="00055DEE">
        <w:tc>
          <w:tcPr>
            <w:tcW w:w="3081" w:type="dxa"/>
            <w:vAlign w:val="center"/>
          </w:tcPr>
          <w:p w14:paraId="1D7772B5" w14:textId="77777777" w:rsidR="00454667" w:rsidRPr="00CE0034" w:rsidRDefault="00454667" w:rsidP="00454667">
            <w:pPr>
              <w:rPr>
                <w:color w:val="000000"/>
                <w:sz w:val="22"/>
                <w:szCs w:val="22"/>
                <w:lang w:val="lt-LT"/>
              </w:rPr>
            </w:pPr>
            <w:r w:rsidRPr="00CE0034">
              <w:rPr>
                <w:rFonts w:cs="Calibri"/>
                <w:color w:val="000000"/>
                <w:lang w:val="lt-LT" w:eastAsia="et-EE"/>
              </w:rPr>
              <w:t>Kelių transportas</w:t>
            </w:r>
          </w:p>
        </w:tc>
        <w:tc>
          <w:tcPr>
            <w:tcW w:w="1342" w:type="dxa"/>
            <w:vAlign w:val="center"/>
          </w:tcPr>
          <w:p w14:paraId="0A785E6D" w14:textId="77777777" w:rsidR="00454667" w:rsidRPr="00CE0034" w:rsidRDefault="00454667" w:rsidP="00454667">
            <w:pPr>
              <w:rPr>
                <w:color w:val="000000"/>
                <w:lang w:val="lt-LT"/>
              </w:rPr>
            </w:pPr>
            <w:r w:rsidRPr="00CE0034">
              <w:rPr>
                <w:rFonts w:cs="Calibri"/>
                <w:color w:val="000000"/>
                <w:lang w:val="lt-LT"/>
              </w:rPr>
              <w:t>186899,5</w:t>
            </w:r>
          </w:p>
        </w:tc>
        <w:tc>
          <w:tcPr>
            <w:tcW w:w="1276" w:type="dxa"/>
            <w:vAlign w:val="bottom"/>
          </w:tcPr>
          <w:p w14:paraId="46CB38D0" w14:textId="77777777" w:rsidR="00454667" w:rsidRPr="00CE0034" w:rsidRDefault="00353177" w:rsidP="00454667">
            <w:pPr>
              <w:rPr>
                <w:color w:val="000000"/>
                <w:lang w:val="lt-LT"/>
              </w:rPr>
            </w:pPr>
            <w:r w:rsidRPr="00CE0034">
              <w:rPr>
                <w:color w:val="000000"/>
                <w:lang w:val="lt-LT"/>
              </w:rPr>
              <w:t>1</w:t>
            </w:r>
            <w:r w:rsidR="00415992" w:rsidRPr="00CE0034">
              <w:rPr>
                <w:color w:val="000000"/>
                <w:lang w:val="lt-LT"/>
              </w:rPr>
              <w:t>81112</w:t>
            </w:r>
            <w:r w:rsidR="00B971BE" w:rsidRPr="00CE0034">
              <w:rPr>
                <w:color w:val="000000"/>
                <w:lang w:val="lt-LT"/>
              </w:rPr>
              <w:t>,0</w:t>
            </w:r>
          </w:p>
        </w:tc>
        <w:tc>
          <w:tcPr>
            <w:tcW w:w="1559" w:type="dxa"/>
            <w:vAlign w:val="bottom"/>
          </w:tcPr>
          <w:p w14:paraId="7D4F6CC2" w14:textId="77777777" w:rsidR="00454667" w:rsidRPr="00CE0034" w:rsidRDefault="00C15F1F" w:rsidP="00454667">
            <w:pPr>
              <w:rPr>
                <w:color w:val="000000"/>
                <w:lang w:val="lt-LT"/>
              </w:rPr>
            </w:pPr>
            <w:r w:rsidRPr="00CE0034">
              <w:rPr>
                <w:color w:val="000000"/>
                <w:lang w:val="lt-LT"/>
              </w:rPr>
              <w:t>-</w:t>
            </w:r>
            <w:r w:rsidR="00930488">
              <w:rPr>
                <w:color w:val="000000"/>
                <w:lang w:val="lt-LT"/>
              </w:rPr>
              <w:t xml:space="preserve"> </w:t>
            </w:r>
            <w:r w:rsidR="00B971BE" w:rsidRPr="00CE0034">
              <w:rPr>
                <w:color w:val="000000"/>
                <w:lang w:val="lt-LT"/>
              </w:rPr>
              <w:t>5</w:t>
            </w:r>
            <w:r w:rsidR="00415992" w:rsidRPr="00CE0034">
              <w:rPr>
                <w:color w:val="000000"/>
                <w:lang w:val="lt-LT"/>
              </w:rPr>
              <w:t>787</w:t>
            </w:r>
            <w:r w:rsidR="00B971BE" w:rsidRPr="00CE0034">
              <w:rPr>
                <w:color w:val="000000"/>
                <w:lang w:val="lt-LT"/>
              </w:rPr>
              <w:t>,5</w:t>
            </w:r>
          </w:p>
        </w:tc>
        <w:tc>
          <w:tcPr>
            <w:tcW w:w="1701" w:type="dxa"/>
            <w:vAlign w:val="bottom"/>
          </w:tcPr>
          <w:p w14:paraId="6B0C4F93" w14:textId="77777777" w:rsidR="00454667" w:rsidRPr="00CE0034" w:rsidRDefault="00C15F1F" w:rsidP="00C15F1F">
            <w:pPr>
              <w:rPr>
                <w:color w:val="000000"/>
                <w:lang w:val="lt-LT"/>
              </w:rPr>
            </w:pPr>
            <w:r w:rsidRPr="00CE0034">
              <w:rPr>
                <w:rFonts w:cs="Calibri"/>
                <w:color w:val="000000"/>
                <w:lang w:val="lt-LT"/>
              </w:rPr>
              <w:t>-</w:t>
            </w:r>
            <w:r w:rsidR="00930488">
              <w:rPr>
                <w:rFonts w:cs="Calibri"/>
                <w:color w:val="000000"/>
                <w:lang w:val="lt-LT"/>
              </w:rPr>
              <w:t xml:space="preserve"> </w:t>
            </w:r>
            <w:r w:rsidR="00415992" w:rsidRPr="00CE0034">
              <w:rPr>
                <w:rFonts w:cs="Calibri"/>
                <w:color w:val="000000"/>
                <w:lang w:val="lt-LT"/>
              </w:rPr>
              <w:t>3</w:t>
            </w:r>
            <w:r w:rsidR="00B971BE" w:rsidRPr="00CE0034">
              <w:rPr>
                <w:rFonts w:cs="Calibri"/>
                <w:color w:val="000000"/>
                <w:lang w:val="lt-LT"/>
              </w:rPr>
              <w:t>,</w:t>
            </w:r>
            <w:r w:rsidR="00415992" w:rsidRPr="00CE0034">
              <w:rPr>
                <w:rFonts w:cs="Calibri"/>
                <w:color w:val="000000"/>
                <w:lang w:val="lt-LT"/>
              </w:rPr>
              <w:t>1</w:t>
            </w:r>
            <w:r w:rsidR="00344760" w:rsidRPr="00CE0034">
              <w:rPr>
                <w:rFonts w:cs="Calibri"/>
                <w:color w:val="000000"/>
                <w:lang w:val="lt-LT"/>
              </w:rPr>
              <w:t xml:space="preserve"> </w:t>
            </w:r>
            <w:r w:rsidR="00454667" w:rsidRPr="00CE0034">
              <w:rPr>
                <w:rFonts w:cs="Calibri"/>
                <w:color w:val="000000"/>
                <w:lang w:val="lt-LT"/>
              </w:rPr>
              <w:t>%</w:t>
            </w:r>
          </w:p>
        </w:tc>
      </w:tr>
      <w:tr w:rsidR="00454667" w:rsidRPr="00CE0034" w14:paraId="6B7171D1" w14:textId="77777777" w:rsidTr="00055DEE">
        <w:tc>
          <w:tcPr>
            <w:tcW w:w="3081" w:type="dxa"/>
            <w:vAlign w:val="center"/>
          </w:tcPr>
          <w:p w14:paraId="3DB6A020" w14:textId="77777777" w:rsidR="00454667" w:rsidRPr="00CE0034" w:rsidRDefault="00930488" w:rsidP="00454667">
            <w:pPr>
              <w:jc w:val="right"/>
              <w:rPr>
                <w:color w:val="000000"/>
                <w:sz w:val="22"/>
                <w:szCs w:val="22"/>
                <w:lang w:val="lt-LT"/>
              </w:rPr>
            </w:pPr>
            <w:r>
              <w:rPr>
                <w:rFonts w:cs="Calibri"/>
                <w:color w:val="000000"/>
                <w:lang w:val="lt-LT"/>
              </w:rPr>
              <w:t>Iš</w:t>
            </w:r>
            <w:r w:rsidR="0060287E" w:rsidRPr="00CE0034">
              <w:rPr>
                <w:rFonts w:cs="Calibri"/>
                <w:color w:val="000000"/>
                <w:lang w:val="lt-LT"/>
              </w:rPr>
              <w:t xml:space="preserve"> jų</w:t>
            </w:r>
            <w:r w:rsidR="00454667" w:rsidRPr="00CE0034">
              <w:rPr>
                <w:rFonts w:cs="Calibri"/>
                <w:color w:val="000000"/>
                <w:lang w:val="lt-LT"/>
              </w:rPr>
              <w:t>:</w:t>
            </w:r>
          </w:p>
        </w:tc>
        <w:tc>
          <w:tcPr>
            <w:tcW w:w="1342" w:type="dxa"/>
            <w:vAlign w:val="center"/>
          </w:tcPr>
          <w:p w14:paraId="2229C132" w14:textId="77777777" w:rsidR="00454667" w:rsidRPr="00CE0034" w:rsidRDefault="00454667" w:rsidP="00454667">
            <w:pPr>
              <w:rPr>
                <w:color w:val="000000"/>
                <w:lang w:val="lt-LT"/>
              </w:rPr>
            </w:pPr>
            <w:r w:rsidRPr="00CE0034">
              <w:rPr>
                <w:rFonts w:cs="Calibri"/>
                <w:color w:val="000000"/>
                <w:lang w:val="lt-LT"/>
              </w:rPr>
              <w:t> </w:t>
            </w:r>
          </w:p>
        </w:tc>
        <w:tc>
          <w:tcPr>
            <w:tcW w:w="1276" w:type="dxa"/>
            <w:vAlign w:val="bottom"/>
          </w:tcPr>
          <w:p w14:paraId="36E55F46" w14:textId="77777777" w:rsidR="00454667" w:rsidRPr="00CE0034" w:rsidRDefault="00454667" w:rsidP="00454667">
            <w:pPr>
              <w:rPr>
                <w:color w:val="000000"/>
                <w:lang w:val="lt-LT"/>
              </w:rPr>
            </w:pPr>
            <w:r w:rsidRPr="00CE0034">
              <w:rPr>
                <w:rFonts w:cs="Calibri"/>
                <w:color w:val="000000"/>
                <w:lang w:val="lt-LT"/>
              </w:rPr>
              <w:t> </w:t>
            </w:r>
          </w:p>
        </w:tc>
        <w:tc>
          <w:tcPr>
            <w:tcW w:w="1559" w:type="dxa"/>
            <w:vAlign w:val="bottom"/>
          </w:tcPr>
          <w:p w14:paraId="1884DE8B" w14:textId="77777777" w:rsidR="00454667" w:rsidRPr="00CE0034" w:rsidRDefault="00454667" w:rsidP="00454667">
            <w:pPr>
              <w:rPr>
                <w:color w:val="000000"/>
                <w:lang w:val="lt-LT"/>
              </w:rPr>
            </w:pPr>
            <w:r w:rsidRPr="00CE0034">
              <w:rPr>
                <w:rFonts w:cs="Calibri"/>
                <w:color w:val="000000"/>
                <w:lang w:val="lt-LT"/>
              </w:rPr>
              <w:t> </w:t>
            </w:r>
          </w:p>
        </w:tc>
        <w:tc>
          <w:tcPr>
            <w:tcW w:w="1701" w:type="dxa"/>
            <w:vAlign w:val="bottom"/>
          </w:tcPr>
          <w:p w14:paraId="3C5A335E" w14:textId="77777777" w:rsidR="00454667" w:rsidRPr="00CE0034" w:rsidRDefault="00454667" w:rsidP="00821F3F">
            <w:pPr>
              <w:ind w:left="195" w:hanging="188"/>
              <w:rPr>
                <w:color w:val="000000"/>
                <w:lang w:val="lt-LT"/>
              </w:rPr>
            </w:pPr>
            <w:r w:rsidRPr="00CE0034">
              <w:rPr>
                <w:rFonts w:cs="Calibri"/>
                <w:color w:val="000000"/>
                <w:lang w:val="lt-LT"/>
              </w:rPr>
              <w:t> </w:t>
            </w:r>
          </w:p>
        </w:tc>
      </w:tr>
      <w:tr w:rsidR="00454667" w:rsidRPr="00CE0034" w14:paraId="13A1FDC3" w14:textId="77777777" w:rsidTr="00055DEE">
        <w:tc>
          <w:tcPr>
            <w:tcW w:w="3081" w:type="dxa"/>
            <w:vAlign w:val="center"/>
          </w:tcPr>
          <w:p w14:paraId="7A284281" w14:textId="77777777" w:rsidR="00454667" w:rsidRPr="00CE0034" w:rsidRDefault="00454667" w:rsidP="00454667">
            <w:pPr>
              <w:jc w:val="right"/>
              <w:rPr>
                <w:color w:val="000000"/>
                <w:sz w:val="22"/>
                <w:szCs w:val="22"/>
                <w:lang w:val="lt-LT"/>
              </w:rPr>
            </w:pPr>
            <w:r w:rsidRPr="00CE0034">
              <w:rPr>
                <w:rFonts w:cs="Calibri"/>
                <w:color w:val="000000"/>
                <w:lang w:val="lt-LT"/>
              </w:rPr>
              <w:t>Savivaldybės įstaigos</w:t>
            </w:r>
          </w:p>
        </w:tc>
        <w:tc>
          <w:tcPr>
            <w:tcW w:w="1342" w:type="dxa"/>
            <w:vAlign w:val="center"/>
          </w:tcPr>
          <w:p w14:paraId="758C3822" w14:textId="77777777" w:rsidR="00454667" w:rsidRPr="00CE0034" w:rsidRDefault="00454667" w:rsidP="00454667">
            <w:pPr>
              <w:rPr>
                <w:color w:val="000000"/>
                <w:lang w:val="lt-LT"/>
              </w:rPr>
            </w:pPr>
            <w:r w:rsidRPr="00CE0034">
              <w:rPr>
                <w:rFonts w:cs="Calibri"/>
                <w:color w:val="000000"/>
                <w:lang w:val="lt-LT"/>
              </w:rPr>
              <w:t>1759,5</w:t>
            </w:r>
          </w:p>
        </w:tc>
        <w:tc>
          <w:tcPr>
            <w:tcW w:w="1276" w:type="dxa"/>
            <w:vAlign w:val="bottom"/>
          </w:tcPr>
          <w:p w14:paraId="1F527880" w14:textId="77777777" w:rsidR="00454667" w:rsidRPr="00CE0034" w:rsidRDefault="00454667" w:rsidP="00454667">
            <w:pPr>
              <w:rPr>
                <w:color w:val="000000"/>
                <w:lang w:val="lt-LT"/>
              </w:rPr>
            </w:pPr>
            <w:r w:rsidRPr="00CE0034">
              <w:rPr>
                <w:rFonts w:cs="Calibri"/>
                <w:color w:val="000000"/>
                <w:lang w:val="lt-LT"/>
              </w:rPr>
              <w:t>1579,5</w:t>
            </w:r>
          </w:p>
        </w:tc>
        <w:tc>
          <w:tcPr>
            <w:tcW w:w="1559" w:type="dxa"/>
            <w:vAlign w:val="bottom"/>
          </w:tcPr>
          <w:p w14:paraId="39E57BA0" w14:textId="77777777" w:rsidR="00454667" w:rsidRPr="00CE0034" w:rsidRDefault="00C15F1F" w:rsidP="00454667">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180,0</w:t>
            </w:r>
          </w:p>
        </w:tc>
        <w:tc>
          <w:tcPr>
            <w:tcW w:w="1701" w:type="dxa"/>
            <w:vAlign w:val="bottom"/>
          </w:tcPr>
          <w:p w14:paraId="33C47AA6" w14:textId="77777777" w:rsidR="00454667" w:rsidRPr="00CE0034" w:rsidRDefault="00C15F1F" w:rsidP="00C15F1F">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10,2</w:t>
            </w:r>
            <w:r w:rsidR="00344760" w:rsidRPr="00CE0034">
              <w:rPr>
                <w:rFonts w:cs="Calibri"/>
                <w:color w:val="000000"/>
                <w:lang w:val="lt-LT"/>
              </w:rPr>
              <w:t xml:space="preserve"> </w:t>
            </w:r>
            <w:r w:rsidR="00454667" w:rsidRPr="00CE0034">
              <w:rPr>
                <w:rFonts w:cs="Calibri"/>
                <w:color w:val="000000"/>
                <w:lang w:val="lt-LT"/>
              </w:rPr>
              <w:t>%</w:t>
            </w:r>
          </w:p>
        </w:tc>
      </w:tr>
      <w:tr w:rsidR="00454667" w:rsidRPr="00CE0034" w14:paraId="3C2D2A5A" w14:textId="77777777" w:rsidTr="00055DEE">
        <w:tc>
          <w:tcPr>
            <w:tcW w:w="3081" w:type="dxa"/>
            <w:vAlign w:val="center"/>
          </w:tcPr>
          <w:p w14:paraId="4890D1F2" w14:textId="77777777" w:rsidR="00454667" w:rsidRPr="00CE0034" w:rsidRDefault="00454667" w:rsidP="00454667">
            <w:pPr>
              <w:jc w:val="right"/>
              <w:rPr>
                <w:color w:val="000000"/>
                <w:sz w:val="22"/>
                <w:szCs w:val="22"/>
                <w:lang w:val="lt-LT"/>
              </w:rPr>
            </w:pPr>
            <w:r w:rsidRPr="00CE0034">
              <w:rPr>
                <w:rFonts w:cs="Calibri"/>
                <w:color w:val="000000"/>
                <w:lang w:val="lt-LT"/>
              </w:rPr>
              <w:t>Viešasis transportas</w:t>
            </w:r>
          </w:p>
        </w:tc>
        <w:tc>
          <w:tcPr>
            <w:tcW w:w="1342" w:type="dxa"/>
            <w:vAlign w:val="center"/>
          </w:tcPr>
          <w:p w14:paraId="76D2FBEA" w14:textId="77777777" w:rsidR="00454667" w:rsidRPr="00CE0034" w:rsidRDefault="00454667" w:rsidP="00454667">
            <w:pPr>
              <w:rPr>
                <w:color w:val="000000"/>
                <w:lang w:val="lt-LT"/>
              </w:rPr>
            </w:pPr>
            <w:r w:rsidRPr="00CE0034">
              <w:rPr>
                <w:rFonts w:cs="Calibri"/>
                <w:color w:val="000000"/>
                <w:lang w:val="lt-LT"/>
              </w:rPr>
              <w:t>2846</w:t>
            </w:r>
          </w:p>
        </w:tc>
        <w:tc>
          <w:tcPr>
            <w:tcW w:w="1276" w:type="dxa"/>
            <w:vAlign w:val="bottom"/>
          </w:tcPr>
          <w:p w14:paraId="17173965" w14:textId="77777777" w:rsidR="00454667" w:rsidRPr="00CE0034" w:rsidRDefault="00454667" w:rsidP="00454667">
            <w:pPr>
              <w:rPr>
                <w:color w:val="000000"/>
                <w:lang w:val="lt-LT"/>
              </w:rPr>
            </w:pPr>
            <w:r w:rsidRPr="00CE0034">
              <w:rPr>
                <w:rFonts w:cs="Calibri"/>
                <w:color w:val="000000"/>
                <w:lang w:val="lt-LT"/>
              </w:rPr>
              <w:t>1781,4</w:t>
            </w:r>
          </w:p>
        </w:tc>
        <w:tc>
          <w:tcPr>
            <w:tcW w:w="1559" w:type="dxa"/>
            <w:vAlign w:val="bottom"/>
          </w:tcPr>
          <w:p w14:paraId="7101950E" w14:textId="77777777" w:rsidR="00454667" w:rsidRPr="00CE0034" w:rsidRDefault="00C15F1F" w:rsidP="00454667">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284,6</w:t>
            </w:r>
          </w:p>
        </w:tc>
        <w:tc>
          <w:tcPr>
            <w:tcW w:w="1701" w:type="dxa"/>
            <w:vAlign w:val="bottom"/>
          </w:tcPr>
          <w:p w14:paraId="64C03138" w14:textId="77777777" w:rsidR="00454667" w:rsidRPr="00CE0034" w:rsidRDefault="00C15F1F" w:rsidP="00C15F1F">
            <w:pPr>
              <w:rPr>
                <w:color w:val="000000"/>
                <w:lang w:val="lt-LT"/>
              </w:rPr>
            </w:pPr>
            <w:r w:rsidRPr="00CE0034">
              <w:rPr>
                <w:rFonts w:cs="Calibri"/>
                <w:color w:val="000000"/>
                <w:lang w:val="lt-LT"/>
              </w:rPr>
              <w:t>-</w:t>
            </w:r>
            <w:r w:rsidR="00930488">
              <w:rPr>
                <w:rFonts w:cs="Calibri"/>
                <w:color w:val="000000"/>
                <w:lang w:val="lt-LT"/>
              </w:rPr>
              <w:t xml:space="preserve"> </w:t>
            </w:r>
            <w:r w:rsidR="00454667" w:rsidRPr="00CE0034">
              <w:rPr>
                <w:rFonts w:cs="Calibri"/>
                <w:color w:val="000000"/>
                <w:lang w:val="lt-LT"/>
              </w:rPr>
              <w:t>13,8</w:t>
            </w:r>
            <w:r w:rsidR="00344760" w:rsidRPr="00CE0034">
              <w:rPr>
                <w:rFonts w:cs="Calibri"/>
                <w:color w:val="000000"/>
                <w:lang w:val="lt-LT"/>
              </w:rPr>
              <w:t xml:space="preserve"> </w:t>
            </w:r>
            <w:r w:rsidR="00454667" w:rsidRPr="00CE0034">
              <w:rPr>
                <w:rFonts w:cs="Calibri"/>
                <w:color w:val="000000"/>
                <w:lang w:val="lt-LT"/>
              </w:rPr>
              <w:t>%</w:t>
            </w:r>
          </w:p>
        </w:tc>
      </w:tr>
      <w:tr w:rsidR="00454667" w:rsidRPr="00CE0034" w14:paraId="6A756FF5" w14:textId="77777777" w:rsidTr="00055DEE">
        <w:tc>
          <w:tcPr>
            <w:tcW w:w="3081" w:type="dxa"/>
            <w:vAlign w:val="center"/>
          </w:tcPr>
          <w:p w14:paraId="2BBEA5F3" w14:textId="77777777" w:rsidR="00454667" w:rsidRPr="00CE0034" w:rsidRDefault="0060287E" w:rsidP="00454667">
            <w:pPr>
              <w:rPr>
                <w:color w:val="000000"/>
                <w:sz w:val="22"/>
                <w:szCs w:val="22"/>
                <w:lang w:val="lt-LT"/>
              </w:rPr>
            </w:pPr>
            <w:r w:rsidRPr="00CE0034">
              <w:rPr>
                <w:rFonts w:cs="Calibri"/>
                <w:color w:val="000000"/>
                <w:lang w:val="lt-LT" w:eastAsia="et-EE"/>
              </w:rPr>
              <w:t>Iš v</w:t>
            </w:r>
            <w:r w:rsidR="00454667" w:rsidRPr="00CE0034">
              <w:rPr>
                <w:rFonts w:cs="Calibri"/>
                <w:color w:val="000000"/>
                <w:lang w:val="lt-LT" w:eastAsia="et-EE"/>
              </w:rPr>
              <w:t>iso:</w:t>
            </w:r>
          </w:p>
        </w:tc>
        <w:tc>
          <w:tcPr>
            <w:tcW w:w="1342" w:type="dxa"/>
            <w:vAlign w:val="center"/>
          </w:tcPr>
          <w:p w14:paraId="4BF11A4B" w14:textId="77777777" w:rsidR="00454667" w:rsidRPr="00CE0034" w:rsidRDefault="00D91642" w:rsidP="00454667">
            <w:pPr>
              <w:rPr>
                <w:rFonts w:cs="Calibri"/>
                <w:b/>
                <w:bCs/>
                <w:color w:val="000000"/>
                <w:lang w:val="lt-LT"/>
              </w:rPr>
            </w:pPr>
            <w:r w:rsidRPr="00CE0034">
              <w:rPr>
                <w:rFonts w:cs="Calibri"/>
                <w:b/>
                <w:bCs/>
                <w:color w:val="000000"/>
                <w:lang w:val="lt-LT"/>
              </w:rPr>
              <w:t>405791,3</w:t>
            </w:r>
          </w:p>
        </w:tc>
        <w:tc>
          <w:tcPr>
            <w:tcW w:w="1276" w:type="dxa"/>
            <w:vAlign w:val="center"/>
          </w:tcPr>
          <w:p w14:paraId="7B8A7FDE" w14:textId="77777777" w:rsidR="00454667" w:rsidRPr="00CE0034" w:rsidRDefault="0057216D" w:rsidP="00454667">
            <w:pPr>
              <w:rPr>
                <w:rFonts w:cs="Calibri"/>
                <w:b/>
                <w:bCs/>
                <w:color w:val="000000"/>
                <w:lang w:val="lt-LT"/>
              </w:rPr>
            </w:pPr>
            <w:r w:rsidRPr="00CE0034">
              <w:rPr>
                <w:rFonts w:cs="Calibri"/>
                <w:b/>
                <w:bCs/>
                <w:color w:val="000000"/>
                <w:lang w:val="lt-LT"/>
              </w:rPr>
              <w:t>389013</w:t>
            </w:r>
            <w:r w:rsidR="00C15F1F" w:rsidRPr="00CE0034">
              <w:rPr>
                <w:rFonts w:cs="Calibri"/>
                <w:b/>
                <w:bCs/>
                <w:color w:val="000000"/>
                <w:lang w:val="lt-LT"/>
              </w:rPr>
              <w:t>,7</w:t>
            </w:r>
          </w:p>
        </w:tc>
        <w:tc>
          <w:tcPr>
            <w:tcW w:w="1559" w:type="dxa"/>
            <w:vAlign w:val="center"/>
          </w:tcPr>
          <w:p w14:paraId="0B585293" w14:textId="77777777" w:rsidR="00454667" w:rsidRPr="00CE0034" w:rsidRDefault="00C15F1F" w:rsidP="0057216D">
            <w:pPr>
              <w:rPr>
                <w:b/>
                <w:bCs/>
                <w:color w:val="000000"/>
                <w:lang w:val="lt-LT"/>
              </w:rPr>
            </w:pPr>
            <w:r w:rsidRPr="00CE0034">
              <w:rPr>
                <w:b/>
                <w:bCs/>
                <w:color w:val="000000"/>
                <w:lang w:val="lt-LT"/>
              </w:rPr>
              <w:t>-</w:t>
            </w:r>
            <w:r w:rsidR="00930488">
              <w:rPr>
                <w:b/>
                <w:bCs/>
                <w:color w:val="000000"/>
                <w:lang w:val="lt-LT"/>
              </w:rPr>
              <w:t xml:space="preserve"> </w:t>
            </w:r>
            <w:r w:rsidR="003911A6" w:rsidRPr="00CE0034">
              <w:rPr>
                <w:b/>
                <w:bCs/>
                <w:color w:val="000000"/>
                <w:lang w:val="lt-LT"/>
              </w:rPr>
              <w:t>1</w:t>
            </w:r>
            <w:r w:rsidR="0057216D" w:rsidRPr="00CE0034">
              <w:rPr>
                <w:b/>
                <w:bCs/>
                <w:color w:val="000000"/>
                <w:lang w:val="lt-LT"/>
              </w:rPr>
              <w:t>6777</w:t>
            </w:r>
            <w:r w:rsidRPr="00CE0034">
              <w:rPr>
                <w:b/>
                <w:bCs/>
                <w:color w:val="000000"/>
                <w:lang w:val="lt-LT"/>
              </w:rPr>
              <w:t>,6</w:t>
            </w:r>
          </w:p>
        </w:tc>
        <w:tc>
          <w:tcPr>
            <w:tcW w:w="1701" w:type="dxa"/>
            <w:vAlign w:val="bottom"/>
          </w:tcPr>
          <w:p w14:paraId="56648CAB" w14:textId="77777777" w:rsidR="00454667" w:rsidRPr="00CE0034" w:rsidRDefault="00C15F1F" w:rsidP="0057216D">
            <w:pPr>
              <w:rPr>
                <w:color w:val="000000"/>
                <w:lang w:val="lt-LT"/>
              </w:rPr>
            </w:pPr>
            <w:r w:rsidRPr="00CE0034">
              <w:rPr>
                <w:rFonts w:cs="Calibri"/>
                <w:b/>
                <w:bCs/>
                <w:color w:val="000000"/>
                <w:lang w:val="lt-LT"/>
              </w:rPr>
              <w:t>-</w:t>
            </w:r>
            <w:r w:rsidR="00930488">
              <w:rPr>
                <w:rFonts w:cs="Calibri"/>
                <w:b/>
                <w:bCs/>
                <w:color w:val="000000"/>
                <w:lang w:val="lt-LT"/>
              </w:rPr>
              <w:t xml:space="preserve"> </w:t>
            </w:r>
            <w:r w:rsidR="003911A6" w:rsidRPr="00CE0034">
              <w:rPr>
                <w:rFonts w:cs="Calibri"/>
                <w:b/>
                <w:bCs/>
                <w:color w:val="000000"/>
                <w:lang w:val="lt-LT"/>
              </w:rPr>
              <w:t>4,</w:t>
            </w:r>
            <w:r w:rsidR="0057216D" w:rsidRPr="00CE0034">
              <w:rPr>
                <w:rFonts w:cs="Calibri"/>
                <w:b/>
                <w:bCs/>
                <w:color w:val="000000"/>
                <w:lang w:val="lt-LT"/>
              </w:rPr>
              <w:t>1</w:t>
            </w:r>
            <w:r w:rsidR="00344760" w:rsidRPr="00CE0034">
              <w:rPr>
                <w:rFonts w:cs="Calibri"/>
                <w:b/>
                <w:bCs/>
                <w:color w:val="000000"/>
                <w:lang w:val="lt-LT"/>
              </w:rPr>
              <w:t xml:space="preserve"> </w:t>
            </w:r>
            <w:r w:rsidR="00454667" w:rsidRPr="00CE0034">
              <w:rPr>
                <w:rFonts w:cs="Calibri"/>
                <w:b/>
                <w:bCs/>
                <w:color w:val="000000"/>
                <w:lang w:val="lt-LT"/>
              </w:rPr>
              <w:t>%</w:t>
            </w:r>
          </w:p>
        </w:tc>
      </w:tr>
    </w:tbl>
    <w:p w14:paraId="3655032A" w14:textId="77777777" w:rsidR="00141123" w:rsidRPr="00CE0034" w:rsidRDefault="00141123" w:rsidP="00141123">
      <w:pPr>
        <w:jc w:val="both"/>
        <w:rPr>
          <w:lang w:val="lt-LT"/>
        </w:rPr>
      </w:pPr>
    </w:p>
    <w:p w14:paraId="76673114" w14:textId="77777777" w:rsidR="008560DF" w:rsidRPr="00CE0034" w:rsidRDefault="008560DF" w:rsidP="00055DEE">
      <w:pPr>
        <w:ind w:firstLine="567"/>
        <w:jc w:val="both"/>
        <w:rPr>
          <w:rFonts w:ascii="TrebuchetMS" w:hAnsi="TrebuchetMS"/>
          <w:color w:val="000000"/>
          <w:lang w:val="lt-LT"/>
        </w:rPr>
      </w:pPr>
      <w:r w:rsidRPr="00CE0034">
        <w:rPr>
          <w:rFonts w:ascii="TrebuchetMS" w:hAnsi="TrebuchetMS"/>
          <w:color w:val="000000"/>
          <w:lang w:val="lt-LT"/>
        </w:rPr>
        <w:t>Didžiausią įtaką bendram ŠESD išlakų sumažėjimui (</w:t>
      </w:r>
      <w:r w:rsidR="00FC3B50" w:rsidRPr="00CE0034">
        <w:rPr>
          <w:rFonts w:ascii="TrebuchetMS" w:hAnsi="TrebuchetMS"/>
          <w:color w:val="000000"/>
          <w:lang w:val="lt-LT"/>
        </w:rPr>
        <w:t xml:space="preserve">6,9 </w:t>
      </w:r>
      <w:r w:rsidRPr="00CE0034">
        <w:rPr>
          <w:rFonts w:ascii="TrebuchetMS" w:hAnsi="TrebuchetMS"/>
          <w:color w:val="000000"/>
          <w:lang w:val="lt-LT"/>
        </w:rPr>
        <w:t>%</w:t>
      </w:r>
      <w:r w:rsidR="00DE65F2" w:rsidRPr="00CE0034">
        <w:rPr>
          <w:rFonts w:ascii="TrebuchetMS" w:hAnsi="TrebuchetMS"/>
          <w:color w:val="000000"/>
          <w:lang w:val="lt-LT"/>
        </w:rPr>
        <w:t xml:space="preserve"> 2019 m. kiekio</w:t>
      </w:r>
      <w:r w:rsidRPr="00CE0034">
        <w:rPr>
          <w:rFonts w:ascii="TrebuchetMS" w:hAnsi="TrebuchetMS"/>
          <w:color w:val="000000"/>
          <w:lang w:val="lt-LT"/>
        </w:rPr>
        <w:t xml:space="preserve">) turėtų Panevėžio </w:t>
      </w:r>
      <w:r w:rsidR="00821F3F" w:rsidRPr="00CE0034">
        <w:rPr>
          <w:rFonts w:ascii="TrebuchetMS" w:hAnsi="TrebuchetMS"/>
          <w:color w:val="000000"/>
          <w:lang w:val="lt-LT"/>
        </w:rPr>
        <w:t>d</w:t>
      </w:r>
      <w:r w:rsidRPr="00CE0034">
        <w:rPr>
          <w:rFonts w:ascii="TrebuchetMS" w:hAnsi="TrebuchetMS"/>
          <w:color w:val="000000"/>
          <w:lang w:val="lt-LT"/>
        </w:rPr>
        <w:t>arnaus judumo plane siūlomų priemonių įgyvendinimas, dėl kurio transporto sektoriaus ŠESD išlakos sumažėtų 1</w:t>
      </w:r>
      <w:r w:rsidR="00454667" w:rsidRPr="00CE0034">
        <w:rPr>
          <w:rFonts w:ascii="TrebuchetMS" w:hAnsi="TrebuchetMS"/>
          <w:color w:val="000000"/>
          <w:lang w:val="lt-LT"/>
        </w:rPr>
        <w:t>5</w:t>
      </w:r>
      <w:r w:rsidRPr="00CE0034">
        <w:rPr>
          <w:rFonts w:ascii="TrebuchetMS" w:hAnsi="TrebuchetMS"/>
          <w:color w:val="000000"/>
          <w:lang w:val="lt-LT"/>
        </w:rPr>
        <w:t> %.</w:t>
      </w:r>
      <w:r w:rsidR="00273309" w:rsidRPr="00CE0034">
        <w:rPr>
          <w:rFonts w:ascii="TrebuchetMS" w:hAnsi="TrebuchetMS"/>
          <w:color w:val="000000"/>
          <w:lang w:val="lt-LT"/>
        </w:rPr>
        <w:t xml:space="preserve"> </w:t>
      </w:r>
    </w:p>
    <w:p w14:paraId="6FD2CFC3" w14:textId="77777777" w:rsidR="00344B97" w:rsidRPr="00CE0034" w:rsidRDefault="005C00B5" w:rsidP="00055DEE">
      <w:pPr>
        <w:spacing w:before="120"/>
        <w:ind w:firstLine="567"/>
        <w:jc w:val="both"/>
        <w:rPr>
          <w:color w:val="000000"/>
          <w:lang w:val="lt-LT"/>
        </w:rPr>
      </w:pPr>
      <w:r w:rsidRPr="00CE0034">
        <w:rPr>
          <w:color w:val="000000"/>
          <w:lang w:val="lt-LT"/>
        </w:rPr>
        <w:t>Siekiant sumažinti ŠESD išlakas necentralizuoto šildymo sektoriuje pirmiausia reikėtų didinti energijos vartojimo efektyvumą pastatuose ir pramonėje. Šiuo atžvilgiu r</w:t>
      </w:r>
      <w:r w:rsidR="00344B97" w:rsidRPr="00CE0034">
        <w:rPr>
          <w:color w:val="000000"/>
          <w:lang w:val="lt-LT"/>
        </w:rPr>
        <w:t>eikšmingos įtakos ŠESD sumažėjimui turėtų planuojamos informacinės kampanijos gyventojams, didinančios jų informuotumą šilumos ir elektros energijos vartojimo efektyvumo, atliekų rūšiavimo ir maisto švaistymo prevencijos srityse. Šios kategorijos priemonės ateityje sąlygotų suminį ŠESD sumažėjimą apie 8000 t CO</w:t>
      </w:r>
      <w:r w:rsidR="00344B97" w:rsidRPr="00CE0034">
        <w:rPr>
          <w:color w:val="000000"/>
          <w:vertAlign w:val="subscript"/>
          <w:lang w:val="lt-LT"/>
        </w:rPr>
        <w:t>2</w:t>
      </w:r>
      <w:r w:rsidR="00344B97" w:rsidRPr="00CE0034">
        <w:rPr>
          <w:color w:val="000000"/>
          <w:lang w:val="lt-LT"/>
        </w:rPr>
        <w:t xml:space="preserve"> per metus.</w:t>
      </w:r>
    </w:p>
    <w:p w14:paraId="057963A7" w14:textId="77777777" w:rsidR="00E13A43" w:rsidRPr="00CE0034" w:rsidRDefault="00E13A43" w:rsidP="00055DEE">
      <w:pPr>
        <w:spacing w:before="120"/>
        <w:ind w:firstLine="567"/>
        <w:jc w:val="both"/>
        <w:rPr>
          <w:color w:val="000000"/>
          <w:lang w:val="lt-LT"/>
        </w:rPr>
      </w:pPr>
      <w:r w:rsidRPr="00CE0034">
        <w:rPr>
          <w:color w:val="000000"/>
          <w:lang w:val="lt-LT"/>
        </w:rPr>
        <w:t xml:space="preserve">Elektros vartojimo sektoriuje numatomos priemonės (saulės elektrinių </w:t>
      </w:r>
      <w:r w:rsidR="0033581A" w:rsidRPr="00CE0034">
        <w:rPr>
          <w:color w:val="000000"/>
          <w:lang w:val="lt-LT"/>
        </w:rPr>
        <w:t xml:space="preserve">naudojimo </w:t>
      </w:r>
      <w:r w:rsidRPr="00CE0034">
        <w:rPr>
          <w:color w:val="000000"/>
          <w:lang w:val="lt-LT"/>
        </w:rPr>
        <w:t xml:space="preserve">plėtra) neatsveria prognozuojamo elektros energijos naudojimo augimo, dėl to ŠESD išlakos šiame sektoriuje iki 2030 m. turėtų padidėti </w:t>
      </w:r>
      <w:r w:rsidR="0033581A" w:rsidRPr="00CE0034">
        <w:rPr>
          <w:color w:val="000000"/>
          <w:lang w:val="lt-LT"/>
        </w:rPr>
        <w:t xml:space="preserve">apie </w:t>
      </w:r>
      <w:r w:rsidRPr="00CE0034">
        <w:rPr>
          <w:color w:val="000000"/>
          <w:lang w:val="lt-LT"/>
        </w:rPr>
        <w:t>1</w:t>
      </w:r>
      <w:r w:rsidR="0033581A" w:rsidRPr="00CE0034">
        <w:rPr>
          <w:color w:val="000000"/>
          <w:lang w:val="lt-LT"/>
        </w:rPr>
        <w:t>8,</w:t>
      </w:r>
      <w:r w:rsidR="0057216D" w:rsidRPr="00CE0034">
        <w:rPr>
          <w:color w:val="000000"/>
          <w:lang w:val="lt-LT"/>
        </w:rPr>
        <w:t>9</w:t>
      </w:r>
      <w:r w:rsidRPr="00CE0034">
        <w:rPr>
          <w:color w:val="000000"/>
          <w:lang w:val="lt-LT"/>
        </w:rPr>
        <w:t xml:space="preserve"> %.</w:t>
      </w:r>
    </w:p>
    <w:p w14:paraId="1CF0C23B" w14:textId="77777777" w:rsidR="00D01C9B" w:rsidRPr="00CE0034" w:rsidRDefault="00D01C9B" w:rsidP="00055DEE">
      <w:pPr>
        <w:spacing w:before="120"/>
        <w:ind w:firstLine="567"/>
        <w:jc w:val="both"/>
        <w:rPr>
          <w:color w:val="000000"/>
          <w:lang w:val="lt-LT"/>
        </w:rPr>
      </w:pPr>
      <w:r w:rsidRPr="00CE0034">
        <w:rPr>
          <w:color w:val="000000"/>
          <w:lang w:val="lt-LT"/>
        </w:rPr>
        <w:t>Atliek</w:t>
      </w:r>
      <w:r w:rsidR="00FC3B50" w:rsidRPr="00CE0034">
        <w:rPr>
          <w:color w:val="000000"/>
          <w:lang w:val="lt-LT"/>
        </w:rPr>
        <w:t xml:space="preserve">ų tvarkymo sektoriuje </w:t>
      </w:r>
      <w:r w:rsidR="00344760" w:rsidRPr="00CE0034">
        <w:rPr>
          <w:color w:val="000000"/>
          <w:lang w:val="lt-LT"/>
        </w:rPr>
        <w:t xml:space="preserve">siūlomos priemonės apie trečdaliu (34,5 %) sumažintų šio sektoriaus ŠESD išlakas, </w:t>
      </w:r>
      <w:r w:rsidR="00841377" w:rsidRPr="00CE0034">
        <w:rPr>
          <w:color w:val="000000"/>
          <w:lang w:val="lt-LT"/>
        </w:rPr>
        <w:t xml:space="preserve">o </w:t>
      </w:r>
      <w:r w:rsidR="00344760" w:rsidRPr="00CE0034">
        <w:rPr>
          <w:color w:val="000000"/>
          <w:lang w:val="lt-LT"/>
        </w:rPr>
        <w:t xml:space="preserve">lyginant su 2019 m. bendru lygiu, </w:t>
      </w:r>
      <w:r w:rsidR="00841377" w:rsidRPr="00CE0034">
        <w:rPr>
          <w:color w:val="000000"/>
          <w:lang w:val="lt-LT"/>
        </w:rPr>
        <w:t xml:space="preserve">dėl siūlomų priemonių </w:t>
      </w:r>
      <w:r w:rsidR="00344760" w:rsidRPr="00CE0034">
        <w:rPr>
          <w:color w:val="000000"/>
          <w:lang w:val="lt-LT"/>
        </w:rPr>
        <w:t>ŠESD išlakos sumažėtų apie 1,5 %.</w:t>
      </w:r>
    </w:p>
    <w:p w14:paraId="5B580CA0" w14:textId="77777777" w:rsidR="00F04315" w:rsidRPr="00CE0034" w:rsidRDefault="00F04315" w:rsidP="00055DEE">
      <w:pPr>
        <w:pStyle w:val="Antrat"/>
        <w:spacing w:before="120"/>
        <w:ind w:firstLine="567"/>
        <w:jc w:val="both"/>
        <w:rPr>
          <w:i w:val="0"/>
          <w:iCs w:val="0"/>
          <w:color w:val="000000"/>
          <w:sz w:val="24"/>
          <w:szCs w:val="24"/>
          <w:lang w:val="lt-LT"/>
        </w:rPr>
      </w:pPr>
      <w:r w:rsidRPr="00CE0034">
        <w:rPr>
          <w:i w:val="0"/>
          <w:iCs w:val="0"/>
          <w:color w:val="000000"/>
          <w:sz w:val="24"/>
          <w:szCs w:val="24"/>
          <w:lang w:val="lt-LT"/>
        </w:rPr>
        <w:t xml:space="preserve">ŠESD išlakų </w:t>
      </w:r>
      <w:r w:rsidR="00395D5F" w:rsidRPr="00CE0034">
        <w:rPr>
          <w:i w:val="0"/>
          <w:iCs w:val="0"/>
          <w:color w:val="000000"/>
          <w:sz w:val="24"/>
          <w:szCs w:val="24"/>
          <w:lang w:val="lt-LT"/>
        </w:rPr>
        <w:t xml:space="preserve">kiekio 2019 m. ir skirtingų artimiausio dešimtmečio scenarijų palyginimas pateiktas </w:t>
      </w:r>
      <w:r w:rsidR="006B293E" w:rsidRPr="00CE0034">
        <w:rPr>
          <w:i w:val="0"/>
          <w:iCs w:val="0"/>
          <w:color w:val="000000"/>
          <w:sz w:val="24"/>
          <w:szCs w:val="24"/>
          <w:lang w:val="lt-LT"/>
        </w:rPr>
        <w:fldChar w:fldCharType="begin"/>
      </w:r>
      <w:r w:rsidR="006B293E" w:rsidRPr="00CE0034">
        <w:rPr>
          <w:i w:val="0"/>
          <w:iCs w:val="0"/>
          <w:color w:val="000000"/>
          <w:sz w:val="24"/>
          <w:szCs w:val="24"/>
          <w:lang w:val="lt-LT"/>
        </w:rPr>
        <w:instrText xml:space="preserve"> REF _Ref58802860 \h  \* MERGEFORMAT </w:instrText>
      </w:r>
      <w:r w:rsidR="006B293E" w:rsidRPr="00CE0034">
        <w:rPr>
          <w:i w:val="0"/>
          <w:iCs w:val="0"/>
          <w:color w:val="000000"/>
          <w:sz w:val="24"/>
          <w:szCs w:val="24"/>
          <w:lang w:val="lt-LT"/>
        </w:rPr>
      </w:r>
      <w:r w:rsidR="006B293E" w:rsidRPr="00CE0034">
        <w:rPr>
          <w:i w:val="0"/>
          <w:iCs w:val="0"/>
          <w:color w:val="000000"/>
          <w:sz w:val="24"/>
          <w:szCs w:val="24"/>
          <w:lang w:val="lt-LT"/>
        </w:rPr>
        <w:fldChar w:fldCharType="separate"/>
      </w:r>
      <w:r w:rsidR="00620D5C" w:rsidRPr="00CE0034">
        <w:rPr>
          <w:i w:val="0"/>
          <w:iCs w:val="0"/>
          <w:color w:val="000000"/>
          <w:sz w:val="24"/>
          <w:szCs w:val="24"/>
          <w:lang w:val="lt-LT"/>
        </w:rPr>
        <w:t>12.1 pav.</w:t>
      </w:r>
      <w:r w:rsidR="006B293E" w:rsidRPr="00CE0034">
        <w:rPr>
          <w:i w:val="0"/>
          <w:iCs w:val="0"/>
          <w:color w:val="000000"/>
          <w:sz w:val="24"/>
          <w:szCs w:val="24"/>
          <w:lang w:val="lt-LT"/>
        </w:rPr>
        <w:fldChar w:fldCharType="end"/>
      </w:r>
      <w:r w:rsidR="00395D5F" w:rsidRPr="00CE0034">
        <w:rPr>
          <w:i w:val="0"/>
          <w:iCs w:val="0"/>
          <w:color w:val="000000"/>
          <w:sz w:val="24"/>
          <w:szCs w:val="24"/>
          <w:lang w:val="lt-LT"/>
        </w:rPr>
        <w:t xml:space="preserve"> </w:t>
      </w:r>
    </w:p>
    <w:p w14:paraId="5BE942FF" w14:textId="77777777" w:rsidR="006B293E" w:rsidRPr="00CE0034" w:rsidRDefault="00C15F1F" w:rsidP="00E94D6B">
      <w:pPr>
        <w:spacing w:before="120"/>
        <w:jc w:val="center"/>
        <w:rPr>
          <w:color w:val="000000"/>
          <w:lang w:val="lt-LT"/>
        </w:rPr>
      </w:pPr>
      <w:r w:rsidRPr="00CE0034">
        <w:rPr>
          <w:noProof/>
          <w:lang w:val="lt-LT" w:eastAsia="lt-LT"/>
        </w:rPr>
        <w:drawing>
          <wp:inline distT="0" distB="0" distL="0" distR="0" wp14:anchorId="448C3AAB" wp14:editId="52B38969">
            <wp:extent cx="5133976" cy="3908425"/>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FF0BEC-036F-4F25-A8FB-FBA2179FF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96" w:name="_Ref58802860"/>
    <w:p w14:paraId="1EBC078E" w14:textId="77777777" w:rsidR="008B303C" w:rsidRPr="00CE0034" w:rsidRDefault="00626C86" w:rsidP="006B293E">
      <w:pPr>
        <w:pStyle w:val="Antrat"/>
        <w:rPr>
          <w:b/>
          <w:bCs/>
          <w:i w:val="0"/>
          <w:iCs w:val="0"/>
          <w:color w:val="000000"/>
          <w:sz w:val="22"/>
          <w:szCs w:val="22"/>
          <w:lang w:val="lt-LT"/>
        </w:rPr>
      </w:pP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STYLEREF 1 \s </w:instrText>
      </w:r>
      <w:r w:rsidRPr="00CE0034">
        <w:rPr>
          <w:b/>
          <w:bCs/>
          <w:i w:val="0"/>
          <w:iCs w:val="0"/>
          <w:color w:val="000000"/>
          <w:sz w:val="22"/>
          <w:szCs w:val="22"/>
          <w:lang w:val="lt-LT"/>
        </w:rPr>
        <w:fldChar w:fldCharType="separate"/>
      </w:r>
      <w:r w:rsidRPr="00CE0034">
        <w:rPr>
          <w:b/>
          <w:bCs/>
          <w:i w:val="0"/>
          <w:iCs w:val="0"/>
          <w:color w:val="000000"/>
          <w:sz w:val="22"/>
          <w:szCs w:val="22"/>
          <w:lang w:val="lt-LT"/>
        </w:rPr>
        <w:t>12</w:t>
      </w:r>
      <w:r w:rsidRPr="00CE0034">
        <w:rPr>
          <w:b/>
          <w:bCs/>
          <w:i w:val="0"/>
          <w:iCs w:val="0"/>
          <w:color w:val="000000"/>
          <w:sz w:val="22"/>
          <w:szCs w:val="22"/>
          <w:lang w:val="lt-LT"/>
        </w:rPr>
        <w:fldChar w:fldCharType="end"/>
      </w:r>
      <w:r w:rsidRPr="00CE0034">
        <w:rPr>
          <w:b/>
          <w:bCs/>
          <w:i w:val="0"/>
          <w:iCs w:val="0"/>
          <w:color w:val="000000"/>
          <w:sz w:val="22"/>
          <w:szCs w:val="22"/>
          <w:lang w:val="lt-LT"/>
        </w:rPr>
        <w:t>.</w:t>
      </w:r>
      <w:r w:rsidRPr="00CE0034">
        <w:rPr>
          <w:b/>
          <w:bCs/>
          <w:i w:val="0"/>
          <w:iCs w:val="0"/>
          <w:color w:val="000000"/>
          <w:sz w:val="22"/>
          <w:szCs w:val="22"/>
          <w:lang w:val="lt-LT"/>
        </w:rPr>
        <w:fldChar w:fldCharType="begin"/>
      </w:r>
      <w:r w:rsidRPr="00CE0034">
        <w:rPr>
          <w:b/>
          <w:bCs/>
          <w:i w:val="0"/>
          <w:iCs w:val="0"/>
          <w:color w:val="000000"/>
          <w:sz w:val="22"/>
          <w:szCs w:val="22"/>
          <w:lang w:val="lt-LT"/>
        </w:rPr>
        <w:instrText xml:space="preserve"> SEQ pav. \* ARABIC \s 1 </w:instrText>
      </w:r>
      <w:r w:rsidRPr="00CE0034">
        <w:rPr>
          <w:b/>
          <w:bCs/>
          <w:i w:val="0"/>
          <w:iCs w:val="0"/>
          <w:color w:val="000000"/>
          <w:sz w:val="22"/>
          <w:szCs w:val="22"/>
          <w:lang w:val="lt-LT"/>
        </w:rPr>
        <w:fldChar w:fldCharType="separate"/>
      </w:r>
      <w:r w:rsidRPr="00CE0034">
        <w:rPr>
          <w:b/>
          <w:bCs/>
          <w:i w:val="0"/>
          <w:iCs w:val="0"/>
          <w:color w:val="000000"/>
          <w:sz w:val="22"/>
          <w:szCs w:val="22"/>
          <w:lang w:val="lt-LT"/>
        </w:rPr>
        <w:t>1</w:t>
      </w:r>
      <w:r w:rsidRPr="00CE0034">
        <w:rPr>
          <w:b/>
          <w:bCs/>
          <w:i w:val="0"/>
          <w:iCs w:val="0"/>
          <w:color w:val="000000"/>
          <w:sz w:val="22"/>
          <w:szCs w:val="22"/>
          <w:lang w:val="lt-LT"/>
        </w:rPr>
        <w:fldChar w:fldCharType="end"/>
      </w:r>
      <w:r w:rsidR="006B293E" w:rsidRPr="00CE0034">
        <w:rPr>
          <w:b/>
          <w:bCs/>
          <w:i w:val="0"/>
          <w:iCs w:val="0"/>
          <w:color w:val="000000"/>
          <w:sz w:val="22"/>
          <w:szCs w:val="22"/>
          <w:lang w:val="lt-LT"/>
        </w:rPr>
        <w:t xml:space="preserve"> pav.</w:t>
      </w:r>
      <w:bookmarkEnd w:id="96"/>
      <w:r w:rsidR="006B293E" w:rsidRPr="00CE0034">
        <w:rPr>
          <w:b/>
          <w:bCs/>
          <w:i w:val="0"/>
          <w:iCs w:val="0"/>
          <w:color w:val="000000"/>
          <w:sz w:val="22"/>
          <w:szCs w:val="22"/>
          <w:lang w:val="lt-LT"/>
        </w:rPr>
        <w:t xml:space="preserve"> ŠESD išlakų pagal skirtingus scenarijus palyginimas su 2019 m. lygiu</w:t>
      </w:r>
    </w:p>
    <w:p w14:paraId="2E7AA10A" w14:textId="77777777" w:rsidR="00F56050" w:rsidRPr="00CE0034" w:rsidRDefault="006A079C" w:rsidP="00055DEE">
      <w:pPr>
        <w:pStyle w:val="Antrat"/>
        <w:spacing w:after="0"/>
        <w:ind w:firstLine="567"/>
        <w:jc w:val="both"/>
        <w:rPr>
          <w:rFonts w:ascii="TrebuchetMS" w:hAnsi="TrebuchetMS"/>
          <w:i w:val="0"/>
          <w:iCs w:val="0"/>
          <w:color w:val="000000"/>
          <w:sz w:val="24"/>
          <w:szCs w:val="24"/>
          <w:lang w:val="lt-LT"/>
        </w:rPr>
      </w:pPr>
      <w:r w:rsidRPr="00CE0034">
        <w:rPr>
          <w:rFonts w:ascii="TrebuchetMS" w:hAnsi="TrebuchetMS"/>
          <w:i w:val="0"/>
          <w:iCs w:val="0"/>
          <w:color w:val="000000"/>
          <w:sz w:val="24"/>
          <w:szCs w:val="24"/>
          <w:lang w:val="lt-LT"/>
        </w:rPr>
        <w:t>Plane keliamas pagrindinis tikslas bus pasiektas:</w:t>
      </w:r>
      <w:r w:rsidRPr="00CE0034">
        <w:rPr>
          <w:rFonts w:ascii="TrebuchetMS" w:hAnsi="TrebuchetMS"/>
          <w:b/>
          <w:bCs/>
          <w:i w:val="0"/>
          <w:iCs w:val="0"/>
          <w:color w:val="000000"/>
          <w:sz w:val="24"/>
          <w:szCs w:val="24"/>
          <w:lang w:val="lt-LT"/>
        </w:rPr>
        <w:t xml:space="preserve"> l</w:t>
      </w:r>
      <w:r w:rsidR="00F56050" w:rsidRPr="00CE0034">
        <w:rPr>
          <w:rFonts w:ascii="TrebuchetMS" w:hAnsi="TrebuchetMS"/>
          <w:b/>
          <w:bCs/>
          <w:i w:val="0"/>
          <w:iCs w:val="0"/>
          <w:color w:val="000000"/>
          <w:sz w:val="24"/>
          <w:szCs w:val="24"/>
          <w:lang w:val="lt-LT"/>
        </w:rPr>
        <w:t xml:space="preserve">yginant su 1990 m. lygiu ŠESD išlakos 2030 m. bus apie </w:t>
      </w:r>
      <w:r w:rsidR="005F209B" w:rsidRPr="00CE0034">
        <w:rPr>
          <w:rFonts w:ascii="TrebuchetMS" w:hAnsi="TrebuchetMS"/>
          <w:b/>
          <w:bCs/>
          <w:i w:val="0"/>
          <w:iCs w:val="0"/>
          <w:color w:val="000000"/>
          <w:sz w:val="24"/>
          <w:szCs w:val="24"/>
          <w:lang w:val="lt-LT"/>
        </w:rPr>
        <w:t>7</w:t>
      </w:r>
      <w:r w:rsidR="00E94D6B" w:rsidRPr="00CE0034">
        <w:rPr>
          <w:rFonts w:ascii="TrebuchetMS" w:hAnsi="TrebuchetMS"/>
          <w:b/>
          <w:bCs/>
          <w:i w:val="0"/>
          <w:iCs w:val="0"/>
          <w:color w:val="000000"/>
          <w:sz w:val="24"/>
          <w:szCs w:val="24"/>
          <w:lang w:val="lt-LT"/>
        </w:rPr>
        <w:t>0</w:t>
      </w:r>
      <w:r w:rsidR="005F209B" w:rsidRPr="00CE0034">
        <w:rPr>
          <w:rFonts w:ascii="TrebuchetMS" w:hAnsi="TrebuchetMS"/>
          <w:b/>
          <w:bCs/>
          <w:i w:val="0"/>
          <w:iCs w:val="0"/>
          <w:color w:val="000000"/>
          <w:sz w:val="24"/>
          <w:szCs w:val="24"/>
          <w:lang w:val="lt-LT"/>
        </w:rPr>
        <w:t> </w:t>
      </w:r>
      <w:r w:rsidR="00F56050" w:rsidRPr="00CE0034">
        <w:rPr>
          <w:rFonts w:ascii="TrebuchetMS" w:hAnsi="TrebuchetMS"/>
          <w:b/>
          <w:bCs/>
          <w:i w:val="0"/>
          <w:iCs w:val="0"/>
          <w:color w:val="000000"/>
          <w:sz w:val="24"/>
          <w:szCs w:val="24"/>
          <w:lang w:val="lt-LT"/>
        </w:rPr>
        <w:t>% mažesnės</w:t>
      </w:r>
      <w:r w:rsidR="005F209B" w:rsidRPr="00CE0034">
        <w:rPr>
          <w:rFonts w:ascii="TrebuchetMS" w:hAnsi="TrebuchetMS"/>
          <w:i w:val="0"/>
          <w:iCs w:val="0"/>
          <w:color w:val="000000"/>
          <w:sz w:val="24"/>
          <w:szCs w:val="24"/>
          <w:lang w:val="lt-LT"/>
        </w:rPr>
        <w:t>.</w:t>
      </w:r>
    </w:p>
    <w:p w14:paraId="3180B6EE" w14:textId="77777777" w:rsidR="00AA3C39" w:rsidRPr="00CE0034" w:rsidRDefault="00AA3C39" w:rsidP="00055DEE">
      <w:pPr>
        <w:spacing w:before="120"/>
        <w:ind w:firstLine="567"/>
        <w:jc w:val="both"/>
        <w:rPr>
          <w:color w:val="000000"/>
          <w:lang w:val="lt-LT"/>
        </w:rPr>
      </w:pPr>
      <w:r w:rsidRPr="00CE0034">
        <w:rPr>
          <w:rStyle w:val="fontstyle01"/>
          <w:rFonts w:ascii="Cambria" w:hAnsi="Cambria"/>
          <w:lang w:val="lt-LT"/>
        </w:rPr>
        <w:t>Papildomas tikslas – sumažinti ŠESD išlakas 9 % lyginant su 2005 m. – taip pat bus pasiektas ir viršytas</w:t>
      </w:r>
      <w:r w:rsidR="006A079C" w:rsidRPr="00CE0034">
        <w:rPr>
          <w:rStyle w:val="fontstyle01"/>
          <w:rFonts w:ascii="Cambria" w:hAnsi="Cambria"/>
          <w:lang w:val="lt-LT"/>
        </w:rPr>
        <w:t>. N</w:t>
      </w:r>
      <w:r w:rsidRPr="00CE0034">
        <w:rPr>
          <w:rStyle w:val="fontstyle01"/>
          <w:rFonts w:ascii="Cambria" w:hAnsi="Cambria"/>
          <w:lang w:val="lt-LT"/>
        </w:rPr>
        <w:t xml:space="preserve">ustatytas </w:t>
      </w:r>
      <w:r w:rsidR="006A079C" w:rsidRPr="00CE0034">
        <w:rPr>
          <w:rStyle w:val="fontstyle01"/>
          <w:rFonts w:ascii="Cambria" w:hAnsi="Cambria"/>
          <w:lang w:val="lt-LT"/>
        </w:rPr>
        <w:t xml:space="preserve">papildomas </w:t>
      </w:r>
      <w:r w:rsidRPr="00CE0034">
        <w:rPr>
          <w:rStyle w:val="fontstyle01"/>
          <w:rFonts w:ascii="Cambria" w:hAnsi="Cambria"/>
          <w:lang w:val="lt-LT"/>
        </w:rPr>
        <w:t>tikslas 2030 m. – pasiekti bendrą 533262 t CO</w:t>
      </w:r>
      <w:r w:rsidRPr="00CE0034">
        <w:rPr>
          <w:rStyle w:val="fontstyle01"/>
          <w:rFonts w:ascii="Cambria" w:hAnsi="Cambria"/>
          <w:vertAlign w:val="subscript"/>
          <w:lang w:val="lt-LT"/>
        </w:rPr>
        <w:t>2</w:t>
      </w:r>
      <w:r w:rsidRPr="00CE0034">
        <w:rPr>
          <w:rStyle w:val="fontstyle01"/>
          <w:rFonts w:ascii="Cambria" w:hAnsi="Cambria"/>
          <w:lang w:val="lt-LT"/>
        </w:rPr>
        <w:t xml:space="preserve"> išlakų kiekį. Pritaikius klimato kaitos švelninimo priemones bendras CO</w:t>
      </w:r>
      <w:r w:rsidRPr="00CE0034">
        <w:rPr>
          <w:rStyle w:val="fontstyle01"/>
          <w:rFonts w:ascii="Cambria" w:hAnsi="Cambria"/>
          <w:vertAlign w:val="subscript"/>
          <w:lang w:val="lt-LT"/>
        </w:rPr>
        <w:t>2</w:t>
      </w:r>
      <w:r w:rsidRPr="00CE0034">
        <w:rPr>
          <w:rStyle w:val="fontstyle01"/>
          <w:rFonts w:ascii="Cambria" w:hAnsi="Cambria"/>
          <w:lang w:val="lt-LT"/>
        </w:rPr>
        <w:t xml:space="preserve"> išlakų kiekis 2030</w:t>
      </w:r>
      <w:r w:rsidR="00E94D6B" w:rsidRPr="00CE0034">
        <w:rPr>
          <w:rStyle w:val="fontstyle01"/>
          <w:rFonts w:ascii="Cambria" w:hAnsi="Cambria"/>
          <w:lang w:val="lt-LT"/>
        </w:rPr>
        <w:t> </w:t>
      </w:r>
      <w:r w:rsidRPr="00CE0034">
        <w:rPr>
          <w:rStyle w:val="fontstyle01"/>
          <w:rFonts w:ascii="Cambria" w:hAnsi="Cambria"/>
          <w:lang w:val="lt-LT"/>
        </w:rPr>
        <w:t xml:space="preserve">m. sudarys </w:t>
      </w:r>
      <w:r w:rsidRPr="00CE0034">
        <w:rPr>
          <w:rFonts w:cs="Calibri"/>
          <w:b/>
          <w:bCs/>
          <w:color w:val="000000"/>
          <w:lang w:val="lt-LT"/>
        </w:rPr>
        <w:t>3</w:t>
      </w:r>
      <w:r w:rsidR="005C00B5" w:rsidRPr="00CE0034">
        <w:rPr>
          <w:rFonts w:cs="Calibri"/>
          <w:b/>
          <w:bCs/>
          <w:color w:val="000000"/>
          <w:lang w:val="lt-LT"/>
        </w:rPr>
        <w:t>8</w:t>
      </w:r>
      <w:r w:rsidR="000A1ACD" w:rsidRPr="00CE0034">
        <w:rPr>
          <w:rFonts w:cs="Calibri"/>
          <w:b/>
          <w:bCs/>
          <w:color w:val="000000"/>
          <w:lang w:val="lt-LT"/>
        </w:rPr>
        <w:t>9013</w:t>
      </w:r>
      <w:r w:rsidR="0033581A" w:rsidRPr="00CE0034">
        <w:rPr>
          <w:rFonts w:cs="Calibri"/>
          <w:b/>
          <w:bCs/>
          <w:color w:val="000000"/>
          <w:lang w:val="lt-LT"/>
        </w:rPr>
        <w:t>,7</w:t>
      </w:r>
      <w:r w:rsidRPr="00CE0034">
        <w:rPr>
          <w:rFonts w:cs="Calibri"/>
          <w:b/>
          <w:bCs/>
          <w:color w:val="000000"/>
          <w:lang w:val="lt-LT"/>
        </w:rPr>
        <w:t xml:space="preserve"> t CO</w:t>
      </w:r>
      <w:r w:rsidRPr="00CE0034">
        <w:rPr>
          <w:rFonts w:cs="Calibri"/>
          <w:b/>
          <w:bCs/>
          <w:color w:val="000000"/>
          <w:vertAlign w:val="subscript"/>
          <w:lang w:val="lt-LT"/>
        </w:rPr>
        <w:t>2</w:t>
      </w:r>
      <w:r w:rsidR="006A079C" w:rsidRPr="00CE0034">
        <w:rPr>
          <w:rFonts w:cs="Calibri"/>
          <w:b/>
          <w:bCs/>
          <w:color w:val="000000"/>
          <w:lang w:val="lt-LT"/>
        </w:rPr>
        <w:t xml:space="preserve">, </w:t>
      </w:r>
      <w:r w:rsidR="006A079C" w:rsidRPr="00CE0034">
        <w:rPr>
          <w:rFonts w:cs="Calibri"/>
          <w:color w:val="000000"/>
          <w:lang w:val="lt-LT"/>
        </w:rPr>
        <w:t>t. y. bus 3</w:t>
      </w:r>
      <w:r w:rsidR="005C00B5" w:rsidRPr="00CE0034">
        <w:rPr>
          <w:rFonts w:cs="Calibri"/>
          <w:color w:val="000000"/>
          <w:lang w:val="lt-LT"/>
        </w:rPr>
        <w:t>3,</w:t>
      </w:r>
      <w:r w:rsidR="000A1ACD" w:rsidRPr="00CE0034">
        <w:rPr>
          <w:rFonts w:cs="Calibri"/>
          <w:color w:val="000000"/>
          <w:lang w:val="lt-LT"/>
        </w:rPr>
        <w:t>6</w:t>
      </w:r>
      <w:r w:rsidR="006A079C" w:rsidRPr="00CE0034">
        <w:rPr>
          <w:rFonts w:cs="Calibri"/>
          <w:color w:val="000000"/>
          <w:lang w:val="lt-LT"/>
        </w:rPr>
        <w:t xml:space="preserve"> % mažesnis lyginant su 2005 m. lygiu.</w:t>
      </w:r>
    </w:p>
    <w:p w14:paraId="31F68814" w14:textId="77777777" w:rsidR="008B303C" w:rsidRPr="00CE0034" w:rsidRDefault="002C30D2" w:rsidP="00055DEE">
      <w:pPr>
        <w:pStyle w:val="Antrat"/>
        <w:spacing w:before="120" w:after="0"/>
        <w:ind w:firstLine="567"/>
        <w:jc w:val="both"/>
        <w:rPr>
          <w:rFonts w:ascii="TrebuchetMS" w:hAnsi="TrebuchetMS"/>
          <w:i w:val="0"/>
          <w:iCs w:val="0"/>
          <w:color w:val="000000"/>
          <w:sz w:val="24"/>
          <w:szCs w:val="24"/>
          <w:lang w:val="lt-LT"/>
        </w:rPr>
      </w:pPr>
      <w:r w:rsidRPr="00CE0034">
        <w:rPr>
          <w:rFonts w:ascii="TrebuchetMS" w:hAnsi="TrebuchetMS"/>
          <w:i w:val="0"/>
          <w:iCs w:val="0"/>
          <w:color w:val="000000"/>
          <w:sz w:val="24"/>
          <w:szCs w:val="24"/>
          <w:lang w:val="lt-LT"/>
        </w:rPr>
        <w:t>Mažinant</w:t>
      </w:r>
      <w:r w:rsidR="008B303C" w:rsidRPr="00CE0034">
        <w:rPr>
          <w:rFonts w:ascii="TrebuchetMS" w:hAnsi="TrebuchetMS"/>
          <w:i w:val="0"/>
          <w:iCs w:val="0"/>
          <w:color w:val="000000"/>
          <w:sz w:val="24"/>
          <w:szCs w:val="24"/>
          <w:lang w:val="lt-LT"/>
        </w:rPr>
        <w:t xml:space="preserve"> </w:t>
      </w:r>
      <w:r w:rsidRPr="00CE0034">
        <w:rPr>
          <w:rFonts w:ascii="TrebuchetMS" w:hAnsi="TrebuchetMS"/>
          <w:i w:val="0"/>
          <w:iCs w:val="0"/>
          <w:color w:val="000000"/>
          <w:sz w:val="24"/>
          <w:szCs w:val="24"/>
          <w:lang w:val="lt-LT"/>
        </w:rPr>
        <w:t>išmetamų</w:t>
      </w:r>
      <w:r w:rsidR="003E26D7" w:rsidRPr="00CE0034">
        <w:rPr>
          <w:rFonts w:ascii="TrebuchetMS" w:hAnsi="TrebuchetMS"/>
          <w:i w:val="0"/>
          <w:iCs w:val="0"/>
          <w:color w:val="000000"/>
          <w:sz w:val="24"/>
          <w:szCs w:val="24"/>
          <w:lang w:val="lt-LT"/>
        </w:rPr>
        <w:t>jų</w:t>
      </w:r>
      <w:r w:rsidRPr="00CE0034">
        <w:rPr>
          <w:rFonts w:ascii="TrebuchetMS" w:hAnsi="TrebuchetMS"/>
          <w:i w:val="0"/>
          <w:iCs w:val="0"/>
          <w:color w:val="000000"/>
          <w:sz w:val="24"/>
          <w:szCs w:val="24"/>
          <w:lang w:val="lt-LT"/>
        </w:rPr>
        <w:t xml:space="preserve"> </w:t>
      </w:r>
      <w:r w:rsidR="008B303C" w:rsidRPr="00CE0034">
        <w:rPr>
          <w:rFonts w:ascii="TrebuchetMS" w:hAnsi="TrebuchetMS"/>
          <w:i w:val="0"/>
          <w:iCs w:val="0"/>
          <w:color w:val="000000"/>
          <w:sz w:val="24"/>
          <w:szCs w:val="24"/>
          <w:lang w:val="lt-LT"/>
        </w:rPr>
        <w:t xml:space="preserve">ŠESD kiekį </w:t>
      </w:r>
      <w:r w:rsidR="009610A3" w:rsidRPr="00CE0034">
        <w:rPr>
          <w:rFonts w:ascii="TrebuchetMS" w:hAnsi="TrebuchetMS"/>
          <w:i w:val="0"/>
          <w:iCs w:val="0"/>
          <w:color w:val="000000"/>
          <w:sz w:val="24"/>
          <w:szCs w:val="24"/>
          <w:lang w:val="lt-LT"/>
        </w:rPr>
        <w:t xml:space="preserve">turi būti </w:t>
      </w:r>
      <w:r w:rsidR="008B303C" w:rsidRPr="00CE0034">
        <w:rPr>
          <w:rFonts w:ascii="TrebuchetMS" w:hAnsi="TrebuchetMS"/>
          <w:i w:val="0"/>
          <w:iCs w:val="0"/>
          <w:color w:val="000000"/>
          <w:sz w:val="24"/>
          <w:szCs w:val="24"/>
          <w:lang w:val="lt-LT"/>
        </w:rPr>
        <w:t>didi</w:t>
      </w:r>
      <w:r w:rsidR="009610A3" w:rsidRPr="00CE0034">
        <w:rPr>
          <w:rFonts w:ascii="TrebuchetMS" w:hAnsi="TrebuchetMS"/>
          <w:i w:val="0"/>
          <w:iCs w:val="0"/>
          <w:color w:val="000000"/>
          <w:sz w:val="24"/>
          <w:szCs w:val="24"/>
          <w:lang w:val="lt-LT"/>
        </w:rPr>
        <w:t>nama</w:t>
      </w:r>
      <w:r w:rsidR="008B303C" w:rsidRPr="00CE0034">
        <w:rPr>
          <w:rFonts w:ascii="TrebuchetMS" w:hAnsi="TrebuchetMS"/>
          <w:i w:val="0"/>
          <w:iCs w:val="0"/>
          <w:color w:val="000000"/>
          <w:sz w:val="24"/>
          <w:szCs w:val="24"/>
          <w:lang w:val="lt-LT"/>
        </w:rPr>
        <w:t xml:space="preserve"> atsinaujinančių energijos išteklių dal</w:t>
      </w:r>
      <w:r w:rsidR="009610A3" w:rsidRPr="00CE0034">
        <w:rPr>
          <w:rFonts w:ascii="TrebuchetMS" w:hAnsi="TrebuchetMS"/>
          <w:i w:val="0"/>
          <w:iCs w:val="0"/>
          <w:color w:val="000000"/>
          <w:sz w:val="24"/>
          <w:szCs w:val="24"/>
          <w:lang w:val="lt-LT"/>
        </w:rPr>
        <w:t>is</w:t>
      </w:r>
      <w:r w:rsidR="008B303C" w:rsidRPr="00CE0034">
        <w:rPr>
          <w:rFonts w:ascii="TrebuchetMS" w:hAnsi="TrebuchetMS"/>
          <w:i w:val="0"/>
          <w:iCs w:val="0"/>
          <w:color w:val="000000"/>
          <w:sz w:val="24"/>
          <w:szCs w:val="24"/>
          <w:lang w:val="lt-LT"/>
        </w:rPr>
        <w:t xml:space="preserve"> energijos gamyb</w:t>
      </w:r>
      <w:r w:rsidR="009610A3" w:rsidRPr="00CE0034">
        <w:rPr>
          <w:rFonts w:ascii="TrebuchetMS" w:hAnsi="TrebuchetMS"/>
          <w:i w:val="0"/>
          <w:iCs w:val="0"/>
          <w:color w:val="000000"/>
          <w:sz w:val="24"/>
          <w:szCs w:val="24"/>
          <w:lang w:val="lt-LT"/>
        </w:rPr>
        <w:t xml:space="preserve">oje, didinamas energijos vartojimo efektyvumas </w:t>
      </w:r>
      <w:r w:rsidR="00821F3F" w:rsidRPr="00CE0034">
        <w:rPr>
          <w:rFonts w:ascii="TrebuchetMS" w:hAnsi="TrebuchetMS"/>
          <w:i w:val="0"/>
          <w:iCs w:val="0"/>
          <w:color w:val="000000"/>
          <w:sz w:val="24"/>
          <w:szCs w:val="24"/>
          <w:lang w:val="lt-LT"/>
        </w:rPr>
        <w:t>ir</w:t>
      </w:r>
      <w:r w:rsidR="009610A3" w:rsidRPr="00CE0034">
        <w:rPr>
          <w:rFonts w:ascii="TrebuchetMS" w:hAnsi="TrebuchetMS"/>
          <w:i w:val="0"/>
          <w:iCs w:val="0"/>
          <w:color w:val="000000"/>
          <w:sz w:val="24"/>
          <w:szCs w:val="24"/>
          <w:lang w:val="lt-LT"/>
        </w:rPr>
        <w:t xml:space="preserve"> </w:t>
      </w:r>
      <w:r w:rsidR="008B303C" w:rsidRPr="00CE0034">
        <w:rPr>
          <w:rFonts w:ascii="TrebuchetMS" w:hAnsi="TrebuchetMS"/>
          <w:i w:val="0"/>
          <w:iCs w:val="0"/>
          <w:color w:val="000000"/>
          <w:sz w:val="24"/>
          <w:szCs w:val="24"/>
          <w:lang w:val="lt-LT"/>
        </w:rPr>
        <w:t>mažin</w:t>
      </w:r>
      <w:r w:rsidR="009610A3" w:rsidRPr="00CE0034">
        <w:rPr>
          <w:rFonts w:ascii="TrebuchetMS" w:hAnsi="TrebuchetMS"/>
          <w:i w:val="0"/>
          <w:iCs w:val="0"/>
          <w:color w:val="000000"/>
          <w:sz w:val="24"/>
          <w:szCs w:val="24"/>
          <w:lang w:val="lt-LT"/>
        </w:rPr>
        <w:t>amas</w:t>
      </w:r>
      <w:r w:rsidR="008B303C" w:rsidRPr="00CE0034">
        <w:rPr>
          <w:rFonts w:ascii="TrebuchetMS" w:hAnsi="TrebuchetMS"/>
          <w:i w:val="0"/>
          <w:iCs w:val="0"/>
          <w:color w:val="000000"/>
          <w:sz w:val="24"/>
          <w:szCs w:val="24"/>
          <w:lang w:val="lt-LT"/>
        </w:rPr>
        <w:t xml:space="preserve"> bendr</w:t>
      </w:r>
      <w:r w:rsidR="009610A3" w:rsidRPr="00CE0034">
        <w:rPr>
          <w:rFonts w:ascii="TrebuchetMS" w:hAnsi="TrebuchetMS"/>
          <w:i w:val="0"/>
          <w:iCs w:val="0"/>
          <w:color w:val="000000"/>
          <w:sz w:val="24"/>
          <w:szCs w:val="24"/>
          <w:lang w:val="lt-LT"/>
        </w:rPr>
        <w:t>as</w:t>
      </w:r>
      <w:r w:rsidR="008B303C" w:rsidRPr="00CE0034">
        <w:rPr>
          <w:rFonts w:ascii="TrebuchetMS" w:hAnsi="TrebuchetMS"/>
          <w:i w:val="0"/>
          <w:iCs w:val="0"/>
          <w:color w:val="000000"/>
          <w:sz w:val="24"/>
          <w:szCs w:val="24"/>
          <w:lang w:val="lt-LT"/>
        </w:rPr>
        <w:t xml:space="preserve"> galutin</w:t>
      </w:r>
      <w:r w:rsidR="009610A3" w:rsidRPr="00CE0034">
        <w:rPr>
          <w:rFonts w:ascii="TrebuchetMS" w:hAnsi="TrebuchetMS"/>
          <w:i w:val="0"/>
          <w:iCs w:val="0"/>
          <w:color w:val="000000"/>
          <w:sz w:val="24"/>
          <w:szCs w:val="24"/>
          <w:lang w:val="lt-LT"/>
        </w:rPr>
        <w:t>is</w:t>
      </w:r>
      <w:r w:rsidR="008B303C" w:rsidRPr="00CE0034">
        <w:rPr>
          <w:rFonts w:ascii="TrebuchetMS" w:hAnsi="TrebuchetMS"/>
          <w:i w:val="0"/>
          <w:iCs w:val="0"/>
          <w:color w:val="000000"/>
          <w:sz w:val="24"/>
          <w:szCs w:val="24"/>
          <w:lang w:val="lt-LT"/>
        </w:rPr>
        <w:t xml:space="preserve"> energijos suvartojim</w:t>
      </w:r>
      <w:r w:rsidR="009610A3" w:rsidRPr="00CE0034">
        <w:rPr>
          <w:rFonts w:ascii="TrebuchetMS" w:hAnsi="TrebuchetMS"/>
          <w:i w:val="0"/>
          <w:iCs w:val="0"/>
          <w:color w:val="000000"/>
          <w:sz w:val="24"/>
          <w:szCs w:val="24"/>
          <w:lang w:val="lt-LT"/>
        </w:rPr>
        <w:t>as</w:t>
      </w:r>
      <w:r w:rsidR="008B303C" w:rsidRPr="00CE0034">
        <w:rPr>
          <w:rFonts w:ascii="TrebuchetMS" w:hAnsi="TrebuchetMS"/>
          <w:i w:val="0"/>
          <w:iCs w:val="0"/>
          <w:color w:val="000000"/>
          <w:sz w:val="24"/>
          <w:szCs w:val="24"/>
          <w:lang w:val="lt-LT"/>
        </w:rPr>
        <w:t xml:space="preserve">. Tikslinga pirmiausia didinti energijos vartojimo efektyvumą šilumos ir elektros galutinio sunaudojimo sektoriuose </w:t>
      </w:r>
      <w:r w:rsidR="00821F3F" w:rsidRPr="00CE0034">
        <w:rPr>
          <w:rFonts w:ascii="TrebuchetMS" w:hAnsi="TrebuchetMS"/>
          <w:i w:val="0"/>
          <w:iCs w:val="0"/>
          <w:color w:val="000000"/>
          <w:sz w:val="24"/>
          <w:szCs w:val="24"/>
          <w:lang w:val="lt-LT"/>
        </w:rPr>
        <w:t>ir</w:t>
      </w:r>
      <w:r w:rsidR="008B303C" w:rsidRPr="00CE0034">
        <w:rPr>
          <w:rFonts w:ascii="TrebuchetMS" w:hAnsi="TrebuchetMS"/>
          <w:i w:val="0"/>
          <w:iCs w:val="0"/>
          <w:color w:val="000000"/>
          <w:sz w:val="24"/>
          <w:szCs w:val="24"/>
          <w:lang w:val="lt-LT"/>
        </w:rPr>
        <w:t xml:space="preserve"> transporto sektoriuje. </w:t>
      </w:r>
    </w:p>
    <w:p w14:paraId="59CF22E8" w14:textId="77777777" w:rsidR="00DE1C35" w:rsidRPr="00CE0034" w:rsidRDefault="008B303C" w:rsidP="00DE1C35">
      <w:pPr>
        <w:pStyle w:val="Antrat"/>
        <w:spacing w:before="120" w:after="0"/>
        <w:jc w:val="both"/>
        <w:rPr>
          <w:b/>
          <w:bCs/>
          <w:i w:val="0"/>
          <w:iCs w:val="0"/>
          <w:color w:val="000000"/>
          <w:sz w:val="22"/>
          <w:szCs w:val="22"/>
          <w:lang w:val="lt-LT"/>
        </w:rPr>
      </w:pPr>
      <w:r w:rsidRPr="00CE0034">
        <w:rPr>
          <w:rFonts w:ascii="TrebuchetMS" w:hAnsi="TrebuchetMS"/>
          <w:i w:val="0"/>
          <w:iCs w:val="0"/>
          <w:color w:val="000000"/>
          <w:sz w:val="24"/>
          <w:szCs w:val="24"/>
          <w:lang w:val="lt-LT"/>
        </w:rPr>
        <w:t xml:space="preserve">Užbrėžtiems tikslams pasiekti </w:t>
      </w:r>
      <w:r w:rsidR="00886F06" w:rsidRPr="00CE0034">
        <w:rPr>
          <w:rFonts w:ascii="TrebuchetMS" w:hAnsi="TrebuchetMS"/>
          <w:i w:val="0"/>
          <w:iCs w:val="0"/>
          <w:color w:val="000000"/>
          <w:sz w:val="24"/>
          <w:szCs w:val="24"/>
          <w:lang w:val="lt-LT"/>
        </w:rPr>
        <w:t xml:space="preserve">pateiktos suplanuotos </w:t>
      </w:r>
      <w:r w:rsidRPr="00CE0034">
        <w:rPr>
          <w:rFonts w:ascii="TrebuchetMS" w:hAnsi="TrebuchetMS"/>
          <w:i w:val="0"/>
          <w:iCs w:val="0"/>
          <w:color w:val="000000"/>
          <w:sz w:val="24"/>
          <w:szCs w:val="24"/>
          <w:lang w:val="lt-LT"/>
        </w:rPr>
        <w:t>energijos vartojimo efektyvumą didinančios</w:t>
      </w:r>
      <w:r w:rsidR="00886F06" w:rsidRPr="00CE0034">
        <w:rPr>
          <w:rFonts w:ascii="TrebuchetMS" w:hAnsi="TrebuchetMS"/>
          <w:i w:val="0"/>
          <w:iCs w:val="0"/>
          <w:color w:val="000000"/>
          <w:sz w:val="24"/>
          <w:szCs w:val="24"/>
          <w:lang w:val="lt-LT"/>
        </w:rPr>
        <w:t xml:space="preserve"> </w:t>
      </w:r>
      <w:r w:rsidRPr="00CE0034">
        <w:rPr>
          <w:rFonts w:ascii="TrebuchetMS" w:hAnsi="TrebuchetMS"/>
          <w:i w:val="0"/>
          <w:iCs w:val="0"/>
          <w:color w:val="000000"/>
          <w:sz w:val="24"/>
          <w:szCs w:val="24"/>
          <w:lang w:val="lt-LT"/>
        </w:rPr>
        <w:t xml:space="preserve">priemonės </w:t>
      </w:r>
      <w:r w:rsidR="00821F3F" w:rsidRPr="00CE0034">
        <w:rPr>
          <w:rFonts w:ascii="TrebuchetMS" w:hAnsi="TrebuchetMS"/>
          <w:i w:val="0"/>
          <w:iCs w:val="0"/>
          <w:color w:val="000000"/>
          <w:sz w:val="24"/>
          <w:szCs w:val="24"/>
          <w:lang w:val="lt-LT"/>
        </w:rPr>
        <w:t>ir</w:t>
      </w:r>
      <w:r w:rsidRPr="00CE0034">
        <w:rPr>
          <w:rFonts w:ascii="TrebuchetMS" w:hAnsi="TrebuchetMS"/>
          <w:i w:val="0"/>
          <w:iCs w:val="0"/>
          <w:color w:val="000000"/>
          <w:sz w:val="24"/>
          <w:szCs w:val="24"/>
          <w:lang w:val="lt-LT"/>
        </w:rPr>
        <w:t xml:space="preserve"> atsinaujinančių energijos išteklių </w:t>
      </w:r>
      <w:r w:rsidR="00886F06" w:rsidRPr="00CE0034">
        <w:rPr>
          <w:rFonts w:ascii="TrebuchetMS" w:hAnsi="TrebuchetMS"/>
          <w:i w:val="0"/>
          <w:iCs w:val="0"/>
          <w:color w:val="000000"/>
          <w:sz w:val="24"/>
          <w:szCs w:val="24"/>
          <w:lang w:val="lt-LT"/>
        </w:rPr>
        <w:t xml:space="preserve">plėtros </w:t>
      </w:r>
      <w:r w:rsidRPr="00CE0034">
        <w:rPr>
          <w:rFonts w:ascii="TrebuchetMS" w:hAnsi="TrebuchetMS"/>
          <w:i w:val="0"/>
          <w:iCs w:val="0"/>
          <w:color w:val="000000"/>
          <w:sz w:val="24"/>
          <w:szCs w:val="24"/>
          <w:lang w:val="lt-LT"/>
        </w:rPr>
        <w:t>galimybės</w:t>
      </w:r>
      <w:r w:rsidR="00886F06" w:rsidRPr="00CE0034">
        <w:rPr>
          <w:rFonts w:ascii="TrebuchetMS" w:hAnsi="TrebuchetMS"/>
          <w:i w:val="0"/>
          <w:iCs w:val="0"/>
          <w:color w:val="000000"/>
          <w:sz w:val="24"/>
          <w:szCs w:val="24"/>
          <w:lang w:val="lt-LT"/>
        </w:rPr>
        <w:t>,</w:t>
      </w:r>
      <w:r w:rsidRPr="00CE0034">
        <w:rPr>
          <w:rFonts w:ascii="TrebuchetMS" w:hAnsi="TrebuchetMS"/>
          <w:i w:val="0"/>
          <w:iCs w:val="0"/>
          <w:color w:val="000000"/>
          <w:sz w:val="24"/>
          <w:szCs w:val="24"/>
          <w:lang w:val="lt-LT"/>
        </w:rPr>
        <w:t xml:space="preserve"> sudarytas tų priemonių įgyvendinimo veiksmų planas, </w:t>
      </w:r>
      <w:r w:rsidR="00DE1C35" w:rsidRPr="00CE0034">
        <w:rPr>
          <w:rFonts w:ascii="TrebuchetMS" w:hAnsi="TrebuchetMS"/>
          <w:i w:val="0"/>
          <w:iCs w:val="0"/>
          <w:color w:val="000000"/>
          <w:sz w:val="24"/>
          <w:szCs w:val="24"/>
          <w:lang w:val="lt-LT"/>
        </w:rPr>
        <w:t>glaustai pateiktas plano prieduose.</w:t>
      </w:r>
      <w:r w:rsidR="00DE1C35" w:rsidRPr="00CE0034">
        <w:rPr>
          <w:i w:val="0"/>
          <w:iCs w:val="0"/>
          <w:color w:val="auto"/>
          <w:sz w:val="24"/>
          <w:szCs w:val="24"/>
          <w:lang w:val="lt-LT"/>
        </w:rPr>
        <w:t xml:space="preserve"> </w:t>
      </w:r>
    </w:p>
    <w:p w14:paraId="7A7B0E98" w14:textId="77777777" w:rsidR="00141123" w:rsidRPr="00CE0034" w:rsidRDefault="008B303C" w:rsidP="00055DEE">
      <w:pPr>
        <w:pStyle w:val="Antrat"/>
        <w:spacing w:before="120" w:after="0"/>
        <w:ind w:firstLine="567"/>
        <w:jc w:val="both"/>
        <w:rPr>
          <w:b/>
          <w:bCs/>
          <w:i w:val="0"/>
          <w:iCs w:val="0"/>
          <w:color w:val="000000"/>
          <w:sz w:val="22"/>
          <w:szCs w:val="22"/>
          <w:lang w:val="lt-LT"/>
        </w:rPr>
      </w:pPr>
      <w:r w:rsidRPr="00CE0034">
        <w:rPr>
          <w:i w:val="0"/>
          <w:iCs w:val="0"/>
          <w:color w:val="auto"/>
          <w:sz w:val="24"/>
          <w:szCs w:val="24"/>
          <w:lang w:val="lt-LT"/>
        </w:rPr>
        <w:t xml:space="preserve"> </w:t>
      </w:r>
      <w:r w:rsidR="00141123" w:rsidRPr="00CE0034">
        <w:rPr>
          <w:b/>
          <w:bCs/>
          <w:i w:val="0"/>
          <w:iCs w:val="0"/>
          <w:color w:val="000000"/>
          <w:sz w:val="22"/>
          <w:szCs w:val="22"/>
          <w:lang w:val="lt-LT"/>
        </w:rPr>
        <w:br w:type="page"/>
      </w:r>
    </w:p>
    <w:p w14:paraId="5DEBE822" w14:textId="77777777" w:rsidR="007A553F" w:rsidRPr="00CE0034" w:rsidRDefault="007A553F" w:rsidP="007A553F">
      <w:pPr>
        <w:rPr>
          <w:lang w:val="lt-LT"/>
        </w:rPr>
      </w:pPr>
    </w:p>
    <w:bookmarkStart w:id="97" w:name="_Toc486424025" w:displacedByCustomXml="next"/>
    <w:bookmarkStart w:id="98" w:name="_Toc68185436" w:displacedByCustomXml="next"/>
    <w:bookmarkStart w:id="99" w:name="_Toc498936217" w:displacedByCustomXml="next"/>
    <w:sdt>
      <w:sdtPr>
        <w:rPr>
          <w:rFonts w:ascii="Cambria" w:eastAsiaTheme="minorHAnsi" w:hAnsi="Cambria" w:cstheme="minorBidi"/>
          <w:b w:val="0"/>
          <w:iCs w:val="0"/>
          <w:color w:val="auto"/>
          <w:kern w:val="0"/>
          <w:sz w:val="24"/>
          <w:szCs w:val="24"/>
          <w:lang w:val="lt-LT" w:eastAsia="en-US"/>
        </w:rPr>
        <w:id w:val="631910730"/>
        <w:docPartObj>
          <w:docPartGallery w:val="Bibliographies"/>
          <w:docPartUnique/>
        </w:docPartObj>
      </w:sdtPr>
      <w:sdtEndPr/>
      <w:sdtContent>
        <w:bookmarkEnd w:id="97" w:displacedByCustomXml="prev"/>
        <w:p w14:paraId="3E355790" w14:textId="77777777" w:rsidR="00217CFC" w:rsidRPr="00CE0034" w:rsidRDefault="00217CFC" w:rsidP="00217CFC">
          <w:pPr>
            <w:pStyle w:val="Antrat1"/>
            <w:numPr>
              <w:ilvl w:val="0"/>
              <w:numId w:val="0"/>
            </w:numPr>
            <w:ind w:left="567" w:hanging="567"/>
            <w:rPr>
              <w:lang w:val="lt-LT"/>
            </w:rPr>
          </w:pPr>
          <w:r w:rsidRPr="00CE0034">
            <w:rPr>
              <w:lang w:val="lt-LT"/>
            </w:rPr>
            <w:t>Literatūros sąrašas</w:t>
          </w:r>
          <w:bookmarkEnd w:id="99"/>
          <w:bookmarkEnd w:id="98"/>
        </w:p>
        <w:sdt>
          <w:sdtPr>
            <w:rPr>
              <w:lang w:val="lt-LT"/>
            </w:rPr>
            <w:id w:val="-573587230"/>
            <w:bibliography/>
          </w:sdtPr>
          <w:sdtEndPr/>
          <w:sdtContent>
            <w:p w14:paraId="1F6D08C7" w14:textId="77777777" w:rsidR="00217CFC" w:rsidRPr="00CE0034" w:rsidRDefault="00217CFC" w:rsidP="00217CFC">
              <w:pPr>
                <w:rPr>
                  <w:lang w:val="lt-LT"/>
                </w:rPr>
              </w:pPr>
              <w:r w:rsidRPr="00CE0034">
                <w:rPr>
                  <w:lang w:val="lt-LT"/>
                </w:rPr>
                <w:fldChar w:fldCharType="begin"/>
              </w:r>
              <w:r w:rsidRPr="00CE0034">
                <w:rPr>
                  <w:lang w:val="lt-LT"/>
                </w:rPr>
                <w:instrText>BIBLIOGRAPHY</w:instrText>
              </w:r>
              <w:r w:rsidRPr="00CE0034">
                <w:rPr>
                  <w:lang w:val="lt-LT"/>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
                <w:gridCol w:w="8989"/>
              </w:tblGrid>
              <w:tr w:rsidR="00217CFC" w:rsidRPr="00CE0034" w14:paraId="711C5058" w14:textId="77777777" w:rsidTr="006C5F6C">
                <w:trPr>
                  <w:tblCellSpacing w:w="15" w:type="dxa"/>
                </w:trPr>
                <w:tc>
                  <w:tcPr>
                    <w:tcW w:w="50" w:type="pct"/>
                    <w:hideMark/>
                  </w:tcPr>
                  <w:p w14:paraId="34F68F7D" w14:textId="77777777" w:rsidR="00217CFC" w:rsidRPr="00CE0034" w:rsidRDefault="00217CFC" w:rsidP="006C5F6C">
                    <w:pPr>
                      <w:pStyle w:val="Bibliografija"/>
                      <w:rPr>
                        <w:lang w:val="lt-LT"/>
                      </w:rPr>
                    </w:pPr>
                    <w:r w:rsidRPr="00CE0034">
                      <w:rPr>
                        <w:lang w:val="lt-LT"/>
                      </w:rPr>
                      <w:t xml:space="preserve">[1] </w:t>
                    </w:r>
                  </w:p>
                </w:tc>
                <w:tc>
                  <w:tcPr>
                    <w:tcW w:w="0" w:type="auto"/>
                    <w:hideMark/>
                  </w:tcPr>
                  <w:p w14:paraId="71EB760A" w14:textId="77777777" w:rsidR="00217CFC" w:rsidRPr="00CE0034" w:rsidRDefault="00217CFC" w:rsidP="006C5F6C">
                    <w:pPr>
                      <w:pStyle w:val="Bibliografija"/>
                      <w:rPr>
                        <w:lang w:val="lt-LT"/>
                      </w:rPr>
                    </w:pPr>
                    <w:r w:rsidRPr="00CE0034">
                      <w:rPr>
                        <w:lang w:val="lt-LT"/>
                      </w:rPr>
                      <w:t>Nacionalinis energetikos ir klimato srities planas</w:t>
                    </w:r>
                    <w:r w:rsidR="003B31C2" w:rsidRPr="00CE0034">
                      <w:rPr>
                        <w:lang w:val="lt-LT"/>
                      </w:rPr>
                      <w:t xml:space="preserve"> 2021</w:t>
                    </w:r>
                    <w:r w:rsidR="00821F3F" w:rsidRPr="00CE0034">
                      <w:rPr>
                        <w:lang w:val="lt-LT"/>
                      </w:rPr>
                      <w:t>–</w:t>
                    </w:r>
                    <w:r w:rsidR="003B31C2" w:rsidRPr="00CE0034">
                      <w:rPr>
                        <w:lang w:val="lt-LT"/>
                      </w:rPr>
                      <w:t>2030 m.</w:t>
                    </w:r>
                  </w:p>
                </w:tc>
              </w:tr>
              <w:tr w:rsidR="00217CFC" w:rsidRPr="00CE0034" w14:paraId="310D260B" w14:textId="77777777" w:rsidTr="006C5F6C">
                <w:trPr>
                  <w:tblCellSpacing w:w="15" w:type="dxa"/>
                </w:trPr>
                <w:tc>
                  <w:tcPr>
                    <w:tcW w:w="50" w:type="pct"/>
                    <w:hideMark/>
                  </w:tcPr>
                  <w:p w14:paraId="664343C4" w14:textId="77777777" w:rsidR="00217CFC" w:rsidRPr="00CE0034" w:rsidRDefault="00217CFC" w:rsidP="006C5F6C">
                    <w:pPr>
                      <w:pStyle w:val="Bibliografija"/>
                      <w:rPr>
                        <w:lang w:val="lt-LT"/>
                      </w:rPr>
                    </w:pPr>
                    <w:r w:rsidRPr="00CE0034">
                      <w:rPr>
                        <w:lang w:val="lt-LT"/>
                      </w:rPr>
                      <w:t xml:space="preserve">[2] </w:t>
                    </w:r>
                  </w:p>
                </w:tc>
                <w:tc>
                  <w:tcPr>
                    <w:tcW w:w="0" w:type="auto"/>
                    <w:hideMark/>
                  </w:tcPr>
                  <w:p w14:paraId="3D8BA386" w14:textId="77777777" w:rsidR="00217CFC" w:rsidRPr="00CE0034" w:rsidRDefault="00217CFC" w:rsidP="006C5F6C">
                    <w:pPr>
                      <w:pStyle w:val="Bibliografija"/>
                      <w:rPr>
                        <w:lang w:val="lt-LT"/>
                      </w:rPr>
                    </w:pPr>
                    <w:r w:rsidRPr="00CE0034">
                      <w:rPr>
                        <w:lang w:val="lt-LT"/>
                      </w:rPr>
                      <w:t>Nacionalinis oro taršos mažinimo plano įgyvendinimo priemonių planas. Lietuvos Respublikos Vyriausybė, 2019.</w:t>
                    </w:r>
                    <w:r w:rsidR="003B31C2" w:rsidRPr="00CE0034">
                      <w:rPr>
                        <w:lang w:val="lt-LT"/>
                      </w:rPr>
                      <w:t xml:space="preserve">   </w:t>
                    </w:r>
                  </w:p>
                </w:tc>
              </w:tr>
              <w:tr w:rsidR="00217CFC" w:rsidRPr="00CE0034" w14:paraId="5F6FE881" w14:textId="77777777" w:rsidTr="006C5F6C">
                <w:trPr>
                  <w:tblCellSpacing w:w="15" w:type="dxa"/>
                </w:trPr>
                <w:tc>
                  <w:tcPr>
                    <w:tcW w:w="50" w:type="pct"/>
                    <w:hideMark/>
                  </w:tcPr>
                  <w:p w14:paraId="60795015" w14:textId="77777777" w:rsidR="003B31C2" w:rsidRPr="00CE0034" w:rsidRDefault="00217CFC" w:rsidP="006C5F6C">
                    <w:pPr>
                      <w:pStyle w:val="Bibliografija"/>
                      <w:rPr>
                        <w:lang w:val="lt-LT"/>
                      </w:rPr>
                    </w:pPr>
                    <w:r w:rsidRPr="00CE0034">
                      <w:rPr>
                        <w:lang w:val="lt-LT"/>
                      </w:rPr>
                      <w:t>[3]</w:t>
                    </w:r>
                  </w:p>
                  <w:p w14:paraId="29021889" w14:textId="77777777" w:rsidR="000E356B" w:rsidRPr="00CE0034" w:rsidRDefault="000E356B" w:rsidP="000E356B">
                    <w:pPr>
                      <w:rPr>
                        <w:lang w:val="lt-LT"/>
                      </w:rPr>
                    </w:pPr>
                  </w:p>
                  <w:p w14:paraId="5074109E" w14:textId="77777777" w:rsidR="00217CFC" w:rsidRPr="00CE0034" w:rsidRDefault="003B31C2" w:rsidP="006C5F6C">
                    <w:pPr>
                      <w:pStyle w:val="Bibliografija"/>
                      <w:rPr>
                        <w:lang w:val="lt-LT"/>
                      </w:rPr>
                    </w:pPr>
                    <w:r w:rsidRPr="00CE0034">
                      <w:rPr>
                        <w:lang w:val="lt-LT"/>
                      </w:rPr>
                      <w:t>[4]</w:t>
                    </w:r>
                  </w:p>
                  <w:p w14:paraId="0FAE56DE" w14:textId="77777777" w:rsidR="003A2047" w:rsidRPr="00CE0034" w:rsidRDefault="003A2047" w:rsidP="003A2047">
                    <w:pPr>
                      <w:rPr>
                        <w:lang w:val="lt-LT"/>
                      </w:rPr>
                    </w:pPr>
                  </w:p>
                  <w:p w14:paraId="2E47317B" w14:textId="77777777" w:rsidR="003A2047" w:rsidRPr="00CE0034" w:rsidRDefault="003A2047" w:rsidP="003A2047">
                    <w:pPr>
                      <w:rPr>
                        <w:lang w:val="lt-LT"/>
                      </w:rPr>
                    </w:pPr>
                    <w:r w:rsidRPr="00CE0034">
                      <w:rPr>
                        <w:lang w:val="lt-LT"/>
                      </w:rPr>
                      <w:t>[5]</w:t>
                    </w:r>
                  </w:p>
                  <w:p w14:paraId="7C420350" w14:textId="77777777" w:rsidR="003A2047" w:rsidRPr="00CE0034" w:rsidRDefault="003A2047" w:rsidP="003A2047">
                    <w:pPr>
                      <w:rPr>
                        <w:lang w:val="lt-LT"/>
                      </w:rPr>
                    </w:pPr>
                    <w:r w:rsidRPr="00CE0034">
                      <w:rPr>
                        <w:lang w:val="lt-LT"/>
                      </w:rPr>
                      <w:t>[6]</w:t>
                    </w:r>
                  </w:p>
                  <w:p w14:paraId="0B8606C8" w14:textId="77777777" w:rsidR="00A823D1" w:rsidRPr="00CE0034" w:rsidRDefault="00A823D1" w:rsidP="003A2047">
                    <w:pPr>
                      <w:rPr>
                        <w:lang w:val="lt-LT"/>
                      </w:rPr>
                    </w:pPr>
                  </w:p>
                  <w:p w14:paraId="2FBEDDBB" w14:textId="77777777" w:rsidR="003A2047" w:rsidRPr="00CE0034" w:rsidRDefault="003A2047" w:rsidP="003A2047">
                    <w:pPr>
                      <w:rPr>
                        <w:lang w:val="lt-LT"/>
                      </w:rPr>
                    </w:pPr>
                    <w:r w:rsidRPr="00CE0034">
                      <w:rPr>
                        <w:lang w:val="lt-LT"/>
                      </w:rPr>
                      <w:t>[7]</w:t>
                    </w:r>
                  </w:p>
                  <w:p w14:paraId="484D15D1" w14:textId="77777777" w:rsidR="009E64F3" w:rsidRPr="00CE0034" w:rsidRDefault="009E64F3" w:rsidP="003A2047">
                    <w:pPr>
                      <w:rPr>
                        <w:lang w:val="lt-LT"/>
                      </w:rPr>
                    </w:pPr>
                  </w:p>
                  <w:p w14:paraId="504AC652" w14:textId="77777777" w:rsidR="001C42E3" w:rsidRPr="00CE0034" w:rsidRDefault="001C42E3" w:rsidP="003A2047">
                    <w:pPr>
                      <w:rPr>
                        <w:lang w:val="lt-LT"/>
                      </w:rPr>
                    </w:pPr>
                  </w:p>
                  <w:p w14:paraId="5FA717FF" w14:textId="77777777" w:rsidR="000E356B" w:rsidRPr="00CE0034" w:rsidRDefault="009E64F3" w:rsidP="003A2047">
                    <w:pPr>
                      <w:rPr>
                        <w:lang w:val="lt-LT"/>
                      </w:rPr>
                    </w:pPr>
                    <w:r w:rsidRPr="00CE0034">
                      <w:rPr>
                        <w:lang w:val="lt-LT"/>
                      </w:rPr>
                      <w:t>[8]</w:t>
                    </w:r>
                  </w:p>
                  <w:p w14:paraId="2850742B" w14:textId="77777777" w:rsidR="003C0BD1" w:rsidRPr="00CE0034" w:rsidRDefault="003C0BD1" w:rsidP="003A2047">
                    <w:pPr>
                      <w:rPr>
                        <w:lang w:val="lt-LT"/>
                      </w:rPr>
                    </w:pPr>
                    <w:r w:rsidRPr="00CE0034">
                      <w:rPr>
                        <w:lang w:val="lt-LT"/>
                      </w:rPr>
                      <w:t>[9]</w:t>
                    </w:r>
                  </w:p>
                  <w:p w14:paraId="318569FE" w14:textId="77777777" w:rsidR="004162A3" w:rsidRPr="00CE0034" w:rsidRDefault="004162A3" w:rsidP="003A2047">
                    <w:pPr>
                      <w:rPr>
                        <w:lang w:val="lt-LT"/>
                      </w:rPr>
                    </w:pPr>
                    <w:r w:rsidRPr="00CE0034">
                      <w:rPr>
                        <w:lang w:val="lt-LT"/>
                      </w:rPr>
                      <w:t>[10]</w:t>
                    </w:r>
                  </w:p>
                  <w:p w14:paraId="663FFCFA" w14:textId="77777777" w:rsidR="00883C99" w:rsidRPr="00CE0034" w:rsidRDefault="00883C99" w:rsidP="003A2047">
                    <w:pPr>
                      <w:rPr>
                        <w:lang w:val="lt-LT"/>
                      </w:rPr>
                    </w:pPr>
                    <w:r w:rsidRPr="00CE0034">
                      <w:rPr>
                        <w:lang w:val="lt-LT"/>
                      </w:rPr>
                      <w:t>[11]</w:t>
                    </w:r>
                  </w:p>
                  <w:p w14:paraId="3FD8FC81" w14:textId="77777777" w:rsidR="000E356B" w:rsidRPr="00CE0034" w:rsidRDefault="000E356B" w:rsidP="003A2047">
                    <w:pPr>
                      <w:rPr>
                        <w:lang w:val="lt-LT"/>
                      </w:rPr>
                    </w:pPr>
                  </w:p>
                  <w:p w14:paraId="025BBA1B" w14:textId="77777777" w:rsidR="000E356B" w:rsidRPr="00CE0034" w:rsidRDefault="000E356B" w:rsidP="003A2047">
                    <w:pPr>
                      <w:rPr>
                        <w:lang w:val="lt-LT"/>
                      </w:rPr>
                    </w:pPr>
                    <w:r w:rsidRPr="00CE0034">
                      <w:rPr>
                        <w:lang w:val="lt-LT"/>
                      </w:rPr>
                      <w:t>[12]</w:t>
                    </w:r>
                  </w:p>
                  <w:p w14:paraId="13FF5E1A" w14:textId="77777777" w:rsidR="005F6C28" w:rsidRPr="00CE0034" w:rsidRDefault="005F6C28" w:rsidP="003A2047">
                    <w:pPr>
                      <w:rPr>
                        <w:lang w:val="lt-LT"/>
                      </w:rPr>
                    </w:pPr>
                  </w:p>
                </w:tc>
                <w:tc>
                  <w:tcPr>
                    <w:tcW w:w="0" w:type="auto"/>
                    <w:hideMark/>
                  </w:tcPr>
                  <w:p w14:paraId="46C9B914" w14:textId="77777777" w:rsidR="003B31C2" w:rsidRPr="00CE0034" w:rsidRDefault="003A2047" w:rsidP="006C5F6C">
                    <w:pPr>
                      <w:pStyle w:val="Bibliografija"/>
                      <w:rPr>
                        <w:lang w:val="lt-LT"/>
                      </w:rPr>
                    </w:pPr>
                    <w:r w:rsidRPr="00CE0034">
                      <w:rPr>
                        <w:lang w:val="lt-LT"/>
                      </w:rPr>
                      <w:t>2021</w:t>
                    </w:r>
                    <w:r w:rsidR="00821F3F" w:rsidRPr="00CE0034">
                      <w:rPr>
                        <w:lang w:val="lt-LT"/>
                      </w:rPr>
                      <w:t>–</w:t>
                    </w:r>
                    <w:r w:rsidRPr="00CE0034">
                      <w:rPr>
                        <w:lang w:val="lt-LT"/>
                      </w:rPr>
                      <w:t>2030 metų nacionalinis pažangos planas</w:t>
                    </w:r>
                    <w:r w:rsidR="00A654E2" w:rsidRPr="00CE0034">
                      <w:rPr>
                        <w:lang w:val="lt-LT"/>
                      </w:rPr>
                      <w:t xml:space="preserve">, patvirtintas LR Vyriausybės </w:t>
                    </w:r>
                    <w:r w:rsidR="00821F3F" w:rsidRPr="00CE0034">
                      <w:rPr>
                        <w:lang w:val="lt-LT"/>
                      </w:rPr>
                      <w:t xml:space="preserve">2020 m. rugsėjo 9 d. </w:t>
                    </w:r>
                    <w:r w:rsidR="00A654E2" w:rsidRPr="00CE0034">
                      <w:rPr>
                        <w:lang w:val="lt-LT"/>
                      </w:rPr>
                      <w:t>nutarimu.</w:t>
                    </w:r>
                  </w:p>
                  <w:p w14:paraId="43CE167F" w14:textId="77777777" w:rsidR="000E356B" w:rsidRPr="00CE0034" w:rsidRDefault="000E356B" w:rsidP="003B31C2">
                    <w:pPr>
                      <w:rPr>
                        <w:lang w:val="lt-LT"/>
                      </w:rPr>
                    </w:pPr>
                    <w:r w:rsidRPr="00CE0034">
                      <w:rPr>
                        <w:lang w:val="lt-LT"/>
                      </w:rPr>
                      <w:t>Merų pakto dėl klimato ir energetikos ataskaitos rengimo gairės. Merų pakto ir Merų prisitaikymo biuras, Europos Komisijos Jungtinis tyrimų centras, 2016.</w:t>
                    </w:r>
                  </w:p>
                  <w:p w14:paraId="5441E4FF" w14:textId="77777777" w:rsidR="003B31C2" w:rsidRPr="00CE0034" w:rsidRDefault="003B31C2" w:rsidP="003B31C2">
                    <w:pPr>
                      <w:rPr>
                        <w:lang w:val="lt-LT"/>
                      </w:rPr>
                    </w:pPr>
                    <w:r w:rsidRPr="00CE0034">
                      <w:rPr>
                        <w:lang w:val="lt-LT"/>
                      </w:rPr>
                      <w:t>P</w:t>
                    </w:r>
                    <w:r w:rsidR="00821F3F" w:rsidRPr="00CE0034">
                      <w:rPr>
                        <w:lang w:val="lt-LT"/>
                      </w:rPr>
                      <w:t>WC</w:t>
                    </w:r>
                    <w:r w:rsidRPr="00CE0034">
                      <w:rPr>
                        <w:lang w:val="lt-LT"/>
                      </w:rPr>
                      <w:t xml:space="preserve"> (2019). Lietuvos ūkio sektorių finansavimo po 2020 m. vertinimas: Aplinkosauga.</w:t>
                    </w:r>
                  </w:p>
                  <w:p w14:paraId="7EFAE2D3" w14:textId="77777777" w:rsidR="003A2047" w:rsidRPr="00CE0034" w:rsidRDefault="00A823D1" w:rsidP="003B31C2">
                    <w:pPr>
                      <w:rPr>
                        <w:color w:val="000000"/>
                        <w:lang w:val="lt-LT"/>
                      </w:rPr>
                    </w:pPr>
                    <w:r w:rsidRPr="00CE0034">
                      <w:rPr>
                        <w:color w:val="000000"/>
                        <w:lang w:val="lt-LT"/>
                      </w:rPr>
                      <w:t>Panevėžio miesto integruota teritorijų vystymo programa, patvirtinta LR Vidaus reikalų ministro 2016 m. vasario 19 d. įsakymu Nr. 1V-122.</w:t>
                    </w:r>
                  </w:p>
                  <w:p w14:paraId="79DCB0D6" w14:textId="77777777" w:rsidR="00A823D1" w:rsidRPr="00CE0034" w:rsidRDefault="00A823D1" w:rsidP="003B31C2">
                    <w:pPr>
                      <w:rPr>
                        <w:color w:val="000000"/>
                        <w:lang w:val="lt-LT"/>
                      </w:rPr>
                    </w:pPr>
                    <w:r w:rsidRPr="00CE0034">
                      <w:rPr>
                        <w:color w:val="000000"/>
                        <w:lang w:val="lt-LT"/>
                      </w:rPr>
                      <w:t xml:space="preserve">Panevėžio miesto savivaldybės </w:t>
                    </w:r>
                    <w:r w:rsidR="00821F3F" w:rsidRPr="00CE0034">
                      <w:rPr>
                        <w:color w:val="000000"/>
                        <w:lang w:val="lt-LT"/>
                      </w:rPr>
                      <w:t>a</w:t>
                    </w:r>
                    <w:r w:rsidRPr="00CE0034">
                      <w:rPr>
                        <w:color w:val="000000"/>
                        <w:lang w:val="lt-LT"/>
                      </w:rPr>
                      <w:t>plinkos oro kokybės valdymo programa 2019</w:t>
                    </w:r>
                    <w:r w:rsidR="00821F3F" w:rsidRPr="00CE0034">
                      <w:rPr>
                        <w:color w:val="000000"/>
                        <w:lang w:val="lt-LT"/>
                      </w:rPr>
                      <w:t>–</w:t>
                    </w:r>
                    <w:r w:rsidRPr="00CE0034">
                      <w:rPr>
                        <w:color w:val="000000"/>
                        <w:lang w:val="lt-LT"/>
                      </w:rPr>
                      <w:t>2024 m.</w:t>
                    </w:r>
                  </w:p>
                  <w:p w14:paraId="2278E912" w14:textId="77777777" w:rsidR="00D51E0B" w:rsidRPr="00CE0034" w:rsidRDefault="00D51E0B" w:rsidP="003B31C2">
                    <w:pPr>
                      <w:rPr>
                        <w:lang w:val="lt-LT"/>
                      </w:rPr>
                    </w:pPr>
                    <w:r w:rsidRPr="00CE0034">
                      <w:rPr>
                        <w:lang w:val="lt-LT"/>
                      </w:rPr>
                      <w:t xml:space="preserve">Lietuvos įsipareigojimų ES pereinant prie 30 % išmetamų šiltnamio efektą sukeliančių dujų mažinimo tikslo įgyvendinimo kaštai. </w:t>
                    </w:r>
                    <w:r w:rsidR="00596E64" w:rsidRPr="00CE0034">
                      <w:rPr>
                        <w:lang w:val="lt-LT"/>
                      </w:rPr>
                      <w:t>LR Užsienio reikalų ministerija, COWI, 2011.</w:t>
                    </w:r>
                  </w:p>
                  <w:p w14:paraId="13921D9A" w14:textId="77777777" w:rsidR="009E64F3" w:rsidRPr="00CE0034" w:rsidRDefault="003C0BD1" w:rsidP="003B31C2">
                    <w:pPr>
                      <w:rPr>
                        <w:lang w:val="lt-LT"/>
                      </w:rPr>
                    </w:pPr>
                    <w:r w:rsidRPr="00CE0034">
                      <w:rPr>
                        <w:lang w:val="lt-LT"/>
                      </w:rPr>
                      <w:t>Panevėžio miesto darnaus judumo planas iki 2030 m.</w:t>
                    </w:r>
                    <w:r w:rsidR="009E64F3" w:rsidRPr="00CE0034">
                      <w:rPr>
                        <w:lang w:val="lt-LT"/>
                      </w:rPr>
                      <w:t xml:space="preserve"> </w:t>
                    </w:r>
                    <w:r w:rsidR="001C42E3" w:rsidRPr="00CE0034">
                      <w:rPr>
                        <w:lang w:val="lt-LT"/>
                      </w:rPr>
                      <w:t>CIVITTA</w:t>
                    </w:r>
                    <w:r w:rsidRPr="00CE0034">
                      <w:rPr>
                        <w:lang w:val="lt-LT"/>
                      </w:rPr>
                      <w:t>, PUPA, VGTU, 2018.</w:t>
                    </w:r>
                  </w:p>
                  <w:p w14:paraId="67864A0D" w14:textId="77777777" w:rsidR="009E64F3" w:rsidRPr="00CE0034" w:rsidRDefault="009E64F3" w:rsidP="003B31C2">
                    <w:pPr>
                      <w:rPr>
                        <w:lang w:val="lt-LT"/>
                      </w:rPr>
                    </w:pPr>
                    <w:r w:rsidRPr="00CE0034">
                      <w:rPr>
                        <w:lang w:val="lt-LT"/>
                      </w:rPr>
                      <w:t>Klimato kaitos švelninimo ir prisitaikymo prie klimato kaitos gairės savivaldybėms. Kauno regioninė energetikos agentūra, 2017 m.</w:t>
                    </w:r>
                  </w:p>
                  <w:p w14:paraId="25D3BBE7" w14:textId="77777777" w:rsidR="003C0BD1" w:rsidRPr="00CE0034" w:rsidRDefault="004162A3" w:rsidP="003B31C2">
                    <w:pPr>
                      <w:rPr>
                        <w:lang w:val="lt-LT"/>
                      </w:rPr>
                    </w:pPr>
                    <w:r w:rsidRPr="00CE0034">
                      <w:rPr>
                        <w:lang w:val="lt-LT"/>
                      </w:rPr>
                      <w:t xml:space="preserve">Panevėžio miesto šilumos ūkio specialiojo plano keitimas. Specialusis planas, sprendiniai. </w:t>
                    </w:r>
                    <w:r w:rsidRPr="00CE0034">
                      <w:rPr>
                        <w:i/>
                        <w:lang w:val="lt-LT"/>
                      </w:rPr>
                      <w:t>AF-Consult</w:t>
                    </w:r>
                    <w:r w:rsidRPr="00CE0034">
                      <w:rPr>
                        <w:lang w:val="lt-LT"/>
                      </w:rPr>
                      <w:t>, 2015 m.</w:t>
                    </w:r>
                  </w:p>
                  <w:p w14:paraId="46DC44F7" w14:textId="77777777" w:rsidR="00883C99" w:rsidRPr="00CE0034" w:rsidRDefault="00883C99" w:rsidP="003B31C2">
                    <w:pPr>
                      <w:rPr>
                        <w:lang w:val="lt-LT"/>
                      </w:rPr>
                    </w:pPr>
                    <w:r w:rsidRPr="00CE0034">
                      <w:rPr>
                        <w:lang w:val="lt-LT"/>
                      </w:rPr>
                      <w:t>Lithuania's national inventory report 2020. Greenhouse gas emissions 1990</w:t>
                    </w:r>
                    <w:r w:rsidR="001C42E3" w:rsidRPr="00CE0034">
                      <w:rPr>
                        <w:lang w:val="lt-LT"/>
                      </w:rPr>
                      <w:t>–</w:t>
                    </w:r>
                    <w:r w:rsidRPr="00CE0034">
                      <w:rPr>
                        <w:lang w:val="lt-LT"/>
                      </w:rPr>
                      <w:t>2018, annexes. Vilnius, 2020.</w:t>
                    </w:r>
                  </w:p>
                  <w:p w14:paraId="0B4E8C7A" w14:textId="77777777" w:rsidR="005F6C28" w:rsidRPr="00CE0034" w:rsidRDefault="005F6C28" w:rsidP="003B31C2">
                    <w:pPr>
                      <w:rPr>
                        <w:lang w:val="lt-LT"/>
                      </w:rPr>
                    </w:pPr>
                  </w:p>
                </w:tc>
              </w:tr>
            </w:tbl>
            <w:p w14:paraId="633781F1" w14:textId="77777777" w:rsidR="00217CFC" w:rsidRPr="00CE0034" w:rsidRDefault="00217CFC" w:rsidP="00217CFC">
              <w:pPr>
                <w:rPr>
                  <w:lang w:val="lt-LT"/>
                </w:rPr>
              </w:pPr>
            </w:p>
            <w:p w14:paraId="6380D5A9" w14:textId="77777777" w:rsidR="00DE1C35" w:rsidRPr="00CE0034" w:rsidRDefault="00217CFC" w:rsidP="001C42E3">
              <w:pPr>
                <w:rPr>
                  <w:lang w:val="lt-LT"/>
                </w:rPr>
              </w:pPr>
              <w:r w:rsidRPr="00CE0034">
                <w:rPr>
                  <w:b/>
                  <w:bCs/>
                  <w:lang w:val="lt-LT"/>
                </w:rPr>
                <w:fldChar w:fldCharType="end"/>
              </w:r>
            </w:p>
          </w:sdtContent>
        </w:sdt>
      </w:sdtContent>
    </w:sdt>
    <w:p w14:paraId="6091AFCD" w14:textId="77777777" w:rsidR="00DE1C35" w:rsidRPr="00CE0034" w:rsidRDefault="00DE1C35" w:rsidP="001C42E3">
      <w:pPr>
        <w:rPr>
          <w:lang w:val="lt-LT"/>
        </w:rPr>
      </w:pPr>
    </w:p>
    <w:p w14:paraId="50122B88" w14:textId="77777777" w:rsidR="00DE1C35" w:rsidRPr="00CE0034" w:rsidRDefault="00DE1C35" w:rsidP="001C42E3">
      <w:pPr>
        <w:rPr>
          <w:lang w:val="lt-LT"/>
        </w:rPr>
        <w:sectPr w:rsidR="00DE1C35" w:rsidRPr="00CE0034" w:rsidSect="00CE0034">
          <w:headerReference w:type="default" r:id="rId17"/>
          <w:footerReference w:type="default" r:id="rId18"/>
          <w:headerReference w:type="first" r:id="rId19"/>
          <w:pgSz w:w="11900" w:h="16840"/>
          <w:pgMar w:top="1718" w:right="701" w:bottom="771" w:left="1701" w:header="709" w:footer="709" w:gutter="0"/>
          <w:cols w:space="708"/>
          <w:titlePg/>
          <w:docGrid w:linePitch="360"/>
        </w:sectPr>
      </w:pPr>
    </w:p>
    <w:p w14:paraId="641CD500" w14:textId="77777777" w:rsidR="00036D83" w:rsidRPr="00CE0034" w:rsidRDefault="00036D83" w:rsidP="00036D83">
      <w:pPr>
        <w:rPr>
          <w:rFonts w:ascii="Arial" w:hAnsi="Arial" w:cs="Arial"/>
          <w:b/>
          <w:sz w:val="36"/>
          <w:lang w:val="lt-LT"/>
        </w:rPr>
      </w:pPr>
      <w:r w:rsidRPr="00CE0034">
        <w:rPr>
          <w:rFonts w:ascii="Arial" w:hAnsi="Arial" w:cs="Arial"/>
          <w:b/>
          <w:sz w:val="36"/>
          <w:lang w:val="lt-LT"/>
        </w:rPr>
        <w:t>Priedai:</w:t>
      </w:r>
    </w:p>
    <w:p w14:paraId="41243D9D" w14:textId="77777777" w:rsidR="00BC495F" w:rsidRPr="00CE0034" w:rsidRDefault="00BC495F" w:rsidP="00036D83">
      <w:pPr>
        <w:pStyle w:val="Antrat1"/>
        <w:numPr>
          <w:ilvl w:val="0"/>
          <w:numId w:val="0"/>
        </w:numPr>
        <w:rPr>
          <w:lang w:val="lt-LT"/>
        </w:rPr>
      </w:pPr>
      <w:bookmarkStart w:id="100" w:name="_Toc68185437"/>
      <w:r w:rsidRPr="00CE0034">
        <w:rPr>
          <w:lang w:val="lt-LT"/>
        </w:rPr>
        <w:t>Išmetamųjų ŠESD skaičiavimo rezultatai</w:t>
      </w:r>
      <w:bookmarkEnd w:id="100"/>
    </w:p>
    <w:p w14:paraId="265C76FF" w14:textId="77777777" w:rsidR="00BC495F" w:rsidRPr="00CE0034" w:rsidRDefault="00BC495F" w:rsidP="00BC495F">
      <w:pPr>
        <w:pStyle w:val="Sraopastraipa"/>
        <w:numPr>
          <w:ilvl w:val="0"/>
          <w:numId w:val="20"/>
        </w:numPr>
        <w:spacing w:before="120"/>
        <w:ind w:left="644"/>
        <w:jc w:val="both"/>
        <w:rPr>
          <w:b/>
          <w:color w:val="000000"/>
          <w:lang w:val="lt-LT"/>
        </w:rPr>
      </w:pPr>
      <w:r w:rsidRPr="00CE0034">
        <w:rPr>
          <w:rFonts w:ascii="Arial" w:hAnsi="Arial" w:cs="Arial"/>
          <w:b/>
          <w:color w:val="000000"/>
          <w:lang w:val="lt-LT"/>
        </w:rPr>
        <w:t>A1. Galutinis energijos suvartojimas (2019)</w:t>
      </w:r>
    </w:p>
    <w:p w14:paraId="444DC8A3" w14:textId="77777777" w:rsidR="00BC495F" w:rsidRPr="00CE0034" w:rsidRDefault="00BC495F" w:rsidP="00BC495F">
      <w:pPr>
        <w:pStyle w:val="Sraopastraipa"/>
        <w:spacing w:before="120"/>
        <w:ind w:left="644"/>
        <w:jc w:val="both"/>
        <w:rPr>
          <w:b/>
          <w:color w:val="000000"/>
          <w:lang w:val="lt-LT"/>
        </w:rPr>
      </w:pPr>
    </w:p>
    <w:tbl>
      <w:tblPr>
        <w:tblW w:w="15814" w:type="dxa"/>
        <w:tblInd w:w="93" w:type="dxa"/>
        <w:tblLayout w:type="fixed"/>
        <w:tblLook w:val="04A0" w:firstRow="1" w:lastRow="0" w:firstColumn="1" w:lastColumn="0" w:noHBand="0" w:noVBand="1"/>
      </w:tblPr>
      <w:tblGrid>
        <w:gridCol w:w="2920"/>
        <w:gridCol w:w="923"/>
        <w:gridCol w:w="850"/>
        <w:gridCol w:w="869"/>
        <w:gridCol w:w="832"/>
        <w:gridCol w:w="878"/>
        <w:gridCol w:w="880"/>
        <w:gridCol w:w="793"/>
        <w:gridCol w:w="825"/>
        <w:gridCol w:w="851"/>
        <w:gridCol w:w="850"/>
        <w:gridCol w:w="1018"/>
        <w:gridCol w:w="716"/>
        <w:gridCol w:w="843"/>
        <w:gridCol w:w="806"/>
        <w:gridCol w:w="960"/>
      </w:tblGrid>
      <w:tr w:rsidR="00BC495F" w:rsidRPr="00CE0034" w14:paraId="5305FD96" w14:textId="77777777" w:rsidTr="00BC495F">
        <w:trPr>
          <w:trHeight w:val="270"/>
        </w:trPr>
        <w:tc>
          <w:tcPr>
            <w:tcW w:w="2920" w:type="dxa"/>
            <w:vMerge w:val="restart"/>
            <w:tcBorders>
              <w:top w:val="single" w:sz="8" w:space="0" w:color="auto"/>
              <w:left w:val="single" w:sz="8" w:space="0" w:color="auto"/>
              <w:bottom w:val="single" w:sz="8" w:space="0" w:color="000000"/>
              <w:right w:val="single" w:sz="8" w:space="0" w:color="auto"/>
            </w:tcBorders>
            <w:shd w:val="clear" w:color="000000" w:fill="16365C"/>
            <w:noWrap/>
            <w:vAlign w:val="center"/>
            <w:hideMark/>
          </w:tcPr>
          <w:p w14:paraId="7716F14C"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Kategorija</w:t>
            </w:r>
          </w:p>
        </w:tc>
        <w:tc>
          <w:tcPr>
            <w:tcW w:w="12894" w:type="dxa"/>
            <w:gridSpan w:val="15"/>
            <w:tcBorders>
              <w:top w:val="single" w:sz="8" w:space="0" w:color="auto"/>
              <w:left w:val="nil"/>
              <w:bottom w:val="single" w:sz="8" w:space="0" w:color="auto"/>
              <w:right w:val="single" w:sz="8" w:space="0" w:color="000000"/>
            </w:tcBorders>
            <w:shd w:val="clear" w:color="000000" w:fill="16365C"/>
            <w:noWrap/>
            <w:vAlign w:val="center"/>
            <w:hideMark/>
          </w:tcPr>
          <w:p w14:paraId="4633F9E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GALUTINIS ENERGIJOS SUVARTOJIMAS (MWh)</w:t>
            </w:r>
          </w:p>
        </w:tc>
      </w:tr>
      <w:tr w:rsidR="00BC495F" w:rsidRPr="00CE0034" w14:paraId="4263BEAA" w14:textId="77777777" w:rsidTr="00BC495F">
        <w:trPr>
          <w:trHeight w:val="270"/>
        </w:trPr>
        <w:tc>
          <w:tcPr>
            <w:tcW w:w="2920" w:type="dxa"/>
            <w:vMerge/>
            <w:tcBorders>
              <w:top w:val="single" w:sz="8" w:space="0" w:color="auto"/>
              <w:left w:val="single" w:sz="8" w:space="0" w:color="auto"/>
              <w:bottom w:val="single" w:sz="8" w:space="0" w:color="000000"/>
              <w:right w:val="single" w:sz="8" w:space="0" w:color="auto"/>
            </w:tcBorders>
            <w:vAlign w:val="center"/>
            <w:hideMark/>
          </w:tcPr>
          <w:p w14:paraId="27DE3CF5" w14:textId="77777777" w:rsidR="00BC495F" w:rsidRPr="00CE0034" w:rsidRDefault="00BC495F" w:rsidP="00BC495F">
            <w:pPr>
              <w:rPr>
                <w:rFonts w:eastAsia="Times New Roman" w:cs="Arial"/>
                <w:color w:val="FFFFFF"/>
                <w:sz w:val="14"/>
                <w:szCs w:val="14"/>
                <w:lang w:val="lt-LT" w:eastAsia="lt-LT"/>
              </w:rPr>
            </w:pPr>
          </w:p>
        </w:tc>
        <w:tc>
          <w:tcPr>
            <w:tcW w:w="923" w:type="dxa"/>
            <w:vMerge w:val="restart"/>
            <w:tcBorders>
              <w:top w:val="nil"/>
              <w:left w:val="single" w:sz="8" w:space="0" w:color="auto"/>
              <w:bottom w:val="single" w:sz="8" w:space="0" w:color="000000"/>
              <w:right w:val="single" w:sz="8" w:space="0" w:color="auto"/>
            </w:tcBorders>
            <w:shd w:val="clear" w:color="000000" w:fill="16365C"/>
            <w:vAlign w:val="center"/>
            <w:hideMark/>
          </w:tcPr>
          <w:p w14:paraId="13D55833"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Elektros energija</w:t>
            </w:r>
          </w:p>
        </w:tc>
        <w:tc>
          <w:tcPr>
            <w:tcW w:w="850" w:type="dxa"/>
            <w:vMerge w:val="restart"/>
            <w:tcBorders>
              <w:top w:val="nil"/>
              <w:left w:val="single" w:sz="8" w:space="0" w:color="auto"/>
              <w:bottom w:val="single" w:sz="8" w:space="0" w:color="000000"/>
              <w:right w:val="single" w:sz="8" w:space="0" w:color="auto"/>
            </w:tcBorders>
            <w:shd w:val="clear" w:color="000000" w:fill="16365C"/>
            <w:vAlign w:val="center"/>
            <w:hideMark/>
          </w:tcPr>
          <w:p w14:paraId="7AA56428"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Centrali-zuotas šildymas</w:t>
            </w:r>
          </w:p>
        </w:tc>
        <w:tc>
          <w:tcPr>
            <w:tcW w:w="5077" w:type="dxa"/>
            <w:gridSpan w:val="6"/>
            <w:tcBorders>
              <w:top w:val="single" w:sz="8" w:space="0" w:color="auto"/>
              <w:left w:val="nil"/>
              <w:bottom w:val="single" w:sz="8" w:space="0" w:color="auto"/>
              <w:right w:val="single" w:sz="8" w:space="0" w:color="000000"/>
            </w:tcBorders>
            <w:shd w:val="clear" w:color="000000" w:fill="16365C"/>
            <w:noWrap/>
            <w:vAlign w:val="center"/>
            <w:hideMark/>
          </w:tcPr>
          <w:p w14:paraId="3600453F"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Iškastinis kuras</w:t>
            </w:r>
          </w:p>
        </w:tc>
        <w:tc>
          <w:tcPr>
            <w:tcW w:w="5084" w:type="dxa"/>
            <w:gridSpan w:val="6"/>
            <w:tcBorders>
              <w:top w:val="single" w:sz="8" w:space="0" w:color="auto"/>
              <w:left w:val="nil"/>
              <w:bottom w:val="single" w:sz="8" w:space="0" w:color="auto"/>
              <w:right w:val="single" w:sz="8" w:space="0" w:color="000000"/>
            </w:tcBorders>
            <w:shd w:val="clear" w:color="000000" w:fill="16365C"/>
            <w:vAlign w:val="center"/>
            <w:hideMark/>
          </w:tcPr>
          <w:p w14:paraId="436D5F53"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Atsinaujinantys šaltiniai</w:t>
            </w:r>
          </w:p>
        </w:tc>
        <w:tc>
          <w:tcPr>
            <w:tcW w:w="960" w:type="dxa"/>
            <w:vMerge w:val="restart"/>
            <w:tcBorders>
              <w:top w:val="nil"/>
              <w:left w:val="nil"/>
              <w:bottom w:val="single" w:sz="8" w:space="0" w:color="000000"/>
              <w:right w:val="single" w:sz="8" w:space="0" w:color="auto"/>
            </w:tcBorders>
            <w:shd w:val="clear" w:color="000000" w:fill="16365C"/>
            <w:noWrap/>
            <w:vAlign w:val="center"/>
            <w:hideMark/>
          </w:tcPr>
          <w:p w14:paraId="55EEBA09"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Iš viso</w:t>
            </w:r>
          </w:p>
        </w:tc>
      </w:tr>
      <w:tr w:rsidR="00BC495F" w:rsidRPr="00CE0034" w14:paraId="250A48A3" w14:textId="77777777" w:rsidTr="00BC495F">
        <w:trPr>
          <w:trHeight w:val="645"/>
        </w:trPr>
        <w:tc>
          <w:tcPr>
            <w:tcW w:w="2920" w:type="dxa"/>
            <w:vMerge/>
            <w:tcBorders>
              <w:top w:val="single" w:sz="8" w:space="0" w:color="auto"/>
              <w:left w:val="single" w:sz="8" w:space="0" w:color="auto"/>
              <w:bottom w:val="single" w:sz="8" w:space="0" w:color="000000"/>
              <w:right w:val="single" w:sz="8" w:space="0" w:color="auto"/>
            </w:tcBorders>
            <w:vAlign w:val="center"/>
            <w:hideMark/>
          </w:tcPr>
          <w:p w14:paraId="07965FF8" w14:textId="77777777" w:rsidR="00BC495F" w:rsidRPr="00CE0034" w:rsidRDefault="00BC495F" w:rsidP="00BC495F">
            <w:pPr>
              <w:rPr>
                <w:rFonts w:eastAsia="Times New Roman" w:cs="Arial"/>
                <w:color w:val="FFFFFF"/>
                <w:sz w:val="14"/>
                <w:szCs w:val="14"/>
                <w:lang w:val="lt-LT"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2EEC6943" w14:textId="77777777" w:rsidR="00BC495F" w:rsidRPr="00CE0034" w:rsidRDefault="00BC495F" w:rsidP="00BC495F">
            <w:pPr>
              <w:rPr>
                <w:rFonts w:eastAsia="Times New Roman" w:cs="Arial"/>
                <w:color w:val="FFFFFF"/>
                <w:sz w:val="14"/>
                <w:szCs w:val="14"/>
                <w:lang w:val="lt-LT" w:eastAsia="lt-LT"/>
              </w:rPr>
            </w:pPr>
          </w:p>
        </w:tc>
        <w:tc>
          <w:tcPr>
            <w:tcW w:w="850" w:type="dxa"/>
            <w:vMerge/>
            <w:tcBorders>
              <w:top w:val="nil"/>
              <w:left w:val="single" w:sz="8" w:space="0" w:color="auto"/>
              <w:bottom w:val="single" w:sz="8" w:space="0" w:color="000000"/>
              <w:right w:val="single" w:sz="8" w:space="0" w:color="auto"/>
            </w:tcBorders>
            <w:vAlign w:val="center"/>
            <w:hideMark/>
          </w:tcPr>
          <w:p w14:paraId="3E8F03B6" w14:textId="77777777" w:rsidR="00BC495F" w:rsidRPr="00CE0034" w:rsidRDefault="00BC495F" w:rsidP="00BC495F">
            <w:pPr>
              <w:rPr>
                <w:rFonts w:eastAsia="Times New Roman" w:cs="Arial"/>
                <w:color w:val="FFFFFF"/>
                <w:sz w:val="14"/>
                <w:szCs w:val="14"/>
                <w:lang w:val="lt-LT" w:eastAsia="lt-LT"/>
              </w:rPr>
            </w:pPr>
          </w:p>
        </w:tc>
        <w:tc>
          <w:tcPr>
            <w:tcW w:w="869" w:type="dxa"/>
            <w:tcBorders>
              <w:top w:val="nil"/>
              <w:left w:val="nil"/>
              <w:bottom w:val="single" w:sz="8" w:space="0" w:color="auto"/>
              <w:right w:val="single" w:sz="8" w:space="0" w:color="auto"/>
            </w:tcBorders>
            <w:shd w:val="clear" w:color="000000" w:fill="16365C"/>
            <w:vAlign w:val="center"/>
            <w:hideMark/>
          </w:tcPr>
          <w:p w14:paraId="0F8E24D4"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Gamtinės dujos</w:t>
            </w:r>
          </w:p>
        </w:tc>
        <w:tc>
          <w:tcPr>
            <w:tcW w:w="832" w:type="dxa"/>
            <w:tcBorders>
              <w:top w:val="nil"/>
              <w:left w:val="nil"/>
              <w:bottom w:val="single" w:sz="8" w:space="0" w:color="auto"/>
              <w:right w:val="single" w:sz="8" w:space="0" w:color="auto"/>
            </w:tcBorders>
            <w:shd w:val="clear" w:color="000000" w:fill="16365C"/>
            <w:vAlign w:val="center"/>
            <w:hideMark/>
          </w:tcPr>
          <w:p w14:paraId="5B2785F9"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Suskys-tintos dujos</w:t>
            </w:r>
          </w:p>
        </w:tc>
        <w:tc>
          <w:tcPr>
            <w:tcW w:w="878" w:type="dxa"/>
            <w:tcBorders>
              <w:top w:val="nil"/>
              <w:left w:val="nil"/>
              <w:bottom w:val="single" w:sz="8" w:space="0" w:color="auto"/>
              <w:right w:val="single" w:sz="8" w:space="0" w:color="auto"/>
            </w:tcBorders>
            <w:shd w:val="clear" w:color="000000" w:fill="16365C"/>
            <w:vAlign w:val="center"/>
            <w:hideMark/>
          </w:tcPr>
          <w:p w14:paraId="164B7AB3"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Dyzelinas</w:t>
            </w:r>
          </w:p>
        </w:tc>
        <w:tc>
          <w:tcPr>
            <w:tcW w:w="880" w:type="dxa"/>
            <w:tcBorders>
              <w:top w:val="nil"/>
              <w:left w:val="nil"/>
              <w:bottom w:val="single" w:sz="8" w:space="0" w:color="auto"/>
              <w:right w:val="single" w:sz="8" w:space="0" w:color="auto"/>
            </w:tcBorders>
            <w:shd w:val="clear" w:color="000000" w:fill="16365C"/>
            <w:vAlign w:val="center"/>
            <w:hideMark/>
          </w:tcPr>
          <w:p w14:paraId="68AEE550"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Benzinas</w:t>
            </w:r>
          </w:p>
        </w:tc>
        <w:tc>
          <w:tcPr>
            <w:tcW w:w="793" w:type="dxa"/>
            <w:tcBorders>
              <w:top w:val="nil"/>
              <w:left w:val="nil"/>
              <w:bottom w:val="single" w:sz="8" w:space="0" w:color="auto"/>
              <w:right w:val="single" w:sz="8" w:space="0" w:color="auto"/>
            </w:tcBorders>
            <w:shd w:val="clear" w:color="000000" w:fill="16365C"/>
            <w:vAlign w:val="center"/>
            <w:hideMark/>
          </w:tcPr>
          <w:p w14:paraId="18A0286C"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Akmens anglis</w:t>
            </w:r>
          </w:p>
        </w:tc>
        <w:tc>
          <w:tcPr>
            <w:tcW w:w="825" w:type="dxa"/>
            <w:tcBorders>
              <w:top w:val="nil"/>
              <w:left w:val="nil"/>
              <w:bottom w:val="single" w:sz="8" w:space="0" w:color="auto"/>
              <w:right w:val="single" w:sz="8" w:space="0" w:color="auto"/>
            </w:tcBorders>
            <w:shd w:val="clear" w:color="000000" w:fill="16365C"/>
            <w:vAlign w:val="center"/>
            <w:hideMark/>
          </w:tcPr>
          <w:p w14:paraId="533B8276"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Skalūnų alyva</w:t>
            </w:r>
          </w:p>
        </w:tc>
        <w:tc>
          <w:tcPr>
            <w:tcW w:w="851" w:type="dxa"/>
            <w:tcBorders>
              <w:top w:val="nil"/>
              <w:left w:val="nil"/>
              <w:bottom w:val="single" w:sz="8" w:space="0" w:color="auto"/>
              <w:right w:val="single" w:sz="8" w:space="0" w:color="auto"/>
            </w:tcBorders>
            <w:shd w:val="clear" w:color="000000" w:fill="16365C"/>
            <w:vAlign w:val="center"/>
            <w:hideMark/>
          </w:tcPr>
          <w:p w14:paraId="2D08D0CB"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Biodujos</w:t>
            </w:r>
          </w:p>
        </w:tc>
        <w:tc>
          <w:tcPr>
            <w:tcW w:w="850" w:type="dxa"/>
            <w:tcBorders>
              <w:top w:val="nil"/>
              <w:left w:val="nil"/>
              <w:bottom w:val="single" w:sz="8" w:space="0" w:color="auto"/>
              <w:right w:val="single" w:sz="8" w:space="0" w:color="auto"/>
            </w:tcBorders>
            <w:shd w:val="clear" w:color="000000" w:fill="16365C"/>
            <w:vAlign w:val="center"/>
            <w:hideMark/>
          </w:tcPr>
          <w:p w14:paraId="463ED31D"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Augalinis aliejus</w:t>
            </w:r>
          </w:p>
        </w:tc>
        <w:tc>
          <w:tcPr>
            <w:tcW w:w="1018" w:type="dxa"/>
            <w:tcBorders>
              <w:top w:val="nil"/>
              <w:left w:val="nil"/>
              <w:bottom w:val="single" w:sz="8" w:space="0" w:color="auto"/>
              <w:right w:val="single" w:sz="8" w:space="0" w:color="auto"/>
            </w:tcBorders>
            <w:shd w:val="clear" w:color="000000" w:fill="16365C"/>
            <w:vAlign w:val="center"/>
            <w:hideMark/>
          </w:tcPr>
          <w:p w14:paraId="7335D16E"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Biokuras</w:t>
            </w:r>
          </w:p>
        </w:tc>
        <w:tc>
          <w:tcPr>
            <w:tcW w:w="716" w:type="dxa"/>
            <w:tcBorders>
              <w:top w:val="nil"/>
              <w:left w:val="nil"/>
              <w:bottom w:val="single" w:sz="8" w:space="0" w:color="auto"/>
              <w:right w:val="single" w:sz="8" w:space="0" w:color="auto"/>
            </w:tcBorders>
            <w:shd w:val="clear" w:color="000000" w:fill="16365C"/>
            <w:vAlign w:val="center"/>
            <w:hideMark/>
          </w:tcPr>
          <w:p w14:paraId="72B05741"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Kita bioma-sė</w:t>
            </w:r>
          </w:p>
        </w:tc>
        <w:tc>
          <w:tcPr>
            <w:tcW w:w="843" w:type="dxa"/>
            <w:tcBorders>
              <w:top w:val="nil"/>
              <w:left w:val="nil"/>
              <w:bottom w:val="single" w:sz="8" w:space="0" w:color="auto"/>
              <w:right w:val="single" w:sz="8" w:space="0" w:color="auto"/>
            </w:tcBorders>
            <w:shd w:val="clear" w:color="000000" w:fill="16365C"/>
            <w:vAlign w:val="center"/>
            <w:hideMark/>
          </w:tcPr>
          <w:p w14:paraId="721040D6"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Saulės šiluminė energija</w:t>
            </w:r>
          </w:p>
        </w:tc>
        <w:tc>
          <w:tcPr>
            <w:tcW w:w="806" w:type="dxa"/>
            <w:tcBorders>
              <w:top w:val="nil"/>
              <w:left w:val="nil"/>
              <w:bottom w:val="single" w:sz="8" w:space="0" w:color="auto"/>
              <w:right w:val="single" w:sz="8" w:space="0" w:color="auto"/>
            </w:tcBorders>
            <w:shd w:val="clear" w:color="000000" w:fill="16365C"/>
            <w:vAlign w:val="center"/>
            <w:hideMark/>
          </w:tcPr>
          <w:p w14:paraId="7494450E" w14:textId="77777777" w:rsidR="00BC495F" w:rsidRPr="00CE0034" w:rsidRDefault="00BC495F" w:rsidP="00BC495F">
            <w:pPr>
              <w:jc w:val="center"/>
              <w:rPr>
                <w:rFonts w:eastAsia="Times New Roman" w:cs="Arial"/>
                <w:color w:val="FFFFFF"/>
                <w:sz w:val="14"/>
                <w:szCs w:val="14"/>
                <w:lang w:val="lt-LT" w:eastAsia="lt-LT"/>
              </w:rPr>
            </w:pPr>
            <w:r w:rsidRPr="00CE0034">
              <w:rPr>
                <w:rFonts w:eastAsia="Times New Roman" w:cs="Arial"/>
                <w:color w:val="FFFFFF"/>
                <w:sz w:val="14"/>
                <w:szCs w:val="14"/>
                <w:lang w:val="lt-LT" w:eastAsia="lt-LT"/>
              </w:rPr>
              <w:t>Geoter-minė</w:t>
            </w:r>
          </w:p>
        </w:tc>
        <w:tc>
          <w:tcPr>
            <w:tcW w:w="960" w:type="dxa"/>
            <w:vMerge/>
            <w:tcBorders>
              <w:top w:val="nil"/>
              <w:left w:val="nil"/>
              <w:bottom w:val="single" w:sz="8" w:space="0" w:color="000000"/>
              <w:right w:val="single" w:sz="8" w:space="0" w:color="auto"/>
            </w:tcBorders>
            <w:vAlign w:val="center"/>
            <w:hideMark/>
          </w:tcPr>
          <w:p w14:paraId="772A18E7" w14:textId="77777777" w:rsidR="00BC495F" w:rsidRPr="00CE0034" w:rsidRDefault="00BC495F" w:rsidP="00BC495F">
            <w:pPr>
              <w:rPr>
                <w:rFonts w:eastAsia="Times New Roman" w:cs="Arial"/>
                <w:color w:val="FFFFFF"/>
                <w:sz w:val="14"/>
                <w:szCs w:val="14"/>
                <w:lang w:val="lt-LT" w:eastAsia="lt-LT"/>
              </w:rPr>
            </w:pPr>
          </w:p>
        </w:tc>
      </w:tr>
      <w:tr w:rsidR="00BC495F" w:rsidRPr="00CE0034" w14:paraId="2ED4279A"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366092"/>
            <w:vAlign w:val="center"/>
            <w:hideMark/>
          </w:tcPr>
          <w:p w14:paraId="16914C4A"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PASTATAI, ĮRENGINIAI, PRAMONĖ</w:t>
            </w:r>
          </w:p>
        </w:tc>
        <w:tc>
          <w:tcPr>
            <w:tcW w:w="12894" w:type="dxa"/>
            <w:gridSpan w:val="15"/>
            <w:tcBorders>
              <w:top w:val="nil"/>
              <w:left w:val="nil"/>
              <w:bottom w:val="single" w:sz="8" w:space="0" w:color="auto"/>
              <w:right w:val="single" w:sz="8" w:space="0" w:color="000000"/>
            </w:tcBorders>
            <w:shd w:val="clear" w:color="000000" w:fill="366092"/>
            <w:noWrap/>
            <w:vAlign w:val="center"/>
            <w:hideMark/>
          </w:tcPr>
          <w:p w14:paraId="5F2879C3"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474C747A" w14:textId="77777777" w:rsidTr="00BC495F">
        <w:trPr>
          <w:trHeight w:val="435"/>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1BFFF8C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Municipaliniai (</w:t>
            </w:r>
            <w:r w:rsidR="0067125F" w:rsidRPr="00CE0034">
              <w:rPr>
                <w:rFonts w:eastAsia="Times New Roman" w:cs="Arial"/>
                <w:sz w:val="14"/>
                <w:szCs w:val="14"/>
                <w:lang w:val="lt-LT" w:eastAsia="lt-LT"/>
              </w:rPr>
              <w:t>S</w:t>
            </w:r>
            <w:r w:rsidRPr="00CE0034">
              <w:rPr>
                <w:rFonts w:eastAsia="Times New Roman" w:cs="Arial"/>
                <w:sz w:val="14"/>
                <w:szCs w:val="14"/>
                <w:lang w:val="lt-LT" w:eastAsia="lt-LT"/>
              </w:rPr>
              <w:t>avivaldybės) pastatai ir įrenginiai</w:t>
            </w:r>
          </w:p>
        </w:tc>
        <w:tc>
          <w:tcPr>
            <w:tcW w:w="923" w:type="dxa"/>
            <w:tcBorders>
              <w:top w:val="nil"/>
              <w:left w:val="nil"/>
              <w:bottom w:val="single" w:sz="8" w:space="0" w:color="auto"/>
              <w:right w:val="single" w:sz="8" w:space="0" w:color="auto"/>
            </w:tcBorders>
            <w:shd w:val="clear" w:color="auto" w:fill="auto"/>
            <w:noWrap/>
            <w:vAlign w:val="center"/>
            <w:hideMark/>
          </w:tcPr>
          <w:p w14:paraId="45F83FE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5930,7</w:t>
            </w:r>
          </w:p>
        </w:tc>
        <w:tc>
          <w:tcPr>
            <w:tcW w:w="850" w:type="dxa"/>
            <w:tcBorders>
              <w:top w:val="nil"/>
              <w:left w:val="nil"/>
              <w:bottom w:val="single" w:sz="8" w:space="0" w:color="auto"/>
              <w:right w:val="single" w:sz="8" w:space="0" w:color="auto"/>
            </w:tcBorders>
            <w:shd w:val="clear" w:color="auto" w:fill="auto"/>
            <w:noWrap/>
            <w:vAlign w:val="center"/>
            <w:hideMark/>
          </w:tcPr>
          <w:p w14:paraId="5FB8C86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nil"/>
              <w:left w:val="nil"/>
              <w:bottom w:val="single" w:sz="8" w:space="0" w:color="auto"/>
              <w:right w:val="single" w:sz="8" w:space="0" w:color="auto"/>
            </w:tcBorders>
            <w:shd w:val="clear" w:color="auto" w:fill="auto"/>
            <w:noWrap/>
            <w:vAlign w:val="center"/>
            <w:hideMark/>
          </w:tcPr>
          <w:p w14:paraId="4EEBF8F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32" w:type="dxa"/>
            <w:tcBorders>
              <w:top w:val="nil"/>
              <w:left w:val="nil"/>
              <w:bottom w:val="single" w:sz="8" w:space="0" w:color="auto"/>
              <w:right w:val="single" w:sz="8" w:space="0" w:color="auto"/>
            </w:tcBorders>
            <w:shd w:val="clear" w:color="auto" w:fill="auto"/>
            <w:noWrap/>
            <w:vAlign w:val="center"/>
            <w:hideMark/>
          </w:tcPr>
          <w:p w14:paraId="4DBA2F3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single" w:sz="8" w:space="0" w:color="auto"/>
              <w:right w:val="single" w:sz="8" w:space="0" w:color="auto"/>
            </w:tcBorders>
            <w:shd w:val="clear" w:color="auto" w:fill="auto"/>
            <w:noWrap/>
            <w:vAlign w:val="center"/>
            <w:hideMark/>
          </w:tcPr>
          <w:p w14:paraId="7AB2EA0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3CC941E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single" w:sz="8" w:space="0" w:color="auto"/>
              <w:right w:val="single" w:sz="8" w:space="0" w:color="auto"/>
            </w:tcBorders>
            <w:shd w:val="clear" w:color="auto" w:fill="auto"/>
            <w:noWrap/>
            <w:vAlign w:val="center"/>
            <w:hideMark/>
          </w:tcPr>
          <w:p w14:paraId="0FF2CEE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single" w:sz="8" w:space="0" w:color="auto"/>
              <w:right w:val="single" w:sz="8" w:space="0" w:color="auto"/>
            </w:tcBorders>
            <w:shd w:val="clear" w:color="auto" w:fill="auto"/>
            <w:noWrap/>
            <w:vAlign w:val="center"/>
            <w:hideMark/>
          </w:tcPr>
          <w:p w14:paraId="70F766E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5E338B9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7A7F6B2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053DEF8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single" w:sz="8" w:space="0" w:color="auto"/>
              <w:bottom w:val="single" w:sz="8" w:space="0" w:color="auto"/>
              <w:right w:val="nil"/>
            </w:tcBorders>
            <w:shd w:val="clear" w:color="auto" w:fill="auto"/>
            <w:noWrap/>
            <w:vAlign w:val="center"/>
            <w:hideMark/>
          </w:tcPr>
          <w:p w14:paraId="341B421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14C37F1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2AEE7BA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1A0B872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5930,7</w:t>
            </w:r>
            <w:r w:rsidR="00282823" w:rsidRPr="00CE0034">
              <w:rPr>
                <w:rFonts w:eastAsia="Times New Roman" w:cs="Arial"/>
                <w:sz w:val="14"/>
                <w:szCs w:val="14"/>
                <w:lang w:val="lt-LT" w:eastAsia="lt-LT"/>
              </w:rPr>
              <w:t>0</w:t>
            </w:r>
          </w:p>
        </w:tc>
      </w:tr>
      <w:tr w:rsidR="00BC495F" w:rsidRPr="00CE0034" w14:paraId="616F0D51" w14:textId="77777777" w:rsidTr="00BC495F">
        <w:trPr>
          <w:trHeight w:val="435"/>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5B1D449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Viešieji, paslaugų sektori</w:t>
            </w:r>
            <w:r w:rsidR="00CC5C55" w:rsidRPr="00CE0034">
              <w:rPr>
                <w:rFonts w:eastAsia="Times New Roman" w:cs="Arial"/>
                <w:sz w:val="14"/>
                <w:szCs w:val="14"/>
                <w:lang w:val="lt-LT" w:eastAsia="lt-LT"/>
              </w:rPr>
              <w:t>a</w:t>
            </w:r>
            <w:r w:rsidRPr="00CE0034">
              <w:rPr>
                <w:rFonts w:eastAsia="Times New Roman" w:cs="Arial"/>
                <w:sz w:val="14"/>
                <w:szCs w:val="14"/>
                <w:lang w:val="lt-LT" w:eastAsia="lt-LT"/>
              </w:rPr>
              <w:t>us (nemunicipaliniai) pastatai ir įrenginiai</w:t>
            </w:r>
          </w:p>
        </w:tc>
        <w:tc>
          <w:tcPr>
            <w:tcW w:w="923" w:type="dxa"/>
            <w:tcBorders>
              <w:top w:val="nil"/>
              <w:left w:val="nil"/>
              <w:bottom w:val="single" w:sz="8" w:space="0" w:color="auto"/>
              <w:right w:val="single" w:sz="8" w:space="0" w:color="auto"/>
            </w:tcBorders>
            <w:shd w:val="clear" w:color="auto" w:fill="auto"/>
            <w:noWrap/>
            <w:vAlign w:val="center"/>
            <w:hideMark/>
          </w:tcPr>
          <w:p w14:paraId="0CDD074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456984</w:t>
            </w:r>
          </w:p>
        </w:tc>
        <w:tc>
          <w:tcPr>
            <w:tcW w:w="850" w:type="dxa"/>
            <w:tcBorders>
              <w:top w:val="nil"/>
              <w:left w:val="nil"/>
              <w:bottom w:val="single" w:sz="8" w:space="0" w:color="auto"/>
              <w:right w:val="single" w:sz="8" w:space="0" w:color="auto"/>
            </w:tcBorders>
            <w:shd w:val="clear" w:color="auto" w:fill="auto"/>
            <w:noWrap/>
            <w:vAlign w:val="center"/>
            <w:hideMark/>
          </w:tcPr>
          <w:p w14:paraId="166D385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90788,3</w:t>
            </w:r>
          </w:p>
        </w:tc>
        <w:tc>
          <w:tcPr>
            <w:tcW w:w="869" w:type="dxa"/>
            <w:tcBorders>
              <w:top w:val="nil"/>
              <w:left w:val="nil"/>
              <w:bottom w:val="single" w:sz="8" w:space="0" w:color="auto"/>
              <w:right w:val="single" w:sz="8" w:space="0" w:color="auto"/>
            </w:tcBorders>
            <w:shd w:val="clear" w:color="auto" w:fill="auto"/>
            <w:noWrap/>
            <w:vAlign w:val="center"/>
            <w:hideMark/>
          </w:tcPr>
          <w:p w14:paraId="77180E2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63439,2</w:t>
            </w:r>
          </w:p>
        </w:tc>
        <w:tc>
          <w:tcPr>
            <w:tcW w:w="832" w:type="dxa"/>
            <w:tcBorders>
              <w:top w:val="nil"/>
              <w:left w:val="nil"/>
              <w:bottom w:val="single" w:sz="8" w:space="0" w:color="auto"/>
              <w:right w:val="single" w:sz="8" w:space="0" w:color="auto"/>
            </w:tcBorders>
            <w:shd w:val="clear" w:color="auto" w:fill="auto"/>
            <w:noWrap/>
            <w:vAlign w:val="center"/>
            <w:hideMark/>
          </w:tcPr>
          <w:p w14:paraId="70E36A6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single" w:sz="8" w:space="0" w:color="auto"/>
              <w:right w:val="single" w:sz="8" w:space="0" w:color="auto"/>
            </w:tcBorders>
            <w:shd w:val="clear" w:color="auto" w:fill="auto"/>
            <w:noWrap/>
            <w:vAlign w:val="center"/>
            <w:hideMark/>
          </w:tcPr>
          <w:p w14:paraId="5F76881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614F2ED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single" w:sz="8" w:space="0" w:color="auto"/>
              <w:right w:val="single" w:sz="8" w:space="0" w:color="auto"/>
            </w:tcBorders>
            <w:shd w:val="clear" w:color="auto" w:fill="auto"/>
            <w:noWrap/>
            <w:vAlign w:val="center"/>
            <w:hideMark/>
          </w:tcPr>
          <w:p w14:paraId="35C41A0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35108,8</w:t>
            </w:r>
          </w:p>
        </w:tc>
        <w:tc>
          <w:tcPr>
            <w:tcW w:w="825" w:type="dxa"/>
            <w:tcBorders>
              <w:top w:val="nil"/>
              <w:left w:val="nil"/>
              <w:bottom w:val="single" w:sz="8" w:space="0" w:color="auto"/>
              <w:right w:val="single" w:sz="8" w:space="0" w:color="auto"/>
            </w:tcBorders>
            <w:shd w:val="clear" w:color="auto" w:fill="auto"/>
            <w:noWrap/>
            <w:vAlign w:val="center"/>
            <w:hideMark/>
          </w:tcPr>
          <w:p w14:paraId="3F27ACC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701B27A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5CCD0CB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416D49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37750,1</w:t>
            </w:r>
          </w:p>
        </w:tc>
        <w:tc>
          <w:tcPr>
            <w:tcW w:w="716" w:type="dxa"/>
            <w:tcBorders>
              <w:top w:val="nil"/>
              <w:left w:val="single" w:sz="8" w:space="0" w:color="auto"/>
              <w:bottom w:val="single" w:sz="8" w:space="0" w:color="auto"/>
              <w:right w:val="nil"/>
            </w:tcBorders>
            <w:shd w:val="clear" w:color="auto" w:fill="auto"/>
            <w:noWrap/>
            <w:vAlign w:val="center"/>
            <w:hideMark/>
          </w:tcPr>
          <w:p w14:paraId="18B90E1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0E5D7247"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31F5C7F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3D041A3B" w14:textId="77777777" w:rsidR="00BC495F" w:rsidRPr="00CE0034" w:rsidRDefault="00BC495F" w:rsidP="00282823">
            <w:pPr>
              <w:jc w:val="right"/>
              <w:rPr>
                <w:rFonts w:eastAsia="Times New Roman" w:cs="Arial"/>
                <w:sz w:val="14"/>
                <w:szCs w:val="14"/>
                <w:lang w:val="lt-LT" w:eastAsia="lt-LT"/>
              </w:rPr>
            </w:pPr>
            <w:r w:rsidRPr="00CE0034">
              <w:rPr>
                <w:rFonts w:eastAsia="Times New Roman" w:cs="Arial"/>
                <w:sz w:val="14"/>
                <w:szCs w:val="14"/>
                <w:lang w:val="lt-LT" w:eastAsia="lt-LT"/>
              </w:rPr>
              <w:t>684070,</w:t>
            </w:r>
            <w:r w:rsidR="00282823" w:rsidRPr="00CE0034">
              <w:rPr>
                <w:rFonts w:eastAsia="Times New Roman" w:cs="Arial"/>
                <w:sz w:val="14"/>
                <w:szCs w:val="14"/>
                <w:lang w:val="lt-LT" w:eastAsia="lt-LT"/>
              </w:rPr>
              <w:t>0</w:t>
            </w:r>
          </w:p>
        </w:tc>
      </w:tr>
      <w:tr w:rsidR="00BC495F" w:rsidRPr="00CE0034" w14:paraId="35DF8EC1"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7C5ECBF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Gyvenamieji pastatai</w:t>
            </w:r>
          </w:p>
        </w:tc>
        <w:tc>
          <w:tcPr>
            <w:tcW w:w="923" w:type="dxa"/>
            <w:tcBorders>
              <w:top w:val="nil"/>
              <w:left w:val="nil"/>
              <w:bottom w:val="single" w:sz="8" w:space="0" w:color="auto"/>
              <w:right w:val="single" w:sz="8" w:space="0" w:color="auto"/>
            </w:tcBorders>
            <w:shd w:val="clear" w:color="auto" w:fill="auto"/>
            <w:noWrap/>
            <w:vAlign w:val="center"/>
            <w:hideMark/>
          </w:tcPr>
          <w:p w14:paraId="5BC4BADE" w14:textId="77777777" w:rsidR="00BC495F" w:rsidRPr="00CE0034" w:rsidRDefault="00282823" w:rsidP="00BC495F">
            <w:pPr>
              <w:jc w:val="right"/>
              <w:rPr>
                <w:rFonts w:eastAsia="Times New Roman" w:cs="Arial"/>
                <w:sz w:val="14"/>
                <w:szCs w:val="14"/>
                <w:lang w:val="lt-LT" w:eastAsia="lt-LT"/>
              </w:rPr>
            </w:pPr>
            <w:r w:rsidRPr="00CE0034">
              <w:rPr>
                <w:rFonts w:eastAsia="Times New Roman" w:cs="Arial"/>
                <w:sz w:val="14"/>
                <w:szCs w:val="14"/>
                <w:lang w:val="lt-LT" w:eastAsia="lt-LT"/>
              </w:rPr>
              <w:t>110125</w:t>
            </w:r>
          </w:p>
        </w:tc>
        <w:tc>
          <w:tcPr>
            <w:tcW w:w="850" w:type="dxa"/>
            <w:tcBorders>
              <w:top w:val="nil"/>
              <w:left w:val="nil"/>
              <w:bottom w:val="single" w:sz="8" w:space="0" w:color="auto"/>
              <w:right w:val="single" w:sz="8" w:space="0" w:color="auto"/>
            </w:tcBorders>
            <w:shd w:val="clear" w:color="auto" w:fill="auto"/>
            <w:noWrap/>
            <w:vAlign w:val="center"/>
            <w:hideMark/>
          </w:tcPr>
          <w:p w14:paraId="2541D08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281517,5</w:t>
            </w:r>
          </w:p>
        </w:tc>
        <w:tc>
          <w:tcPr>
            <w:tcW w:w="869" w:type="dxa"/>
            <w:tcBorders>
              <w:top w:val="nil"/>
              <w:left w:val="nil"/>
              <w:bottom w:val="single" w:sz="8" w:space="0" w:color="auto"/>
              <w:right w:val="single" w:sz="8" w:space="0" w:color="auto"/>
            </w:tcBorders>
            <w:shd w:val="clear" w:color="auto" w:fill="auto"/>
            <w:noWrap/>
            <w:vAlign w:val="center"/>
            <w:hideMark/>
          </w:tcPr>
          <w:p w14:paraId="68EAC5B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73369,8</w:t>
            </w:r>
          </w:p>
        </w:tc>
        <w:tc>
          <w:tcPr>
            <w:tcW w:w="832" w:type="dxa"/>
            <w:tcBorders>
              <w:top w:val="nil"/>
              <w:left w:val="nil"/>
              <w:bottom w:val="single" w:sz="8" w:space="0" w:color="auto"/>
              <w:right w:val="single" w:sz="8" w:space="0" w:color="auto"/>
            </w:tcBorders>
            <w:shd w:val="clear" w:color="auto" w:fill="auto"/>
            <w:noWrap/>
            <w:vAlign w:val="center"/>
            <w:hideMark/>
          </w:tcPr>
          <w:p w14:paraId="11B0713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single" w:sz="8" w:space="0" w:color="auto"/>
              <w:right w:val="single" w:sz="8" w:space="0" w:color="auto"/>
            </w:tcBorders>
            <w:shd w:val="clear" w:color="auto" w:fill="auto"/>
            <w:noWrap/>
            <w:vAlign w:val="center"/>
            <w:hideMark/>
          </w:tcPr>
          <w:p w14:paraId="38F46CD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13FFC1A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single" w:sz="8" w:space="0" w:color="auto"/>
              <w:right w:val="single" w:sz="8" w:space="0" w:color="auto"/>
            </w:tcBorders>
            <w:shd w:val="clear" w:color="auto" w:fill="auto"/>
            <w:noWrap/>
            <w:vAlign w:val="center"/>
            <w:hideMark/>
          </w:tcPr>
          <w:p w14:paraId="55B600A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13120,6</w:t>
            </w:r>
          </w:p>
        </w:tc>
        <w:tc>
          <w:tcPr>
            <w:tcW w:w="825" w:type="dxa"/>
            <w:tcBorders>
              <w:top w:val="nil"/>
              <w:left w:val="nil"/>
              <w:bottom w:val="single" w:sz="8" w:space="0" w:color="auto"/>
              <w:right w:val="single" w:sz="8" w:space="0" w:color="auto"/>
            </w:tcBorders>
            <w:shd w:val="clear" w:color="auto" w:fill="auto"/>
            <w:noWrap/>
            <w:vAlign w:val="center"/>
            <w:hideMark/>
          </w:tcPr>
          <w:p w14:paraId="4245168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6F7F55B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03096C8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1B94954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125958,1</w:t>
            </w:r>
          </w:p>
        </w:tc>
        <w:tc>
          <w:tcPr>
            <w:tcW w:w="716" w:type="dxa"/>
            <w:tcBorders>
              <w:top w:val="nil"/>
              <w:left w:val="single" w:sz="8" w:space="0" w:color="auto"/>
              <w:bottom w:val="single" w:sz="8" w:space="0" w:color="auto"/>
              <w:right w:val="nil"/>
            </w:tcBorders>
            <w:shd w:val="clear" w:color="auto" w:fill="auto"/>
            <w:noWrap/>
            <w:vAlign w:val="center"/>
            <w:hideMark/>
          </w:tcPr>
          <w:p w14:paraId="2E2F039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5CAA411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0A905C9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5F3CADAC" w14:textId="77777777" w:rsidR="00BC495F" w:rsidRPr="00CE0034" w:rsidRDefault="00282823" w:rsidP="00BC495F">
            <w:pPr>
              <w:jc w:val="right"/>
              <w:rPr>
                <w:rFonts w:eastAsia="Times New Roman" w:cs="Arial"/>
                <w:sz w:val="14"/>
                <w:szCs w:val="14"/>
                <w:lang w:val="lt-LT" w:eastAsia="lt-LT"/>
              </w:rPr>
            </w:pPr>
            <w:r w:rsidRPr="00CE0034">
              <w:rPr>
                <w:rFonts w:eastAsia="Times New Roman" w:cs="Arial"/>
                <w:sz w:val="14"/>
                <w:szCs w:val="14"/>
                <w:lang w:val="lt-LT" w:eastAsia="lt-LT"/>
              </w:rPr>
              <w:t>604091,00</w:t>
            </w:r>
          </w:p>
        </w:tc>
      </w:tr>
      <w:tr w:rsidR="00BC495F" w:rsidRPr="00CE0034" w14:paraId="0AC17660"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5C7451D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Viešasis apšvietimas</w:t>
            </w:r>
          </w:p>
        </w:tc>
        <w:tc>
          <w:tcPr>
            <w:tcW w:w="923" w:type="dxa"/>
            <w:tcBorders>
              <w:top w:val="nil"/>
              <w:left w:val="nil"/>
              <w:bottom w:val="single" w:sz="8" w:space="0" w:color="auto"/>
              <w:right w:val="single" w:sz="8" w:space="0" w:color="auto"/>
            </w:tcBorders>
            <w:shd w:val="clear" w:color="auto" w:fill="auto"/>
            <w:noWrap/>
            <w:vAlign w:val="center"/>
            <w:hideMark/>
          </w:tcPr>
          <w:p w14:paraId="757462C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3307,3</w:t>
            </w:r>
          </w:p>
        </w:tc>
        <w:tc>
          <w:tcPr>
            <w:tcW w:w="850" w:type="dxa"/>
            <w:tcBorders>
              <w:top w:val="nil"/>
              <w:left w:val="nil"/>
              <w:bottom w:val="single" w:sz="8" w:space="0" w:color="auto"/>
              <w:right w:val="single" w:sz="8" w:space="0" w:color="auto"/>
            </w:tcBorders>
            <w:shd w:val="clear" w:color="auto" w:fill="auto"/>
            <w:noWrap/>
            <w:vAlign w:val="center"/>
            <w:hideMark/>
          </w:tcPr>
          <w:p w14:paraId="0CFE0C37"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nil"/>
              <w:left w:val="nil"/>
              <w:bottom w:val="single" w:sz="8" w:space="0" w:color="auto"/>
              <w:right w:val="single" w:sz="8" w:space="0" w:color="auto"/>
            </w:tcBorders>
            <w:shd w:val="clear" w:color="auto" w:fill="auto"/>
            <w:noWrap/>
            <w:vAlign w:val="center"/>
            <w:hideMark/>
          </w:tcPr>
          <w:p w14:paraId="09275C2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32" w:type="dxa"/>
            <w:tcBorders>
              <w:top w:val="nil"/>
              <w:left w:val="nil"/>
              <w:bottom w:val="single" w:sz="8" w:space="0" w:color="auto"/>
              <w:right w:val="single" w:sz="8" w:space="0" w:color="auto"/>
            </w:tcBorders>
            <w:shd w:val="clear" w:color="auto" w:fill="auto"/>
            <w:noWrap/>
            <w:vAlign w:val="center"/>
            <w:hideMark/>
          </w:tcPr>
          <w:p w14:paraId="4606B9D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single" w:sz="8" w:space="0" w:color="auto"/>
              <w:right w:val="single" w:sz="8" w:space="0" w:color="auto"/>
            </w:tcBorders>
            <w:shd w:val="clear" w:color="auto" w:fill="auto"/>
            <w:noWrap/>
            <w:vAlign w:val="center"/>
            <w:hideMark/>
          </w:tcPr>
          <w:p w14:paraId="0B13D15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12518EA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single" w:sz="8" w:space="0" w:color="auto"/>
              <w:right w:val="single" w:sz="8" w:space="0" w:color="auto"/>
            </w:tcBorders>
            <w:shd w:val="clear" w:color="auto" w:fill="auto"/>
            <w:noWrap/>
            <w:vAlign w:val="center"/>
            <w:hideMark/>
          </w:tcPr>
          <w:p w14:paraId="5DD9828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single" w:sz="8" w:space="0" w:color="auto"/>
              <w:right w:val="single" w:sz="8" w:space="0" w:color="auto"/>
            </w:tcBorders>
            <w:shd w:val="clear" w:color="auto" w:fill="auto"/>
            <w:noWrap/>
            <w:vAlign w:val="center"/>
            <w:hideMark/>
          </w:tcPr>
          <w:p w14:paraId="7C71CFF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3544C6F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2A91080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18ED034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single" w:sz="8" w:space="0" w:color="auto"/>
              <w:bottom w:val="single" w:sz="8" w:space="0" w:color="auto"/>
              <w:right w:val="nil"/>
            </w:tcBorders>
            <w:shd w:val="clear" w:color="auto" w:fill="auto"/>
            <w:noWrap/>
            <w:vAlign w:val="center"/>
            <w:hideMark/>
          </w:tcPr>
          <w:p w14:paraId="57A295E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135C943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61AF7DD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247A815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3307,3</w:t>
            </w:r>
            <w:r w:rsidR="00282823" w:rsidRPr="00CE0034">
              <w:rPr>
                <w:rFonts w:eastAsia="Times New Roman" w:cs="Arial"/>
                <w:sz w:val="14"/>
                <w:szCs w:val="14"/>
                <w:lang w:val="lt-LT" w:eastAsia="lt-LT"/>
              </w:rPr>
              <w:t>0</w:t>
            </w:r>
          </w:p>
        </w:tc>
      </w:tr>
      <w:tr w:rsidR="00BC495F" w:rsidRPr="00CE0034" w14:paraId="65A9B6C1" w14:textId="77777777" w:rsidTr="00BC495F">
        <w:trPr>
          <w:trHeight w:val="645"/>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3AE6ED1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Pramonė (išskyrus veiklą, kuriai taikoma ES apyvartinių taršos leidimų prekybos sistema)</w:t>
            </w:r>
          </w:p>
        </w:tc>
        <w:tc>
          <w:tcPr>
            <w:tcW w:w="923" w:type="dxa"/>
            <w:tcBorders>
              <w:top w:val="nil"/>
              <w:left w:val="nil"/>
              <w:bottom w:val="single" w:sz="8" w:space="0" w:color="auto"/>
              <w:right w:val="single" w:sz="8" w:space="0" w:color="auto"/>
            </w:tcBorders>
            <w:shd w:val="clear" w:color="auto" w:fill="auto"/>
            <w:noWrap/>
            <w:vAlign w:val="center"/>
            <w:hideMark/>
          </w:tcPr>
          <w:p w14:paraId="48221EE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8" w:space="0" w:color="auto"/>
              <w:right w:val="single" w:sz="8" w:space="0" w:color="auto"/>
            </w:tcBorders>
            <w:shd w:val="clear" w:color="auto" w:fill="auto"/>
            <w:noWrap/>
            <w:vAlign w:val="center"/>
            <w:hideMark/>
          </w:tcPr>
          <w:p w14:paraId="6008BA2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nil"/>
              <w:left w:val="nil"/>
              <w:bottom w:val="single" w:sz="8" w:space="0" w:color="auto"/>
              <w:right w:val="single" w:sz="8" w:space="0" w:color="auto"/>
            </w:tcBorders>
            <w:shd w:val="clear" w:color="auto" w:fill="auto"/>
            <w:noWrap/>
            <w:vAlign w:val="center"/>
            <w:hideMark/>
          </w:tcPr>
          <w:p w14:paraId="49D9EDB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220367,6</w:t>
            </w:r>
          </w:p>
        </w:tc>
        <w:tc>
          <w:tcPr>
            <w:tcW w:w="832" w:type="dxa"/>
            <w:tcBorders>
              <w:top w:val="nil"/>
              <w:left w:val="nil"/>
              <w:bottom w:val="single" w:sz="8" w:space="0" w:color="auto"/>
              <w:right w:val="single" w:sz="8" w:space="0" w:color="auto"/>
            </w:tcBorders>
            <w:shd w:val="clear" w:color="auto" w:fill="auto"/>
            <w:noWrap/>
            <w:vAlign w:val="center"/>
            <w:hideMark/>
          </w:tcPr>
          <w:p w14:paraId="4880676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single" w:sz="8" w:space="0" w:color="auto"/>
              <w:right w:val="single" w:sz="8" w:space="0" w:color="auto"/>
            </w:tcBorders>
            <w:shd w:val="clear" w:color="auto" w:fill="auto"/>
            <w:noWrap/>
            <w:vAlign w:val="center"/>
            <w:hideMark/>
          </w:tcPr>
          <w:p w14:paraId="010AEA6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1ACF360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single" w:sz="8" w:space="0" w:color="auto"/>
              <w:right w:val="single" w:sz="8" w:space="0" w:color="auto"/>
            </w:tcBorders>
            <w:shd w:val="clear" w:color="auto" w:fill="auto"/>
            <w:noWrap/>
            <w:vAlign w:val="center"/>
            <w:hideMark/>
          </w:tcPr>
          <w:p w14:paraId="1A59794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single" w:sz="8" w:space="0" w:color="auto"/>
              <w:right w:val="single" w:sz="8" w:space="0" w:color="auto"/>
            </w:tcBorders>
            <w:shd w:val="clear" w:color="auto" w:fill="auto"/>
            <w:noWrap/>
            <w:vAlign w:val="center"/>
            <w:hideMark/>
          </w:tcPr>
          <w:p w14:paraId="758D5A2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4AC7D6A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6F82B67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049F898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single" w:sz="8" w:space="0" w:color="auto"/>
              <w:bottom w:val="single" w:sz="8" w:space="0" w:color="auto"/>
              <w:right w:val="nil"/>
            </w:tcBorders>
            <w:shd w:val="clear" w:color="auto" w:fill="auto"/>
            <w:noWrap/>
            <w:vAlign w:val="center"/>
            <w:hideMark/>
          </w:tcPr>
          <w:p w14:paraId="776B581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6C1FE4C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1E980ED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4A7E2DA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220367,6</w:t>
            </w:r>
            <w:r w:rsidR="00282823" w:rsidRPr="00CE0034">
              <w:rPr>
                <w:rFonts w:eastAsia="Times New Roman" w:cs="Arial"/>
                <w:sz w:val="14"/>
                <w:szCs w:val="14"/>
                <w:lang w:val="lt-LT" w:eastAsia="lt-LT"/>
              </w:rPr>
              <w:t>0</w:t>
            </w:r>
          </w:p>
        </w:tc>
      </w:tr>
      <w:tr w:rsidR="00BC495F" w:rsidRPr="00CE0034" w14:paraId="6F3238A1" w14:textId="77777777" w:rsidTr="00BC495F">
        <w:trPr>
          <w:trHeight w:val="435"/>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3AD50393"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Pastatai, įrenginiai ir pramonė iš viso</w:t>
            </w:r>
          </w:p>
        </w:tc>
        <w:tc>
          <w:tcPr>
            <w:tcW w:w="923" w:type="dxa"/>
            <w:tcBorders>
              <w:top w:val="nil"/>
              <w:left w:val="nil"/>
              <w:bottom w:val="single" w:sz="8" w:space="0" w:color="auto"/>
              <w:right w:val="single" w:sz="8" w:space="0" w:color="auto"/>
            </w:tcBorders>
            <w:shd w:val="clear" w:color="000000" w:fill="76933C"/>
            <w:noWrap/>
            <w:vAlign w:val="center"/>
            <w:hideMark/>
          </w:tcPr>
          <w:p w14:paraId="18F6E2BD" w14:textId="77777777" w:rsidR="00BC495F" w:rsidRPr="00CE0034" w:rsidRDefault="00282823" w:rsidP="00BC495F">
            <w:pPr>
              <w:jc w:val="right"/>
              <w:rPr>
                <w:rFonts w:eastAsia="Times New Roman" w:cs="Arial"/>
                <w:sz w:val="14"/>
                <w:szCs w:val="14"/>
                <w:lang w:val="lt-LT" w:eastAsia="lt-LT"/>
              </w:rPr>
            </w:pPr>
            <w:r w:rsidRPr="00CE0034">
              <w:rPr>
                <w:rFonts w:eastAsia="Times New Roman" w:cs="Arial"/>
                <w:sz w:val="14"/>
                <w:szCs w:val="14"/>
                <w:lang w:val="lt-LT" w:eastAsia="lt-LT"/>
              </w:rPr>
              <w:t>576347,00</w:t>
            </w:r>
          </w:p>
        </w:tc>
        <w:tc>
          <w:tcPr>
            <w:tcW w:w="850" w:type="dxa"/>
            <w:tcBorders>
              <w:top w:val="nil"/>
              <w:left w:val="nil"/>
              <w:bottom w:val="single" w:sz="8" w:space="0" w:color="auto"/>
              <w:right w:val="single" w:sz="8" w:space="0" w:color="auto"/>
            </w:tcBorders>
            <w:shd w:val="clear" w:color="000000" w:fill="76933C"/>
            <w:noWrap/>
            <w:vAlign w:val="center"/>
            <w:hideMark/>
          </w:tcPr>
          <w:p w14:paraId="52653950" w14:textId="77777777" w:rsidR="00BC495F" w:rsidRPr="00CE0034" w:rsidRDefault="00BC495F" w:rsidP="00282823">
            <w:pPr>
              <w:jc w:val="right"/>
              <w:rPr>
                <w:rFonts w:eastAsia="Times New Roman" w:cs="Arial"/>
                <w:sz w:val="14"/>
                <w:szCs w:val="14"/>
                <w:lang w:val="lt-LT" w:eastAsia="lt-LT"/>
              </w:rPr>
            </w:pPr>
            <w:r w:rsidRPr="00CE0034">
              <w:rPr>
                <w:rFonts w:eastAsia="Times New Roman" w:cs="Arial"/>
                <w:sz w:val="14"/>
                <w:szCs w:val="14"/>
                <w:lang w:val="lt-LT" w:eastAsia="lt-LT"/>
              </w:rPr>
              <w:t>372305,8</w:t>
            </w:r>
          </w:p>
        </w:tc>
        <w:tc>
          <w:tcPr>
            <w:tcW w:w="869" w:type="dxa"/>
            <w:tcBorders>
              <w:top w:val="nil"/>
              <w:left w:val="nil"/>
              <w:bottom w:val="single" w:sz="8" w:space="0" w:color="auto"/>
              <w:right w:val="single" w:sz="8" w:space="0" w:color="auto"/>
            </w:tcBorders>
            <w:shd w:val="clear" w:color="000000" w:fill="76933C"/>
            <w:noWrap/>
            <w:vAlign w:val="center"/>
            <w:hideMark/>
          </w:tcPr>
          <w:p w14:paraId="105484F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357176,6</w:t>
            </w:r>
          </w:p>
        </w:tc>
        <w:tc>
          <w:tcPr>
            <w:tcW w:w="832" w:type="dxa"/>
            <w:tcBorders>
              <w:top w:val="nil"/>
              <w:left w:val="nil"/>
              <w:bottom w:val="single" w:sz="8" w:space="0" w:color="auto"/>
              <w:right w:val="single" w:sz="8" w:space="0" w:color="auto"/>
            </w:tcBorders>
            <w:shd w:val="clear" w:color="000000" w:fill="76933C"/>
            <w:noWrap/>
            <w:vAlign w:val="center"/>
            <w:hideMark/>
          </w:tcPr>
          <w:p w14:paraId="157C9A9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78" w:type="dxa"/>
            <w:tcBorders>
              <w:top w:val="nil"/>
              <w:left w:val="nil"/>
              <w:bottom w:val="single" w:sz="8" w:space="0" w:color="auto"/>
              <w:right w:val="single" w:sz="8" w:space="0" w:color="auto"/>
            </w:tcBorders>
            <w:shd w:val="clear" w:color="000000" w:fill="76933C"/>
            <w:noWrap/>
            <w:vAlign w:val="center"/>
            <w:hideMark/>
          </w:tcPr>
          <w:p w14:paraId="6844786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80" w:type="dxa"/>
            <w:tcBorders>
              <w:top w:val="nil"/>
              <w:left w:val="nil"/>
              <w:bottom w:val="single" w:sz="8" w:space="0" w:color="auto"/>
              <w:right w:val="single" w:sz="8" w:space="0" w:color="auto"/>
            </w:tcBorders>
            <w:shd w:val="clear" w:color="000000" w:fill="76933C"/>
            <w:noWrap/>
            <w:vAlign w:val="center"/>
            <w:hideMark/>
          </w:tcPr>
          <w:p w14:paraId="25CC4C4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93" w:type="dxa"/>
            <w:tcBorders>
              <w:top w:val="nil"/>
              <w:left w:val="nil"/>
              <w:bottom w:val="single" w:sz="8" w:space="0" w:color="auto"/>
              <w:right w:val="single" w:sz="8" w:space="0" w:color="auto"/>
            </w:tcBorders>
            <w:shd w:val="clear" w:color="000000" w:fill="76933C"/>
            <w:noWrap/>
            <w:vAlign w:val="center"/>
            <w:hideMark/>
          </w:tcPr>
          <w:p w14:paraId="299639F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48229,4</w:t>
            </w:r>
          </w:p>
        </w:tc>
        <w:tc>
          <w:tcPr>
            <w:tcW w:w="825" w:type="dxa"/>
            <w:tcBorders>
              <w:top w:val="nil"/>
              <w:left w:val="nil"/>
              <w:bottom w:val="single" w:sz="8" w:space="0" w:color="auto"/>
              <w:right w:val="single" w:sz="8" w:space="0" w:color="auto"/>
            </w:tcBorders>
            <w:shd w:val="clear" w:color="000000" w:fill="76933C"/>
            <w:noWrap/>
            <w:vAlign w:val="center"/>
            <w:hideMark/>
          </w:tcPr>
          <w:p w14:paraId="033ACF9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auto"/>
              <w:right w:val="single" w:sz="8" w:space="0" w:color="auto"/>
            </w:tcBorders>
            <w:shd w:val="clear" w:color="000000" w:fill="76933C"/>
            <w:noWrap/>
            <w:vAlign w:val="center"/>
            <w:hideMark/>
          </w:tcPr>
          <w:p w14:paraId="0239937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8" w:space="0" w:color="auto"/>
              <w:right w:val="single" w:sz="8" w:space="0" w:color="auto"/>
            </w:tcBorders>
            <w:shd w:val="clear" w:color="000000" w:fill="76933C"/>
            <w:noWrap/>
            <w:vAlign w:val="center"/>
            <w:hideMark/>
          </w:tcPr>
          <w:p w14:paraId="75DA1E8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018" w:type="dxa"/>
            <w:tcBorders>
              <w:top w:val="nil"/>
              <w:left w:val="nil"/>
              <w:bottom w:val="single" w:sz="8" w:space="0" w:color="auto"/>
              <w:right w:val="single" w:sz="8" w:space="0" w:color="auto"/>
            </w:tcBorders>
            <w:shd w:val="clear" w:color="000000" w:fill="76933C"/>
            <w:noWrap/>
            <w:vAlign w:val="center"/>
            <w:hideMark/>
          </w:tcPr>
          <w:p w14:paraId="4BD1448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163708,2</w:t>
            </w:r>
          </w:p>
        </w:tc>
        <w:tc>
          <w:tcPr>
            <w:tcW w:w="716" w:type="dxa"/>
            <w:tcBorders>
              <w:top w:val="nil"/>
              <w:left w:val="nil"/>
              <w:bottom w:val="single" w:sz="8" w:space="0" w:color="auto"/>
              <w:right w:val="single" w:sz="8" w:space="0" w:color="auto"/>
            </w:tcBorders>
            <w:shd w:val="clear" w:color="000000" w:fill="76933C"/>
            <w:noWrap/>
            <w:vAlign w:val="center"/>
            <w:hideMark/>
          </w:tcPr>
          <w:p w14:paraId="363DCE9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43" w:type="dxa"/>
            <w:tcBorders>
              <w:top w:val="nil"/>
              <w:left w:val="nil"/>
              <w:bottom w:val="single" w:sz="8" w:space="0" w:color="auto"/>
              <w:right w:val="single" w:sz="8" w:space="0" w:color="auto"/>
            </w:tcBorders>
            <w:shd w:val="clear" w:color="000000" w:fill="76933C"/>
            <w:noWrap/>
            <w:vAlign w:val="center"/>
            <w:hideMark/>
          </w:tcPr>
          <w:p w14:paraId="7C2C87B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06" w:type="dxa"/>
            <w:tcBorders>
              <w:top w:val="nil"/>
              <w:left w:val="nil"/>
              <w:bottom w:val="single" w:sz="8" w:space="0" w:color="auto"/>
              <w:right w:val="single" w:sz="8" w:space="0" w:color="auto"/>
            </w:tcBorders>
            <w:shd w:val="clear" w:color="000000" w:fill="76933C"/>
            <w:noWrap/>
            <w:vAlign w:val="center"/>
            <w:hideMark/>
          </w:tcPr>
          <w:p w14:paraId="535F958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60" w:type="dxa"/>
            <w:tcBorders>
              <w:top w:val="nil"/>
              <w:left w:val="nil"/>
              <w:bottom w:val="single" w:sz="8" w:space="0" w:color="auto"/>
              <w:right w:val="single" w:sz="8" w:space="0" w:color="auto"/>
            </w:tcBorders>
            <w:shd w:val="clear" w:color="000000" w:fill="76933C"/>
            <w:noWrap/>
            <w:vAlign w:val="center"/>
            <w:hideMark/>
          </w:tcPr>
          <w:p w14:paraId="14F752DA" w14:textId="77777777" w:rsidR="00BC495F" w:rsidRPr="00CE0034" w:rsidRDefault="00282823" w:rsidP="00BC495F">
            <w:pPr>
              <w:jc w:val="right"/>
              <w:rPr>
                <w:rFonts w:eastAsia="Times New Roman" w:cs="Arial"/>
                <w:sz w:val="14"/>
                <w:szCs w:val="14"/>
                <w:lang w:val="lt-LT" w:eastAsia="lt-LT"/>
              </w:rPr>
            </w:pPr>
            <w:r w:rsidRPr="00CE0034">
              <w:rPr>
                <w:rFonts w:eastAsia="Times New Roman" w:cs="Arial"/>
                <w:sz w:val="14"/>
                <w:szCs w:val="14"/>
                <w:lang w:val="lt-LT" w:eastAsia="lt-LT"/>
              </w:rPr>
              <w:t>1517767,00</w:t>
            </w:r>
          </w:p>
        </w:tc>
      </w:tr>
      <w:tr w:rsidR="00BC495F" w:rsidRPr="00CE0034" w14:paraId="45AD73B5"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366092"/>
            <w:noWrap/>
            <w:vAlign w:val="center"/>
            <w:hideMark/>
          </w:tcPr>
          <w:p w14:paraId="74B3649B"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TRANSPORTAS</w:t>
            </w:r>
          </w:p>
        </w:tc>
        <w:tc>
          <w:tcPr>
            <w:tcW w:w="923" w:type="dxa"/>
            <w:tcBorders>
              <w:top w:val="nil"/>
              <w:left w:val="nil"/>
              <w:bottom w:val="nil"/>
              <w:right w:val="nil"/>
            </w:tcBorders>
            <w:shd w:val="clear" w:color="000000" w:fill="366092"/>
            <w:noWrap/>
            <w:vAlign w:val="center"/>
            <w:hideMark/>
          </w:tcPr>
          <w:p w14:paraId="212792B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nil"/>
              <w:right w:val="nil"/>
            </w:tcBorders>
            <w:shd w:val="clear" w:color="000000" w:fill="366092"/>
            <w:noWrap/>
            <w:vAlign w:val="center"/>
            <w:hideMark/>
          </w:tcPr>
          <w:p w14:paraId="0634021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nil"/>
              <w:left w:val="nil"/>
              <w:bottom w:val="nil"/>
              <w:right w:val="nil"/>
            </w:tcBorders>
            <w:shd w:val="clear" w:color="000000" w:fill="366092"/>
            <w:noWrap/>
            <w:vAlign w:val="center"/>
            <w:hideMark/>
          </w:tcPr>
          <w:p w14:paraId="1441327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32" w:type="dxa"/>
            <w:tcBorders>
              <w:top w:val="nil"/>
              <w:left w:val="nil"/>
              <w:bottom w:val="nil"/>
              <w:right w:val="nil"/>
            </w:tcBorders>
            <w:shd w:val="clear" w:color="000000" w:fill="366092"/>
            <w:noWrap/>
            <w:vAlign w:val="center"/>
            <w:hideMark/>
          </w:tcPr>
          <w:p w14:paraId="243A516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78" w:type="dxa"/>
            <w:tcBorders>
              <w:top w:val="nil"/>
              <w:left w:val="nil"/>
              <w:bottom w:val="nil"/>
              <w:right w:val="nil"/>
            </w:tcBorders>
            <w:shd w:val="clear" w:color="000000" w:fill="366092"/>
            <w:noWrap/>
            <w:vAlign w:val="center"/>
            <w:hideMark/>
          </w:tcPr>
          <w:p w14:paraId="6C51C98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80" w:type="dxa"/>
            <w:tcBorders>
              <w:top w:val="nil"/>
              <w:left w:val="nil"/>
              <w:bottom w:val="nil"/>
              <w:right w:val="nil"/>
            </w:tcBorders>
            <w:shd w:val="clear" w:color="000000" w:fill="366092"/>
            <w:noWrap/>
            <w:vAlign w:val="center"/>
            <w:hideMark/>
          </w:tcPr>
          <w:p w14:paraId="18AC926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93" w:type="dxa"/>
            <w:tcBorders>
              <w:top w:val="nil"/>
              <w:left w:val="nil"/>
              <w:bottom w:val="nil"/>
              <w:right w:val="nil"/>
            </w:tcBorders>
            <w:shd w:val="clear" w:color="000000" w:fill="366092"/>
            <w:noWrap/>
            <w:vAlign w:val="center"/>
            <w:hideMark/>
          </w:tcPr>
          <w:p w14:paraId="2F79AEA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nil"/>
              <w:right w:val="nil"/>
            </w:tcBorders>
            <w:shd w:val="clear" w:color="000000" w:fill="366092"/>
            <w:noWrap/>
            <w:vAlign w:val="center"/>
            <w:hideMark/>
          </w:tcPr>
          <w:p w14:paraId="6A2EBED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nil"/>
              <w:right w:val="nil"/>
            </w:tcBorders>
            <w:shd w:val="clear" w:color="000000" w:fill="366092"/>
            <w:noWrap/>
            <w:vAlign w:val="center"/>
            <w:hideMark/>
          </w:tcPr>
          <w:p w14:paraId="1E5D484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nil"/>
              <w:right w:val="nil"/>
            </w:tcBorders>
            <w:shd w:val="clear" w:color="000000" w:fill="366092"/>
            <w:noWrap/>
            <w:vAlign w:val="center"/>
            <w:hideMark/>
          </w:tcPr>
          <w:p w14:paraId="7BABA34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nil"/>
              <w:bottom w:val="nil"/>
              <w:right w:val="nil"/>
            </w:tcBorders>
            <w:shd w:val="clear" w:color="000000" w:fill="366092"/>
            <w:noWrap/>
            <w:vAlign w:val="center"/>
            <w:hideMark/>
          </w:tcPr>
          <w:p w14:paraId="02A333C2"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nil"/>
              <w:bottom w:val="nil"/>
              <w:right w:val="nil"/>
            </w:tcBorders>
            <w:shd w:val="clear" w:color="000000" w:fill="366092"/>
            <w:noWrap/>
            <w:vAlign w:val="center"/>
            <w:hideMark/>
          </w:tcPr>
          <w:p w14:paraId="4A055B0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nil"/>
              <w:bottom w:val="nil"/>
              <w:right w:val="nil"/>
            </w:tcBorders>
            <w:shd w:val="clear" w:color="000000" w:fill="366092"/>
            <w:noWrap/>
            <w:vAlign w:val="center"/>
            <w:hideMark/>
          </w:tcPr>
          <w:p w14:paraId="4A82660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nil"/>
              <w:bottom w:val="nil"/>
              <w:right w:val="nil"/>
            </w:tcBorders>
            <w:shd w:val="clear" w:color="000000" w:fill="366092"/>
            <w:noWrap/>
            <w:vAlign w:val="center"/>
            <w:hideMark/>
          </w:tcPr>
          <w:p w14:paraId="078FF6E7"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nil"/>
              <w:bottom w:val="single" w:sz="8" w:space="0" w:color="auto"/>
              <w:right w:val="single" w:sz="8" w:space="0" w:color="auto"/>
            </w:tcBorders>
            <w:shd w:val="clear" w:color="000000" w:fill="366092"/>
            <w:noWrap/>
            <w:vAlign w:val="center"/>
            <w:hideMark/>
          </w:tcPr>
          <w:p w14:paraId="38FFBAC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19E9086B" w14:textId="77777777" w:rsidTr="00BC495F">
        <w:trPr>
          <w:trHeight w:val="435"/>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2A3CB38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Municipalinis transporto priemonių parkas</w:t>
            </w:r>
          </w:p>
        </w:tc>
        <w:tc>
          <w:tcPr>
            <w:tcW w:w="923" w:type="dxa"/>
            <w:tcBorders>
              <w:top w:val="single" w:sz="8" w:space="0" w:color="auto"/>
              <w:left w:val="nil"/>
              <w:bottom w:val="single" w:sz="8" w:space="0" w:color="auto"/>
              <w:right w:val="single" w:sz="8" w:space="0" w:color="auto"/>
            </w:tcBorders>
            <w:shd w:val="clear" w:color="auto" w:fill="auto"/>
            <w:noWrap/>
            <w:vAlign w:val="center"/>
            <w:hideMark/>
          </w:tcPr>
          <w:p w14:paraId="75C12F6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0F44033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3F3D3B5D"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14:paraId="2B1B307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36,8</w:t>
            </w:r>
            <w:r w:rsidR="00EB289D" w:rsidRPr="00CE0034">
              <w:rPr>
                <w:rFonts w:eastAsia="Times New Roman" w:cs="Arial"/>
                <w:sz w:val="14"/>
                <w:szCs w:val="14"/>
                <w:lang w:val="lt-LT" w:eastAsia="lt-LT"/>
              </w:rPr>
              <w:t>0</w:t>
            </w:r>
          </w:p>
        </w:tc>
        <w:tc>
          <w:tcPr>
            <w:tcW w:w="878" w:type="dxa"/>
            <w:tcBorders>
              <w:top w:val="single" w:sz="8" w:space="0" w:color="auto"/>
              <w:left w:val="nil"/>
              <w:bottom w:val="single" w:sz="8" w:space="0" w:color="auto"/>
              <w:right w:val="single" w:sz="8" w:space="0" w:color="auto"/>
            </w:tcBorders>
            <w:shd w:val="clear" w:color="auto" w:fill="auto"/>
            <w:noWrap/>
            <w:vAlign w:val="center"/>
            <w:hideMark/>
          </w:tcPr>
          <w:p w14:paraId="4D1ED1E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6382,4</w:t>
            </w:r>
            <w:r w:rsidR="00EB289D" w:rsidRPr="00CE0034">
              <w:rPr>
                <w:rFonts w:eastAsia="Times New Roman" w:cs="Arial"/>
                <w:sz w:val="14"/>
                <w:szCs w:val="14"/>
                <w:lang w:val="lt-LT" w:eastAsia="lt-LT"/>
              </w:rPr>
              <w:t>0</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32670C6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310,7</w:t>
            </w:r>
            <w:r w:rsidR="00EB289D" w:rsidRPr="00CE0034">
              <w:rPr>
                <w:rFonts w:eastAsia="Times New Roman" w:cs="Arial"/>
                <w:sz w:val="14"/>
                <w:szCs w:val="14"/>
                <w:lang w:val="lt-LT" w:eastAsia="lt-LT"/>
              </w:rPr>
              <w:t>0</w:t>
            </w:r>
          </w:p>
        </w:tc>
        <w:tc>
          <w:tcPr>
            <w:tcW w:w="793" w:type="dxa"/>
            <w:tcBorders>
              <w:top w:val="single" w:sz="8" w:space="0" w:color="auto"/>
              <w:left w:val="nil"/>
              <w:bottom w:val="single" w:sz="8" w:space="0" w:color="auto"/>
              <w:right w:val="single" w:sz="8" w:space="0" w:color="auto"/>
            </w:tcBorders>
            <w:shd w:val="clear" w:color="auto" w:fill="auto"/>
            <w:noWrap/>
            <w:vAlign w:val="center"/>
            <w:hideMark/>
          </w:tcPr>
          <w:p w14:paraId="365430A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single" w:sz="8" w:space="0" w:color="auto"/>
              <w:left w:val="nil"/>
              <w:bottom w:val="single" w:sz="8" w:space="0" w:color="auto"/>
              <w:right w:val="single" w:sz="8" w:space="0" w:color="auto"/>
            </w:tcBorders>
            <w:shd w:val="clear" w:color="auto" w:fill="auto"/>
            <w:noWrap/>
            <w:vAlign w:val="center"/>
            <w:hideMark/>
          </w:tcPr>
          <w:p w14:paraId="56DA361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single" w:sz="8" w:space="0" w:color="auto"/>
              <w:left w:val="nil"/>
              <w:bottom w:val="single" w:sz="8" w:space="0" w:color="auto"/>
              <w:right w:val="nil"/>
            </w:tcBorders>
            <w:shd w:val="clear" w:color="auto" w:fill="auto"/>
            <w:noWrap/>
            <w:vAlign w:val="center"/>
            <w:hideMark/>
          </w:tcPr>
          <w:p w14:paraId="0C5A645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single" w:sz="8" w:space="0" w:color="auto"/>
              <w:left w:val="single" w:sz="8" w:space="0" w:color="auto"/>
              <w:bottom w:val="single" w:sz="8" w:space="0" w:color="auto"/>
              <w:right w:val="nil"/>
            </w:tcBorders>
            <w:shd w:val="clear" w:color="auto" w:fill="auto"/>
            <w:noWrap/>
            <w:vAlign w:val="center"/>
            <w:hideMark/>
          </w:tcPr>
          <w:p w14:paraId="02C7BF0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single" w:sz="8" w:space="0" w:color="auto"/>
              <w:left w:val="single" w:sz="8" w:space="0" w:color="auto"/>
              <w:bottom w:val="single" w:sz="8" w:space="0" w:color="auto"/>
              <w:right w:val="nil"/>
            </w:tcBorders>
            <w:shd w:val="clear" w:color="auto" w:fill="auto"/>
            <w:noWrap/>
            <w:vAlign w:val="center"/>
            <w:hideMark/>
          </w:tcPr>
          <w:p w14:paraId="43F891E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single" w:sz="8" w:space="0" w:color="auto"/>
              <w:left w:val="single" w:sz="8" w:space="0" w:color="auto"/>
              <w:bottom w:val="single" w:sz="8" w:space="0" w:color="auto"/>
              <w:right w:val="nil"/>
            </w:tcBorders>
            <w:shd w:val="clear" w:color="auto" w:fill="auto"/>
            <w:noWrap/>
            <w:vAlign w:val="center"/>
            <w:hideMark/>
          </w:tcPr>
          <w:p w14:paraId="32028917"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single" w:sz="8" w:space="0" w:color="auto"/>
              <w:left w:val="single" w:sz="8" w:space="0" w:color="auto"/>
              <w:bottom w:val="single" w:sz="8" w:space="0" w:color="auto"/>
              <w:right w:val="nil"/>
            </w:tcBorders>
            <w:shd w:val="clear" w:color="auto" w:fill="auto"/>
            <w:noWrap/>
            <w:vAlign w:val="center"/>
            <w:hideMark/>
          </w:tcPr>
          <w:p w14:paraId="265201F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22F717"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nil"/>
              <w:bottom w:val="single" w:sz="8" w:space="0" w:color="auto"/>
              <w:right w:val="single" w:sz="8" w:space="0" w:color="auto"/>
            </w:tcBorders>
            <w:shd w:val="clear" w:color="000000" w:fill="76933C"/>
            <w:noWrap/>
            <w:vAlign w:val="center"/>
            <w:hideMark/>
          </w:tcPr>
          <w:p w14:paraId="5F6DFF5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6729,9</w:t>
            </w:r>
            <w:r w:rsidR="00EB289D" w:rsidRPr="00CE0034">
              <w:rPr>
                <w:rFonts w:eastAsia="Times New Roman" w:cs="Arial"/>
                <w:sz w:val="14"/>
                <w:szCs w:val="14"/>
                <w:lang w:val="lt-LT" w:eastAsia="lt-LT"/>
              </w:rPr>
              <w:t>0</w:t>
            </w:r>
          </w:p>
        </w:tc>
      </w:tr>
      <w:tr w:rsidR="00BC495F" w:rsidRPr="00CE0034" w14:paraId="45B712A3"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noWrap/>
            <w:vAlign w:val="center"/>
            <w:hideMark/>
          </w:tcPr>
          <w:p w14:paraId="1BF4AE9D"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Viešasis transportas</w:t>
            </w:r>
          </w:p>
        </w:tc>
        <w:tc>
          <w:tcPr>
            <w:tcW w:w="923" w:type="dxa"/>
            <w:tcBorders>
              <w:top w:val="nil"/>
              <w:left w:val="nil"/>
              <w:bottom w:val="single" w:sz="8" w:space="0" w:color="auto"/>
              <w:right w:val="single" w:sz="8" w:space="0" w:color="auto"/>
            </w:tcBorders>
            <w:shd w:val="clear" w:color="auto" w:fill="auto"/>
            <w:noWrap/>
            <w:vAlign w:val="center"/>
            <w:hideMark/>
          </w:tcPr>
          <w:p w14:paraId="14DB8A4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8" w:space="0" w:color="auto"/>
              <w:right w:val="single" w:sz="8" w:space="0" w:color="auto"/>
            </w:tcBorders>
            <w:shd w:val="clear" w:color="auto" w:fill="auto"/>
            <w:noWrap/>
            <w:vAlign w:val="center"/>
            <w:hideMark/>
          </w:tcPr>
          <w:p w14:paraId="4554F6C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69" w:type="dxa"/>
            <w:tcBorders>
              <w:top w:val="nil"/>
              <w:left w:val="nil"/>
              <w:bottom w:val="single" w:sz="8" w:space="0" w:color="auto"/>
              <w:right w:val="single" w:sz="8" w:space="0" w:color="auto"/>
            </w:tcBorders>
            <w:shd w:val="clear" w:color="auto" w:fill="auto"/>
            <w:noWrap/>
            <w:vAlign w:val="center"/>
            <w:hideMark/>
          </w:tcPr>
          <w:p w14:paraId="678BE51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2577,19</w:t>
            </w:r>
          </w:p>
        </w:tc>
        <w:tc>
          <w:tcPr>
            <w:tcW w:w="832" w:type="dxa"/>
            <w:tcBorders>
              <w:top w:val="nil"/>
              <w:left w:val="nil"/>
              <w:bottom w:val="single" w:sz="8" w:space="0" w:color="auto"/>
              <w:right w:val="single" w:sz="8" w:space="0" w:color="auto"/>
            </w:tcBorders>
            <w:shd w:val="clear" w:color="auto" w:fill="auto"/>
            <w:noWrap/>
            <w:vAlign w:val="center"/>
            <w:hideMark/>
          </w:tcPr>
          <w:p w14:paraId="7CE18B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78" w:type="dxa"/>
            <w:tcBorders>
              <w:top w:val="nil"/>
              <w:left w:val="nil"/>
              <w:bottom w:val="single" w:sz="8" w:space="0" w:color="auto"/>
              <w:right w:val="single" w:sz="8" w:space="0" w:color="auto"/>
            </w:tcBorders>
            <w:shd w:val="clear" w:color="auto" w:fill="auto"/>
            <w:noWrap/>
            <w:vAlign w:val="center"/>
            <w:hideMark/>
          </w:tcPr>
          <w:p w14:paraId="73C1459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8910,1</w:t>
            </w:r>
            <w:r w:rsidR="00EB289D" w:rsidRPr="00CE0034">
              <w:rPr>
                <w:rFonts w:eastAsia="Times New Roman" w:cs="Arial"/>
                <w:sz w:val="14"/>
                <w:szCs w:val="14"/>
                <w:lang w:val="lt-LT" w:eastAsia="lt-LT"/>
              </w:rPr>
              <w:t>0</w:t>
            </w:r>
          </w:p>
        </w:tc>
        <w:tc>
          <w:tcPr>
            <w:tcW w:w="880" w:type="dxa"/>
            <w:tcBorders>
              <w:top w:val="nil"/>
              <w:left w:val="nil"/>
              <w:bottom w:val="single" w:sz="8" w:space="0" w:color="auto"/>
              <w:right w:val="single" w:sz="8" w:space="0" w:color="auto"/>
            </w:tcBorders>
            <w:shd w:val="clear" w:color="auto" w:fill="auto"/>
            <w:noWrap/>
            <w:vAlign w:val="center"/>
            <w:hideMark/>
          </w:tcPr>
          <w:p w14:paraId="58973A2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93" w:type="dxa"/>
            <w:tcBorders>
              <w:top w:val="nil"/>
              <w:left w:val="nil"/>
              <w:bottom w:val="single" w:sz="8" w:space="0" w:color="auto"/>
              <w:right w:val="single" w:sz="8" w:space="0" w:color="auto"/>
            </w:tcBorders>
            <w:shd w:val="clear" w:color="auto" w:fill="auto"/>
            <w:noWrap/>
            <w:vAlign w:val="center"/>
            <w:hideMark/>
          </w:tcPr>
          <w:p w14:paraId="3C9F8A1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single" w:sz="8" w:space="0" w:color="auto"/>
              <w:right w:val="single" w:sz="8" w:space="0" w:color="auto"/>
            </w:tcBorders>
            <w:shd w:val="clear" w:color="auto" w:fill="auto"/>
            <w:noWrap/>
            <w:vAlign w:val="center"/>
            <w:hideMark/>
          </w:tcPr>
          <w:p w14:paraId="4F827C7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5BED935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443AF7C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253F7DF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single" w:sz="8" w:space="0" w:color="auto"/>
              <w:bottom w:val="single" w:sz="8" w:space="0" w:color="auto"/>
              <w:right w:val="nil"/>
            </w:tcBorders>
            <w:shd w:val="clear" w:color="auto" w:fill="auto"/>
            <w:noWrap/>
            <w:vAlign w:val="center"/>
            <w:hideMark/>
          </w:tcPr>
          <w:p w14:paraId="0FCFE77D"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35F064D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6258D841"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056D1B2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11487,29</w:t>
            </w:r>
          </w:p>
        </w:tc>
      </w:tr>
      <w:tr w:rsidR="00BC495F" w:rsidRPr="00CE0034" w14:paraId="37ABDE59"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vAlign w:val="center"/>
            <w:hideMark/>
          </w:tcPr>
          <w:p w14:paraId="1B52D9E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Privatus ir komercinis transportas</w:t>
            </w:r>
          </w:p>
        </w:tc>
        <w:tc>
          <w:tcPr>
            <w:tcW w:w="923" w:type="dxa"/>
            <w:tcBorders>
              <w:top w:val="nil"/>
              <w:left w:val="nil"/>
              <w:bottom w:val="single" w:sz="8" w:space="0" w:color="auto"/>
              <w:right w:val="single" w:sz="8" w:space="0" w:color="auto"/>
            </w:tcBorders>
            <w:shd w:val="clear" w:color="auto" w:fill="auto"/>
            <w:noWrap/>
            <w:vAlign w:val="center"/>
            <w:hideMark/>
          </w:tcPr>
          <w:p w14:paraId="547E087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10,4</w:t>
            </w:r>
            <w:r w:rsidR="00EB289D" w:rsidRPr="00CE0034">
              <w:rPr>
                <w:rFonts w:eastAsia="Times New Roman" w:cs="Arial"/>
                <w:sz w:val="14"/>
                <w:szCs w:val="14"/>
                <w:lang w:val="lt-LT" w:eastAsia="lt-LT"/>
              </w:rPr>
              <w:t>0</w:t>
            </w:r>
          </w:p>
        </w:tc>
        <w:tc>
          <w:tcPr>
            <w:tcW w:w="850" w:type="dxa"/>
            <w:tcBorders>
              <w:top w:val="nil"/>
              <w:left w:val="nil"/>
              <w:bottom w:val="single" w:sz="8" w:space="0" w:color="auto"/>
              <w:right w:val="single" w:sz="8" w:space="0" w:color="auto"/>
            </w:tcBorders>
            <w:shd w:val="clear" w:color="auto" w:fill="auto"/>
            <w:noWrap/>
            <w:vAlign w:val="center"/>
            <w:hideMark/>
          </w:tcPr>
          <w:p w14:paraId="0218D5F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69" w:type="dxa"/>
            <w:tcBorders>
              <w:top w:val="nil"/>
              <w:left w:val="nil"/>
              <w:bottom w:val="single" w:sz="8" w:space="0" w:color="auto"/>
              <w:right w:val="single" w:sz="8" w:space="0" w:color="auto"/>
            </w:tcBorders>
            <w:shd w:val="clear" w:color="auto" w:fill="auto"/>
            <w:noWrap/>
            <w:vAlign w:val="center"/>
            <w:hideMark/>
          </w:tcPr>
          <w:p w14:paraId="0DD538C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32" w:type="dxa"/>
            <w:tcBorders>
              <w:top w:val="nil"/>
              <w:left w:val="nil"/>
              <w:bottom w:val="single" w:sz="8" w:space="0" w:color="auto"/>
              <w:right w:val="single" w:sz="8" w:space="0" w:color="auto"/>
            </w:tcBorders>
            <w:shd w:val="clear" w:color="auto" w:fill="auto"/>
            <w:noWrap/>
            <w:vAlign w:val="center"/>
            <w:hideMark/>
          </w:tcPr>
          <w:p w14:paraId="47F0E2A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37909,5</w:t>
            </w:r>
            <w:r w:rsidR="00EB289D" w:rsidRPr="00CE0034">
              <w:rPr>
                <w:rFonts w:eastAsia="Times New Roman" w:cs="Arial"/>
                <w:sz w:val="14"/>
                <w:szCs w:val="14"/>
                <w:lang w:val="lt-LT" w:eastAsia="lt-LT"/>
              </w:rPr>
              <w:t>0</w:t>
            </w:r>
          </w:p>
        </w:tc>
        <w:tc>
          <w:tcPr>
            <w:tcW w:w="878" w:type="dxa"/>
            <w:tcBorders>
              <w:top w:val="nil"/>
              <w:left w:val="nil"/>
              <w:bottom w:val="single" w:sz="8" w:space="0" w:color="auto"/>
              <w:right w:val="single" w:sz="8" w:space="0" w:color="auto"/>
            </w:tcBorders>
            <w:shd w:val="clear" w:color="auto" w:fill="auto"/>
            <w:noWrap/>
            <w:vAlign w:val="center"/>
            <w:hideMark/>
          </w:tcPr>
          <w:p w14:paraId="7F34B4E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594214,7</w:t>
            </w:r>
            <w:r w:rsidR="00EB289D" w:rsidRPr="00CE0034">
              <w:rPr>
                <w:rFonts w:eastAsia="Times New Roman" w:cs="Arial"/>
                <w:sz w:val="14"/>
                <w:szCs w:val="14"/>
                <w:lang w:val="lt-LT" w:eastAsia="lt-LT"/>
              </w:rPr>
              <w:t>0</w:t>
            </w:r>
          </w:p>
        </w:tc>
        <w:tc>
          <w:tcPr>
            <w:tcW w:w="880" w:type="dxa"/>
            <w:tcBorders>
              <w:top w:val="nil"/>
              <w:left w:val="nil"/>
              <w:bottom w:val="single" w:sz="8" w:space="0" w:color="auto"/>
              <w:right w:val="single" w:sz="8" w:space="0" w:color="auto"/>
            </w:tcBorders>
            <w:shd w:val="clear" w:color="auto" w:fill="auto"/>
            <w:noWrap/>
            <w:vAlign w:val="center"/>
            <w:hideMark/>
          </w:tcPr>
          <w:p w14:paraId="240DDD2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78503,6</w:t>
            </w:r>
            <w:r w:rsidR="00EB289D" w:rsidRPr="00CE0034">
              <w:rPr>
                <w:rFonts w:eastAsia="Times New Roman" w:cs="Arial"/>
                <w:sz w:val="14"/>
                <w:szCs w:val="14"/>
                <w:lang w:val="lt-LT" w:eastAsia="lt-LT"/>
              </w:rPr>
              <w:t>0</w:t>
            </w:r>
          </w:p>
        </w:tc>
        <w:tc>
          <w:tcPr>
            <w:tcW w:w="793" w:type="dxa"/>
            <w:tcBorders>
              <w:top w:val="nil"/>
              <w:left w:val="nil"/>
              <w:bottom w:val="single" w:sz="8" w:space="0" w:color="auto"/>
              <w:right w:val="single" w:sz="8" w:space="0" w:color="auto"/>
            </w:tcBorders>
            <w:shd w:val="clear" w:color="auto" w:fill="auto"/>
            <w:noWrap/>
            <w:vAlign w:val="center"/>
            <w:hideMark/>
          </w:tcPr>
          <w:p w14:paraId="42E9571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25" w:type="dxa"/>
            <w:tcBorders>
              <w:top w:val="nil"/>
              <w:left w:val="nil"/>
              <w:bottom w:val="single" w:sz="8" w:space="0" w:color="auto"/>
              <w:right w:val="single" w:sz="8" w:space="0" w:color="auto"/>
            </w:tcBorders>
            <w:shd w:val="clear" w:color="auto" w:fill="auto"/>
            <w:noWrap/>
            <w:vAlign w:val="center"/>
            <w:hideMark/>
          </w:tcPr>
          <w:p w14:paraId="0CBDE85E"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8" w:space="0" w:color="auto"/>
              <w:right w:val="nil"/>
            </w:tcBorders>
            <w:shd w:val="clear" w:color="auto" w:fill="auto"/>
            <w:noWrap/>
            <w:vAlign w:val="center"/>
            <w:hideMark/>
          </w:tcPr>
          <w:p w14:paraId="6C8812A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single" w:sz="8" w:space="0" w:color="auto"/>
              <w:bottom w:val="single" w:sz="8" w:space="0" w:color="auto"/>
              <w:right w:val="nil"/>
            </w:tcBorders>
            <w:shd w:val="clear" w:color="auto" w:fill="auto"/>
            <w:noWrap/>
            <w:vAlign w:val="center"/>
            <w:hideMark/>
          </w:tcPr>
          <w:p w14:paraId="3B4136FD"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single" w:sz="8" w:space="0" w:color="auto"/>
              <w:bottom w:val="single" w:sz="8" w:space="0" w:color="auto"/>
              <w:right w:val="nil"/>
            </w:tcBorders>
            <w:shd w:val="clear" w:color="auto" w:fill="auto"/>
            <w:noWrap/>
            <w:vAlign w:val="center"/>
            <w:hideMark/>
          </w:tcPr>
          <w:p w14:paraId="4FE74DF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single" w:sz="8" w:space="0" w:color="auto"/>
              <w:bottom w:val="single" w:sz="8" w:space="0" w:color="auto"/>
              <w:right w:val="nil"/>
            </w:tcBorders>
            <w:shd w:val="clear" w:color="auto" w:fill="auto"/>
            <w:noWrap/>
            <w:vAlign w:val="center"/>
            <w:hideMark/>
          </w:tcPr>
          <w:p w14:paraId="77A6F69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single" w:sz="8" w:space="0" w:color="auto"/>
              <w:bottom w:val="single" w:sz="8" w:space="0" w:color="auto"/>
              <w:right w:val="nil"/>
            </w:tcBorders>
            <w:shd w:val="clear" w:color="auto" w:fill="auto"/>
            <w:noWrap/>
            <w:vAlign w:val="center"/>
            <w:hideMark/>
          </w:tcPr>
          <w:p w14:paraId="5B4DD97D"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single" w:sz="8" w:space="0" w:color="auto"/>
              <w:bottom w:val="single" w:sz="8" w:space="0" w:color="auto"/>
              <w:right w:val="nil"/>
            </w:tcBorders>
            <w:shd w:val="clear" w:color="auto" w:fill="auto"/>
            <w:noWrap/>
            <w:vAlign w:val="center"/>
            <w:hideMark/>
          </w:tcPr>
          <w:p w14:paraId="549D6EE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960" w:type="dxa"/>
            <w:tcBorders>
              <w:top w:val="nil"/>
              <w:left w:val="single" w:sz="8" w:space="0" w:color="auto"/>
              <w:bottom w:val="single" w:sz="8" w:space="0" w:color="auto"/>
              <w:right w:val="single" w:sz="8" w:space="0" w:color="auto"/>
            </w:tcBorders>
            <w:shd w:val="clear" w:color="000000" w:fill="76933C"/>
            <w:noWrap/>
            <w:vAlign w:val="center"/>
            <w:hideMark/>
          </w:tcPr>
          <w:p w14:paraId="36B422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710638,2</w:t>
            </w:r>
            <w:r w:rsidR="00EB289D" w:rsidRPr="00CE0034">
              <w:rPr>
                <w:rFonts w:eastAsia="Times New Roman" w:cs="Arial"/>
                <w:sz w:val="14"/>
                <w:szCs w:val="14"/>
                <w:lang w:val="lt-LT" w:eastAsia="lt-LT"/>
              </w:rPr>
              <w:t>0</w:t>
            </w:r>
          </w:p>
        </w:tc>
      </w:tr>
      <w:tr w:rsidR="00BC495F" w:rsidRPr="00CE0034" w14:paraId="340D5173"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noWrap/>
            <w:vAlign w:val="center"/>
            <w:hideMark/>
          </w:tcPr>
          <w:p w14:paraId="577DBB6C"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Transportas iš viso</w:t>
            </w:r>
          </w:p>
        </w:tc>
        <w:tc>
          <w:tcPr>
            <w:tcW w:w="923" w:type="dxa"/>
            <w:tcBorders>
              <w:top w:val="nil"/>
              <w:left w:val="nil"/>
              <w:bottom w:val="single" w:sz="8" w:space="0" w:color="auto"/>
              <w:right w:val="single" w:sz="8" w:space="0" w:color="auto"/>
            </w:tcBorders>
            <w:shd w:val="clear" w:color="000000" w:fill="76933C"/>
            <w:noWrap/>
            <w:vAlign w:val="center"/>
            <w:hideMark/>
          </w:tcPr>
          <w:p w14:paraId="0D8BF5D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10,4</w:t>
            </w:r>
            <w:r w:rsidR="00EB289D" w:rsidRPr="00CE0034">
              <w:rPr>
                <w:rFonts w:eastAsia="Times New Roman" w:cs="Arial"/>
                <w:sz w:val="14"/>
                <w:szCs w:val="14"/>
                <w:lang w:val="lt-LT" w:eastAsia="lt-LT"/>
              </w:rPr>
              <w:t>0</w:t>
            </w:r>
          </w:p>
        </w:tc>
        <w:tc>
          <w:tcPr>
            <w:tcW w:w="850" w:type="dxa"/>
            <w:tcBorders>
              <w:top w:val="nil"/>
              <w:left w:val="nil"/>
              <w:bottom w:val="single" w:sz="8" w:space="0" w:color="auto"/>
              <w:right w:val="single" w:sz="8" w:space="0" w:color="auto"/>
            </w:tcBorders>
            <w:shd w:val="clear" w:color="000000" w:fill="76933C"/>
            <w:noWrap/>
            <w:vAlign w:val="center"/>
            <w:hideMark/>
          </w:tcPr>
          <w:p w14:paraId="4D62867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69" w:type="dxa"/>
            <w:tcBorders>
              <w:top w:val="nil"/>
              <w:left w:val="nil"/>
              <w:bottom w:val="single" w:sz="8" w:space="0" w:color="auto"/>
              <w:right w:val="single" w:sz="8" w:space="0" w:color="auto"/>
            </w:tcBorders>
            <w:shd w:val="clear" w:color="000000" w:fill="76933C"/>
            <w:noWrap/>
            <w:vAlign w:val="center"/>
            <w:hideMark/>
          </w:tcPr>
          <w:p w14:paraId="57CCF21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2577,19</w:t>
            </w:r>
          </w:p>
        </w:tc>
        <w:tc>
          <w:tcPr>
            <w:tcW w:w="832" w:type="dxa"/>
            <w:tcBorders>
              <w:top w:val="nil"/>
              <w:left w:val="nil"/>
              <w:bottom w:val="single" w:sz="8" w:space="0" w:color="auto"/>
              <w:right w:val="single" w:sz="8" w:space="0" w:color="auto"/>
            </w:tcBorders>
            <w:shd w:val="clear" w:color="000000" w:fill="76933C"/>
            <w:noWrap/>
            <w:vAlign w:val="center"/>
            <w:hideMark/>
          </w:tcPr>
          <w:p w14:paraId="6C6F85E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37946,3</w:t>
            </w:r>
            <w:r w:rsidR="00EB289D" w:rsidRPr="00CE0034">
              <w:rPr>
                <w:rFonts w:eastAsia="Times New Roman" w:cs="Arial"/>
                <w:sz w:val="14"/>
                <w:szCs w:val="14"/>
                <w:lang w:val="lt-LT" w:eastAsia="lt-LT"/>
              </w:rPr>
              <w:t>0</w:t>
            </w:r>
          </w:p>
        </w:tc>
        <w:tc>
          <w:tcPr>
            <w:tcW w:w="878" w:type="dxa"/>
            <w:tcBorders>
              <w:top w:val="nil"/>
              <w:left w:val="nil"/>
              <w:bottom w:val="single" w:sz="8" w:space="0" w:color="auto"/>
              <w:right w:val="single" w:sz="8" w:space="0" w:color="auto"/>
            </w:tcBorders>
            <w:shd w:val="clear" w:color="000000" w:fill="76933C"/>
            <w:noWrap/>
            <w:vAlign w:val="center"/>
            <w:hideMark/>
          </w:tcPr>
          <w:p w14:paraId="0D703E2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609507,2</w:t>
            </w:r>
            <w:r w:rsidR="00EB289D" w:rsidRPr="00CE0034">
              <w:rPr>
                <w:rFonts w:eastAsia="Times New Roman" w:cs="Arial"/>
                <w:sz w:val="14"/>
                <w:szCs w:val="14"/>
                <w:lang w:val="lt-LT" w:eastAsia="lt-LT"/>
              </w:rPr>
              <w:t>0</w:t>
            </w:r>
          </w:p>
        </w:tc>
        <w:tc>
          <w:tcPr>
            <w:tcW w:w="880" w:type="dxa"/>
            <w:tcBorders>
              <w:top w:val="nil"/>
              <w:left w:val="nil"/>
              <w:bottom w:val="single" w:sz="8" w:space="0" w:color="auto"/>
              <w:right w:val="single" w:sz="8" w:space="0" w:color="auto"/>
            </w:tcBorders>
            <w:shd w:val="clear" w:color="000000" w:fill="76933C"/>
            <w:noWrap/>
            <w:vAlign w:val="center"/>
            <w:hideMark/>
          </w:tcPr>
          <w:p w14:paraId="260CBB7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78814,3</w:t>
            </w:r>
            <w:r w:rsidR="00EB289D" w:rsidRPr="00CE0034">
              <w:rPr>
                <w:rFonts w:eastAsia="Times New Roman" w:cs="Arial"/>
                <w:sz w:val="14"/>
                <w:szCs w:val="14"/>
                <w:lang w:val="lt-LT" w:eastAsia="lt-LT"/>
              </w:rPr>
              <w:t>0</w:t>
            </w:r>
          </w:p>
        </w:tc>
        <w:tc>
          <w:tcPr>
            <w:tcW w:w="793" w:type="dxa"/>
            <w:tcBorders>
              <w:top w:val="nil"/>
              <w:left w:val="nil"/>
              <w:bottom w:val="single" w:sz="8" w:space="0" w:color="auto"/>
              <w:right w:val="single" w:sz="8" w:space="0" w:color="auto"/>
            </w:tcBorders>
            <w:shd w:val="clear" w:color="000000" w:fill="76933C"/>
            <w:noWrap/>
            <w:vAlign w:val="center"/>
            <w:hideMark/>
          </w:tcPr>
          <w:p w14:paraId="51810D5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25" w:type="dxa"/>
            <w:tcBorders>
              <w:top w:val="nil"/>
              <w:left w:val="nil"/>
              <w:bottom w:val="single" w:sz="8" w:space="0" w:color="auto"/>
              <w:right w:val="single" w:sz="8" w:space="0" w:color="auto"/>
            </w:tcBorders>
            <w:shd w:val="clear" w:color="000000" w:fill="76933C"/>
            <w:noWrap/>
            <w:vAlign w:val="center"/>
            <w:hideMark/>
          </w:tcPr>
          <w:p w14:paraId="5EE98A2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auto"/>
              <w:right w:val="single" w:sz="8" w:space="0" w:color="auto"/>
            </w:tcBorders>
            <w:shd w:val="clear" w:color="000000" w:fill="76933C"/>
            <w:noWrap/>
            <w:vAlign w:val="center"/>
            <w:hideMark/>
          </w:tcPr>
          <w:p w14:paraId="406632A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8" w:space="0" w:color="auto"/>
              <w:right w:val="single" w:sz="8" w:space="0" w:color="auto"/>
            </w:tcBorders>
            <w:shd w:val="clear" w:color="000000" w:fill="76933C"/>
            <w:noWrap/>
            <w:vAlign w:val="center"/>
            <w:hideMark/>
          </w:tcPr>
          <w:p w14:paraId="2BB19F1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1018" w:type="dxa"/>
            <w:tcBorders>
              <w:top w:val="nil"/>
              <w:left w:val="nil"/>
              <w:bottom w:val="single" w:sz="8" w:space="0" w:color="auto"/>
              <w:right w:val="single" w:sz="8" w:space="0" w:color="auto"/>
            </w:tcBorders>
            <w:shd w:val="clear" w:color="000000" w:fill="76933C"/>
            <w:noWrap/>
            <w:vAlign w:val="center"/>
            <w:hideMark/>
          </w:tcPr>
          <w:p w14:paraId="582FE85A"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716" w:type="dxa"/>
            <w:tcBorders>
              <w:top w:val="nil"/>
              <w:left w:val="nil"/>
              <w:bottom w:val="single" w:sz="8" w:space="0" w:color="auto"/>
              <w:right w:val="single" w:sz="8" w:space="0" w:color="auto"/>
            </w:tcBorders>
            <w:shd w:val="clear" w:color="000000" w:fill="76933C"/>
            <w:noWrap/>
            <w:vAlign w:val="center"/>
            <w:hideMark/>
          </w:tcPr>
          <w:p w14:paraId="40F19FB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43" w:type="dxa"/>
            <w:tcBorders>
              <w:top w:val="nil"/>
              <w:left w:val="nil"/>
              <w:bottom w:val="single" w:sz="8" w:space="0" w:color="auto"/>
              <w:right w:val="single" w:sz="8" w:space="0" w:color="auto"/>
            </w:tcBorders>
            <w:shd w:val="clear" w:color="000000" w:fill="76933C"/>
            <w:noWrap/>
            <w:vAlign w:val="center"/>
            <w:hideMark/>
          </w:tcPr>
          <w:p w14:paraId="1089BD6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c>
          <w:tcPr>
            <w:tcW w:w="806" w:type="dxa"/>
            <w:tcBorders>
              <w:top w:val="nil"/>
              <w:left w:val="nil"/>
              <w:bottom w:val="single" w:sz="8" w:space="0" w:color="auto"/>
              <w:right w:val="single" w:sz="8" w:space="0" w:color="auto"/>
            </w:tcBorders>
            <w:shd w:val="clear" w:color="000000" w:fill="76933C"/>
            <w:noWrap/>
            <w:vAlign w:val="center"/>
            <w:hideMark/>
          </w:tcPr>
          <w:p w14:paraId="0F32C9B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60" w:type="dxa"/>
            <w:tcBorders>
              <w:top w:val="nil"/>
              <w:left w:val="nil"/>
              <w:bottom w:val="single" w:sz="8" w:space="0" w:color="auto"/>
              <w:right w:val="single" w:sz="8" w:space="0" w:color="auto"/>
            </w:tcBorders>
            <w:shd w:val="clear" w:color="000000" w:fill="76933C"/>
            <w:noWrap/>
            <w:vAlign w:val="center"/>
            <w:hideMark/>
          </w:tcPr>
          <w:p w14:paraId="2A705F8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728855,39</w:t>
            </w:r>
          </w:p>
        </w:tc>
      </w:tr>
      <w:tr w:rsidR="00BC495F" w:rsidRPr="00CE0034" w14:paraId="0F4F8BB6" w14:textId="77777777" w:rsidTr="00BC495F">
        <w:trPr>
          <w:trHeight w:val="270"/>
        </w:trPr>
        <w:tc>
          <w:tcPr>
            <w:tcW w:w="2920" w:type="dxa"/>
            <w:tcBorders>
              <w:top w:val="nil"/>
              <w:left w:val="single" w:sz="8" w:space="0" w:color="auto"/>
              <w:bottom w:val="single" w:sz="8" w:space="0" w:color="auto"/>
              <w:right w:val="single" w:sz="8" w:space="0" w:color="auto"/>
            </w:tcBorders>
            <w:shd w:val="clear" w:color="000000" w:fill="95B3D7"/>
            <w:noWrap/>
            <w:vAlign w:val="center"/>
            <w:hideMark/>
          </w:tcPr>
          <w:p w14:paraId="7DFA8456"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Iš viso</w:t>
            </w:r>
          </w:p>
        </w:tc>
        <w:tc>
          <w:tcPr>
            <w:tcW w:w="923" w:type="dxa"/>
            <w:tcBorders>
              <w:top w:val="nil"/>
              <w:left w:val="nil"/>
              <w:bottom w:val="single" w:sz="8" w:space="0" w:color="auto"/>
              <w:right w:val="single" w:sz="8" w:space="0" w:color="auto"/>
            </w:tcBorders>
            <w:shd w:val="clear" w:color="000000" w:fill="76933C"/>
            <w:noWrap/>
            <w:vAlign w:val="center"/>
            <w:hideMark/>
          </w:tcPr>
          <w:p w14:paraId="0EB3D619" w14:textId="77777777" w:rsidR="00BC495F" w:rsidRPr="00CE0034" w:rsidRDefault="00EB289D" w:rsidP="00BC495F">
            <w:pPr>
              <w:jc w:val="right"/>
              <w:rPr>
                <w:rFonts w:eastAsia="Times New Roman" w:cs="Arial"/>
                <w:sz w:val="14"/>
                <w:szCs w:val="14"/>
                <w:lang w:val="lt-LT" w:eastAsia="lt-LT"/>
              </w:rPr>
            </w:pPr>
            <w:r w:rsidRPr="00CE0034">
              <w:rPr>
                <w:rFonts w:eastAsia="Times New Roman" w:cs="Arial"/>
                <w:sz w:val="14"/>
                <w:szCs w:val="14"/>
                <w:lang w:val="lt-LT" w:eastAsia="lt-LT"/>
              </w:rPr>
              <w:t>576357,40</w:t>
            </w:r>
          </w:p>
        </w:tc>
        <w:tc>
          <w:tcPr>
            <w:tcW w:w="850" w:type="dxa"/>
            <w:tcBorders>
              <w:top w:val="nil"/>
              <w:left w:val="nil"/>
              <w:bottom w:val="single" w:sz="8" w:space="0" w:color="auto"/>
              <w:right w:val="single" w:sz="8" w:space="0" w:color="auto"/>
            </w:tcBorders>
            <w:shd w:val="clear" w:color="000000" w:fill="76933C"/>
            <w:noWrap/>
            <w:vAlign w:val="center"/>
            <w:hideMark/>
          </w:tcPr>
          <w:p w14:paraId="2429447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372305,8</w:t>
            </w:r>
          </w:p>
        </w:tc>
        <w:tc>
          <w:tcPr>
            <w:tcW w:w="869" w:type="dxa"/>
            <w:tcBorders>
              <w:top w:val="nil"/>
              <w:left w:val="nil"/>
              <w:bottom w:val="single" w:sz="8" w:space="0" w:color="auto"/>
              <w:right w:val="single" w:sz="8" w:space="0" w:color="auto"/>
            </w:tcBorders>
            <w:shd w:val="clear" w:color="000000" w:fill="76933C"/>
            <w:noWrap/>
            <w:vAlign w:val="center"/>
            <w:hideMark/>
          </w:tcPr>
          <w:p w14:paraId="5E354D3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359753,8</w:t>
            </w:r>
          </w:p>
        </w:tc>
        <w:tc>
          <w:tcPr>
            <w:tcW w:w="832" w:type="dxa"/>
            <w:tcBorders>
              <w:top w:val="nil"/>
              <w:left w:val="nil"/>
              <w:bottom w:val="single" w:sz="8" w:space="0" w:color="auto"/>
              <w:right w:val="single" w:sz="8" w:space="0" w:color="auto"/>
            </w:tcBorders>
            <w:shd w:val="clear" w:color="000000" w:fill="76933C"/>
            <w:noWrap/>
            <w:vAlign w:val="center"/>
            <w:hideMark/>
          </w:tcPr>
          <w:p w14:paraId="3DE0471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37946,3</w:t>
            </w:r>
            <w:r w:rsidR="00EB289D" w:rsidRPr="00CE0034">
              <w:rPr>
                <w:rFonts w:eastAsia="Times New Roman" w:cs="Arial"/>
                <w:sz w:val="14"/>
                <w:szCs w:val="14"/>
                <w:lang w:val="lt-LT" w:eastAsia="lt-LT"/>
              </w:rPr>
              <w:t>0</w:t>
            </w:r>
          </w:p>
        </w:tc>
        <w:tc>
          <w:tcPr>
            <w:tcW w:w="878" w:type="dxa"/>
            <w:tcBorders>
              <w:top w:val="nil"/>
              <w:left w:val="nil"/>
              <w:bottom w:val="single" w:sz="8" w:space="0" w:color="auto"/>
              <w:right w:val="single" w:sz="8" w:space="0" w:color="auto"/>
            </w:tcBorders>
            <w:shd w:val="clear" w:color="000000" w:fill="76933C"/>
            <w:noWrap/>
            <w:vAlign w:val="center"/>
            <w:hideMark/>
          </w:tcPr>
          <w:p w14:paraId="60133C5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609507,2</w:t>
            </w:r>
            <w:r w:rsidR="00EB289D" w:rsidRPr="00CE0034">
              <w:rPr>
                <w:rFonts w:eastAsia="Times New Roman" w:cs="Arial"/>
                <w:sz w:val="14"/>
                <w:szCs w:val="14"/>
                <w:lang w:val="lt-LT" w:eastAsia="lt-LT"/>
              </w:rPr>
              <w:t>0</w:t>
            </w:r>
          </w:p>
        </w:tc>
        <w:tc>
          <w:tcPr>
            <w:tcW w:w="880" w:type="dxa"/>
            <w:tcBorders>
              <w:top w:val="nil"/>
              <w:left w:val="nil"/>
              <w:bottom w:val="single" w:sz="8" w:space="0" w:color="auto"/>
              <w:right w:val="single" w:sz="8" w:space="0" w:color="auto"/>
            </w:tcBorders>
            <w:shd w:val="clear" w:color="000000" w:fill="76933C"/>
            <w:noWrap/>
            <w:vAlign w:val="center"/>
            <w:hideMark/>
          </w:tcPr>
          <w:p w14:paraId="5CFE449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78814,3</w:t>
            </w:r>
            <w:r w:rsidR="00EB289D" w:rsidRPr="00CE0034">
              <w:rPr>
                <w:rFonts w:eastAsia="Times New Roman" w:cs="Arial"/>
                <w:sz w:val="14"/>
                <w:szCs w:val="14"/>
                <w:lang w:val="lt-LT" w:eastAsia="lt-LT"/>
              </w:rPr>
              <w:t>0</w:t>
            </w:r>
          </w:p>
        </w:tc>
        <w:tc>
          <w:tcPr>
            <w:tcW w:w="793" w:type="dxa"/>
            <w:tcBorders>
              <w:top w:val="nil"/>
              <w:left w:val="nil"/>
              <w:bottom w:val="single" w:sz="8" w:space="0" w:color="auto"/>
              <w:right w:val="single" w:sz="8" w:space="0" w:color="auto"/>
            </w:tcBorders>
            <w:shd w:val="clear" w:color="000000" w:fill="76933C"/>
            <w:noWrap/>
            <w:vAlign w:val="center"/>
            <w:hideMark/>
          </w:tcPr>
          <w:p w14:paraId="219A728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48229,4</w:t>
            </w:r>
            <w:r w:rsidR="00EB289D" w:rsidRPr="00CE0034">
              <w:rPr>
                <w:rFonts w:eastAsia="Times New Roman" w:cs="Arial"/>
                <w:sz w:val="14"/>
                <w:szCs w:val="14"/>
                <w:lang w:val="lt-LT" w:eastAsia="lt-LT"/>
              </w:rPr>
              <w:t>0</w:t>
            </w:r>
          </w:p>
        </w:tc>
        <w:tc>
          <w:tcPr>
            <w:tcW w:w="825" w:type="dxa"/>
            <w:tcBorders>
              <w:top w:val="nil"/>
              <w:left w:val="nil"/>
              <w:bottom w:val="single" w:sz="8" w:space="0" w:color="auto"/>
              <w:right w:val="single" w:sz="8" w:space="0" w:color="auto"/>
            </w:tcBorders>
            <w:shd w:val="clear" w:color="000000" w:fill="76933C"/>
            <w:noWrap/>
            <w:vAlign w:val="center"/>
            <w:hideMark/>
          </w:tcPr>
          <w:p w14:paraId="3D279F4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auto"/>
              <w:right w:val="single" w:sz="8" w:space="0" w:color="auto"/>
            </w:tcBorders>
            <w:shd w:val="clear" w:color="000000" w:fill="76933C"/>
            <w:noWrap/>
            <w:vAlign w:val="center"/>
            <w:hideMark/>
          </w:tcPr>
          <w:p w14:paraId="3416F7A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8" w:space="0" w:color="auto"/>
              <w:right w:val="single" w:sz="8" w:space="0" w:color="auto"/>
            </w:tcBorders>
            <w:shd w:val="clear" w:color="000000" w:fill="76933C"/>
            <w:noWrap/>
            <w:vAlign w:val="center"/>
            <w:hideMark/>
          </w:tcPr>
          <w:p w14:paraId="7028BC9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018" w:type="dxa"/>
            <w:tcBorders>
              <w:top w:val="nil"/>
              <w:left w:val="nil"/>
              <w:bottom w:val="single" w:sz="8" w:space="0" w:color="auto"/>
              <w:right w:val="single" w:sz="8" w:space="0" w:color="auto"/>
            </w:tcBorders>
            <w:shd w:val="clear" w:color="000000" w:fill="76933C"/>
            <w:noWrap/>
            <w:vAlign w:val="center"/>
            <w:hideMark/>
          </w:tcPr>
          <w:p w14:paraId="65D768F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163708,2</w:t>
            </w:r>
            <w:r w:rsidR="00EB289D" w:rsidRPr="00CE0034">
              <w:rPr>
                <w:rFonts w:eastAsia="Times New Roman" w:cs="Arial"/>
                <w:sz w:val="14"/>
                <w:szCs w:val="14"/>
                <w:lang w:val="lt-LT" w:eastAsia="lt-LT"/>
              </w:rPr>
              <w:t>0</w:t>
            </w:r>
          </w:p>
        </w:tc>
        <w:tc>
          <w:tcPr>
            <w:tcW w:w="716" w:type="dxa"/>
            <w:tcBorders>
              <w:top w:val="nil"/>
              <w:left w:val="nil"/>
              <w:bottom w:val="single" w:sz="8" w:space="0" w:color="auto"/>
              <w:right w:val="single" w:sz="8" w:space="0" w:color="auto"/>
            </w:tcBorders>
            <w:shd w:val="clear" w:color="000000" w:fill="76933C"/>
            <w:noWrap/>
            <w:vAlign w:val="center"/>
            <w:hideMark/>
          </w:tcPr>
          <w:p w14:paraId="13E26E2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43" w:type="dxa"/>
            <w:tcBorders>
              <w:top w:val="nil"/>
              <w:left w:val="nil"/>
              <w:bottom w:val="single" w:sz="8" w:space="0" w:color="auto"/>
              <w:right w:val="single" w:sz="8" w:space="0" w:color="auto"/>
            </w:tcBorders>
            <w:shd w:val="clear" w:color="000000" w:fill="76933C"/>
            <w:noWrap/>
            <w:vAlign w:val="center"/>
            <w:hideMark/>
          </w:tcPr>
          <w:p w14:paraId="70A7836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06" w:type="dxa"/>
            <w:tcBorders>
              <w:top w:val="nil"/>
              <w:left w:val="nil"/>
              <w:bottom w:val="single" w:sz="8" w:space="0" w:color="auto"/>
              <w:right w:val="single" w:sz="8" w:space="0" w:color="auto"/>
            </w:tcBorders>
            <w:shd w:val="clear" w:color="000000" w:fill="76933C"/>
            <w:noWrap/>
            <w:vAlign w:val="center"/>
            <w:hideMark/>
          </w:tcPr>
          <w:p w14:paraId="65693F6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60" w:type="dxa"/>
            <w:tcBorders>
              <w:top w:val="nil"/>
              <w:left w:val="nil"/>
              <w:bottom w:val="single" w:sz="8" w:space="0" w:color="auto"/>
              <w:right w:val="single" w:sz="8" w:space="0" w:color="auto"/>
            </w:tcBorders>
            <w:shd w:val="clear" w:color="000000" w:fill="76933C"/>
            <w:noWrap/>
            <w:vAlign w:val="center"/>
            <w:hideMark/>
          </w:tcPr>
          <w:p w14:paraId="11B2B17C" w14:textId="77777777" w:rsidR="00BC495F" w:rsidRPr="00CE0034" w:rsidRDefault="00EB289D" w:rsidP="00BC495F">
            <w:pPr>
              <w:jc w:val="right"/>
              <w:rPr>
                <w:rFonts w:eastAsia="Times New Roman" w:cs="Arial"/>
                <w:sz w:val="14"/>
                <w:szCs w:val="14"/>
                <w:lang w:val="lt-LT" w:eastAsia="lt-LT"/>
              </w:rPr>
            </w:pPr>
            <w:r w:rsidRPr="00CE0034">
              <w:rPr>
                <w:rFonts w:eastAsia="Times New Roman" w:cs="Arial"/>
                <w:sz w:val="14"/>
                <w:szCs w:val="14"/>
                <w:lang w:val="lt-LT" w:eastAsia="lt-LT"/>
              </w:rPr>
              <w:t>2246622,39</w:t>
            </w:r>
          </w:p>
        </w:tc>
      </w:tr>
    </w:tbl>
    <w:p w14:paraId="79AF784A" w14:textId="77777777" w:rsidR="00BC495F" w:rsidRPr="00CE0034" w:rsidRDefault="00BC495F" w:rsidP="00BC495F">
      <w:pPr>
        <w:spacing w:before="120"/>
        <w:jc w:val="both"/>
        <w:rPr>
          <w:b/>
          <w:color w:val="000000"/>
          <w:lang w:val="lt-LT"/>
        </w:rPr>
      </w:pPr>
    </w:p>
    <w:p w14:paraId="5BA6B168" w14:textId="77777777" w:rsidR="00BC495F" w:rsidRPr="00CE0034" w:rsidRDefault="00BC495F" w:rsidP="00BC495F">
      <w:pPr>
        <w:spacing w:before="120"/>
        <w:jc w:val="both"/>
        <w:rPr>
          <w:b/>
          <w:color w:val="000000"/>
          <w:lang w:val="lt-LT"/>
        </w:rPr>
      </w:pPr>
      <w:r w:rsidRPr="00CE0034">
        <w:rPr>
          <w:b/>
          <w:color w:val="000000"/>
          <w:lang w:val="lt-LT"/>
        </w:rPr>
        <w:t>A2. CO</w:t>
      </w:r>
      <w:r w:rsidRPr="00CE0034">
        <w:rPr>
          <w:b/>
          <w:color w:val="000000"/>
          <w:vertAlign w:val="subscript"/>
          <w:lang w:val="lt-LT"/>
        </w:rPr>
        <w:t>2</w:t>
      </w:r>
      <w:r w:rsidRPr="00CE0034">
        <w:rPr>
          <w:b/>
          <w:color w:val="000000"/>
          <w:lang w:val="lt-LT"/>
        </w:rPr>
        <w:t xml:space="preserve"> </w:t>
      </w:r>
      <w:r w:rsidRPr="00CE0034">
        <w:rPr>
          <w:rFonts w:ascii="Arial" w:hAnsi="Arial" w:cs="Arial"/>
          <w:b/>
          <w:color w:val="000000"/>
          <w:lang w:val="lt-LT"/>
        </w:rPr>
        <w:t>išlakos arba</w:t>
      </w:r>
      <w:r w:rsidRPr="00CE0034">
        <w:rPr>
          <w:b/>
          <w:color w:val="000000"/>
          <w:lang w:val="lt-LT"/>
        </w:rPr>
        <w:t xml:space="preserve"> CO</w:t>
      </w:r>
      <w:r w:rsidRPr="00CE0034">
        <w:rPr>
          <w:b/>
          <w:color w:val="000000"/>
          <w:vertAlign w:val="subscript"/>
          <w:lang w:val="lt-LT"/>
        </w:rPr>
        <w:t>2</w:t>
      </w:r>
      <w:r w:rsidRPr="00CE0034">
        <w:rPr>
          <w:b/>
          <w:color w:val="000000"/>
          <w:lang w:val="lt-LT"/>
        </w:rPr>
        <w:t xml:space="preserve"> </w:t>
      </w:r>
      <w:r w:rsidRPr="00CE0034">
        <w:rPr>
          <w:rFonts w:ascii="Arial" w:hAnsi="Arial" w:cs="Arial"/>
          <w:b/>
          <w:color w:val="000000"/>
          <w:lang w:val="lt-LT"/>
        </w:rPr>
        <w:t>ekvivalentu išreikštos išlakos</w:t>
      </w:r>
      <w:r w:rsidRPr="00CE0034">
        <w:rPr>
          <w:b/>
          <w:color w:val="000000"/>
          <w:lang w:val="lt-LT"/>
        </w:rPr>
        <w:t xml:space="preserve"> (2019)</w:t>
      </w:r>
    </w:p>
    <w:p w14:paraId="24F0CCCF" w14:textId="77777777" w:rsidR="00BC495F" w:rsidRPr="00CE0034" w:rsidRDefault="00BC495F" w:rsidP="00BC495F">
      <w:pPr>
        <w:spacing w:before="120"/>
        <w:jc w:val="both"/>
        <w:rPr>
          <w:b/>
          <w:color w:val="000000"/>
          <w:lang w:val="lt-LT"/>
        </w:rPr>
      </w:pPr>
    </w:p>
    <w:tbl>
      <w:tblPr>
        <w:tblW w:w="15892" w:type="dxa"/>
        <w:tblInd w:w="93" w:type="dxa"/>
        <w:tblLayout w:type="fixed"/>
        <w:tblLook w:val="04A0" w:firstRow="1" w:lastRow="0" w:firstColumn="1" w:lastColumn="0" w:noHBand="0" w:noVBand="1"/>
      </w:tblPr>
      <w:tblGrid>
        <w:gridCol w:w="2992"/>
        <w:gridCol w:w="992"/>
        <w:gridCol w:w="938"/>
        <w:gridCol w:w="55"/>
        <w:gridCol w:w="850"/>
        <w:gridCol w:w="789"/>
        <w:gridCol w:w="62"/>
        <w:gridCol w:w="646"/>
        <w:gridCol w:w="62"/>
        <w:gridCol w:w="1134"/>
        <w:gridCol w:w="851"/>
        <w:gridCol w:w="567"/>
        <w:gridCol w:w="850"/>
        <w:gridCol w:w="709"/>
        <w:gridCol w:w="709"/>
        <w:gridCol w:w="567"/>
        <w:gridCol w:w="567"/>
        <w:gridCol w:w="567"/>
        <w:gridCol w:w="567"/>
        <w:gridCol w:w="1418"/>
      </w:tblGrid>
      <w:tr w:rsidR="00BC495F" w:rsidRPr="00CE0034" w14:paraId="55ADCE81" w14:textId="77777777" w:rsidTr="00BC495F">
        <w:trPr>
          <w:trHeight w:val="345"/>
        </w:trPr>
        <w:tc>
          <w:tcPr>
            <w:tcW w:w="2992" w:type="dxa"/>
            <w:vMerge w:val="restart"/>
            <w:tcBorders>
              <w:top w:val="single" w:sz="12" w:space="0" w:color="auto"/>
              <w:left w:val="single" w:sz="12" w:space="0" w:color="auto"/>
              <w:bottom w:val="nil"/>
              <w:right w:val="nil"/>
            </w:tcBorders>
            <w:shd w:val="clear" w:color="000000" w:fill="16365C"/>
            <w:vAlign w:val="center"/>
            <w:hideMark/>
          </w:tcPr>
          <w:p w14:paraId="44EDD58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Kategorija</w:t>
            </w:r>
          </w:p>
        </w:tc>
        <w:tc>
          <w:tcPr>
            <w:tcW w:w="12900" w:type="dxa"/>
            <w:gridSpan w:val="19"/>
            <w:tcBorders>
              <w:top w:val="single" w:sz="12" w:space="0" w:color="auto"/>
              <w:left w:val="single" w:sz="12" w:space="0" w:color="auto"/>
              <w:bottom w:val="single" w:sz="12" w:space="0" w:color="000000"/>
              <w:right w:val="single" w:sz="12" w:space="0" w:color="000000"/>
            </w:tcBorders>
            <w:shd w:val="clear" w:color="000000" w:fill="16365C"/>
            <w:hideMark/>
          </w:tcPr>
          <w:p w14:paraId="7324611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CO</w:t>
            </w:r>
            <w:r w:rsidRPr="00CE0034">
              <w:rPr>
                <w:rFonts w:eastAsia="Times New Roman" w:cs="Arial"/>
                <w:b/>
                <w:bCs/>
                <w:color w:val="FFFFFF"/>
                <w:sz w:val="14"/>
                <w:szCs w:val="14"/>
                <w:vertAlign w:val="subscript"/>
                <w:lang w:val="lt-LT" w:eastAsia="lt-LT"/>
              </w:rPr>
              <w:t xml:space="preserve">2 </w:t>
            </w:r>
            <w:r w:rsidRPr="00CE0034">
              <w:rPr>
                <w:rFonts w:eastAsia="Times New Roman" w:cs="Arial"/>
                <w:b/>
                <w:bCs/>
                <w:color w:val="FFFFFF"/>
                <w:sz w:val="14"/>
                <w:szCs w:val="14"/>
                <w:lang w:val="lt-LT" w:eastAsia="lt-LT"/>
              </w:rPr>
              <w:t>išlakos [t]</w:t>
            </w:r>
            <w:r w:rsidR="00036D83" w:rsidRPr="00CE0034">
              <w:rPr>
                <w:rFonts w:eastAsia="Times New Roman" w:cs="Arial"/>
                <w:b/>
                <w:bCs/>
                <w:color w:val="FFFFFF"/>
                <w:sz w:val="14"/>
                <w:szCs w:val="14"/>
                <w:lang w:val="lt-LT" w:eastAsia="lt-LT"/>
              </w:rPr>
              <w:t xml:space="preserve"> </w:t>
            </w:r>
            <w:r w:rsidRPr="00CE0034">
              <w:rPr>
                <w:rFonts w:eastAsia="Times New Roman" w:cs="Arial"/>
                <w:b/>
                <w:bCs/>
                <w:color w:val="FFFFFF"/>
                <w:sz w:val="14"/>
                <w:szCs w:val="14"/>
                <w:lang w:val="lt-LT" w:eastAsia="lt-LT"/>
              </w:rPr>
              <w:t>/ 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ekvivalentu išreikštos išlakos [t]</w:t>
            </w:r>
          </w:p>
        </w:tc>
      </w:tr>
      <w:tr w:rsidR="00BC495F" w:rsidRPr="00CE0034" w14:paraId="4126AE61" w14:textId="77777777" w:rsidTr="00BC495F">
        <w:trPr>
          <w:trHeight w:val="270"/>
        </w:trPr>
        <w:tc>
          <w:tcPr>
            <w:tcW w:w="2992" w:type="dxa"/>
            <w:vMerge/>
            <w:tcBorders>
              <w:top w:val="single" w:sz="12" w:space="0" w:color="auto"/>
              <w:left w:val="single" w:sz="12" w:space="0" w:color="auto"/>
              <w:bottom w:val="nil"/>
              <w:right w:val="nil"/>
            </w:tcBorders>
            <w:vAlign w:val="center"/>
            <w:hideMark/>
          </w:tcPr>
          <w:p w14:paraId="07D7FD37" w14:textId="77777777" w:rsidR="00BC495F" w:rsidRPr="00CE0034" w:rsidRDefault="00BC495F" w:rsidP="00BC495F">
            <w:pPr>
              <w:rPr>
                <w:rFonts w:eastAsia="Times New Roman" w:cs="Arial"/>
                <w:b/>
                <w:bCs/>
                <w:color w:val="FFFFFF"/>
                <w:sz w:val="14"/>
                <w:szCs w:val="14"/>
                <w:lang w:val="lt-LT" w:eastAsia="lt-LT"/>
              </w:rPr>
            </w:pP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16365C"/>
            <w:vAlign w:val="center"/>
            <w:hideMark/>
          </w:tcPr>
          <w:p w14:paraId="0419CC0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Elektros energija</w:t>
            </w:r>
          </w:p>
        </w:tc>
        <w:tc>
          <w:tcPr>
            <w:tcW w:w="938" w:type="dxa"/>
            <w:vMerge w:val="restart"/>
            <w:tcBorders>
              <w:top w:val="single" w:sz="8" w:space="0" w:color="auto"/>
              <w:left w:val="single" w:sz="4" w:space="0" w:color="auto"/>
              <w:bottom w:val="single" w:sz="8" w:space="0" w:color="000000"/>
              <w:right w:val="single" w:sz="4" w:space="0" w:color="000000"/>
            </w:tcBorders>
            <w:shd w:val="clear" w:color="000000" w:fill="16365C"/>
            <w:vAlign w:val="center"/>
            <w:hideMark/>
          </w:tcPr>
          <w:p w14:paraId="6CB3C52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Šiluma ir (arba) šaltis</w:t>
            </w:r>
          </w:p>
        </w:tc>
        <w:tc>
          <w:tcPr>
            <w:tcW w:w="6575" w:type="dxa"/>
            <w:gridSpan w:val="11"/>
            <w:tcBorders>
              <w:top w:val="single" w:sz="8" w:space="0" w:color="auto"/>
              <w:left w:val="nil"/>
              <w:bottom w:val="single" w:sz="4" w:space="0" w:color="auto"/>
              <w:right w:val="single" w:sz="4" w:space="0" w:color="000000"/>
            </w:tcBorders>
            <w:shd w:val="clear" w:color="000000" w:fill="16365C"/>
            <w:vAlign w:val="center"/>
            <w:hideMark/>
          </w:tcPr>
          <w:p w14:paraId="479E9ED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Iškastinis kuras</w:t>
            </w:r>
          </w:p>
        </w:tc>
        <w:tc>
          <w:tcPr>
            <w:tcW w:w="2977" w:type="dxa"/>
            <w:gridSpan w:val="5"/>
            <w:tcBorders>
              <w:top w:val="single" w:sz="8" w:space="0" w:color="auto"/>
              <w:left w:val="nil"/>
              <w:bottom w:val="single" w:sz="4" w:space="0" w:color="auto"/>
              <w:right w:val="single" w:sz="8" w:space="0" w:color="000000"/>
            </w:tcBorders>
            <w:shd w:val="clear" w:color="000000" w:fill="16365C"/>
            <w:vAlign w:val="center"/>
            <w:hideMark/>
          </w:tcPr>
          <w:p w14:paraId="2B4070C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Atsinaujinantys energijos šaltiniai</w:t>
            </w:r>
          </w:p>
        </w:tc>
        <w:tc>
          <w:tcPr>
            <w:tcW w:w="1418" w:type="dxa"/>
            <w:vMerge w:val="restart"/>
            <w:tcBorders>
              <w:top w:val="nil"/>
              <w:left w:val="nil"/>
              <w:bottom w:val="single" w:sz="12" w:space="0" w:color="000000"/>
              <w:right w:val="single" w:sz="12" w:space="0" w:color="auto"/>
            </w:tcBorders>
            <w:shd w:val="clear" w:color="000000" w:fill="16365C"/>
            <w:vAlign w:val="center"/>
            <w:hideMark/>
          </w:tcPr>
          <w:p w14:paraId="62325D0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viso</w:t>
            </w:r>
          </w:p>
        </w:tc>
      </w:tr>
      <w:tr w:rsidR="00BC495F" w:rsidRPr="00CE0034" w14:paraId="1C4631EA" w14:textId="77777777" w:rsidTr="00BC495F">
        <w:trPr>
          <w:trHeight w:val="1050"/>
        </w:trPr>
        <w:tc>
          <w:tcPr>
            <w:tcW w:w="2992" w:type="dxa"/>
            <w:vMerge/>
            <w:tcBorders>
              <w:top w:val="single" w:sz="12" w:space="0" w:color="auto"/>
              <w:left w:val="single" w:sz="12" w:space="0" w:color="auto"/>
              <w:bottom w:val="nil"/>
              <w:right w:val="nil"/>
            </w:tcBorders>
            <w:vAlign w:val="center"/>
            <w:hideMark/>
          </w:tcPr>
          <w:p w14:paraId="03FC8FDD" w14:textId="77777777" w:rsidR="00BC495F" w:rsidRPr="00CE0034" w:rsidRDefault="00BC495F" w:rsidP="00BC495F">
            <w:pPr>
              <w:rPr>
                <w:rFonts w:eastAsia="Times New Roman" w:cs="Arial"/>
                <w:b/>
                <w:bCs/>
                <w:color w:val="FFFFFF"/>
                <w:sz w:val="14"/>
                <w:szCs w:val="14"/>
                <w:lang w:val="lt-LT" w:eastAsia="lt-LT"/>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0B27D5D9" w14:textId="77777777" w:rsidR="00BC495F" w:rsidRPr="00CE0034" w:rsidRDefault="00BC495F" w:rsidP="00BC495F">
            <w:pPr>
              <w:rPr>
                <w:rFonts w:eastAsia="Times New Roman" w:cs="Arial"/>
                <w:b/>
                <w:bCs/>
                <w:color w:val="FFFFFF"/>
                <w:sz w:val="14"/>
                <w:szCs w:val="14"/>
                <w:lang w:val="lt-LT" w:eastAsia="lt-LT"/>
              </w:rPr>
            </w:pPr>
          </w:p>
        </w:tc>
        <w:tc>
          <w:tcPr>
            <w:tcW w:w="938" w:type="dxa"/>
            <w:vMerge/>
            <w:tcBorders>
              <w:top w:val="single" w:sz="8" w:space="0" w:color="auto"/>
              <w:left w:val="single" w:sz="4" w:space="0" w:color="auto"/>
              <w:bottom w:val="single" w:sz="8" w:space="0" w:color="000000"/>
              <w:right w:val="single" w:sz="4" w:space="0" w:color="000000"/>
            </w:tcBorders>
            <w:vAlign w:val="center"/>
            <w:hideMark/>
          </w:tcPr>
          <w:p w14:paraId="1243A107" w14:textId="77777777" w:rsidR="00BC495F" w:rsidRPr="00CE0034" w:rsidRDefault="00BC495F" w:rsidP="00BC495F">
            <w:pPr>
              <w:rPr>
                <w:rFonts w:eastAsia="Times New Roman" w:cs="Arial"/>
                <w:b/>
                <w:bCs/>
                <w:color w:val="FFFFFF"/>
                <w:sz w:val="14"/>
                <w:szCs w:val="14"/>
                <w:lang w:val="lt-LT" w:eastAsia="lt-LT"/>
              </w:rPr>
            </w:pPr>
          </w:p>
        </w:tc>
        <w:tc>
          <w:tcPr>
            <w:tcW w:w="905" w:type="dxa"/>
            <w:gridSpan w:val="2"/>
            <w:tcBorders>
              <w:top w:val="nil"/>
              <w:left w:val="nil"/>
              <w:bottom w:val="single" w:sz="8" w:space="0" w:color="auto"/>
              <w:right w:val="single" w:sz="4" w:space="0" w:color="auto"/>
            </w:tcBorders>
            <w:shd w:val="clear" w:color="000000" w:fill="16365C"/>
            <w:vAlign w:val="center"/>
            <w:hideMark/>
          </w:tcPr>
          <w:p w14:paraId="4785500D" w14:textId="77777777" w:rsidR="00BC495F" w:rsidRPr="00CE0034" w:rsidRDefault="00BC495F" w:rsidP="00BC495F">
            <w:pPr>
              <w:ind w:left="-195" w:firstLine="195"/>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Gamtinės dujos</w:t>
            </w:r>
          </w:p>
        </w:tc>
        <w:tc>
          <w:tcPr>
            <w:tcW w:w="789" w:type="dxa"/>
            <w:tcBorders>
              <w:top w:val="nil"/>
              <w:left w:val="nil"/>
              <w:bottom w:val="single" w:sz="8" w:space="0" w:color="auto"/>
              <w:right w:val="single" w:sz="4" w:space="0" w:color="auto"/>
            </w:tcBorders>
            <w:shd w:val="clear" w:color="000000" w:fill="16365C"/>
            <w:vAlign w:val="center"/>
            <w:hideMark/>
          </w:tcPr>
          <w:p w14:paraId="605CD9A3"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Suskys-tintos dujos</w:t>
            </w:r>
          </w:p>
        </w:tc>
        <w:tc>
          <w:tcPr>
            <w:tcW w:w="708" w:type="dxa"/>
            <w:gridSpan w:val="2"/>
            <w:tcBorders>
              <w:top w:val="nil"/>
              <w:left w:val="nil"/>
              <w:bottom w:val="single" w:sz="8" w:space="0" w:color="auto"/>
              <w:right w:val="single" w:sz="4" w:space="0" w:color="auto"/>
            </w:tcBorders>
            <w:shd w:val="clear" w:color="000000" w:fill="16365C"/>
            <w:vAlign w:val="center"/>
            <w:hideMark/>
          </w:tcPr>
          <w:p w14:paraId="6516370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Kros-nių kuras</w:t>
            </w:r>
          </w:p>
        </w:tc>
        <w:tc>
          <w:tcPr>
            <w:tcW w:w="1196" w:type="dxa"/>
            <w:gridSpan w:val="2"/>
            <w:tcBorders>
              <w:top w:val="nil"/>
              <w:left w:val="nil"/>
              <w:bottom w:val="single" w:sz="8" w:space="0" w:color="auto"/>
              <w:right w:val="single" w:sz="4" w:space="0" w:color="auto"/>
            </w:tcBorders>
            <w:shd w:val="clear" w:color="000000" w:fill="16365C"/>
            <w:vAlign w:val="center"/>
            <w:hideMark/>
          </w:tcPr>
          <w:p w14:paraId="2049E83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Dyzelinas</w:t>
            </w:r>
          </w:p>
        </w:tc>
        <w:tc>
          <w:tcPr>
            <w:tcW w:w="851" w:type="dxa"/>
            <w:tcBorders>
              <w:top w:val="nil"/>
              <w:left w:val="nil"/>
              <w:bottom w:val="single" w:sz="8" w:space="0" w:color="auto"/>
              <w:right w:val="single" w:sz="4" w:space="0" w:color="auto"/>
            </w:tcBorders>
            <w:shd w:val="clear" w:color="000000" w:fill="16365C"/>
            <w:vAlign w:val="center"/>
            <w:hideMark/>
          </w:tcPr>
          <w:p w14:paraId="4E5DD28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Benzinas</w:t>
            </w:r>
          </w:p>
        </w:tc>
        <w:tc>
          <w:tcPr>
            <w:tcW w:w="567" w:type="dxa"/>
            <w:tcBorders>
              <w:top w:val="nil"/>
              <w:left w:val="nil"/>
              <w:bottom w:val="single" w:sz="8" w:space="0" w:color="auto"/>
              <w:right w:val="single" w:sz="4" w:space="0" w:color="auto"/>
            </w:tcBorders>
            <w:shd w:val="clear" w:color="000000" w:fill="16365C"/>
            <w:vAlign w:val="center"/>
            <w:hideMark/>
          </w:tcPr>
          <w:p w14:paraId="006180E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Lig-nitas</w:t>
            </w:r>
          </w:p>
        </w:tc>
        <w:tc>
          <w:tcPr>
            <w:tcW w:w="850" w:type="dxa"/>
            <w:tcBorders>
              <w:top w:val="nil"/>
              <w:left w:val="nil"/>
              <w:bottom w:val="single" w:sz="8" w:space="0" w:color="auto"/>
              <w:right w:val="nil"/>
            </w:tcBorders>
            <w:shd w:val="clear" w:color="000000" w:fill="16365C"/>
            <w:vAlign w:val="center"/>
            <w:hideMark/>
          </w:tcPr>
          <w:p w14:paraId="3799B4F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Akmens anglys</w:t>
            </w:r>
          </w:p>
        </w:tc>
        <w:tc>
          <w:tcPr>
            <w:tcW w:w="709" w:type="dxa"/>
            <w:tcBorders>
              <w:top w:val="nil"/>
              <w:left w:val="single" w:sz="4" w:space="0" w:color="auto"/>
              <w:bottom w:val="single" w:sz="8" w:space="0" w:color="auto"/>
              <w:right w:val="nil"/>
            </w:tcBorders>
            <w:shd w:val="clear" w:color="000000" w:fill="16365C"/>
            <w:vAlign w:val="center"/>
            <w:hideMark/>
          </w:tcPr>
          <w:p w14:paraId="1EC04C4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Kitas iškas-tinis kuras</w:t>
            </w:r>
          </w:p>
        </w:tc>
        <w:tc>
          <w:tcPr>
            <w:tcW w:w="709" w:type="dxa"/>
            <w:tcBorders>
              <w:top w:val="nil"/>
              <w:left w:val="single" w:sz="4" w:space="0" w:color="auto"/>
              <w:bottom w:val="single" w:sz="8" w:space="0" w:color="auto"/>
              <w:right w:val="single" w:sz="4" w:space="0" w:color="auto"/>
            </w:tcBorders>
            <w:shd w:val="clear" w:color="000000" w:fill="16365C"/>
            <w:vAlign w:val="center"/>
            <w:hideMark/>
          </w:tcPr>
          <w:p w14:paraId="523B6B9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Auga-linis aliejus</w:t>
            </w:r>
          </w:p>
        </w:tc>
        <w:tc>
          <w:tcPr>
            <w:tcW w:w="567" w:type="dxa"/>
            <w:tcBorders>
              <w:top w:val="nil"/>
              <w:left w:val="nil"/>
              <w:bottom w:val="single" w:sz="8" w:space="0" w:color="auto"/>
              <w:right w:val="single" w:sz="4" w:space="0" w:color="auto"/>
            </w:tcBorders>
            <w:shd w:val="clear" w:color="000000" w:fill="16365C"/>
            <w:vAlign w:val="center"/>
            <w:hideMark/>
          </w:tcPr>
          <w:p w14:paraId="4C9BE00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Bio-ku-ras</w:t>
            </w:r>
          </w:p>
        </w:tc>
        <w:tc>
          <w:tcPr>
            <w:tcW w:w="567" w:type="dxa"/>
            <w:tcBorders>
              <w:top w:val="nil"/>
              <w:left w:val="nil"/>
              <w:bottom w:val="single" w:sz="8" w:space="0" w:color="auto"/>
              <w:right w:val="single" w:sz="4" w:space="0" w:color="auto"/>
            </w:tcBorders>
            <w:shd w:val="clear" w:color="000000" w:fill="16365C"/>
            <w:vAlign w:val="center"/>
            <w:hideMark/>
          </w:tcPr>
          <w:p w14:paraId="12EECB7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 bio-masė</w:t>
            </w:r>
          </w:p>
        </w:tc>
        <w:tc>
          <w:tcPr>
            <w:tcW w:w="567" w:type="dxa"/>
            <w:tcBorders>
              <w:top w:val="nil"/>
              <w:left w:val="nil"/>
              <w:bottom w:val="single" w:sz="8" w:space="0" w:color="auto"/>
              <w:right w:val="single" w:sz="4" w:space="0" w:color="auto"/>
            </w:tcBorders>
            <w:shd w:val="clear" w:color="000000" w:fill="16365C"/>
            <w:vAlign w:val="center"/>
            <w:hideMark/>
          </w:tcPr>
          <w:p w14:paraId="6E00099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Šiluminė sau-lės ener-gija</w:t>
            </w:r>
          </w:p>
        </w:tc>
        <w:tc>
          <w:tcPr>
            <w:tcW w:w="567" w:type="dxa"/>
            <w:tcBorders>
              <w:top w:val="nil"/>
              <w:left w:val="nil"/>
              <w:bottom w:val="single" w:sz="8" w:space="0" w:color="auto"/>
              <w:right w:val="single" w:sz="8" w:space="0" w:color="auto"/>
            </w:tcBorders>
            <w:shd w:val="clear" w:color="000000" w:fill="16365C"/>
            <w:vAlign w:val="center"/>
            <w:hideMark/>
          </w:tcPr>
          <w:p w14:paraId="127CC7A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Geo-ter-minė ener-gija</w:t>
            </w:r>
          </w:p>
        </w:tc>
        <w:tc>
          <w:tcPr>
            <w:tcW w:w="1418" w:type="dxa"/>
            <w:vMerge/>
            <w:tcBorders>
              <w:top w:val="nil"/>
              <w:left w:val="nil"/>
              <w:bottom w:val="single" w:sz="12" w:space="0" w:color="000000"/>
              <w:right w:val="single" w:sz="12" w:space="0" w:color="auto"/>
            </w:tcBorders>
            <w:vAlign w:val="center"/>
            <w:hideMark/>
          </w:tcPr>
          <w:p w14:paraId="580393B3" w14:textId="77777777" w:rsidR="00BC495F" w:rsidRPr="00CE0034" w:rsidRDefault="00BC495F" w:rsidP="00BC495F">
            <w:pPr>
              <w:rPr>
                <w:rFonts w:eastAsia="Times New Roman" w:cs="Arial"/>
                <w:b/>
                <w:bCs/>
                <w:color w:val="FFFFFF"/>
                <w:sz w:val="14"/>
                <w:szCs w:val="14"/>
                <w:lang w:val="lt-LT" w:eastAsia="lt-LT"/>
              </w:rPr>
            </w:pPr>
          </w:p>
        </w:tc>
      </w:tr>
      <w:tr w:rsidR="00BC495F" w:rsidRPr="00CE0034" w14:paraId="690E9619" w14:textId="77777777" w:rsidTr="00BC495F">
        <w:trPr>
          <w:trHeight w:val="300"/>
        </w:trPr>
        <w:tc>
          <w:tcPr>
            <w:tcW w:w="2992" w:type="dxa"/>
            <w:tcBorders>
              <w:top w:val="single" w:sz="8" w:space="0" w:color="auto"/>
              <w:left w:val="single" w:sz="8" w:space="0" w:color="auto"/>
              <w:bottom w:val="nil"/>
              <w:right w:val="single" w:sz="8" w:space="0" w:color="auto"/>
            </w:tcBorders>
            <w:shd w:val="clear" w:color="000000" w:fill="003366"/>
            <w:noWrap/>
            <w:vAlign w:val="bottom"/>
            <w:hideMark/>
          </w:tcPr>
          <w:p w14:paraId="4BF5A976"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PASTATAI, ĮRENGINIAI IR PRAMONĖ</w:t>
            </w:r>
          </w:p>
        </w:tc>
        <w:tc>
          <w:tcPr>
            <w:tcW w:w="992" w:type="dxa"/>
            <w:tcBorders>
              <w:top w:val="nil"/>
              <w:left w:val="nil"/>
              <w:bottom w:val="nil"/>
              <w:right w:val="single" w:sz="4" w:space="0" w:color="auto"/>
            </w:tcBorders>
            <w:shd w:val="clear" w:color="000000" w:fill="003366"/>
            <w:noWrap/>
            <w:vAlign w:val="center"/>
            <w:hideMark/>
          </w:tcPr>
          <w:p w14:paraId="2A72EA56"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xml:space="preserve"> </w:t>
            </w:r>
          </w:p>
        </w:tc>
        <w:tc>
          <w:tcPr>
            <w:tcW w:w="938" w:type="dxa"/>
            <w:tcBorders>
              <w:top w:val="nil"/>
              <w:left w:val="nil"/>
              <w:bottom w:val="nil"/>
              <w:right w:val="single" w:sz="4" w:space="0" w:color="auto"/>
            </w:tcBorders>
            <w:shd w:val="clear" w:color="000000" w:fill="003366"/>
            <w:noWrap/>
            <w:vAlign w:val="center"/>
            <w:hideMark/>
          </w:tcPr>
          <w:p w14:paraId="1594B040"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905" w:type="dxa"/>
            <w:gridSpan w:val="2"/>
            <w:tcBorders>
              <w:top w:val="nil"/>
              <w:left w:val="nil"/>
              <w:bottom w:val="nil"/>
              <w:right w:val="single" w:sz="4" w:space="0" w:color="auto"/>
            </w:tcBorders>
            <w:shd w:val="clear" w:color="000000" w:fill="003366"/>
            <w:noWrap/>
            <w:vAlign w:val="center"/>
            <w:hideMark/>
          </w:tcPr>
          <w:p w14:paraId="043A33E9"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789" w:type="dxa"/>
            <w:tcBorders>
              <w:top w:val="nil"/>
              <w:left w:val="nil"/>
              <w:bottom w:val="nil"/>
              <w:right w:val="single" w:sz="4" w:space="0" w:color="auto"/>
            </w:tcBorders>
            <w:shd w:val="clear" w:color="000000" w:fill="003366"/>
            <w:noWrap/>
            <w:vAlign w:val="center"/>
            <w:hideMark/>
          </w:tcPr>
          <w:p w14:paraId="47E62F03"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708" w:type="dxa"/>
            <w:gridSpan w:val="2"/>
            <w:tcBorders>
              <w:top w:val="nil"/>
              <w:left w:val="nil"/>
              <w:bottom w:val="nil"/>
              <w:right w:val="single" w:sz="4" w:space="0" w:color="auto"/>
            </w:tcBorders>
            <w:shd w:val="clear" w:color="000000" w:fill="003366"/>
            <w:noWrap/>
            <w:vAlign w:val="center"/>
            <w:hideMark/>
          </w:tcPr>
          <w:p w14:paraId="64A656DC"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1196" w:type="dxa"/>
            <w:gridSpan w:val="2"/>
            <w:tcBorders>
              <w:top w:val="nil"/>
              <w:left w:val="nil"/>
              <w:bottom w:val="nil"/>
              <w:right w:val="single" w:sz="4" w:space="0" w:color="auto"/>
            </w:tcBorders>
            <w:shd w:val="clear" w:color="000000" w:fill="003366"/>
            <w:noWrap/>
            <w:vAlign w:val="center"/>
            <w:hideMark/>
          </w:tcPr>
          <w:p w14:paraId="5C5F2EC8"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851" w:type="dxa"/>
            <w:tcBorders>
              <w:top w:val="nil"/>
              <w:left w:val="nil"/>
              <w:bottom w:val="nil"/>
              <w:right w:val="single" w:sz="4" w:space="0" w:color="auto"/>
            </w:tcBorders>
            <w:shd w:val="clear" w:color="000000" w:fill="003366"/>
            <w:noWrap/>
            <w:vAlign w:val="center"/>
            <w:hideMark/>
          </w:tcPr>
          <w:p w14:paraId="4A9287F8"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567" w:type="dxa"/>
            <w:tcBorders>
              <w:top w:val="nil"/>
              <w:left w:val="nil"/>
              <w:bottom w:val="nil"/>
              <w:right w:val="single" w:sz="4" w:space="0" w:color="auto"/>
            </w:tcBorders>
            <w:shd w:val="clear" w:color="000000" w:fill="003366"/>
            <w:noWrap/>
            <w:vAlign w:val="center"/>
            <w:hideMark/>
          </w:tcPr>
          <w:p w14:paraId="727722B6"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850" w:type="dxa"/>
            <w:tcBorders>
              <w:top w:val="nil"/>
              <w:left w:val="nil"/>
              <w:bottom w:val="nil"/>
              <w:right w:val="single" w:sz="4" w:space="0" w:color="auto"/>
            </w:tcBorders>
            <w:shd w:val="clear" w:color="000000" w:fill="003366"/>
            <w:noWrap/>
            <w:vAlign w:val="center"/>
            <w:hideMark/>
          </w:tcPr>
          <w:p w14:paraId="5F7B965A"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709" w:type="dxa"/>
            <w:tcBorders>
              <w:top w:val="nil"/>
              <w:left w:val="nil"/>
              <w:bottom w:val="nil"/>
              <w:right w:val="single" w:sz="4" w:space="0" w:color="auto"/>
            </w:tcBorders>
            <w:shd w:val="clear" w:color="000000" w:fill="003366"/>
            <w:noWrap/>
            <w:vAlign w:val="center"/>
            <w:hideMark/>
          </w:tcPr>
          <w:p w14:paraId="2343ECD0"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709" w:type="dxa"/>
            <w:tcBorders>
              <w:top w:val="nil"/>
              <w:left w:val="nil"/>
              <w:bottom w:val="nil"/>
              <w:right w:val="nil"/>
            </w:tcBorders>
            <w:shd w:val="clear" w:color="000000" w:fill="003366"/>
            <w:noWrap/>
            <w:vAlign w:val="center"/>
            <w:hideMark/>
          </w:tcPr>
          <w:p w14:paraId="7FE0B389"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567" w:type="dxa"/>
            <w:tcBorders>
              <w:top w:val="nil"/>
              <w:left w:val="single" w:sz="4" w:space="0" w:color="auto"/>
              <w:bottom w:val="nil"/>
              <w:right w:val="nil"/>
            </w:tcBorders>
            <w:shd w:val="clear" w:color="000000" w:fill="003366"/>
            <w:noWrap/>
            <w:vAlign w:val="center"/>
            <w:hideMark/>
          </w:tcPr>
          <w:p w14:paraId="6A549603"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567" w:type="dxa"/>
            <w:tcBorders>
              <w:top w:val="nil"/>
              <w:left w:val="single" w:sz="4" w:space="0" w:color="auto"/>
              <w:bottom w:val="nil"/>
              <w:right w:val="single" w:sz="4" w:space="0" w:color="auto"/>
            </w:tcBorders>
            <w:shd w:val="clear" w:color="000000" w:fill="003366"/>
            <w:noWrap/>
            <w:vAlign w:val="center"/>
            <w:hideMark/>
          </w:tcPr>
          <w:p w14:paraId="4A0BEC0C"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567" w:type="dxa"/>
            <w:tcBorders>
              <w:top w:val="nil"/>
              <w:left w:val="nil"/>
              <w:bottom w:val="nil"/>
              <w:right w:val="nil"/>
            </w:tcBorders>
            <w:shd w:val="clear" w:color="000000" w:fill="003366"/>
            <w:noWrap/>
            <w:vAlign w:val="center"/>
            <w:hideMark/>
          </w:tcPr>
          <w:p w14:paraId="466B64F8"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567" w:type="dxa"/>
            <w:tcBorders>
              <w:top w:val="nil"/>
              <w:left w:val="single" w:sz="4" w:space="0" w:color="auto"/>
              <w:bottom w:val="nil"/>
              <w:right w:val="single" w:sz="12" w:space="0" w:color="auto"/>
            </w:tcBorders>
            <w:shd w:val="clear" w:color="000000" w:fill="003366"/>
            <w:noWrap/>
            <w:vAlign w:val="center"/>
            <w:hideMark/>
          </w:tcPr>
          <w:p w14:paraId="210D6B6B"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c>
          <w:tcPr>
            <w:tcW w:w="1418" w:type="dxa"/>
            <w:tcBorders>
              <w:top w:val="single" w:sz="8" w:space="0" w:color="auto"/>
              <w:left w:val="nil"/>
              <w:bottom w:val="nil"/>
              <w:right w:val="single" w:sz="12" w:space="0" w:color="auto"/>
            </w:tcBorders>
            <w:shd w:val="clear" w:color="000000" w:fill="003366"/>
            <w:noWrap/>
            <w:vAlign w:val="center"/>
            <w:hideMark/>
          </w:tcPr>
          <w:p w14:paraId="1ADE9BE0"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w:t>
            </w:r>
          </w:p>
        </w:tc>
      </w:tr>
      <w:tr w:rsidR="00BC495F" w:rsidRPr="00CE0034" w14:paraId="41862910" w14:textId="77777777" w:rsidTr="00BC495F">
        <w:trPr>
          <w:trHeight w:val="185"/>
        </w:trPr>
        <w:tc>
          <w:tcPr>
            <w:tcW w:w="2992" w:type="dxa"/>
            <w:tcBorders>
              <w:top w:val="single" w:sz="4" w:space="0" w:color="auto"/>
              <w:left w:val="single" w:sz="8" w:space="0" w:color="auto"/>
              <w:bottom w:val="single" w:sz="4" w:space="0" w:color="auto"/>
              <w:right w:val="single" w:sz="8" w:space="0" w:color="auto"/>
            </w:tcBorders>
            <w:shd w:val="clear" w:color="000000" w:fill="B8CCE4"/>
            <w:noWrap/>
            <w:vAlign w:val="bottom"/>
            <w:hideMark/>
          </w:tcPr>
          <w:p w14:paraId="6FA11FF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Municipaliniai pastatai ir įrenginiai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54FDC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907,3971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3E97D50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3D69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16DD2EE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5D6D5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1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39AF5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08E15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BAAC8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79F85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39AD2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B5635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B0483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CE158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1CCFC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single" w:sz="4" w:space="0" w:color="auto"/>
              <w:left w:val="nil"/>
              <w:bottom w:val="single" w:sz="4" w:space="0" w:color="auto"/>
              <w:right w:val="single" w:sz="12" w:space="0" w:color="auto"/>
            </w:tcBorders>
            <w:shd w:val="clear" w:color="auto" w:fill="auto"/>
            <w:noWrap/>
            <w:vAlign w:val="center"/>
            <w:hideMark/>
          </w:tcPr>
          <w:p w14:paraId="445D041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418" w:type="dxa"/>
            <w:tcBorders>
              <w:top w:val="single" w:sz="4" w:space="0" w:color="auto"/>
              <w:left w:val="nil"/>
              <w:bottom w:val="single" w:sz="4" w:space="0" w:color="auto"/>
              <w:right w:val="single" w:sz="12" w:space="0" w:color="auto"/>
            </w:tcBorders>
            <w:shd w:val="clear" w:color="auto" w:fill="auto"/>
            <w:noWrap/>
            <w:vAlign w:val="center"/>
            <w:hideMark/>
          </w:tcPr>
          <w:p w14:paraId="3F73335C"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907,</w:t>
            </w:r>
            <w:r w:rsidR="00973376" w:rsidRPr="00CE0034">
              <w:rPr>
                <w:rFonts w:eastAsia="Times New Roman" w:cs="Arial"/>
                <w:sz w:val="14"/>
                <w:szCs w:val="14"/>
                <w:lang w:val="lt-LT" w:eastAsia="lt-LT"/>
              </w:rPr>
              <w:t>40</w:t>
            </w:r>
          </w:p>
        </w:tc>
      </w:tr>
      <w:tr w:rsidR="00BC495F" w:rsidRPr="00CE0034" w14:paraId="76CC0A7E" w14:textId="77777777" w:rsidTr="00BC495F">
        <w:trPr>
          <w:trHeight w:val="345"/>
        </w:trPr>
        <w:tc>
          <w:tcPr>
            <w:tcW w:w="2992" w:type="dxa"/>
            <w:tcBorders>
              <w:top w:val="nil"/>
              <w:left w:val="single" w:sz="8" w:space="0" w:color="auto"/>
              <w:bottom w:val="single" w:sz="4" w:space="0" w:color="auto"/>
              <w:right w:val="single" w:sz="8" w:space="0" w:color="auto"/>
            </w:tcBorders>
            <w:shd w:val="clear" w:color="000000" w:fill="B8CCE4"/>
            <w:hideMark/>
          </w:tcPr>
          <w:p w14:paraId="52E22014"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Paslaugų sektoriaus (nemunicipaliniai) pastatai ir įrenginiai</w:t>
            </w:r>
          </w:p>
        </w:tc>
        <w:tc>
          <w:tcPr>
            <w:tcW w:w="992" w:type="dxa"/>
            <w:tcBorders>
              <w:top w:val="nil"/>
              <w:left w:val="nil"/>
              <w:bottom w:val="single" w:sz="4" w:space="0" w:color="auto"/>
              <w:right w:val="single" w:sz="4" w:space="0" w:color="auto"/>
            </w:tcBorders>
            <w:shd w:val="clear" w:color="auto" w:fill="auto"/>
            <w:noWrap/>
            <w:vAlign w:val="center"/>
            <w:hideMark/>
          </w:tcPr>
          <w:p w14:paraId="47F5943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69918,55</w:t>
            </w:r>
          </w:p>
        </w:tc>
        <w:tc>
          <w:tcPr>
            <w:tcW w:w="938" w:type="dxa"/>
            <w:tcBorders>
              <w:top w:val="nil"/>
              <w:left w:val="nil"/>
              <w:bottom w:val="single" w:sz="4" w:space="0" w:color="auto"/>
              <w:right w:val="single" w:sz="4" w:space="0" w:color="auto"/>
            </w:tcBorders>
            <w:shd w:val="clear" w:color="auto" w:fill="auto"/>
            <w:noWrap/>
            <w:vAlign w:val="center"/>
            <w:hideMark/>
          </w:tcPr>
          <w:p w14:paraId="334463A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3994,69</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61B04E7E"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12681,</w:t>
            </w:r>
            <w:r w:rsidR="00973376" w:rsidRPr="00CE0034">
              <w:rPr>
                <w:rFonts w:eastAsia="Times New Roman" w:cs="Arial"/>
                <w:sz w:val="14"/>
                <w:szCs w:val="14"/>
                <w:lang w:val="lt-LT" w:eastAsia="lt-LT"/>
              </w:rPr>
              <w:t>496</w:t>
            </w:r>
          </w:p>
        </w:tc>
        <w:tc>
          <w:tcPr>
            <w:tcW w:w="789" w:type="dxa"/>
            <w:tcBorders>
              <w:top w:val="nil"/>
              <w:left w:val="nil"/>
              <w:bottom w:val="single" w:sz="4" w:space="0" w:color="auto"/>
              <w:right w:val="single" w:sz="4" w:space="0" w:color="auto"/>
            </w:tcBorders>
            <w:shd w:val="clear" w:color="auto" w:fill="auto"/>
            <w:noWrap/>
            <w:vAlign w:val="center"/>
            <w:hideMark/>
          </w:tcPr>
          <w:p w14:paraId="43C01A8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BC6965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4C81832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4" w:space="0" w:color="auto"/>
              <w:right w:val="single" w:sz="4" w:space="0" w:color="auto"/>
            </w:tcBorders>
            <w:shd w:val="clear" w:color="auto" w:fill="auto"/>
            <w:noWrap/>
            <w:vAlign w:val="center"/>
            <w:hideMark/>
          </w:tcPr>
          <w:p w14:paraId="1F9083C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061CF7C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auto"/>
              <w:right w:val="single" w:sz="4" w:space="0" w:color="auto"/>
            </w:tcBorders>
            <w:shd w:val="clear" w:color="auto" w:fill="auto"/>
            <w:noWrap/>
            <w:vAlign w:val="center"/>
            <w:hideMark/>
          </w:tcPr>
          <w:p w14:paraId="205AA93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12147,64</w:t>
            </w:r>
          </w:p>
        </w:tc>
        <w:tc>
          <w:tcPr>
            <w:tcW w:w="709" w:type="dxa"/>
            <w:tcBorders>
              <w:top w:val="nil"/>
              <w:left w:val="nil"/>
              <w:bottom w:val="single" w:sz="4" w:space="0" w:color="auto"/>
              <w:right w:val="single" w:sz="4" w:space="0" w:color="auto"/>
            </w:tcBorders>
            <w:shd w:val="clear" w:color="auto" w:fill="auto"/>
            <w:noWrap/>
            <w:vAlign w:val="center"/>
            <w:hideMark/>
          </w:tcPr>
          <w:p w14:paraId="511AA2F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auto"/>
              <w:right w:val="single" w:sz="4" w:space="0" w:color="auto"/>
            </w:tcBorders>
            <w:shd w:val="clear" w:color="auto" w:fill="auto"/>
            <w:noWrap/>
            <w:vAlign w:val="center"/>
            <w:hideMark/>
          </w:tcPr>
          <w:p w14:paraId="05EA742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0E76221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650732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6038EAF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12" w:space="0" w:color="auto"/>
            </w:tcBorders>
            <w:shd w:val="clear" w:color="auto" w:fill="auto"/>
            <w:noWrap/>
            <w:vAlign w:val="center"/>
            <w:hideMark/>
          </w:tcPr>
          <w:p w14:paraId="029AC2C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nil"/>
              <w:left w:val="nil"/>
              <w:bottom w:val="single" w:sz="4" w:space="0" w:color="auto"/>
              <w:right w:val="single" w:sz="12" w:space="0" w:color="auto"/>
            </w:tcBorders>
            <w:shd w:val="clear" w:color="auto" w:fill="auto"/>
            <w:noWrap/>
            <w:vAlign w:val="center"/>
            <w:hideMark/>
          </w:tcPr>
          <w:p w14:paraId="062FE76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98742,38</w:t>
            </w:r>
          </w:p>
        </w:tc>
      </w:tr>
      <w:tr w:rsidR="00BC495F" w:rsidRPr="00CE0034" w14:paraId="4712706F" w14:textId="77777777" w:rsidTr="00BC495F">
        <w:trPr>
          <w:trHeight w:val="237"/>
        </w:trPr>
        <w:tc>
          <w:tcPr>
            <w:tcW w:w="2992" w:type="dxa"/>
            <w:tcBorders>
              <w:top w:val="nil"/>
              <w:left w:val="single" w:sz="8" w:space="0" w:color="auto"/>
              <w:bottom w:val="single" w:sz="4" w:space="0" w:color="auto"/>
              <w:right w:val="single" w:sz="8" w:space="0" w:color="auto"/>
            </w:tcBorders>
            <w:shd w:val="clear" w:color="000000" w:fill="B8CCE4"/>
            <w:noWrap/>
            <w:vAlign w:val="bottom"/>
            <w:hideMark/>
          </w:tcPr>
          <w:p w14:paraId="0CBB729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Gyvenamieji pastatai</w:t>
            </w:r>
          </w:p>
        </w:tc>
        <w:tc>
          <w:tcPr>
            <w:tcW w:w="992" w:type="dxa"/>
            <w:tcBorders>
              <w:top w:val="nil"/>
              <w:left w:val="nil"/>
              <w:bottom w:val="single" w:sz="4" w:space="0" w:color="auto"/>
              <w:right w:val="single" w:sz="4" w:space="0" w:color="auto"/>
            </w:tcBorders>
            <w:shd w:val="clear" w:color="auto" w:fill="auto"/>
            <w:noWrap/>
            <w:vAlign w:val="center"/>
            <w:hideMark/>
          </w:tcPr>
          <w:p w14:paraId="0E27A19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16849,125</w:t>
            </w:r>
          </w:p>
        </w:tc>
        <w:tc>
          <w:tcPr>
            <w:tcW w:w="938" w:type="dxa"/>
            <w:tcBorders>
              <w:top w:val="nil"/>
              <w:left w:val="nil"/>
              <w:bottom w:val="single" w:sz="4" w:space="0" w:color="auto"/>
              <w:right w:val="single" w:sz="4" w:space="0" w:color="auto"/>
            </w:tcBorders>
            <w:shd w:val="clear" w:color="auto" w:fill="auto"/>
            <w:noWrap/>
            <w:vAlign w:val="center"/>
            <w:hideMark/>
          </w:tcPr>
          <w:p w14:paraId="216DC63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12386,77</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0B59E89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14666,62</w:t>
            </w:r>
            <w:r w:rsidR="00973376" w:rsidRPr="00CE0034">
              <w:rPr>
                <w:rFonts w:eastAsia="Times New Roman" w:cs="Arial"/>
                <w:sz w:val="14"/>
                <w:szCs w:val="14"/>
                <w:lang w:val="lt-LT" w:eastAsia="lt-LT"/>
              </w:rPr>
              <w:t>3</w:t>
            </w:r>
          </w:p>
        </w:tc>
        <w:tc>
          <w:tcPr>
            <w:tcW w:w="789" w:type="dxa"/>
            <w:tcBorders>
              <w:top w:val="nil"/>
              <w:left w:val="nil"/>
              <w:bottom w:val="single" w:sz="4" w:space="0" w:color="auto"/>
              <w:right w:val="single" w:sz="4" w:space="0" w:color="auto"/>
            </w:tcBorders>
            <w:shd w:val="clear" w:color="auto" w:fill="auto"/>
            <w:noWrap/>
            <w:vAlign w:val="center"/>
            <w:hideMark/>
          </w:tcPr>
          <w:p w14:paraId="133D0D6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837D76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014F39A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5762733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76EBA2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8D588F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4539,73</w:t>
            </w:r>
          </w:p>
        </w:tc>
        <w:tc>
          <w:tcPr>
            <w:tcW w:w="709" w:type="dxa"/>
            <w:tcBorders>
              <w:top w:val="nil"/>
              <w:left w:val="nil"/>
              <w:bottom w:val="single" w:sz="4" w:space="0" w:color="auto"/>
              <w:right w:val="single" w:sz="4" w:space="0" w:color="auto"/>
            </w:tcBorders>
            <w:shd w:val="clear" w:color="auto" w:fill="auto"/>
            <w:noWrap/>
            <w:vAlign w:val="center"/>
            <w:hideMark/>
          </w:tcPr>
          <w:p w14:paraId="42F4D1D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4522D19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63D049D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48AD230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3525BBA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12" w:space="0" w:color="auto"/>
            </w:tcBorders>
            <w:shd w:val="clear" w:color="auto" w:fill="auto"/>
            <w:noWrap/>
            <w:vAlign w:val="center"/>
            <w:hideMark/>
          </w:tcPr>
          <w:p w14:paraId="039CD60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418" w:type="dxa"/>
            <w:tcBorders>
              <w:top w:val="nil"/>
              <w:left w:val="nil"/>
              <w:bottom w:val="single" w:sz="4" w:space="0" w:color="auto"/>
              <w:right w:val="single" w:sz="12" w:space="0" w:color="auto"/>
            </w:tcBorders>
            <w:shd w:val="clear" w:color="auto" w:fill="auto"/>
            <w:noWrap/>
            <w:vAlign w:val="center"/>
            <w:hideMark/>
          </w:tcPr>
          <w:p w14:paraId="32CB94A6" w14:textId="77777777" w:rsidR="00BC495F" w:rsidRPr="00CE0034" w:rsidRDefault="00973376" w:rsidP="00BC495F">
            <w:pPr>
              <w:jc w:val="right"/>
              <w:rPr>
                <w:rFonts w:eastAsia="Times New Roman" w:cs="Arial"/>
                <w:sz w:val="14"/>
                <w:szCs w:val="14"/>
                <w:lang w:val="lt-LT" w:eastAsia="lt-LT"/>
              </w:rPr>
            </w:pPr>
            <w:r w:rsidRPr="00CE0034">
              <w:rPr>
                <w:rFonts w:eastAsia="Times New Roman" w:cs="Arial"/>
                <w:sz w:val="14"/>
                <w:szCs w:val="14"/>
                <w:lang w:val="lt-LT" w:eastAsia="lt-LT"/>
              </w:rPr>
              <w:t>48442,25</w:t>
            </w:r>
          </w:p>
        </w:tc>
      </w:tr>
      <w:tr w:rsidR="00BC495F" w:rsidRPr="00CE0034" w14:paraId="475EC6C7" w14:textId="77777777" w:rsidTr="00BC495F">
        <w:trPr>
          <w:trHeight w:val="345"/>
        </w:trPr>
        <w:tc>
          <w:tcPr>
            <w:tcW w:w="2992" w:type="dxa"/>
            <w:tcBorders>
              <w:top w:val="nil"/>
              <w:left w:val="single" w:sz="8" w:space="0" w:color="auto"/>
              <w:bottom w:val="single" w:sz="4" w:space="0" w:color="auto"/>
              <w:right w:val="single" w:sz="8" w:space="0" w:color="auto"/>
            </w:tcBorders>
            <w:shd w:val="clear" w:color="000000" w:fill="B8CCE4"/>
            <w:noWrap/>
            <w:vAlign w:val="bottom"/>
            <w:hideMark/>
          </w:tcPr>
          <w:p w14:paraId="29701AC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Municipaliniai viešojo apšvietimo įrenginiai</w:t>
            </w:r>
          </w:p>
        </w:tc>
        <w:tc>
          <w:tcPr>
            <w:tcW w:w="992" w:type="dxa"/>
            <w:tcBorders>
              <w:top w:val="nil"/>
              <w:left w:val="nil"/>
              <w:bottom w:val="single" w:sz="4" w:space="0" w:color="auto"/>
              <w:right w:val="single" w:sz="4" w:space="0" w:color="auto"/>
            </w:tcBorders>
            <w:shd w:val="clear" w:color="auto" w:fill="auto"/>
            <w:noWrap/>
            <w:vAlign w:val="center"/>
            <w:hideMark/>
          </w:tcPr>
          <w:p w14:paraId="4CC036EF"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506,0</w:t>
            </w:r>
            <w:r w:rsidR="00973376" w:rsidRPr="00CE0034">
              <w:rPr>
                <w:rFonts w:eastAsia="Times New Roman" w:cs="Arial"/>
                <w:sz w:val="14"/>
                <w:szCs w:val="14"/>
                <w:lang w:val="lt-LT" w:eastAsia="lt-LT"/>
              </w:rPr>
              <w:t>169</w:t>
            </w:r>
          </w:p>
        </w:tc>
        <w:tc>
          <w:tcPr>
            <w:tcW w:w="938" w:type="dxa"/>
            <w:tcBorders>
              <w:top w:val="nil"/>
              <w:left w:val="nil"/>
              <w:bottom w:val="single" w:sz="4" w:space="0" w:color="auto"/>
              <w:right w:val="single" w:sz="4" w:space="0" w:color="auto"/>
            </w:tcBorders>
            <w:shd w:val="clear" w:color="auto" w:fill="auto"/>
            <w:noWrap/>
            <w:vAlign w:val="center"/>
            <w:hideMark/>
          </w:tcPr>
          <w:p w14:paraId="0508453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2954396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89" w:type="dxa"/>
            <w:tcBorders>
              <w:top w:val="nil"/>
              <w:left w:val="nil"/>
              <w:bottom w:val="single" w:sz="4" w:space="0" w:color="auto"/>
              <w:right w:val="single" w:sz="4" w:space="0" w:color="auto"/>
            </w:tcBorders>
            <w:shd w:val="clear" w:color="auto" w:fill="auto"/>
            <w:noWrap/>
            <w:vAlign w:val="center"/>
            <w:hideMark/>
          </w:tcPr>
          <w:p w14:paraId="1F2A156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C830D9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3AAD548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26900CB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7F43B9B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43986E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DF89CC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15A3C18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46454C1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6B83D5B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3BAB518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12" w:space="0" w:color="auto"/>
            </w:tcBorders>
            <w:shd w:val="clear" w:color="auto" w:fill="auto"/>
            <w:noWrap/>
            <w:vAlign w:val="center"/>
            <w:hideMark/>
          </w:tcPr>
          <w:p w14:paraId="3664A0B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418" w:type="dxa"/>
            <w:tcBorders>
              <w:top w:val="nil"/>
              <w:left w:val="nil"/>
              <w:bottom w:val="single" w:sz="4" w:space="0" w:color="auto"/>
              <w:right w:val="single" w:sz="12" w:space="0" w:color="auto"/>
            </w:tcBorders>
            <w:shd w:val="clear" w:color="auto" w:fill="auto"/>
            <w:noWrap/>
            <w:vAlign w:val="center"/>
            <w:hideMark/>
          </w:tcPr>
          <w:p w14:paraId="4D761DB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506,02</w:t>
            </w:r>
          </w:p>
        </w:tc>
      </w:tr>
      <w:tr w:rsidR="00BC495F" w:rsidRPr="00CE0034" w14:paraId="5383E67F" w14:textId="77777777" w:rsidTr="00BC495F">
        <w:trPr>
          <w:trHeight w:val="600"/>
        </w:trPr>
        <w:tc>
          <w:tcPr>
            <w:tcW w:w="2992" w:type="dxa"/>
            <w:tcBorders>
              <w:top w:val="nil"/>
              <w:left w:val="single" w:sz="8" w:space="0" w:color="auto"/>
              <w:bottom w:val="single" w:sz="8" w:space="0" w:color="auto"/>
              <w:right w:val="single" w:sz="8" w:space="0" w:color="auto"/>
            </w:tcBorders>
            <w:shd w:val="clear" w:color="000000" w:fill="B8CCE4"/>
            <w:vAlign w:val="bottom"/>
            <w:hideMark/>
          </w:tcPr>
          <w:p w14:paraId="19FC9D35"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Pramonė (išskyrus veiklą, kuriai taikoma ES apyvartinių taršos leidimų prekybos sistema)</w:t>
            </w:r>
          </w:p>
        </w:tc>
        <w:tc>
          <w:tcPr>
            <w:tcW w:w="992" w:type="dxa"/>
            <w:tcBorders>
              <w:top w:val="nil"/>
              <w:left w:val="nil"/>
              <w:bottom w:val="single" w:sz="4" w:space="0" w:color="auto"/>
              <w:right w:val="single" w:sz="4" w:space="0" w:color="auto"/>
            </w:tcBorders>
            <w:shd w:val="clear" w:color="auto" w:fill="auto"/>
            <w:noWrap/>
            <w:vAlign w:val="center"/>
            <w:hideMark/>
          </w:tcPr>
          <w:p w14:paraId="0B27B6B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938" w:type="dxa"/>
            <w:tcBorders>
              <w:top w:val="nil"/>
              <w:left w:val="nil"/>
              <w:bottom w:val="single" w:sz="4" w:space="0" w:color="auto"/>
              <w:right w:val="single" w:sz="4" w:space="0" w:color="auto"/>
            </w:tcBorders>
            <w:shd w:val="clear" w:color="auto" w:fill="auto"/>
            <w:noWrap/>
            <w:vAlign w:val="center"/>
            <w:hideMark/>
          </w:tcPr>
          <w:p w14:paraId="0D99A11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59C5A69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44051,48</w:t>
            </w:r>
            <w:r w:rsidR="00973376" w:rsidRPr="00CE0034">
              <w:rPr>
                <w:rFonts w:eastAsia="Times New Roman" w:cs="Arial"/>
                <w:sz w:val="14"/>
                <w:szCs w:val="14"/>
                <w:lang w:val="lt-LT" w:eastAsia="lt-LT"/>
              </w:rPr>
              <w:t>3</w:t>
            </w:r>
          </w:p>
        </w:tc>
        <w:tc>
          <w:tcPr>
            <w:tcW w:w="789" w:type="dxa"/>
            <w:tcBorders>
              <w:top w:val="nil"/>
              <w:left w:val="nil"/>
              <w:bottom w:val="single" w:sz="4" w:space="0" w:color="auto"/>
              <w:right w:val="single" w:sz="4" w:space="0" w:color="auto"/>
            </w:tcBorders>
            <w:shd w:val="clear" w:color="auto" w:fill="auto"/>
            <w:noWrap/>
            <w:vAlign w:val="center"/>
            <w:hideMark/>
          </w:tcPr>
          <w:p w14:paraId="0E94509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AE455A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54B67BE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7BC023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2ACF14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FB05AB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6B946A2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37BA5FC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3F9DCF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239ED0F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1EC44AE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567" w:type="dxa"/>
            <w:tcBorders>
              <w:top w:val="nil"/>
              <w:left w:val="nil"/>
              <w:bottom w:val="single" w:sz="4" w:space="0" w:color="auto"/>
              <w:right w:val="single" w:sz="12" w:space="0" w:color="auto"/>
            </w:tcBorders>
            <w:shd w:val="clear" w:color="auto" w:fill="auto"/>
            <w:noWrap/>
            <w:vAlign w:val="center"/>
            <w:hideMark/>
          </w:tcPr>
          <w:p w14:paraId="6B7A8DA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418" w:type="dxa"/>
            <w:tcBorders>
              <w:top w:val="nil"/>
              <w:left w:val="nil"/>
              <w:bottom w:val="single" w:sz="4" w:space="0" w:color="auto"/>
              <w:right w:val="single" w:sz="12" w:space="0" w:color="auto"/>
            </w:tcBorders>
            <w:shd w:val="clear" w:color="auto" w:fill="auto"/>
            <w:noWrap/>
            <w:vAlign w:val="center"/>
            <w:hideMark/>
          </w:tcPr>
          <w:p w14:paraId="579A3F8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44051,48</w:t>
            </w:r>
          </w:p>
        </w:tc>
      </w:tr>
      <w:tr w:rsidR="00BC495F" w:rsidRPr="00CE0034" w14:paraId="022E8EA0" w14:textId="77777777" w:rsidTr="00BC495F">
        <w:trPr>
          <w:trHeight w:val="270"/>
        </w:trPr>
        <w:tc>
          <w:tcPr>
            <w:tcW w:w="2992" w:type="dxa"/>
            <w:tcBorders>
              <w:top w:val="nil"/>
              <w:left w:val="single" w:sz="8" w:space="0" w:color="auto"/>
              <w:bottom w:val="single" w:sz="8" w:space="0" w:color="auto"/>
              <w:right w:val="single" w:sz="8" w:space="0" w:color="auto"/>
            </w:tcBorders>
            <w:shd w:val="clear" w:color="000000" w:fill="95B3D7"/>
            <w:noWrap/>
            <w:vAlign w:val="bottom"/>
            <w:hideMark/>
          </w:tcPr>
          <w:p w14:paraId="062E88C8"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Pastatai, įrenginiai ir pramonė iš viso</w:t>
            </w:r>
          </w:p>
        </w:tc>
        <w:tc>
          <w:tcPr>
            <w:tcW w:w="992" w:type="dxa"/>
            <w:tcBorders>
              <w:top w:val="nil"/>
              <w:left w:val="nil"/>
              <w:bottom w:val="single" w:sz="8" w:space="0" w:color="auto"/>
              <w:right w:val="single" w:sz="4" w:space="0" w:color="auto"/>
            </w:tcBorders>
            <w:shd w:val="clear" w:color="000000" w:fill="76933C"/>
            <w:noWrap/>
            <w:vAlign w:val="center"/>
            <w:hideMark/>
          </w:tcPr>
          <w:p w14:paraId="424210AF"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88181,09</w:t>
            </w:r>
          </w:p>
        </w:tc>
        <w:tc>
          <w:tcPr>
            <w:tcW w:w="938" w:type="dxa"/>
            <w:tcBorders>
              <w:top w:val="nil"/>
              <w:left w:val="nil"/>
              <w:bottom w:val="single" w:sz="8" w:space="0" w:color="auto"/>
              <w:right w:val="single" w:sz="4" w:space="0" w:color="auto"/>
            </w:tcBorders>
            <w:shd w:val="clear" w:color="000000" w:fill="76933C"/>
            <w:noWrap/>
            <w:vAlign w:val="center"/>
            <w:hideMark/>
          </w:tcPr>
          <w:p w14:paraId="7B86F3F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16381,46</w:t>
            </w:r>
          </w:p>
        </w:tc>
        <w:tc>
          <w:tcPr>
            <w:tcW w:w="905" w:type="dxa"/>
            <w:gridSpan w:val="2"/>
            <w:tcBorders>
              <w:top w:val="nil"/>
              <w:left w:val="nil"/>
              <w:bottom w:val="single" w:sz="8" w:space="0" w:color="auto"/>
              <w:right w:val="single" w:sz="4" w:space="0" w:color="auto"/>
            </w:tcBorders>
            <w:shd w:val="clear" w:color="000000" w:fill="76933C"/>
            <w:noWrap/>
            <w:vAlign w:val="center"/>
            <w:hideMark/>
          </w:tcPr>
          <w:p w14:paraId="034A6E9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71399,6</w:t>
            </w:r>
            <w:r w:rsidR="00973376" w:rsidRPr="00CE0034">
              <w:rPr>
                <w:rFonts w:eastAsia="Times New Roman" w:cs="Arial"/>
                <w:sz w:val="14"/>
                <w:szCs w:val="14"/>
                <w:lang w:val="lt-LT" w:eastAsia="lt-LT"/>
              </w:rPr>
              <w:t>0</w:t>
            </w:r>
          </w:p>
        </w:tc>
        <w:tc>
          <w:tcPr>
            <w:tcW w:w="789" w:type="dxa"/>
            <w:tcBorders>
              <w:top w:val="nil"/>
              <w:left w:val="nil"/>
              <w:bottom w:val="single" w:sz="8" w:space="0" w:color="auto"/>
              <w:right w:val="single" w:sz="4" w:space="0" w:color="auto"/>
            </w:tcBorders>
            <w:shd w:val="clear" w:color="000000" w:fill="76933C"/>
            <w:noWrap/>
            <w:vAlign w:val="center"/>
            <w:hideMark/>
          </w:tcPr>
          <w:p w14:paraId="5981C70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gridSpan w:val="2"/>
            <w:tcBorders>
              <w:top w:val="nil"/>
              <w:left w:val="nil"/>
              <w:bottom w:val="single" w:sz="8" w:space="0" w:color="auto"/>
              <w:right w:val="single" w:sz="4" w:space="0" w:color="auto"/>
            </w:tcBorders>
            <w:shd w:val="clear" w:color="000000" w:fill="76933C"/>
            <w:noWrap/>
            <w:vAlign w:val="center"/>
            <w:hideMark/>
          </w:tcPr>
          <w:p w14:paraId="62BC995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nil"/>
              <w:left w:val="nil"/>
              <w:bottom w:val="single" w:sz="8" w:space="0" w:color="auto"/>
              <w:right w:val="single" w:sz="4" w:space="0" w:color="auto"/>
            </w:tcBorders>
            <w:shd w:val="clear" w:color="000000" w:fill="76933C"/>
            <w:noWrap/>
            <w:vAlign w:val="center"/>
            <w:hideMark/>
          </w:tcPr>
          <w:p w14:paraId="78540BA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auto"/>
              <w:right w:val="single" w:sz="4" w:space="0" w:color="auto"/>
            </w:tcBorders>
            <w:shd w:val="clear" w:color="000000" w:fill="76933C"/>
            <w:noWrap/>
            <w:vAlign w:val="center"/>
            <w:hideMark/>
          </w:tcPr>
          <w:p w14:paraId="4B50E0F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78D3139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8" w:space="0" w:color="auto"/>
              <w:right w:val="single" w:sz="4" w:space="0" w:color="auto"/>
            </w:tcBorders>
            <w:shd w:val="clear" w:color="000000" w:fill="76933C"/>
            <w:noWrap/>
            <w:vAlign w:val="center"/>
            <w:hideMark/>
          </w:tcPr>
          <w:p w14:paraId="54A4242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16687,37</w:t>
            </w:r>
          </w:p>
        </w:tc>
        <w:tc>
          <w:tcPr>
            <w:tcW w:w="709" w:type="dxa"/>
            <w:tcBorders>
              <w:top w:val="nil"/>
              <w:left w:val="nil"/>
              <w:bottom w:val="single" w:sz="8" w:space="0" w:color="auto"/>
              <w:right w:val="single" w:sz="4" w:space="0" w:color="auto"/>
            </w:tcBorders>
            <w:shd w:val="clear" w:color="000000" w:fill="76933C"/>
            <w:noWrap/>
            <w:vAlign w:val="center"/>
            <w:hideMark/>
          </w:tcPr>
          <w:p w14:paraId="380B0BE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8" w:space="0" w:color="auto"/>
              <w:right w:val="single" w:sz="4" w:space="0" w:color="auto"/>
            </w:tcBorders>
            <w:shd w:val="clear" w:color="000000" w:fill="76933C"/>
            <w:noWrap/>
            <w:vAlign w:val="center"/>
            <w:hideMark/>
          </w:tcPr>
          <w:p w14:paraId="1AD3CDA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4A85060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6C4571F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3F3203B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nil"/>
            </w:tcBorders>
            <w:shd w:val="clear" w:color="000000" w:fill="76933C"/>
            <w:noWrap/>
            <w:vAlign w:val="center"/>
            <w:hideMark/>
          </w:tcPr>
          <w:p w14:paraId="7CC6895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nil"/>
              <w:left w:val="single" w:sz="12" w:space="0" w:color="auto"/>
              <w:bottom w:val="single" w:sz="8" w:space="0" w:color="auto"/>
              <w:right w:val="single" w:sz="4" w:space="0" w:color="auto"/>
            </w:tcBorders>
            <w:shd w:val="clear" w:color="000000" w:fill="76933C"/>
            <w:noWrap/>
            <w:vAlign w:val="center"/>
            <w:hideMark/>
          </w:tcPr>
          <w:p w14:paraId="678F5EA3"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192649,52</w:t>
            </w:r>
          </w:p>
        </w:tc>
      </w:tr>
      <w:tr w:rsidR="00BC495F" w:rsidRPr="00CE0034" w14:paraId="33EBC714" w14:textId="77777777" w:rsidTr="00BC495F">
        <w:trPr>
          <w:trHeight w:val="300"/>
        </w:trPr>
        <w:tc>
          <w:tcPr>
            <w:tcW w:w="2992" w:type="dxa"/>
            <w:tcBorders>
              <w:top w:val="nil"/>
              <w:left w:val="single" w:sz="8" w:space="0" w:color="auto"/>
              <w:bottom w:val="nil"/>
              <w:right w:val="single" w:sz="8" w:space="0" w:color="auto"/>
            </w:tcBorders>
            <w:shd w:val="clear" w:color="000000" w:fill="003366"/>
            <w:noWrap/>
            <w:vAlign w:val="bottom"/>
            <w:hideMark/>
          </w:tcPr>
          <w:p w14:paraId="4F2249D2"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TRANSPORTAS</w:t>
            </w:r>
          </w:p>
        </w:tc>
        <w:tc>
          <w:tcPr>
            <w:tcW w:w="992" w:type="dxa"/>
            <w:tcBorders>
              <w:top w:val="nil"/>
              <w:left w:val="nil"/>
              <w:bottom w:val="nil"/>
              <w:right w:val="single" w:sz="4" w:space="0" w:color="auto"/>
            </w:tcBorders>
            <w:shd w:val="clear" w:color="000000" w:fill="003366"/>
            <w:noWrap/>
            <w:vAlign w:val="center"/>
            <w:hideMark/>
          </w:tcPr>
          <w:p w14:paraId="7176D1E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938" w:type="dxa"/>
            <w:tcBorders>
              <w:top w:val="nil"/>
              <w:left w:val="nil"/>
              <w:bottom w:val="nil"/>
              <w:right w:val="single" w:sz="4" w:space="0" w:color="auto"/>
            </w:tcBorders>
            <w:shd w:val="clear" w:color="000000" w:fill="003366"/>
            <w:noWrap/>
            <w:vAlign w:val="center"/>
            <w:hideMark/>
          </w:tcPr>
          <w:p w14:paraId="765EBEB7"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905" w:type="dxa"/>
            <w:gridSpan w:val="2"/>
            <w:tcBorders>
              <w:top w:val="nil"/>
              <w:left w:val="nil"/>
              <w:bottom w:val="nil"/>
              <w:right w:val="single" w:sz="4" w:space="0" w:color="auto"/>
            </w:tcBorders>
            <w:shd w:val="clear" w:color="000000" w:fill="003366"/>
            <w:noWrap/>
            <w:vAlign w:val="center"/>
            <w:hideMark/>
          </w:tcPr>
          <w:p w14:paraId="2BC756D0"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89" w:type="dxa"/>
            <w:tcBorders>
              <w:top w:val="nil"/>
              <w:left w:val="nil"/>
              <w:bottom w:val="nil"/>
              <w:right w:val="single" w:sz="4" w:space="0" w:color="auto"/>
            </w:tcBorders>
            <w:shd w:val="clear" w:color="000000" w:fill="003366"/>
            <w:noWrap/>
            <w:vAlign w:val="center"/>
            <w:hideMark/>
          </w:tcPr>
          <w:p w14:paraId="195A256F"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8" w:type="dxa"/>
            <w:gridSpan w:val="2"/>
            <w:tcBorders>
              <w:top w:val="nil"/>
              <w:left w:val="nil"/>
              <w:bottom w:val="nil"/>
              <w:right w:val="single" w:sz="4" w:space="0" w:color="auto"/>
            </w:tcBorders>
            <w:shd w:val="clear" w:color="000000" w:fill="003366"/>
            <w:noWrap/>
            <w:vAlign w:val="center"/>
            <w:hideMark/>
          </w:tcPr>
          <w:p w14:paraId="325ACBD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1196" w:type="dxa"/>
            <w:gridSpan w:val="2"/>
            <w:tcBorders>
              <w:top w:val="nil"/>
              <w:left w:val="nil"/>
              <w:bottom w:val="nil"/>
              <w:right w:val="single" w:sz="4" w:space="0" w:color="auto"/>
            </w:tcBorders>
            <w:shd w:val="clear" w:color="000000" w:fill="003366"/>
            <w:noWrap/>
            <w:vAlign w:val="center"/>
            <w:hideMark/>
          </w:tcPr>
          <w:p w14:paraId="604A0F7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851" w:type="dxa"/>
            <w:tcBorders>
              <w:top w:val="nil"/>
              <w:left w:val="nil"/>
              <w:bottom w:val="nil"/>
              <w:right w:val="single" w:sz="4" w:space="0" w:color="auto"/>
            </w:tcBorders>
            <w:shd w:val="clear" w:color="000000" w:fill="003366"/>
            <w:noWrap/>
            <w:vAlign w:val="center"/>
            <w:hideMark/>
          </w:tcPr>
          <w:p w14:paraId="1440B38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nil"/>
              <w:bottom w:val="nil"/>
              <w:right w:val="single" w:sz="4" w:space="0" w:color="auto"/>
            </w:tcBorders>
            <w:shd w:val="clear" w:color="000000" w:fill="003366"/>
            <w:noWrap/>
            <w:vAlign w:val="center"/>
            <w:hideMark/>
          </w:tcPr>
          <w:p w14:paraId="11334331"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850" w:type="dxa"/>
            <w:tcBorders>
              <w:top w:val="nil"/>
              <w:left w:val="nil"/>
              <w:bottom w:val="nil"/>
              <w:right w:val="single" w:sz="4" w:space="0" w:color="auto"/>
            </w:tcBorders>
            <w:shd w:val="clear" w:color="000000" w:fill="003366"/>
            <w:noWrap/>
            <w:vAlign w:val="center"/>
            <w:hideMark/>
          </w:tcPr>
          <w:p w14:paraId="76A574C8"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9" w:type="dxa"/>
            <w:tcBorders>
              <w:top w:val="nil"/>
              <w:left w:val="nil"/>
              <w:bottom w:val="nil"/>
              <w:right w:val="single" w:sz="4" w:space="0" w:color="auto"/>
            </w:tcBorders>
            <w:shd w:val="clear" w:color="000000" w:fill="003366"/>
            <w:noWrap/>
            <w:vAlign w:val="center"/>
            <w:hideMark/>
          </w:tcPr>
          <w:p w14:paraId="447E0F85"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9" w:type="dxa"/>
            <w:tcBorders>
              <w:top w:val="nil"/>
              <w:left w:val="nil"/>
              <w:bottom w:val="nil"/>
              <w:right w:val="nil"/>
            </w:tcBorders>
            <w:shd w:val="clear" w:color="000000" w:fill="003366"/>
            <w:noWrap/>
            <w:vAlign w:val="center"/>
            <w:hideMark/>
          </w:tcPr>
          <w:p w14:paraId="33264CB1"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nil"/>
            </w:tcBorders>
            <w:shd w:val="clear" w:color="000000" w:fill="003366"/>
            <w:noWrap/>
            <w:vAlign w:val="center"/>
            <w:hideMark/>
          </w:tcPr>
          <w:p w14:paraId="5F58E0F0"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single" w:sz="4" w:space="0" w:color="auto"/>
            </w:tcBorders>
            <w:shd w:val="clear" w:color="000000" w:fill="003366"/>
            <w:noWrap/>
            <w:vAlign w:val="center"/>
            <w:hideMark/>
          </w:tcPr>
          <w:p w14:paraId="6FBA51B1"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nil"/>
              <w:bottom w:val="nil"/>
              <w:right w:val="nil"/>
            </w:tcBorders>
            <w:shd w:val="clear" w:color="000000" w:fill="003366"/>
            <w:noWrap/>
            <w:vAlign w:val="center"/>
            <w:hideMark/>
          </w:tcPr>
          <w:p w14:paraId="59DCF2D4"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single" w:sz="12" w:space="0" w:color="auto"/>
            </w:tcBorders>
            <w:shd w:val="clear" w:color="000000" w:fill="003366"/>
            <w:noWrap/>
            <w:vAlign w:val="center"/>
            <w:hideMark/>
          </w:tcPr>
          <w:p w14:paraId="0C5C8ED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1418" w:type="dxa"/>
            <w:tcBorders>
              <w:top w:val="nil"/>
              <w:left w:val="nil"/>
              <w:bottom w:val="nil"/>
              <w:right w:val="single" w:sz="12" w:space="0" w:color="auto"/>
            </w:tcBorders>
            <w:shd w:val="clear" w:color="000000" w:fill="003366"/>
            <w:noWrap/>
            <w:vAlign w:val="center"/>
            <w:hideMark/>
          </w:tcPr>
          <w:p w14:paraId="55E100E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r>
      <w:tr w:rsidR="00BC495F" w:rsidRPr="00CE0034" w14:paraId="38F73712" w14:textId="77777777" w:rsidTr="00BC495F">
        <w:trPr>
          <w:trHeight w:val="270"/>
        </w:trPr>
        <w:tc>
          <w:tcPr>
            <w:tcW w:w="2992" w:type="dxa"/>
            <w:tcBorders>
              <w:top w:val="single" w:sz="4" w:space="0" w:color="auto"/>
              <w:left w:val="single" w:sz="8" w:space="0" w:color="auto"/>
              <w:bottom w:val="single" w:sz="4" w:space="0" w:color="auto"/>
              <w:right w:val="single" w:sz="8" w:space="0" w:color="auto"/>
            </w:tcBorders>
            <w:shd w:val="clear" w:color="000000" w:fill="B8CCE4"/>
            <w:noWrap/>
            <w:vAlign w:val="bottom"/>
            <w:hideMark/>
          </w:tcPr>
          <w:p w14:paraId="7741101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Municipalinis transporto priemonių parkas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13740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0356645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5441D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4F6F701C"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8,8</w:t>
            </w:r>
            <w:r w:rsidR="00973376" w:rsidRPr="00CE0034">
              <w:rPr>
                <w:rFonts w:eastAsia="Times New Roman" w:cs="Arial"/>
                <w:sz w:val="14"/>
                <w:szCs w:val="14"/>
                <w:lang w:val="lt-LT" w:eastAsia="lt-LT"/>
              </w:rPr>
              <w:t>688</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2CBE3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88ED0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1672,19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F9611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78,61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0D610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50A40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B04A4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1D403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350B9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0B887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7FDFF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single" w:sz="4" w:space="0" w:color="auto"/>
              <w:left w:val="nil"/>
              <w:bottom w:val="single" w:sz="4" w:space="0" w:color="auto"/>
              <w:right w:val="single" w:sz="12" w:space="0" w:color="auto"/>
            </w:tcBorders>
            <w:shd w:val="clear" w:color="auto" w:fill="auto"/>
            <w:noWrap/>
            <w:vAlign w:val="center"/>
            <w:hideMark/>
          </w:tcPr>
          <w:p w14:paraId="23BF72D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single" w:sz="4" w:space="0" w:color="auto"/>
              <w:left w:val="nil"/>
              <w:bottom w:val="single" w:sz="4" w:space="0" w:color="auto"/>
              <w:right w:val="single" w:sz="12" w:space="0" w:color="auto"/>
            </w:tcBorders>
            <w:shd w:val="clear" w:color="auto" w:fill="auto"/>
            <w:noWrap/>
            <w:vAlign w:val="center"/>
            <w:hideMark/>
          </w:tcPr>
          <w:p w14:paraId="02A6181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1759,67</w:t>
            </w:r>
          </w:p>
        </w:tc>
      </w:tr>
      <w:tr w:rsidR="00BC495F" w:rsidRPr="00CE0034" w14:paraId="6AF61B48" w14:textId="77777777" w:rsidTr="00BC495F">
        <w:trPr>
          <w:trHeight w:val="241"/>
        </w:trPr>
        <w:tc>
          <w:tcPr>
            <w:tcW w:w="2992" w:type="dxa"/>
            <w:tcBorders>
              <w:top w:val="nil"/>
              <w:left w:val="single" w:sz="8" w:space="0" w:color="auto"/>
              <w:bottom w:val="single" w:sz="4" w:space="0" w:color="auto"/>
              <w:right w:val="single" w:sz="8" w:space="0" w:color="auto"/>
            </w:tcBorders>
            <w:shd w:val="clear" w:color="000000" w:fill="B8CCE4"/>
            <w:noWrap/>
            <w:vAlign w:val="bottom"/>
            <w:hideMark/>
          </w:tcPr>
          <w:p w14:paraId="7F088C06"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xml:space="preserve">Viešasis transportas </w:t>
            </w:r>
          </w:p>
        </w:tc>
        <w:tc>
          <w:tcPr>
            <w:tcW w:w="992" w:type="dxa"/>
            <w:tcBorders>
              <w:top w:val="nil"/>
              <w:left w:val="nil"/>
              <w:bottom w:val="single" w:sz="4" w:space="0" w:color="auto"/>
              <w:right w:val="single" w:sz="4" w:space="0" w:color="auto"/>
            </w:tcBorders>
            <w:shd w:val="clear" w:color="auto" w:fill="auto"/>
            <w:noWrap/>
            <w:vAlign w:val="center"/>
            <w:hideMark/>
          </w:tcPr>
          <w:p w14:paraId="05F0B4E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38" w:type="dxa"/>
            <w:tcBorders>
              <w:top w:val="nil"/>
              <w:left w:val="nil"/>
              <w:bottom w:val="single" w:sz="4" w:space="0" w:color="auto"/>
              <w:right w:val="single" w:sz="4" w:space="0" w:color="auto"/>
            </w:tcBorders>
            <w:shd w:val="clear" w:color="auto" w:fill="auto"/>
            <w:noWrap/>
            <w:vAlign w:val="center"/>
            <w:hideMark/>
          </w:tcPr>
          <w:p w14:paraId="7E5892A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26FDF15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515,18</w:t>
            </w:r>
            <w:r w:rsidR="00973376" w:rsidRPr="00CE0034">
              <w:rPr>
                <w:rFonts w:eastAsia="Times New Roman" w:cs="Arial"/>
                <w:sz w:val="14"/>
                <w:szCs w:val="14"/>
                <w:lang w:val="lt-LT" w:eastAsia="lt-LT"/>
              </w:rPr>
              <w:t>028</w:t>
            </w:r>
          </w:p>
        </w:tc>
        <w:tc>
          <w:tcPr>
            <w:tcW w:w="789" w:type="dxa"/>
            <w:tcBorders>
              <w:top w:val="nil"/>
              <w:left w:val="nil"/>
              <w:bottom w:val="single" w:sz="4" w:space="0" w:color="auto"/>
              <w:right w:val="single" w:sz="4" w:space="0" w:color="auto"/>
            </w:tcBorders>
            <w:shd w:val="clear" w:color="auto" w:fill="auto"/>
            <w:noWrap/>
            <w:vAlign w:val="center"/>
            <w:hideMark/>
          </w:tcPr>
          <w:p w14:paraId="77219D0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F93103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27E281E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2334,45</w:t>
            </w:r>
          </w:p>
        </w:tc>
        <w:tc>
          <w:tcPr>
            <w:tcW w:w="851" w:type="dxa"/>
            <w:tcBorders>
              <w:top w:val="nil"/>
              <w:left w:val="nil"/>
              <w:bottom w:val="single" w:sz="4" w:space="0" w:color="auto"/>
              <w:right w:val="single" w:sz="4" w:space="0" w:color="auto"/>
            </w:tcBorders>
            <w:shd w:val="clear" w:color="auto" w:fill="auto"/>
            <w:noWrap/>
            <w:vAlign w:val="center"/>
            <w:hideMark/>
          </w:tcPr>
          <w:p w14:paraId="379D2B1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238A09F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auto"/>
              <w:right w:val="single" w:sz="4" w:space="0" w:color="auto"/>
            </w:tcBorders>
            <w:shd w:val="clear" w:color="auto" w:fill="auto"/>
            <w:noWrap/>
            <w:vAlign w:val="center"/>
            <w:hideMark/>
          </w:tcPr>
          <w:p w14:paraId="01ACF39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auto"/>
              <w:right w:val="single" w:sz="4" w:space="0" w:color="auto"/>
            </w:tcBorders>
            <w:shd w:val="clear" w:color="auto" w:fill="auto"/>
            <w:noWrap/>
            <w:vAlign w:val="center"/>
            <w:hideMark/>
          </w:tcPr>
          <w:p w14:paraId="6309BDCC"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auto"/>
              <w:right w:val="single" w:sz="4" w:space="0" w:color="auto"/>
            </w:tcBorders>
            <w:shd w:val="clear" w:color="auto" w:fill="auto"/>
            <w:noWrap/>
            <w:vAlign w:val="center"/>
            <w:hideMark/>
          </w:tcPr>
          <w:p w14:paraId="07C3221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63FEA05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3A5941D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0D3F4C44"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12" w:space="0" w:color="auto"/>
            </w:tcBorders>
            <w:shd w:val="clear" w:color="auto" w:fill="auto"/>
            <w:noWrap/>
            <w:vAlign w:val="center"/>
            <w:hideMark/>
          </w:tcPr>
          <w:p w14:paraId="505D95E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nil"/>
              <w:left w:val="nil"/>
              <w:bottom w:val="single" w:sz="4" w:space="0" w:color="auto"/>
              <w:right w:val="single" w:sz="12" w:space="0" w:color="auto"/>
            </w:tcBorders>
            <w:shd w:val="clear" w:color="auto" w:fill="auto"/>
            <w:noWrap/>
            <w:vAlign w:val="center"/>
            <w:hideMark/>
          </w:tcPr>
          <w:p w14:paraId="314CD0E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2849,63</w:t>
            </w:r>
          </w:p>
        </w:tc>
      </w:tr>
      <w:tr w:rsidR="00BC495F" w:rsidRPr="00CE0034" w14:paraId="45DC4D13" w14:textId="77777777" w:rsidTr="00BC495F">
        <w:trPr>
          <w:trHeight w:val="315"/>
        </w:trPr>
        <w:tc>
          <w:tcPr>
            <w:tcW w:w="2992" w:type="dxa"/>
            <w:tcBorders>
              <w:top w:val="nil"/>
              <w:left w:val="single" w:sz="8" w:space="0" w:color="auto"/>
              <w:bottom w:val="single" w:sz="4" w:space="0" w:color="auto"/>
              <w:right w:val="single" w:sz="8" w:space="0" w:color="auto"/>
            </w:tcBorders>
            <w:shd w:val="clear" w:color="000000" w:fill="B8CCE4"/>
            <w:noWrap/>
            <w:vAlign w:val="bottom"/>
            <w:hideMark/>
          </w:tcPr>
          <w:p w14:paraId="7E81874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Privatus ir komercinis transportas</w:t>
            </w:r>
          </w:p>
        </w:tc>
        <w:tc>
          <w:tcPr>
            <w:tcW w:w="992" w:type="dxa"/>
            <w:tcBorders>
              <w:top w:val="nil"/>
              <w:left w:val="nil"/>
              <w:bottom w:val="single" w:sz="4" w:space="0" w:color="auto"/>
              <w:right w:val="single" w:sz="4" w:space="0" w:color="auto"/>
            </w:tcBorders>
            <w:shd w:val="clear" w:color="auto" w:fill="auto"/>
            <w:noWrap/>
            <w:vAlign w:val="center"/>
            <w:hideMark/>
          </w:tcPr>
          <w:p w14:paraId="4A306F6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1,59</w:t>
            </w:r>
            <w:r w:rsidR="00973376" w:rsidRPr="00CE0034">
              <w:rPr>
                <w:rFonts w:eastAsia="Times New Roman" w:cs="Arial"/>
                <w:sz w:val="14"/>
                <w:szCs w:val="14"/>
                <w:lang w:val="lt-LT" w:eastAsia="lt-LT"/>
              </w:rPr>
              <w:t>12</w:t>
            </w:r>
          </w:p>
        </w:tc>
        <w:tc>
          <w:tcPr>
            <w:tcW w:w="938" w:type="dxa"/>
            <w:tcBorders>
              <w:top w:val="nil"/>
              <w:left w:val="nil"/>
              <w:bottom w:val="single" w:sz="4" w:space="0" w:color="auto"/>
              <w:right w:val="single" w:sz="4" w:space="0" w:color="auto"/>
            </w:tcBorders>
            <w:shd w:val="clear" w:color="auto" w:fill="auto"/>
            <w:noWrap/>
            <w:vAlign w:val="center"/>
            <w:hideMark/>
          </w:tcPr>
          <w:p w14:paraId="3F2EF246"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05" w:type="dxa"/>
            <w:gridSpan w:val="2"/>
            <w:tcBorders>
              <w:top w:val="nil"/>
              <w:left w:val="nil"/>
              <w:bottom w:val="single" w:sz="4" w:space="0" w:color="auto"/>
              <w:right w:val="single" w:sz="4" w:space="0" w:color="auto"/>
            </w:tcBorders>
            <w:shd w:val="clear" w:color="auto" w:fill="auto"/>
            <w:noWrap/>
            <w:vAlign w:val="center"/>
            <w:hideMark/>
          </w:tcPr>
          <w:p w14:paraId="07114D3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89" w:type="dxa"/>
            <w:tcBorders>
              <w:top w:val="nil"/>
              <w:left w:val="nil"/>
              <w:bottom w:val="single" w:sz="4" w:space="0" w:color="auto"/>
              <w:right w:val="single" w:sz="4" w:space="0" w:color="auto"/>
            </w:tcBorders>
            <w:shd w:val="clear" w:color="auto" w:fill="auto"/>
            <w:noWrap/>
            <w:vAlign w:val="center"/>
            <w:hideMark/>
          </w:tcPr>
          <w:p w14:paraId="3DCAD12D" w14:textId="77777777" w:rsidR="00BC495F" w:rsidRPr="00CE0034" w:rsidRDefault="00BC495F" w:rsidP="00973376">
            <w:pPr>
              <w:jc w:val="right"/>
              <w:rPr>
                <w:rFonts w:eastAsia="Times New Roman" w:cs="Arial"/>
                <w:sz w:val="14"/>
                <w:szCs w:val="14"/>
                <w:lang w:val="lt-LT" w:eastAsia="lt-LT"/>
              </w:rPr>
            </w:pPr>
            <w:r w:rsidRPr="00CE0034">
              <w:rPr>
                <w:rFonts w:eastAsia="Times New Roman" w:cs="Arial"/>
                <w:sz w:val="14"/>
                <w:szCs w:val="14"/>
                <w:lang w:val="lt-LT" w:eastAsia="lt-LT"/>
              </w:rPr>
              <w:t>9136,1</w:t>
            </w:r>
            <w:r w:rsidR="00973376" w:rsidRPr="00CE0034">
              <w:rPr>
                <w:rFonts w:eastAsia="Times New Roman" w:cs="Arial"/>
                <w:sz w:val="14"/>
                <w:szCs w:val="14"/>
                <w:lang w:val="lt-LT" w:eastAsia="lt-LT"/>
              </w:rPr>
              <w:t>89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8C781A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nil"/>
              <w:left w:val="nil"/>
              <w:bottom w:val="single" w:sz="4" w:space="0" w:color="auto"/>
              <w:right w:val="single" w:sz="4" w:space="0" w:color="auto"/>
            </w:tcBorders>
            <w:shd w:val="clear" w:color="auto" w:fill="auto"/>
            <w:noWrap/>
            <w:vAlign w:val="center"/>
            <w:hideMark/>
          </w:tcPr>
          <w:p w14:paraId="08C63A3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155684,25</w:t>
            </w:r>
          </w:p>
        </w:tc>
        <w:tc>
          <w:tcPr>
            <w:tcW w:w="851" w:type="dxa"/>
            <w:tcBorders>
              <w:top w:val="nil"/>
              <w:left w:val="nil"/>
              <w:bottom w:val="single" w:sz="4" w:space="0" w:color="auto"/>
              <w:right w:val="single" w:sz="4" w:space="0" w:color="auto"/>
            </w:tcBorders>
            <w:shd w:val="clear" w:color="auto" w:fill="auto"/>
            <w:noWrap/>
            <w:vAlign w:val="center"/>
            <w:hideMark/>
          </w:tcPr>
          <w:p w14:paraId="37B31EB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19861,41</w:t>
            </w:r>
          </w:p>
        </w:tc>
        <w:tc>
          <w:tcPr>
            <w:tcW w:w="567" w:type="dxa"/>
            <w:tcBorders>
              <w:top w:val="nil"/>
              <w:left w:val="nil"/>
              <w:bottom w:val="single" w:sz="4" w:space="0" w:color="auto"/>
              <w:right w:val="single" w:sz="4" w:space="0" w:color="auto"/>
            </w:tcBorders>
            <w:shd w:val="clear" w:color="auto" w:fill="auto"/>
            <w:noWrap/>
            <w:vAlign w:val="center"/>
            <w:hideMark/>
          </w:tcPr>
          <w:p w14:paraId="6DAD9C0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auto"/>
              <w:right w:val="single" w:sz="4" w:space="0" w:color="auto"/>
            </w:tcBorders>
            <w:shd w:val="clear" w:color="auto" w:fill="auto"/>
            <w:noWrap/>
            <w:vAlign w:val="center"/>
            <w:hideMark/>
          </w:tcPr>
          <w:p w14:paraId="3846D08B"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auto"/>
              <w:right w:val="single" w:sz="4" w:space="0" w:color="auto"/>
            </w:tcBorders>
            <w:shd w:val="clear" w:color="auto" w:fill="auto"/>
            <w:noWrap/>
            <w:vAlign w:val="center"/>
            <w:hideMark/>
          </w:tcPr>
          <w:p w14:paraId="0FBB39D8"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auto"/>
              <w:right w:val="single" w:sz="4" w:space="0" w:color="auto"/>
            </w:tcBorders>
            <w:shd w:val="clear" w:color="auto" w:fill="auto"/>
            <w:noWrap/>
            <w:vAlign w:val="center"/>
            <w:hideMark/>
          </w:tcPr>
          <w:p w14:paraId="1CA6C2A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44872AF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1087D71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4" w:space="0" w:color="auto"/>
            </w:tcBorders>
            <w:shd w:val="clear" w:color="auto" w:fill="auto"/>
            <w:noWrap/>
            <w:vAlign w:val="center"/>
            <w:hideMark/>
          </w:tcPr>
          <w:p w14:paraId="465452C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4" w:space="0" w:color="auto"/>
              <w:right w:val="single" w:sz="12" w:space="0" w:color="auto"/>
            </w:tcBorders>
            <w:shd w:val="clear" w:color="auto" w:fill="auto"/>
            <w:noWrap/>
            <w:vAlign w:val="center"/>
            <w:hideMark/>
          </w:tcPr>
          <w:p w14:paraId="2BF8243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nil"/>
              <w:left w:val="nil"/>
              <w:bottom w:val="single" w:sz="4" w:space="0" w:color="auto"/>
              <w:right w:val="single" w:sz="12" w:space="0" w:color="auto"/>
            </w:tcBorders>
            <w:shd w:val="clear" w:color="auto" w:fill="auto"/>
            <w:noWrap/>
            <w:vAlign w:val="center"/>
            <w:hideMark/>
          </w:tcPr>
          <w:p w14:paraId="6992F560"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184683,44</w:t>
            </w:r>
          </w:p>
        </w:tc>
      </w:tr>
      <w:tr w:rsidR="00BC495F" w:rsidRPr="00CE0034" w14:paraId="514F996B" w14:textId="77777777" w:rsidTr="00BC495F">
        <w:trPr>
          <w:trHeight w:val="270"/>
        </w:trPr>
        <w:tc>
          <w:tcPr>
            <w:tcW w:w="2992" w:type="dxa"/>
            <w:tcBorders>
              <w:top w:val="nil"/>
              <w:left w:val="single" w:sz="8" w:space="0" w:color="auto"/>
              <w:bottom w:val="single" w:sz="8" w:space="0" w:color="auto"/>
              <w:right w:val="single" w:sz="8" w:space="0" w:color="auto"/>
            </w:tcBorders>
            <w:shd w:val="clear" w:color="000000" w:fill="95B3D7"/>
            <w:noWrap/>
            <w:vAlign w:val="bottom"/>
            <w:hideMark/>
          </w:tcPr>
          <w:p w14:paraId="2F85ACA4"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Transportas iš viso</w:t>
            </w:r>
          </w:p>
        </w:tc>
        <w:tc>
          <w:tcPr>
            <w:tcW w:w="992" w:type="dxa"/>
            <w:tcBorders>
              <w:top w:val="nil"/>
              <w:left w:val="nil"/>
              <w:bottom w:val="single" w:sz="8" w:space="0" w:color="auto"/>
              <w:right w:val="single" w:sz="4" w:space="0" w:color="auto"/>
            </w:tcBorders>
            <w:shd w:val="clear" w:color="000000" w:fill="76933C"/>
            <w:noWrap/>
            <w:vAlign w:val="center"/>
            <w:hideMark/>
          </w:tcPr>
          <w:p w14:paraId="363CE82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1,59</w:t>
            </w:r>
          </w:p>
        </w:tc>
        <w:tc>
          <w:tcPr>
            <w:tcW w:w="938" w:type="dxa"/>
            <w:tcBorders>
              <w:top w:val="nil"/>
              <w:left w:val="nil"/>
              <w:bottom w:val="single" w:sz="8" w:space="0" w:color="auto"/>
              <w:right w:val="single" w:sz="4" w:space="0" w:color="auto"/>
            </w:tcBorders>
            <w:shd w:val="clear" w:color="000000" w:fill="76933C"/>
            <w:noWrap/>
            <w:vAlign w:val="center"/>
            <w:hideMark/>
          </w:tcPr>
          <w:p w14:paraId="59A2A1B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905" w:type="dxa"/>
            <w:gridSpan w:val="2"/>
            <w:tcBorders>
              <w:top w:val="nil"/>
              <w:left w:val="nil"/>
              <w:bottom w:val="single" w:sz="8" w:space="0" w:color="auto"/>
              <w:right w:val="single" w:sz="4" w:space="0" w:color="auto"/>
            </w:tcBorders>
            <w:shd w:val="clear" w:color="000000" w:fill="76933C"/>
            <w:noWrap/>
            <w:vAlign w:val="center"/>
            <w:hideMark/>
          </w:tcPr>
          <w:p w14:paraId="4F23C8BE"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515,18</w:t>
            </w:r>
          </w:p>
        </w:tc>
        <w:tc>
          <w:tcPr>
            <w:tcW w:w="789" w:type="dxa"/>
            <w:tcBorders>
              <w:top w:val="nil"/>
              <w:left w:val="nil"/>
              <w:bottom w:val="single" w:sz="8" w:space="0" w:color="auto"/>
              <w:right w:val="single" w:sz="4" w:space="0" w:color="auto"/>
            </w:tcBorders>
            <w:shd w:val="clear" w:color="000000" w:fill="76933C"/>
            <w:noWrap/>
            <w:vAlign w:val="center"/>
            <w:hideMark/>
          </w:tcPr>
          <w:p w14:paraId="2AD90F3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9145,06</w:t>
            </w:r>
          </w:p>
        </w:tc>
        <w:tc>
          <w:tcPr>
            <w:tcW w:w="708" w:type="dxa"/>
            <w:gridSpan w:val="2"/>
            <w:tcBorders>
              <w:top w:val="nil"/>
              <w:left w:val="nil"/>
              <w:bottom w:val="single" w:sz="8" w:space="0" w:color="auto"/>
              <w:right w:val="single" w:sz="4" w:space="0" w:color="auto"/>
            </w:tcBorders>
            <w:shd w:val="clear" w:color="000000" w:fill="76933C"/>
            <w:noWrap/>
            <w:vAlign w:val="center"/>
            <w:hideMark/>
          </w:tcPr>
          <w:p w14:paraId="642A9EC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196" w:type="dxa"/>
            <w:gridSpan w:val="2"/>
            <w:tcBorders>
              <w:top w:val="nil"/>
              <w:left w:val="nil"/>
              <w:bottom w:val="single" w:sz="8" w:space="0" w:color="auto"/>
              <w:right w:val="single" w:sz="4" w:space="0" w:color="auto"/>
            </w:tcBorders>
            <w:shd w:val="clear" w:color="000000" w:fill="76933C"/>
            <w:noWrap/>
            <w:vAlign w:val="center"/>
            <w:hideMark/>
          </w:tcPr>
          <w:p w14:paraId="521A2FA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159690,89</w:t>
            </w:r>
          </w:p>
        </w:tc>
        <w:tc>
          <w:tcPr>
            <w:tcW w:w="851" w:type="dxa"/>
            <w:tcBorders>
              <w:top w:val="nil"/>
              <w:left w:val="nil"/>
              <w:bottom w:val="single" w:sz="8" w:space="0" w:color="auto"/>
              <w:right w:val="single" w:sz="4" w:space="0" w:color="auto"/>
            </w:tcBorders>
            <w:shd w:val="clear" w:color="000000" w:fill="76933C"/>
            <w:noWrap/>
            <w:vAlign w:val="center"/>
            <w:hideMark/>
          </w:tcPr>
          <w:p w14:paraId="51A30111"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19940,02</w:t>
            </w:r>
          </w:p>
        </w:tc>
        <w:tc>
          <w:tcPr>
            <w:tcW w:w="567" w:type="dxa"/>
            <w:tcBorders>
              <w:top w:val="nil"/>
              <w:left w:val="nil"/>
              <w:bottom w:val="single" w:sz="8" w:space="0" w:color="auto"/>
              <w:right w:val="single" w:sz="4" w:space="0" w:color="auto"/>
            </w:tcBorders>
            <w:shd w:val="clear" w:color="000000" w:fill="76933C"/>
            <w:noWrap/>
            <w:vAlign w:val="center"/>
            <w:hideMark/>
          </w:tcPr>
          <w:p w14:paraId="756CDC7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8" w:space="0" w:color="auto"/>
              <w:right w:val="single" w:sz="4" w:space="0" w:color="auto"/>
            </w:tcBorders>
            <w:shd w:val="clear" w:color="000000" w:fill="76933C"/>
            <w:noWrap/>
            <w:vAlign w:val="center"/>
            <w:hideMark/>
          </w:tcPr>
          <w:p w14:paraId="6C539627"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8" w:space="0" w:color="auto"/>
              <w:right w:val="single" w:sz="4" w:space="0" w:color="auto"/>
            </w:tcBorders>
            <w:shd w:val="clear" w:color="000000" w:fill="76933C"/>
            <w:noWrap/>
            <w:vAlign w:val="center"/>
            <w:hideMark/>
          </w:tcPr>
          <w:p w14:paraId="5DB441F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8" w:space="0" w:color="auto"/>
              <w:right w:val="single" w:sz="4" w:space="0" w:color="auto"/>
            </w:tcBorders>
            <w:shd w:val="clear" w:color="000000" w:fill="76933C"/>
            <w:noWrap/>
            <w:vAlign w:val="center"/>
            <w:hideMark/>
          </w:tcPr>
          <w:p w14:paraId="67546F6F"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2D43DE13"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1FAB5632"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single" w:sz="4" w:space="0" w:color="auto"/>
            </w:tcBorders>
            <w:shd w:val="clear" w:color="000000" w:fill="76933C"/>
            <w:noWrap/>
            <w:vAlign w:val="center"/>
            <w:hideMark/>
          </w:tcPr>
          <w:p w14:paraId="0B168719"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567" w:type="dxa"/>
            <w:tcBorders>
              <w:top w:val="nil"/>
              <w:left w:val="nil"/>
              <w:bottom w:val="single" w:sz="8" w:space="0" w:color="auto"/>
              <w:right w:val="nil"/>
            </w:tcBorders>
            <w:shd w:val="clear" w:color="000000" w:fill="76933C"/>
            <w:noWrap/>
            <w:vAlign w:val="center"/>
            <w:hideMark/>
          </w:tcPr>
          <w:p w14:paraId="7A496FC5"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0</w:t>
            </w:r>
          </w:p>
        </w:tc>
        <w:tc>
          <w:tcPr>
            <w:tcW w:w="1418" w:type="dxa"/>
            <w:tcBorders>
              <w:top w:val="nil"/>
              <w:left w:val="single" w:sz="12" w:space="0" w:color="auto"/>
              <w:bottom w:val="single" w:sz="8" w:space="0" w:color="auto"/>
              <w:right w:val="single" w:sz="4" w:space="0" w:color="auto"/>
            </w:tcBorders>
            <w:shd w:val="clear" w:color="000000" w:fill="76933C"/>
            <w:noWrap/>
            <w:vAlign w:val="center"/>
            <w:hideMark/>
          </w:tcPr>
          <w:p w14:paraId="6E51C06A"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189292,74</w:t>
            </w:r>
          </w:p>
        </w:tc>
      </w:tr>
      <w:tr w:rsidR="00BC495F" w:rsidRPr="00CE0034" w14:paraId="6EE52E97" w14:textId="77777777" w:rsidTr="00BC495F">
        <w:trPr>
          <w:trHeight w:val="300"/>
        </w:trPr>
        <w:tc>
          <w:tcPr>
            <w:tcW w:w="2992" w:type="dxa"/>
            <w:tcBorders>
              <w:top w:val="nil"/>
              <w:left w:val="single" w:sz="8" w:space="0" w:color="auto"/>
              <w:bottom w:val="nil"/>
              <w:right w:val="single" w:sz="8" w:space="0" w:color="auto"/>
            </w:tcBorders>
            <w:shd w:val="clear" w:color="000000" w:fill="003366"/>
            <w:noWrap/>
            <w:vAlign w:val="center"/>
            <w:hideMark/>
          </w:tcPr>
          <w:p w14:paraId="75BD81E6"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w:t>
            </w:r>
          </w:p>
        </w:tc>
        <w:tc>
          <w:tcPr>
            <w:tcW w:w="992" w:type="dxa"/>
            <w:tcBorders>
              <w:top w:val="nil"/>
              <w:left w:val="nil"/>
              <w:bottom w:val="nil"/>
              <w:right w:val="single" w:sz="4" w:space="0" w:color="auto"/>
            </w:tcBorders>
            <w:shd w:val="clear" w:color="000000" w:fill="003366"/>
            <w:noWrap/>
            <w:vAlign w:val="center"/>
            <w:hideMark/>
          </w:tcPr>
          <w:p w14:paraId="022D4134"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938" w:type="dxa"/>
            <w:tcBorders>
              <w:top w:val="nil"/>
              <w:left w:val="nil"/>
              <w:bottom w:val="nil"/>
              <w:right w:val="single" w:sz="4" w:space="0" w:color="auto"/>
            </w:tcBorders>
            <w:shd w:val="clear" w:color="000000" w:fill="003366"/>
            <w:noWrap/>
            <w:vAlign w:val="center"/>
            <w:hideMark/>
          </w:tcPr>
          <w:p w14:paraId="1D2B2A0E"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905" w:type="dxa"/>
            <w:gridSpan w:val="2"/>
            <w:tcBorders>
              <w:top w:val="nil"/>
              <w:left w:val="nil"/>
              <w:bottom w:val="nil"/>
              <w:right w:val="single" w:sz="4" w:space="0" w:color="auto"/>
            </w:tcBorders>
            <w:shd w:val="clear" w:color="000000" w:fill="003366"/>
            <w:noWrap/>
            <w:vAlign w:val="center"/>
            <w:hideMark/>
          </w:tcPr>
          <w:p w14:paraId="1BF91D7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89" w:type="dxa"/>
            <w:tcBorders>
              <w:top w:val="nil"/>
              <w:left w:val="nil"/>
              <w:bottom w:val="nil"/>
              <w:right w:val="single" w:sz="4" w:space="0" w:color="auto"/>
            </w:tcBorders>
            <w:shd w:val="clear" w:color="000000" w:fill="003366"/>
            <w:noWrap/>
            <w:vAlign w:val="center"/>
            <w:hideMark/>
          </w:tcPr>
          <w:p w14:paraId="3EEC9940"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8" w:type="dxa"/>
            <w:gridSpan w:val="2"/>
            <w:tcBorders>
              <w:top w:val="nil"/>
              <w:left w:val="nil"/>
              <w:bottom w:val="nil"/>
              <w:right w:val="single" w:sz="4" w:space="0" w:color="auto"/>
            </w:tcBorders>
            <w:shd w:val="clear" w:color="000000" w:fill="003366"/>
            <w:noWrap/>
            <w:vAlign w:val="center"/>
            <w:hideMark/>
          </w:tcPr>
          <w:p w14:paraId="15C0147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1196" w:type="dxa"/>
            <w:gridSpan w:val="2"/>
            <w:tcBorders>
              <w:top w:val="nil"/>
              <w:left w:val="nil"/>
              <w:bottom w:val="nil"/>
              <w:right w:val="single" w:sz="4" w:space="0" w:color="auto"/>
            </w:tcBorders>
            <w:shd w:val="clear" w:color="000000" w:fill="003366"/>
            <w:noWrap/>
            <w:vAlign w:val="center"/>
            <w:hideMark/>
          </w:tcPr>
          <w:p w14:paraId="04DE593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851" w:type="dxa"/>
            <w:tcBorders>
              <w:top w:val="nil"/>
              <w:left w:val="nil"/>
              <w:bottom w:val="nil"/>
              <w:right w:val="single" w:sz="4" w:space="0" w:color="auto"/>
            </w:tcBorders>
            <w:shd w:val="clear" w:color="000000" w:fill="003366"/>
            <w:noWrap/>
            <w:vAlign w:val="center"/>
            <w:hideMark/>
          </w:tcPr>
          <w:p w14:paraId="6110BAF0"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nil"/>
              <w:bottom w:val="nil"/>
              <w:right w:val="single" w:sz="4" w:space="0" w:color="auto"/>
            </w:tcBorders>
            <w:shd w:val="clear" w:color="000000" w:fill="003366"/>
            <w:noWrap/>
            <w:vAlign w:val="center"/>
            <w:hideMark/>
          </w:tcPr>
          <w:p w14:paraId="59E078FB"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850" w:type="dxa"/>
            <w:tcBorders>
              <w:top w:val="nil"/>
              <w:left w:val="nil"/>
              <w:bottom w:val="nil"/>
              <w:right w:val="single" w:sz="4" w:space="0" w:color="auto"/>
            </w:tcBorders>
            <w:shd w:val="clear" w:color="000000" w:fill="003366"/>
            <w:noWrap/>
            <w:vAlign w:val="center"/>
            <w:hideMark/>
          </w:tcPr>
          <w:p w14:paraId="138E0F5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9" w:type="dxa"/>
            <w:tcBorders>
              <w:top w:val="nil"/>
              <w:left w:val="nil"/>
              <w:bottom w:val="nil"/>
              <w:right w:val="single" w:sz="4" w:space="0" w:color="auto"/>
            </w:tcBorders>
            <w:shd w:val="clear" w:color="000000" w:fill="003366"/>
            <w:noWrap/>
            <w:vAlign w:val="center"/>
            <w:hideMark/>
          </w:tcPr>
          <w:p w14:paraId="4BEEAA55"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709" w:type="dxa"/>
            <w:tcBorders>
              <w:top w:val="nil"/>
              <w:left w:val="nil"/>
              <w:bottom w:val="nil"/>
              <w:right w:val="nil"/>
            </w:tcBorders>
            <w:shd w:val="clear" w:color="000000" w:fill="003366"/>
            <w:noWrap/>
            <w:vAlign w:val="center"/>
            <w:hideMark/>
          </w:tcPr>
          <w:p w14:paraId="1E096E26"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nil"/>
            </w:tcBorders>
            <w:shd w:val="clear" w:color="000000" w:fill="003366"/>
            <w:noWrap/>
            <w:vAlign w:val="center"/>
            <w:hideMark/>
          </w:tcPr>
          <w:p w14:paraId="6AD37787"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single" w:sz="4" w:space="0" w:color="auto"/>
            </w:tcBorders>
            <w:shd w:val="clear" w:color="000000" w:fill="003366"/>
            <w:noWrap/>
            <w:vAlign w:val="center"/>
            <w:hideMark/>
          </w:tcPr>
          <w:p w14:paraId="4D9D5A1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nil"/>
              <w:bottom w:val="nil"/>
              <w:right w:val="nil"/>
            </w:tcBorders>
            <w:shd w:val="clear" w:color="000000" w:fill="003366"/>
            <w:noWrap/>
            <w:vAlign w:val="center"/>
            <w:hideMark/>
          </w:tcPr>
          <w:p w14:paraId="2895514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567" w:type="dxa"/>
            <w:tcBorders>
              <w:top w:val="nil"/>
              <w:left w:val="single" w:sz="4" w:space="0" w:color="auto"/>
              <w:bottom w:val="nil"/>
              <w:right w:val="single" w:sz="12" w:space="0" w:color="auto"/>
            </w:tcBorders>
            <w:shd w:val="clear" w:color="000000" w:fill="003366"/>
            <w:noWrap/>
            <w:vAlign w:val="center"/>
            <w:hideMark/>
          </w:tcPr>
          <w:p w14:paraId="035B405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1418" w:type="dxa"/>
            <w:tcBorders>
              <w:top w:val="nil"/>
              <w:left w:val="nil"/>
              <w:bottom w:val="single" w:sz="4" w:space="0" w:color="auto"/>
              <w:right w:val="single" w:sz="12" w:space="0" w:color="auto"/>
            </w:tcBorders>
            <w:shd w:val="clear" w:color="000000" w:fill="003366"/>
            <w:noWrap/>
            <w:vAlign w:val="center"/>
            <w:hideMark/>
          </w:tcPr>
          <w:p w14:paraId="5EBF607B"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r>
      <w:tr w:rsidR="00BC495F" w:rsidRPr="00CE0034" w14:paraId="47A2DCE0" w14:textId="77777777" w:rsidTr="00BC495F">
        <w:trPr>
          <w:trHeight w:val="300"/>
        </w:trPr>
        <w:tc>
          <w:tcPr>
            <w:tcW w:w="2992" w:type="dxa"/>
            <w:tcBorders>
              <w:top w:val="single" w:sz="4" w:space="0" w:color="auto"/>
              <w:left w:val="single" w:sz="8" w:space="0" w:color="auto"/>
              <w:bottom w:val="single" w:sz="4" w:space="0" w:color="auto"/>
              <w:right w:val="single" w:sz="8" w:space="0" w:color="auto"/>
            </w:tcBorders>
            <w:shd w:val="clear" w:color="000000" w:fill="B8CCE4"/>
            <w:noWrap/>
            <w:vAlign w:val="center"/>
            <w:hideMark/>
          </w:tcPr>
          <w:p w14:paraId="693943E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Atliekų tvarkymas</w:t>
            </w:r>
          </w:p>
        </w:tc>
        <w:tc>
          <w:tcPr>
            <w:tcW w:w="11482" w:type="dxa"/>
            <w:gridSpan w:val="18"/>
            <w:vMerge w:val="restart"/>
            <w:tcBorders>
              <w:top w:val="single" w:sz="4" w:space="0" w:color="auto"/>
              <w:left w:val="nil"/>
              <w:bottom w:val="single" w:sz="4" w:space="0" w:color="000000"/>
              <w:right w:val="single" w:sz="4" w:space="0" w:color="auto"/>
            </w:tcBorders>
            <w:shd w:val="clear" w:color="000000" w:fill="C0C0C0"/>
            <w:noWrap/>
            <w:vAlign w:val="center"/>
            <w:hideMark/>
          </w:tcPr>
          <w:p w14:paraId="54EDCD4D" w14:textId="77777777" w:rsidR="00BC495F" w:rsidRPr="00CE0034" w:rsidRDefault="00BC495F" w:rsidP="00BC495F">
            <w:pPr>
              <w:jc w:val="right"/>
              <w:rPr>
                <w:rFonts w:eastAsia="Times New Roman" w:cs="Arial"/>
                <w:sz w:val="14"/>
                <w:szCs w:val="14"/>
                <w:lang w:val="lt-LT" w:eastAsia="lt-LT"/>
              </w:rPr>
            </w:pPr>
            <w:r w:rsidRPr="00CE0034">
              <w:rPr>
                <w:rFonts w:eastAsia="Times New Roman" w:cs="Arial"/>
                <w:sz w:val="14"/>
                <w:szCs w:val="14"/>
                <w:lang w:val="lt-LT"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9F68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24915</w:t>
            </w:r>
          </w:p>
        </w:tc>
      </w:tr>
      <w:tr w:rsidR="00BC495F" w:rsidRPr="00CE0034" w14:paraId="0769C6A1" w14:textId="77777777" w:rsidTr="00BC495F">
        <w:trPr>
          <w:trHeight w:val="300"/>
        </w:trPr>
        <w:tc>
          <w:tcPr>
            <w:tcW w:w="2992" w:type="dxa"/>
            <w:tcBorders>
              <w:top w:val="nil"/>
              <w:left w:val="single" w:sz="8" w:space="0" w:color="auto"/>
              <w:bottom w:val="single" w:sz="4" w:space="0" w:color="auto"/>
              <w:right w:val="single" w:sz="8" w:space="0" w:color="auto"/>
            </w:tcBorders>
            <w:shd w:val="clear" w:color="000000" w:fill="B8CCE4"/>
            <w:noWrap/>
            <w:vAlign w:val="center"/>
            <w:hideMark/>
          </w:tcPr>
          <w:p w14:paraId="4E005CAF"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Nuotekų valymas</w:t>
            </w:r>
          </w:p>
        </w:tc>
        <w:tc>
          <w:tcPr>
            <w:tcW w:w="11482" w:type="dxa"/>
            <w:gridSpan w:val="18"/>
            <w:vMerge/>
            <w:tcBorders>
              <w:top w:val="nil"/>
              <w:left w:val="single" w:sz="8" w:space="0" w:color="auto"/>
              <w:bottom w:val="single" w:sz="4" w:space="0" w:color="auto"/>
              <w:right w:val="single" w:sz="4" w:space="0" w:color="auto"/>
            </w:tcBorders>
            <w:vAlign w:val="center"/>
            <w:hideMark/>
          </w:tcPr>
          <w:p w14:paraId="7EF08135" w14:textId="77777777" w:rsidR="00BC495F" w:rsidRPr="00CE0034" w:rsidRDefault="00BC495F" w:rsidP="00BC495F">
            <w:pPr>
              <w:rPr>
                <w:rFonts w:eastAsia="Times New Roman" w:cs="Arial"/>
                <w:sz w:val="14"/>
                <w:szCs w:val="14"/>
                <w:lang w:val="lt-LT"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9D41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 </w:t>
            </w:r>
          </w:p>
        </w:tc>
      </w:tr>
      <w:tr w:rsidR="00BC495F" w:rsidRPr="00CE0034" w14:paraId="155F6BA0" w14:textId="77777777" w:rsidTr="00BC495F">
        <w:trPr>
          <w:trHeight w:val="285"/>
        </w:trPr>
        <w:tc>
          <w:tcPr>
            <w:tcW w:w="2992" w:type="dxa"/>
            <w:tcBorders>
              <w:top w:val="nil"/>
              <w:left w:val="single" w:sz="8" w:space="0" w:color="auto"/>
              <w:bottom w:val="single" w:sz="8" w:space="0" w:color="auto"/>
              <w:right w:val="single" w:sz="8" w:space="0" w:color="auto"/>
            </w:tcBorders>
            <w:shd w:val="clear" w:color="000000" w:fill="16365C"/>
            <w:noWrap/>
            <w:vAlign w:val="bottom"/>
            <w:hideMark/>
          </w:tcPr>
          <w:p w14:paraId="7FF5CD59"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viso</w:t>
            </w:r>
          </w:p>
        </w:tc>
        <w:tc>
          <w:tcPr>
            <w:tcW w:w="992" w:type="dxa"/>
            <w:tcBorders>
              <w:top w:val="nil"/>
              <w:left w:val="nil"/>
              <w:bottom w:val="single" w:sz="12" w:space="0" w:color="auto"/>
              <w:right w:val="single" w:sz="4" w:space="0" w:color="auto"/>
            </w:tcBorders>
            <w:shd w:val="clear" w:color="000000" w:fill="76933C"/>
            <w:noWrap/>
            <w:vAlign w:val="center"/>
            <w:hideMark/>
          </w:tcPr>
          <w:p w14:paraId="13D3DEBF"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88182,6821</w:t>
            </w:r>
          </w:p>
        </w:tc>
        <w:tc>
          <w:tcPr>
            <w:tcW w:w="993" w:type="dxa"/>
            <w:gridSpan w:val="2"/>
            <w:tcBorders>
              <w:top w:val="nil"/>
              <w:left w:val="nil"/>
              <w:bottom w:val="single" w:sz="12" w:space="0" w:color="auto"/>
              <w:right w:val="single" w:sz="4" w:space="0" w:color="auto"/>
            </w:tcBorders>
            <w:shd w:val="clear" w:color="000000" w:fill="76933C"/>
            <w:noWrap/>
            <w:vAlign w:val="center"/>
            <w:hideMark/>
          </w:tcPr>
          <w:p w14:paraId="42151257"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16381,46</w:t>
            </w:r>
          </w:p>
        </w:tc>
        <w:tc>
          <w:tcPr>
            <w:tcW w:w="850" w:type="dxa"/>
            <w:tcBorders>
              <w:top w:val="nil"/>
              <w:left w:val="nil"/>
              <w:bottom w:val="single" w:sz="12" w:space="0" w:color="auto"/>
              <w:right w:val="single" w:sz="4" w:space="0" w:color="auto"/>
            </w:tcBorders>
            <w:shd w:val="clear" w:color="000000" w:fill="76933C"/>
            <w:noWrap/>
            <w:vAlign w:val="center"/>
            <w:hideMark/>
          </w:tcPr>
          <w:p w14:paraId="3D6D5BFD"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71914,78</w:t>
            </w:r>
          </w:p>
        </w:tc>
        <w:tc>
          <w:tcPr>
            <w:tcW w:w="851" w:type="dxa"/>
            <w:gridSpan w:val="2"/>
            <w:tcBorders>
              <w:top w:val="nil"/>
              <w:left w:val="nil"/>
              <w:bottom w:val="single" w:sz="12" w:space="0" w:color="auto"/>
              <w:right w:val="single" w:sz="4" w:space="0" w:color="auto"/>
            </w:tcBorders>
            <w:shd w:val="clear" w:color="000000" w:fill="76933C"/>
            <w:noWrap/>
            <w:vAlign w:val="center"/>
            <w:hideMark/>
          </w:tcPr>
          <w:p w14:paraId="276EBE38"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9145,06</w:t>
            </w:r>
          </w:p>
        </w:tc>
        <w:tc>
          <w:tcPr>
            <w:tcW w:w="708" w:type="dxa"/>
            <w:gridSpan w:val="2"/>
            <w:tcBorders>
              <w:top w:val="nil"/>
              <w:left w:val="nil"/>
              <w:bottom w:val="single" w:sz="12" w:space="0" w:color="auto"/>
              <w:right w:val="single" w:sz="4" w:space="0" w:color="auto"/>
            </w:tcBorders>
            <w:shd w:val="clear" w:color="000000" w:fill="76933C"/>
            <w:noWrap/>
            <w:vAlign w:val="center"/>
            <w:hideMark/>
          </w:tcPr>
          <w:p w14:paraId="5E8444DB"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1134" w:type="dxa"/>
            <w:tcBorders>
              <w:top w:val="nil"/>
              <w:left w:val="nil"/>
              <w:bottom w:val="single" w:sz="12" w:space="0" w:color="auto"/>
              <w:right w:val="single" w:sz="4" w:space="0" w:color="auto"/>
            </w:tcBorders>
            <w:shd w:val="clear" w:color="000000" w:fill="76933C"/>
            <w:noWrap/>
            <w:vAlign w:val="center"/>
            <w:hideMark/>
          </w:tcPr>
          <w:p w14:paraId="13526F96"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159690,89</w:t>
            </w:r>
          </w:p>
        </w:tc>
        <w:tc>
          <w:tcPr>
            <w:tcW w:w="851" w:type="dxa"/>
            <w:tcBorders>
              <w:top w:val="nil"/>
              <w:left w:val="nil"/>
              <w:bottom w:val="single" w:sz="12" w:space="0" w:color="auto"/>
              <w:right w:val="single" w:sz="4" w:space="0" w:color="auto"/>
            </w:tcBorders>
            <w:shd w:val="clear" w:color="000000" w:fill="76933C"/>
            <w:noWrap/>
            <w:vAlign w:val="center"/>
            <w:hideMark/>
          </w:tcPr>
          <w:p w14:paraId="5C8F81C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19940,02</w:t>
            </w:r>
          </w:p>
        </w:tc>
        <w:tc>
          <w:tcPr>
            <w:tcW w:w="567" w:type="dxa"/>
            <w:tcBorders>
              <w:top w:val="nil"/>
              <w:left w:val="nil"/>
              <w:bottom w:val="single" w:sz="12" w:space="0" w:color="auto"/>
              <w:right w:val="single" w:sz="4" w:space="0" w:color="auto"/>
            </w:tcBorders>
            <w:shd w:val="clear" w:color="000000" w:fill="76933C"/>
            <w:noWrap/>
            <w:vAlign w:val="center"/>
            <w:hideMark/>
          </w:tcPr>
          <w:p w14:paraId="08731A59"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850" w:type="dxa"/>
            <w:tcBorders>
              <w:top w:val="nil"/>
              <w:left w:val="nil"/>
              <w:bottom w:val="single" w:sz="12" w:space="0" w:color="auto"/>
              <w:right w:val="single" w:sz="4" w:space="0" w:color="auto"/>
            </w:tcBorders>
            <w:shd w:val="clear" w:color="000000" w:fill="76933C"/>
            <w:noWrap/>
            <w:vAlign w:val="center"/>
            <w:hideMark/>
          </w:tcPr>
          <w:p w14:paraId="42C67464"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16687,37</w:t>
            </w:r>
          </w:p>
        </w:tc>
        <w:tc>
          <w:tcPr>
            <w:tcW w:w="709" w:type="dxa"/>
            <w:tcBorders>
              <w:top w:val="nil"/>
              <w:left w:val="nil"/>
              <w:bottom w:val="single" w:sz="12" w:space="0" w:color="auto"/>
              <w:right w:val="single" w:sz="4" w:space="0" w:color="auto"/>
            </w:tcBorders>
            <w:shd w:val="clear" w:color="000000" w:fill="76933C"/>
            <w:noWrap/>
            <w:vAlign w:val="center"/>
            <w:hideMark/>
          </w:tcPr>
          <w:p w14:paraId="526BF2AC"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709" w:type="dxa"/>
            <w:tcBorders>
              <w:top w:val="nil"/>
              <w:left w:val="nil"/>
              <w:bottom w:val="single" w:sz="12" w:space="0" w:color="auto"/>
              <w:right w:val="single" w:sz="4" w:space="0" w:color="auto"/>
            </w:tcBorders>
            <w:shd w:val="clear" w:color="000000" w:fill="76933C"/>
            <w:noWrap/>
            <w:vAlign w:val="center"/>
            <w:hideMark/>
          </w:tcPr>
          <w:p w14:paraId="1249A23B"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567" w:type="dxa"/>
            <w:tcBorders>
              <w:top w:val="nil"/>
              <w:left w:val="nil"/>
              <w:bottom w:val="single" w:sz="12" w:space="0" w:color="auto"/>
              <w:right w:val="single" w:sz="4" w:space="0" w:color="auto"/>
            </w:tcBorders>
            <w:shd w:val="clear" w:color="000000" w:fill="76933C"/>
            <w:noWrap/>
            <w:vAlign w:val="center"/>
            <w:hideMark/>
          </w:tcPr>
          <w:p w14:paraId="2DE15A92"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567" w:type="dxa"/>
            <w:tcBorders>
              <w:top w:val="nil"/>
              <w:left w:val="nil"/>
              <w:bottom w:val="single" w:sz="12" w:space="0" w:color="auto"/>
              <w:right w:val="single" w:sz="4" w:space="0" w:color="auto"/>
            </w:tcBorders>
            <w:shd w:val="clear" w:color="000000" w:fill="76933C"/>
            <w:noWrap/>
            <w:vAlign w:val="center"/>
            <w:hideMark/>
          </w:tcPr>
          <w:p w14:paraId="395C622A"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567" w:type="dxa"/>
            <w:tcBorders>
              <w:top w:val="nil"/>
              <w:left w:val="nil"/>
              <w:bottom w:val="single" w:sz="12" w:space="0" w:color="auto"/>
              <w:right w:val="single" w:sz="4" w:space="0" w:color="auto"/>
            </w:tcBorders>
            <w:shd w:val="clear" w:color="000000" w:fill="76933C"/>
            <w:noWrap/>
            <w:vAlign w:val="center"/>
            <w:hideMark/>
          </w:tcPr>
          <w:p w14:paraId="282EB7E8"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567" w:type="dxa"/>
            <w:tcBorders>
              <w:top w:val="nil"/>
              <w:left w:val="nil"/>
              <w:bottom w:val="single" w:sz="12" w:space="0" w:color="auto"/>
              <w:right w:val="nil"/>
            </w:tcBorders>
            <w:shd w:val="clear" w:color="000000" w:fill="76933C"/>
            <w:noWrap/>
            <w:vAlign w:val="center"/>
            <w:hideMark/>
          </w:tcPr>
          <w:p w14:paraId="2352002C"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0</w:t>
            </w:r>
          </w:p>
        </w:tc>
        <w:tc>
          <w:tcPr>
            <w:tcW w:w="1418" w:type="dxa"/>
            <w:tcBorders>
              <w:top w:val="nil"/>
              <w:left w:val="single" w:sz="12" w:space="0" w:color="auto"/>
              <w:bottom w:val="single" w:sz="12" w:space="0" w:color="auto"/>
              <w:right w:val="single" w:sz="4" w:space="0" w:color="auto"/>
            </w:tcBorders>
            <w:shd w:val="clear" w:color="000000" w:fill="76933C"/>
            <w:noWrap/>
            <w:vAlign w:val="center"/>
            <w:hideMark/>
          </w:tcPr>
          <w:p w14:paraId="1BDD5700"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406857,2621</w:t>
            </w:r>
          </w:p>
        </w:tc>
      </w:tr>
      <w:tr w:rsidR="00BC495F" w:rsidRPr="00CE0034" w14:paraId="42453CE3" w14:textId="77777777" w:rsidTr="00BC495F">
        <w:trPr>
          <w:trHeight w:val="315"/>
        </w:trPr>
        <w:tc>
          <w:tcPr>
            <w:tcW w:w="2992" w:type="dxa"/>
            <w:tcBorders>
              <w:top w:val="nil"/>
              <w:left w:val="nil"/>
              <w:bottom w:val="nil"/>
              <w:right w:val="nil"/>
            </w:tcBorders>
            <w:shd w:val="clear" w:color="auto" w:fill="auto"/>
            <w:noWrap/>
            <w:vAlign w:val="bottom"/>
            <w:hideMark/>
          </w:tcPr>
          <w:p w14:paraId="08B09DB0" w14:textId="77777777" w:rsidR="00BC495F" w:rsidRPr="00CE0034" w:rsidRDefault="00BC495F" w:rsidP="00BC495F">
            <w:pPr>
              <w:jc w:val="both"/>
              <w:rPr>
                <w:rFonts w:eastAsia="Times New Roman" w:cs="Arial"/>
                <w:sz w:val="16"/>
                <w:szCs w:val="16"/>
                <w:lang w:val="lt-LT" w:eastAsia="lt-LT"/>
              </w:rPr>
            </w:pPr>
          </w:p>
        </w:tc>
        <w:tc>
          <w:tcPr>
            <w:tcW w:w="992" w:type="dxa"/>
            <w:tcBorders>
              <w:top w:val="nil"/>
              <w:left w:val="nil"/>
              <w:bottom w:val="nil"/>
              <w:right w:val="nil"/>
            </w:tcBorders>
            <w:shd w:val="clear" w:color="auto" w:fill="auto"/>
            <w:noWrap/>
            <w:vAlign w:val="bottom"/>
            <w:hideMark/>
          </w:tcPr>
          <w:p w14:paraId="7A9E2421" w14:textId="77777777" w:rsidR="00BC495F" w:rsidRPr="00CE0034" w:rsidRDefault="00BC495F" w:rsidP="00BC495F">
            <w:pPr>
              <w:jc w:val="both"/>
              <w:rPr>
                <w:rFonts w:eastAsia="Times New Roman" w:cs="Arial"/>
                <w:sz w:val="16"/>
                <w:szCs w:val="16"/>
                <w:lang w:val="lt-LT" w:eastAsia="lt-LT"/>
              </w:rPr>
            </w:pPr>
          </w:p>
        </w:tc>
        <w:tc>
          <w:tcPr>
            <w:tcW w:w="993" w:type="dxa"/>
            <w:gridSpan w:val="2"/>
            <w:tcBorders>
              <w:top w:val="nil"/>
              <w:left w:val="nil"/>
              <w:bottom w:val="nil"/>
              <w:right w:val="nil"/>
            </w:tcBorders>
            <w:shd w:val="clear" w:color="auto" w:fill="auto"/>
            <w:noWrap/>
            <w:vAlign w:val="bottom"/>
            <w:hideMark/>
          </w:tcPr>
          <w:p w14:paraId="1FDCF2DD" w14:textId="77777777" w:rsidR="00BC495F" w:rsidRPr="00CE0034" w:rsidRDefault="00BC495F" w:rsidP="00BC495F">
            <w:pPr>
              <w:jc w:val="both"/>
              <w:rPr>
                <w:rFonts w:eastAsia="Times New Roman" w:cs="Arial"/>
                <w:sz w:val="16"/>
                <w:szCs w:val="16"/>
                <w:lang w:val="lt-LT" w:eastAsia="lt-LT"/>
              </w:rPr>
            </w:pPr>
          </w:p>
        </w:tc>
        <w:tc>
          <w:tcPr>
            <w:tcW w:w="850" w:type="dxa"/>
            <w:tcBorders>
              <w:top w:val="nil"/>
              <w:left w:val="nil"/>
              <w:bottom w:val="nil"/>
              <w:right w:val="nil"/>
            </w:tcBorders>
            <w:shd w:val="clear" w:color="auto" w:fill="auto"/>
            <w:noWrap/>
            <w:vAlign w:val="bottom"/>
            <w:hideMark/>
          </w:tcPr>
          <w:p w14:paraId="7A5DB8E9" w14:textId="77777777" w:rsidR="00BC495F" w:rsidRPr="00CE0034" w:rsidRDefault="00BC495F" w:rsidP="00BC495F">
            <w:pPr>
              <w:rPr>
                <w:rFonts w:eastAsia="Times New Roman" w:cs="Arial"/>
                <w:sz w:val="16"/>
                <w:szCs w:val="16"/>
                <w:lang w:val="lt-LT" w:eastAsia="lt-LT"/>
              </w:rPr>
            </w:pPr>
          </w:p>
        </w:tc>
        <w:tc>
          <w:tcPr>
            <w:tcW w:w="851" w:type="dxa"/>
            <w:gridSpan w:val="2"/>
            <w:tcBorders>
              <w:top w:val="nil"/>
              <w:left w:val="nil"/>
              <w:bottom w:val="nil"/>
              <w:right w:val="nil"/>
            </w:tcBorders>
            <w:shd w:val="clear" w:color="auto" w:fill="auto"/>
            <w:noWrap/>
            <w:vAlign w:val="bottom"/>
            <w:hideMark/>
          </w:tcPr>
          <w:p w14:paraId="788BBE6C" w14:textId="77777777" w:rsidR="00BC495F" w:rsidRPr="00CE0034" w:rsidRDefault="00BC495F" w:rsidP="00BC495F">
            <w:pPr>
              <w:rPr>
                <w:rFonts w:eastAsia="Times New Roman" w:cs="Arial"/>
                <w:sz w:val="16"/>
                <w:szCs w:val="16"/>
                <w:lang w:val="lt-LT" w:eastAsia="lt-LT"/>
              </w:rPr>
            </w:pPr>
          </w:p>
        </w:tc>
        <w:tc>
          <w:tcPr>
            <w:tcW w:w="708" w:type="dxa"/>
            <w:gridSpan w:val="2"/>
            <w:tcBorders>
              <w:top w:val="nil"/>
              <w:left w:val="nil"/>
              <w:bottom w:val="nil"/>
              <w:right w:val="nil"/>
            </w:tcBorders>
            <w:shd w:val="clear" w:color="auto" w:fill="auto"/>
            <w:noWrap/>
            <w:vAlign w:val="bottom"/>
            <w:hideMark/>
          </w:tcPr>
          <w:p w14:paraId="24153823" w14:textId="77777777" w:rsidR="00BC495F" w:rsidRPr="00CE0034" w:rsidRDefault="00BC495F" w:rsidP="00BC495F">
            <w:pPr>
              <w:rPr>
                <w:rFonts w:eastAsia="Times New Roman" w:cs="Arial"/>
                <w:sz w:val="16"/>
                <w:szCs w:val="16"/>
                <w:lang w:val="lt-LT" w:eastAsia="lt-LT"/>
              </w:rPr>
            </w:pPr>
          </w:p>
        </w:tc>
        <w:tc>
          <w:tcPr>
            <w:tcW w:w="1134" w:type="dxa"/>
            <w:tcBorders>
              <w:top w:val="nil"/>
              <w:left w:val="nil"/>
              <w:bottom w:val="nil"/>
              <w:right w:val="nil"/>
            </w:tcBorders>
            <w:shd w:val="clear" w:color="auto" w:fill="auto"/>
            <w:noWrap/>
            <w:vAlign w:val="bottom"/>
            <w:hideMark/>
          </w:tcPr>
          <w:p w14:paraId="5D1756C7" w14:textId="77777777" w:rsidR="00BC495F" w:rsidRPr="00CE0034" w:rsidRDefault="00BC495F" w:rsidP="00BC495F">
            <w:pPr>
              <w:rPr>
                <w:rFonts w:eastAsia="Times New Roman" w:cs="Arial"/>
                <w:sz w:val="16"/>
                <w:szCs w:val="16"/>
                <w:lang w:val="lt-LT" w:eastAsia="lt-LT"/>
              </w:rPr>
            </w:pPr>
          </w:p>
        </w:tc>
        <w:tc>
          <w:tcPr>
            <w:tcW w:w="851" w:type="dxa"/>
            <w:tcBorders>
              <w:top w:val="nil"/>
              <w:left w:val="nil"/>
              <w:bottom w:val="nil"/>
              <w:right w:val="nil"/>
            </w:tcBorders>
            <w:shd w:val="clear" w:color="auto" w:fill="auto"/>
            <w:noWrap/>
            <w:vAlign w:val="bottom"/>
            <w:hideMark/>
          </w:tcPr>
          <w:p w14:paraId="6368F5BE" w14:textId="77777777" w:rsidR="00BC495F" w:rsidRPr="00CE0034" w:rsidRDefault="00BC495F" w:rsidP="00BC495F">
            <w:pPr>
              <w:rPr>
                <w:rFonts w:eastAsia="Times New Roman" w:cs="Arial"/>
                <w:sz w:val="16"/>
                <w:szCs w:val="16"/>
                <w:lang w:val="lt-LT" w:eastAsia="lt-LT"/>
              </w:rPr>
            </w:pPr>
          </w:p>
        </w:tc>
        <w:tc>
          <w:tcPr>
            <w:tcW w:w="567" w:type="dxa"/>
            <w:tcBorders>
              <w:top w:val="nil"/>
              <w:left w:val="nil"/>
              <w:bottom w:val="nil"/>
              <w:right w:val="nil"/>
            </w:tcBorders>
            <w:shd w:val="clear" w:color="auto" w:fill="auto"/>
            <w:noWrap/>
            <w:vAlign w:val="bottom"/>
            <w:hideMark/>
          </w:tcPr>
          <w:p w14:paraId="4CA877FA" w14:textId="77777777" w:rsidR="00BC495F" w:rsidRPr="00CE0034" w:rsidRDefault="00BC495F" w:rsidP="00BC495F">
            <w:pPr>
              <w:rPr>
                <w:rFonts w:eastAsia="Times New Roman" w:cs="Arial"/>
                <w:sz w:val="16"/>
                <w:szCs w:val="16"/>
                <w:lang w:val="lt-LT" w:eastAsia="lt-LT"/>
              </w:rPr>
            </w:pPr>
          </w:p>
        </w:tc>
        <w:tc>
          <w:tcPr>
            <w:tcW w:w="850" w:type="dxa"/>
            <w:tcBorders>
              <w:top w:val="nil"/>
              <w:left w:val="nil"/>
              <w:bottom w:val="nil"/>
              <w:right w:val="nil"/>
            </w:tcBorders>
            <w:shd w:val="clear" w:color="auto" w:fill="auto"/>
            <w:noWrap/>
            <w:vAlign w:val="bottom"/>
            <w:hideMark/>
          </w:tcPr>
          <w:p w14:paraId="760F989E" w14:textId="77777777" w:rsidR="00BC495F" w:rsidRPr="00CE0034" w:rsidRDefault="00BC495F" w:rsidP="00BC495F">
            <w:pPr>
              <w:rPr>
                <w:rFonts w:eastAsia="Times New Roman" w:cs="Arial"/>
                <w:sz w:val="16"/>
                <w:szCs w:val="16"/>
                <w:lang w:val="lt-LT" w:eastAsia="lt-LT"/>
              </w:rPr>
            </w:pPr>
          </w:p>
        </w:tc>
        <w:tc>
          <w:tcPr>
            <w:tcW w:w="709" w:type="dxa"/>
            <w:tcBorders>
              <w:top w:val="nil"/>
              <w:left w:val="nil"/>
              <w:bottom w:val="nil"/>
              <w:right w:val="nil"/>
            </w:tcBorders>
            <w:shd w:val="clear" w:color="auto" w:fill="auto"/>
            <w:noWrap/>
            <w:vAlign w:val="bottom"/>
            <w:hideMark/>
          </w:tcPr>
          <w:p w14:paraId="4F5EEDB1" w14:textId="77777777" w:rsidR="00BC495F" w:rsidRPr="00CE0034" w:rsidRDefault="00BC495F" w:rsidP="00BC495F">
            <w:pPr>
              <w:rPr>
                <w:rFonts w:eastAsia="Times New Roman" w:cs="Arial"/>
                <w:sz w:val="16"/>
                <w:szCs w:val="16"/>
                <w:lang w:val="lt-LT" w:eastAsia="lt-LT"/>
              </w:rPr>
            </w:pPr>
          </w:p>
        </w:tc>
        <w:tc>
          <w:tcPr>
            <w:tcW w:w="709" w:type="dxa"/>
            <w:tcBorders>
              <w:top w:val="nil"/>
              <w:left w:val="nil"/>
              <w:bottom w:val="nil"/>
              <w:right w:val="nil"/>
            </w:tcBorders>
            <w:shd w:val="clear" w:color="auto" w:fill="auto"/>
            <w:noWrap/>
            <w:vAlign w:val="bottom"/>
            <w:hideMark/>
          </w:tcPr>
          <w:p w14:paraId="07D188BB" w14:textId="77777777" w:rsidR="00BC495F" w:rsidRPr="00CE0034" w:rsidRDefault="00BC495F" w:rsidP="00BC495F">
            <w:pPr>
              <w:rPr>
                <w:rFonts w:eastAsia="Times New Roman" w:cs="Arial"/>
                <w:sz w:val="16"/>
                <w:szCs w:val="16"/>
                <w:lang w:val="lt-LT" w:eastAsia="lt-LT"/>
              </w:rPr>
            </w:pPr>
          </w:p>
        </w:tc>
        <w:tc>
          <w:tcPr>
            <w:tcW w:w="567" w:type="dxa"/>
            <w:tcBorders>
              <w:top w:val="nil"/>
              <w:left w:val="nil"/>
              <w:bottom w:val="nil"/>
              <w:right w:val="nil"/>
            </w:tcBorders>
            <w:shd w:val="clear" w:color="auto" w:fill="auto"/>
            <w:noWrap/>
            <w:vAlign w:val="bottom"/>
            <w:hideMark/>
          </w:tcPr>
          <w:p w14:paraId="0C7710DB" w14:textId="77777777" w:rsidR="00BC495F" w:rsidRPr="00CE0034" w:rsidRDefault="00BC495F" w:rsidP="00BC495F">
            <w:pPr>
              <w:rPr>
                <w:rFonts w:eastAsia="Times New Roman" w:cs="Arial"/>
                <w:sz w:val="16"/>
                <w:szCs w:val="16"/>
                <w:lang w:val="lt-LT" w:eastAsia="lt-LT"/>
              </w:rPr>
            </w:pPr>
          </w:p>
        </w:tc>
        <w:tc>
          <w:tcPr>
            <w:tcW w:w="567" w:type="dxa"/>
            <w:tcBorders>
              <w:top w:val="nil"/>
              <w:left w:val="nil"/>
              <w:bottom w:val="nil"/>
              <w:right w:val="nil"/>
            </w:tcBorders>
            <w:shd w:val="clear" w:color="auto" w:fill="auto"/>
            <w:noWrap/>
            <w:vAlign w:val="bottom"/>
            <w:hideMark/>
          </w:tcPr>
          <w:p w14:paraId="4ECE4766" w14:textId="77777777" w:rsidR="00BC495F" w:rsidRPr="00CE0034" w:rsidRDefault="00BC495F" w:rsidP="00BC495F">
            <w:pPr>
              <w:rPr>
                <w:rFonts w:eastAsia="Times New Roman" w:cs="Arial"/>
                <w:sz w:val="16"/>
                <w:szCs w:val="16"/>
                <w:lang w:val="lt-LT" w:eastAsia="lt-LT"/>
              </w:rPr>
            </w:pPr>
          </w:p>
        </w:tc>
        <w:tc>
          <w:tcPr>
            <w:tcW w:w="567" w:type="dxa"/>
            <w:tcBorders>
              <w:top w:val="nil"/>
              <w:left w:val="nil"/>
              <w:bottom w:val="nil"/>
              <w:right w:val="nil"/>
            </w:tcBorders>
            <w:shd w:val="clear" w:color="auto" w:fill="auto"/>
            <w:noWrap/>
            <w:vAlign w:val="bottom"/>
            <w:hideMark/>
          </w:tcPr>
          <w:p w14:paraId="5A95E37A" w14:textId="77777777" w:rsidR="00BC495F" w:rsidRPr="00CE0034" w:rsidRDefault="00BC495F" w:rsidP="00BC495F">
            <w:pPr>
              <w:rPr>
                <w:rFonts w:eastAsia="Times New Roman" w:cs="Arial"/>
                <w:sz w:val="16"/>
                <w:szCs w:val="16"/>
                <w:lang w:val="lt-LT" w:eastAsia="lt-LT"/>
              </w:rPr>
            </w:pPr>
          </w:p>
        </w:tc>
        <w:tc>
          <w:tcPr>
            <w:tcW w:w="567" w:type="dxa"/>
            <w:tcBorders>
              <w:top w:val="nil"/>
              <w:left w:val="nil"/>
              <w:bottom w:val="nil"/>
              <w:right w:val="nil"/>
            </w:tcBorders>
            <w:shd w:val="clear" w:color="auto" w:fill="auto"/>
            <w:noWrap/>
            <w:vAlign w:val="bottom"/>
            <w:hideMark/>
          </w:tcPr>
          <w:p w14:paraId="4344ADD7" w14:textId="77777777" w:rsidR="00BC495F" w:rsidRPr="00CE0034" w:rsidRDefault="00BC495F" w:rsidP="00BC495F">
            <w:pPr>
              <w:rPr>
                <w:rFonts w:eastAsia="Times New Roman" w:cs="Arial"/>
                <w:sz w:val="16"/>
                <w:szCs w:val="16"/>
                <w:lang w:val="lt-LT" w:eastAsia="lt-LT"/>
              </w:rPr>
            </w:pPr>
          </w:p>
        </w:tc>
        <w:tc>
          <w:tcPr>
            <w:tcW w:w="1418" w:type="dxa"/>
            <w:tcBorders>
              <w:top w:val="nil"/>
              <w:left w:val="nil"/>
              <w:bottom w:val="nil"/>
              <w:right w:val="nil"/>
            </w:tcBorders>
            <w:shd w:val="clear" w:color="auto" w:fill="auto"/>
            <w:noWrap/>
            <w:vAlign w:val="bottom"/>
            <w:hideMark/>
          </w:tcPr>
          <w:p w14:paraId="3CCDE7DF" w14:textId="77777777" w:rsidR="00BC495F" w:rsidRPr="00CE0034" w:rsidRDefault="00BC495F" w:rsidP="00BC495F">
            <w:pPr>
              <w:rPr>
                <w:rFonts w:eastAsia="Times New Roman" w:cs="Arial"/>
                <w:sz w:val="16"/>
                <w:szCs w:val="16"/>
                <w:lang w:val="lt-LT" w:eastAsia="lt-LT"/>
              </w:rPr>
            </w:pPr>
          </w:p>
        </w:tc>
      </w:tr>
    </w:tbl>
    <w:p w14:paraId="753DB95D" w14:textId="77777777" w:rsidR="00BC495F" w:rsidRPr="00CE0034" w:rsidRDefault="00BC495F" w:rsidP="00CC5C55">
      <w:pPr>
        <w:spacing w:before="120"/>
        <w:jc w:val="both"/>
        <w:rPr>
          <w:rFonts w:ascii="Arial" w:hAnsi="Arial" w:cs="Arial"/>
          <w:b/>
          <w:color w:val="000000"/>
          <w:lang w:val="lt-LT"/>
        </w:rPr>
      </w:pPr>
    </w:p>
    <w:p w14:paraId="5BFD0A03" w14:textId="77777777" w:rsidR="00BC495F" w:rsidRPr="00CE0034" w:rsidRDefault="00BC495F" w:rsidP="00BC495F">
      <w:pPr>
        <w:pStyle w:val="Sraopastraipa"/>
        <w:spacing w:before="120"/>
        <w:jc w:val="both"/>
        <w:rPr>
          <w:b/>
          <w:color w:val="000000"/>
          <w:sz w:val="28"/>
          <w:lang w:val="lt-LT"/>
        </w:rPr>
      </w:pPr>
    </w:p>
    <w:p w14:paraId="1575FE38" w14:textId="77777777" w:rsidR="00CC5C55" w:rsidRPr="00CE0034" w:rsidRDefault="00CC5C55" w:rsidP="00CC5C55">
      <w:pPr>
        <w:spacing w:before="120"/>
        <w:ind w:firstLine="284"/>
        <w:jc w:val="both"/>
        <w:rPr>
          <w:rFonts w:ascii="Arial" w:hAnsi="Arial" w:cs="Arial"/>
          <w:b/>
          <w:color w:val="000000"/>
          <w:lang w:val="lt-LT"/>
        </w:rPr>
      </w:pPr>
      <w:r w:rsidRPr="00CE0034">
        <w:rPr>
          <w:rFonts w:ascii="Arial" w:hAnsi="Arial" w:cs="Arial"/>
          <w:b/>
          <w:color w:val="000000"/>
          <w:lang w:val="lt-LT"/>
        </w:rPr>
        <w:t>B. Energijos tiekimas</w:t>
      </w:r>
    </w:p>
    <w:p w14:paraId="6AA657BF" w14:textId="77777777" w:rsidR="00CC5C55" w:rsidRPr="00CE0034" w:rsidRDefault="00CC5C55" w:rsidP="00CC5C55">
      <w:pPr>
        <w:pStyle w:val="Sraopastraipa"/>
        <w:spacing w:before="120"/>
        <w:jc w:val="both"/>
        <w:rPr>
          <w:b/>
          <w:color w:val="000000"/>
          <w:sz w:val="28"/>
          <w:lang w:val="lt-LT"/>
        </w:rPr>
      </w:pPr>
    </w:p>
    <w:p w14:paraId="0A813D71" w14:textId="77777777" w:rsidR="00BC495F" w:rsidRPr="00CE0034" w:rsidRDefault="00BC495F" w:rsidP="00036D83">
      <w:pPr>
        <w:spacing w:before="120"/>
        <w:ind w:firstLine="284"/>
        <w:jc w:val="both"/>
        <w:rPr>
          <w:rFonts w:ascii="Arial" w:hAnsi="Arial" w:cs="Arial"/>
          <w:b/>
          <w:color w:val="000000"/>
          <w:lang w:val="lt-LT"/>
        </w:rPr>
      </w:pPr>
      <w:r w:rsidRPr="00CE0034">
        <w:rPr>
          <w:b/>
          <w:color w:val="000000"/>
          <w:lang w:val="lt-LT"/>
        </w:rPr>
        <w:t xml:space="preserve">B1. </w:t>
      </w:r>
      <w:r w:rsidRPr="00CE0034">
        <w:rPr>
          <w:rFonts w:ascii="Arial" w:hAnsi="Arial" w:cs="Arial"/>
          <w:b/>
          <w:color w:val="000000"/>
          <w:lang w:val="lt-LT"/>
        </w:rPr>
        <w:t>Sertifikuota ekologiška elektra</w:t>
      </w:r>
    </w:p>
    <w:p w14:paraId="1B1EBF9E" w14:textId="77777777" w:rsidR="00BC495F" w:rsidRPr="00CE0034" w:rsidRDefault="00BC495F" w:rsidP="00036D83">
      <w:pPr>
        <w:spacing w:before="120"/>
        <w:ind w:firstLine="284"/>
        <w:jc w:val="both"/>
        <w:rPr>
          <w:rFonts w:ascii="Arial" w:hAnsi="Arial" w:cs="Arial"/>
          <w:b/>
          <w:color w:val="000000"/>
          <w:lang w:val="lt-LT"/>
        </w:rPr>
      </w:pPr>
    </w:p>
    <w:tbl>
      <w:tblPr>
        <w:tblW w:w="6471" w:type="dxa"/>
        <w:tblInd w:w="392" w:type="dxa"/>
        <w:tblLook w:val="04A0" w:firstRow="1" w:lastRow="0" w:firstColumn="1" w:lastColumn="0" w:noHBand="0" w:noVBand="1"/>
      </w:tblPr>
      <w:tblGrid>
        <w:gridCol w:w="3511"/>
        <w:gridCol w:w="1540"/>
        <w:gridCol w:w="1420"/>
      </w:tblGrid>
      <w:tr w:rsidR="00BC495F" w:rsidRPr="00CE0034" w14:paraId="66D6053E" w14:textId="77777777" w:rsidTr="00036D83">
        <w:trPr>
          <w:trHeight w:val="810"/>
        </w:trPr>
        <w:tc>
          <w:tcPr>
            <w:tcW w:w="3511" w:type="dxa"/>
            <w:tcBorders>
              <w:top w:val="single" w:sz="4" w:space="0" w:color="595959"/>
              <w:left w:val="single" w:sz="4" w:space="0" w:color="595959"/>
              <w:bottom w:val="single" w:sz="4" w:space="0" w:color="595959"/>
              <w:right w:val="single" w:sz="4" w:space="0" w:color="595959"/>
            </w:tcBorders>
            <w:shd w:val="clear" w:color="000000" w:fill="16365C"/>
            <w:noWrap/>
            <w:vAlign w:val="center"/>
            <w:hideMark/>
          </w:tcPr>
          <w:p w14:paraId="05A9C048"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Sertifikuota ekologiška elektra</w:t>
            </w:r>
          </w:p>
        </w:tc>
        <w:tc>
          <w:tcPr>
            <w:tcW w:w="1540" w:type="dxa"/>
            <w:tcBorders>
              <w:top w:val="single" w:sz="4" w:space="0" w:color="595959"/>
              <w:left w:val="nil"/>
              <w:bottom w:val="single" w:sz="4" w:space="0" w:color="595959"/>
              <w:right w:val="single" w:sz="4" w:space="0" w:color="595959"/>
            </w:tcBorders>
            <w:shd w:val="clear" w:color="000000" w:fill="16365C"/>
            <w:vAlign w:val="center"/>
            <w:hideMark/>
          </w:tcPr>
          <w:p w14:paraId="5C424041"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Atsinaujinanti elektra  [MWh]</w:t>
            </w:r>
          </w:p>
        </w:tc>
        <w:tc>
          <w:tcPr>
            <w:tcW w:w="1420" w:type="dxa"/>
            <w:tcBorders>
              <w:top w:val="single" w:sz="4" w:space="0" w:color="595959"/>
              <w:left w:val="nil"/>
              <w:bottom w:val="single" w:sz="4" w:space="0" w:color="595959"/>
              <w:right w:val="single" w:sz="4" w:space="0" w:color="595959"/>
            </w:tcBorders>
            <w:shd w:val="clear" w:color="000000" w:fill="16365C"/>
            <w:vAlign w:val="center"/>
            <w:hideMark/>
          </w:tcPr>
          <w:p w14:paraId="74A7DCFE"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CO</w:t>
            </w:r>
            <w:r w:rsidRPr="00CE0034">
              <w:rPr>
                <w:rFonts w:eastAsia="Times New Roman" w:cs="Arial"/>
                <w:b/>
                <w:bCs/>
                <w:color w:val="FFFFFF"/>
                <w:sz w:val="16"/>
                <w:szCs w:val="18"/>
                <w:vertAlign w:val="subscript"/>
                <w:lang w:val="lt-LT" w:eastAsia="lt-LT"/>
              </w:rPr>
              <w:t>2</w:t>
            </w:r>
            <w:r w:rsidRPr="00CE0034">
              <w:rPr>
                <w:rFonts w:eastAsia="Times New Roman" w:cs="Arial"/>
                <w:b/>
                <w:bCs/>
                <w:color w:val="FFFFFF"/>
                <w:sz w:val="16"/>
                <w:szCs w:val="18"/>
                <w:lang w:val="lt-LT" w:eastAsia="lt-LT"/>
              </w:rPr>
              <w:t xml:space="preserve"> / CO</w:t>
            </w:r>
            <w:r w:rsidRPr="00CE0034">
              <w:rPr>
                <w:rFonts w:eastAsia="Times New Roman" w:cs="Arial"/>
                <w:b/>
                <w:bCs/>
                <w:color w:val="FFFFFF"/>
                <w:sz w:val="16"/>
                <w:szCs w:val="18"/>
                <w:vertAlign w:val="subscript"/>
                <w:lang w:val="lt-LT" w:eastAsia="lt-LT"/>
              </w:rPr>
              <w:t>2 ekvival. išmetamųjų teršalų faktorius</w:t>
            </w:r>
            <w:r w:rsidRPr="00CE0034">
              <w:rPr>
                <w:rFonts w:eastAsia="Times New Roman" w:cs="Arial"/>
                <w:b/>
                <w:bCs/>
                <w:color w:val="FFFFFF"/>
                <w:sz w:val="16"/>
                <w:szCs w:val="18"/>
                <w:lang w:val="lt-LT" w:eastAsia="lt-LT"/>
              </w:rPr>
              <w:t xml:space="preserve"> [t/MWh]</w:t>
            </w:r>
          </w:p>
        </w:tc>
      </w:tr>
      <w:tr w:rsidR="00BC495F" w:rsidRPr="00CE0034" w14:paraId="715EF278" w14:textId="77777777" w:rsidTr="00036D83">
        <w:trPr>
          <w:trHeight w:val="255"/>
        </w:trPr>
        <w:tc>
          <w:tcPr>
            <w:tcW w:w="3511" w:type="dxa"/>
            <w:tcBorders>
              <w:top w:val="single" w:sz="4" w:space="0" w:color="595959"/>
              <w:left w:val="single" w:sz="4" w:space="0" w:color="595959"/>
              <w:bottom w:val="single" w:sz="4" w:space="0" w:color="595959"/>
              <w:right w:val="single" w:sz="4" w:space="0" w:color="595959"/>
            </w:tcBorders>
            <w:shd w:val="clear" w:color="000000" w:fill="95B3D7"/>
            <w:vAlign w:val="center"/>
            <w:hideMark/>
          </w:tcPr>
          <w:p w14:paraId="3B93F6DD" w14:textId="77777777" w:rsidR="00BC495F" w:rsidRPr="00CE0034" w:rsidRDefault="00BC495F" w:rsidP="00BC495F">
            <w:pPr>
              <w:rPr>
                <w:rFonts w:eastAsia="Times New Roman" w:cs="Arial"/>
                <w:b/>
                <w:bCs/>
                <w:sz w:val="16"/>
                <w:szCs w:val="18"/>
                <w:u w:val="double"/>
                <w:lang w:val="lt-LT" w:eastAsia="lt-LT"/>
              </w:rPr>
            </w:pPr>
            <w:r w:rsidRPr="00CE0034">
              <w:rPr>
                <w:rFonts w:eastAsia="Times New Roman" w:cs="Arial"/>
                <w:b/>
                <w:bCs/>
                <w:sz w:val="16"/>
                <w:szCs w:val="18"/>
                <w:u w:val="double"/>
                <w:lang w:val="lt-LT" w:eastAsia="lt-LT"/>
              </w:rPr>
              <w:t>Pirkimų kilmės garantijos (savivaldybės teritorijoje)</w:t>
            </w:r>
          </w:p>
        </w:tc>
        <w:tc>
          <w:tcPr>
            <w:tcW w:w="1540" w:type="dxa"/>
            <w:tcBorders>
              <w:top w:val="nil"/>
              <w:left w:val="nil"/>
              <w:bottom w:val="single" w:sz="4" w:space="0" w:color="595959"/>
              <w:right w:val="single" w:sz="4" w:space="0" w:color="595959"/>
            </w:tcBorders>
            <w:shd w:val="clear" w:color="auto" w:fill="auto"/>
            <w:noWrap/>
            <w:vAlign w:val="center"/>
            <w:hideMark/>
          </w:tcPr>
          <w:p w14:paraId="36723FDF"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NE</w:t>
            </w:r>
          </w:p>
        </w:tc>
        <w:tc>
          <w:tcPr>
            <w:tcW w:w="1420" w:type="dxa"/>
            <w:tcBorders>
              <w:top w:val="nil"/>
              <w:left w:val="nil"/>
              <w:bottom w:val="single" w:sz="4" w:space="0" w:color="595959"/>
              <w:right w:val="single" w:sz="4" w:space="0" w:color="595959"/>
            </w:tcBorders>
            <w:shd w:val="clear" w:color="auto" w:fill="auto"/>
            <w:vAlign w:val="center"/>
            <w:hideMark/>
          </w:tcPr>
          <w:p w14:paraId="580921B5"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 </w:t>
            </w:r>
          </w:p>
        </w:tc>
      </w:tr>
      <w:tr w:rsidR="00BC495F" w:rsidRPr="00CE0034" w14:paraId="44CAED63" w14:textId="77777777" w:rsidTr="00036D83">
        <w:trPr>
          <w:trHeight w:val="255"/>
        </w:trPr>
        <w:tc>
          <w:tcPr>
            <w:tcW w:w="3511" w:type="dxa"/>
            <w:tcBorders>
              <w:top w:val="single" w:sz="4" w:space="0" w:color="595959"/>
              <w:left w:val="single" w:sz="4" w:space="0" w:color="595959"/>
              <w:bottom w:val="single" w:sz="4" w:space="0" w:color="595959"/>
              <w:right w:val="single" w:sz="4" w:space="0" w:color="595959"/>
            </w:tcBorders>
            <w:shd w:val="clear" w:color="000000" w:fill="95B3D7"/>
            <w:vAlign w:val="center"/>
            <w:hideMark/>
          </w:tcPr>
          <w:p w14:paraId="6288DE00" w14:textId="77777777" w:rsidR="00BC495F" w:rsidRPr="00CE0034" w:rsidRDefault="00BC495F" w:rsidP="00BC495F">
            <w:pPr>
              <w:rPr>
                <w:rFonts w:eastAsia="Times New Roman" w:cs="Arial"/>
                <w:b/>
                <w:bCs/>
                <w:sz w:val="16"/>
                <w:szCs w:val="18"/>
                <w:u w:val="double"/>
                <w:lang w:val="lt-LT" w:eastAsia="lt-LT"/>
              </w:rPr>
            </w:pPr>
            <w:r w:rsidRPr="00CE0034">
              <w:rPr>
                <w:rFonts w:eastAsia="Times New Roman" w:cs="Arial"/>
                <w:b/>
                <w:bCs/>
                <w:sz w:val="16"/>
                <w:szCs w:val="18"/>
                <w:u w:val="double"/>
                <w:lang w:val="lt-LT" w:eastAsia="lt-LT"/>
              </w:rPr>
              <w:t>Pardavimo garantijos (savivaldybės teritorijoje)</w:t>
            </w:r>
          </w:p>
        </w:tc>
        <w:tc>
          <w:tcPr>
            <w:tcW w:w="1540" w:type="dxa"/>
            <w:tcBorders>
              <w:top w:val="nil"/>
              <w:left w:val="nil"/>
              <w:bottom w:val="single" w:sz="4" w:space="0" w:color="595959"/>
              <w:right w:val="single" w:sz="4" w:space="0" w:color="595959"/>
            </w:tcBorders>
            <w:shd w:val="clear" w:color="auto" w:fill="auto"/>
            <w:noWrap/>
            <w:vAlign w:val="center"/>
            <w:hideMark/>
          </w:tcPr>
          <w:p w14:paraId="37B9A24F"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NE</w:t>
            </w:r>
          </w:p>
        </w:tc>
        <w:tc>
          <w:tcPr>
            <w:tcW w:w="1420" w:type="dxa"/>
            <w:tcBorders>
              <w:top w:val="nil"/>
              <w:left w:val="nil"/>
              <w:bottom w:val="single" w:sz="4" w:space="0" w:color="595959"/>
              <w:right w:val="single" w:sz="4" w:space="0" w:color="595959"/>
            </w:tcBorders>
            <w:shd w:val="clear" w:color="auto" w:fill="auto"/>
            <w:vAlign w:val="center"/>
            <w:hideMark/>
          </w:tcPr>
          <w:p w14:paraId="67947149"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 </w:t>
            </w:r>
          </w:p>
        </w:tc>
      </w:tr>
    </w:tbl>
    <w:p w14:paraId="3801D013" w14:textId="77777777" w:rsidR="00BC495F" w:rsidRPr="00CE0034" w:rsidRDefault="00BC495F" w:rsidP="00BC495F">
      <w:pPr>
        <w:spacing w:before="120"/>
        <w:jc w:val="both"/>
        <w:rPr>
          <w:b/>
          <w:color w:val="000000"/>
          <w:lang w:val="lt-LT"/>
        </w:rPr>
      </w:pPr>
    </w:p>
    <w:p w14:paraId="38982BF7" w14:textId="77777777" w:rsidR="00BC495F" w:rsidRPr="00CE0034" w:rsidRDefault="00BC495F" w:rsidP="00036D83">
      <w:pPr>
        <w:spacing w:before="120"/>
        <w:ind w:firstLine="284"/>
        <w:jc w:val="both"/>
        <w:rPr>
          <w:b/>
          <w:color w:val="000000"/>
          <w:lang w:val="lt-LT"/>
        </w:rPr>
      </w:pPr>
      <w:r w:rsidRPr="00CE0034">
        <w:rPr>
          <w:b/>
          <w:color w:val="000000"/>
          <w:lang w:val="lt-LT"/>
        </w:rPr>
        <w:t>B2. V</w:t>
      </w:r>
      <w:r w:rsidRPr="00CE0034">
        <w:rPr>
          <w:rFonts w:ascii="Arial" w:hAnsi="Arial" w:cs="Arial"/>
          <w:b/>
          <w:color w:val="000000"/>
          <w:lang w:val="lt-LT"/>
        </w:rPr>
        <w:t>ietinė / paskirstyta elektros energija (tik atsinaujinanti energija)</w:t>
      </w:r>
      <w:r w:rsidRPr="00CE0034">
        <w:rPr>
          <w:b/>
          <w:color w:val="000000"/>
          <w:lang w:val="lt-LT"/>
        </w:rPr>
        <w:t xml:space="preserve"> </w:t>
      </w:r>
    </w:p>
    <w:p w14:paraId="40DB6C03" w14:textId="77777777" w:rsidR="00BC495F" w:rsidRPr="00CE0034" w:rsidRDefault="00BC495F" w:rsidP="00BC495F">
      <w:pPr>
        <w:spacing w:before="120"/>
        <w:jc w:val="both"/>
        <w:rPr>
          <w:b/>
          <w:color w:val="000000"/>
          <w:lang w:val="lt-LT"/>
        </w:rPr>
      </w:pPr>
    </w:p>
    <w:tbl>
      <w:tblPr>
        <w:tblW w:w="8221" w:type="dxa"/>
        <w:tblInd w:w="392" w:type="dxa"/>
        <w:tblLook w:val="04A0" w:firstRow="1" w:lastRow="0" w:firstColumn="1" w:lastColumn="0" w:noHBand="0" w:noVBand="1"/>
      </w:tblPr>
      <w:tblGrid>
        <w:gridCol w:w="1811"/>
        <w:gridCol w:w="740"/>
        <w:gridCol w:w="2432"/>
        <w:gridCol w:w="1679"/>
        <w:gridCol w:w="1559"/>
      </w:tblGrid>
      <w:tr w:rsidR="00BC495F" w:rsidRPr="00CE0034" w14:paraId="54FDBDD8" w14:textId="77777777" w:rsidTr="00CC5C55">
        <w:trPr>
          <w:trHeight w:val="990"/>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3CCB7B4B"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Vietinės atsinaujinančiosios elektrinės</w:t>
            </w:r>
          </w:p>
        </w:tc>
        <w:tc>
          <w:tcPr>
            <w:tcW w:w="2432" w:type="dxa"/>
            <w:tcBorders>
              <w:top w:val="single" w:sz="4" w:space="0" w:color="595959"/>
              <w:left w:val="nil"/>
              <w:bottom w:val="single" w:sz="4" w:space="0" w:color="595959"/>
              <w:right w:val="single" w:sz="4" w:space="0" w:color="595959"/>
            </w:tcBorders>
            <w:shd w:val="clear" w:color="000000" w:fill="16365C"/>
            <w:vAlign w:val="center"/>
            <w:hideMark/>
          </w:tcPr>
          <w:p w14:paraId="6545BBAB"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Pagaminta atsinaujinanti elektra [MWh]</w:t>
            </w:r>
          </w:p>
        </w:tc>
        <w:tc>
          <w:tcPr>
            <w:tcW w:w="1679" w:type="dxa"/>
            <w:tcBorders>
              <w:top w:val="single" w:sz="4" w:space="0" w:color="595959"/>
              <w:left w:val="nil"/>
              <w:bottom w:val="single" w:sz="4" w:space="0" w:color="595959"/>
              <w:right w:val="single" w:sz="4" w:space="0" w:color="595959"/>
            </w:tcBorders>
            <w:shd w:val="clear" w:color="000000" w:fill="16365C"/>
            <w:vAlign w:val="center"/>
            <w:hideMark/>
          </w:tcPr>
          <w:p w14:paraId="3F3D7DA4"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Išmetamųjų teršalų faktorius [t/MWh pagaminta]</w:t>
            </w:r>
          </w:p>
        </w:tc>
        <w:tc>
          <w:tcPr>
            <w:tcW w:w="1559" w:type="dxa"/>
            <w:tcBorders>
              <w:top w:val="single" w:sz="4" w:space="0" w:color="595959"/>
              <w:left w:val="nil"/>
              <w:bottom w:val="single" w:sz="4" w:space="0" w:color="595959"/>
              <w:right w:val="single" w:sz="4" w:space="0" w:color="595959"/>
            </w:tcBorders>
            <w:shd w:val="clear" w:color="000000" w:fill="16365C"/>
            <w:vAlign w:val="center"/>
            <w:hideMark/>
          </w:tcPr>
          <w:p w14:paraId="3509D359"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CO</w:t>
            </w:r>
            <w:r w:rsidRPr="00CE0034">
              <w:rPr>
                <w:rFonts w:eastAsia="Times New Roman" w:cs="Arial"/>
                <w:b/>
                <w:bCs/>
                <w:color w:val="FFFFFF"/>
                <w:sz w:val="16"/>
                <w:szCs w:val="18"/>
                <w:vertAlign w:val="subscript"/>
                <w:lang w:val="lt-LT" w:eastAsia="lt-LT"/>
              </w:rPr>
              <w:t>2</w:t>
            </w:r>
            <w:r w:rsidRPr="00CE0034">
              <w:rPr>
                <w:rFonts w:eastAsia="Times New Roman" w:cs="Arial"/>
                <w:b/>
                <w:bCs/>
                <w:color w:val="FFFFFF"/>
                <w:sz w:val="16"/>
                <w:szCs w:val="18"/>
                <w:lang w:val="lt-LT" w:eastAsia="lt-LT"/>
              </w:rPr>
              <w:t xml:space="preserve"> / CO</w:t>
            </w:r>
            <w:r w:rsidRPr="00CE0034">
              <w:rPr>
                <w:rFonts w:eastAsia="Times New Roman" w:cs="Arial"/>
                <w:b/>
                <w:bCs/>
                <w:color w:val="FFFFFF"/>
                <w:sz w:val="16"/>
                <w:szCs w:val="18"/>
                <w:vertAlign w:val="subscript"/>
                <w:lang w:val="lt-LT" w:eastAsia="lt-LT"/>
              </w:rPr>
              <w:t xml:space="preserve">2 </w:t>
            </w:r>
            <w:r w:rsidRPr="00CE0034">
              <w:rPr>
                <w:rFonts w:eastAsia="Times New Roman" w:cs="Arial"/>
                <w:b/>
                <w:bCs/>
                <w:color w:val="FFFFFF"/>
                <w:sz w:val="16"/>
                <w:szCs w:val="18"/>
                <w:lang w:val="lt-LT" w:eastAsia="lt-LT"/>
              </w:rPr>
              <w:t>ekvivalentu išreikštos išlakos [t]</w:t>
            </w:r>
          </w:p>
        </w:tc>
      </w:tr>
      <w:tr w:rsidR="00BC495F" w:rsidRPr="00CE0034" w14:paraId="4B44225D" w14:textId="77777777" w:rsidTr="00CC5C55">
        <w:trPr>
          <w:trHeight w:val="255"/>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95B3D7"/>
            <w:noWrap/>
            <w:vAlign w:val="center"/>
            <w:hideMark/>
          </w:tcPr>
          <w:p w14:paraId="2568F05F" w14:textId="77777777" w:rsidR="00BC495F" w:rsidRPr="00CE0034" w:rsidRDefault="00BC495F" w:rsidP="00BC495F">
            <w:pPr>
              <w:rPr>
                <w:rFonts w:eastAsia="Times New Roman" w:cs="Arial"/>
                <w:b/>
                <w:bCs/>
                <w:color w:val="000000"/>
                <w:sz w:val="16"/>
                <w:szCs w:val="18"/>
                <w:lang w:val="lt-LT" w:eastAsia="lt-LT"/>
              </w:rPr>
            </w:pPr>
            <w:r w:rsidRPr="00CE0034">
              <w:rPr>
                <w:rFonts w:eastAsia="Times New Roman" w:cs="Arial"/>
                <w:b/>
                <w:bCs/>
                <w:color w:val="000000"/>
                <w:sz w:val="16"/>
                <w:szCs w:val="18"/>
                <w:lang w:val="lt-LT" w:eastAsia="lt-LT"/>
              </w:rPr>
              <w:t>Vėjo energija</w:t>
            </w:r>
          </w:p>
        </w:tc>
        <w:tc>
          <w:tcPr>
            <w:tcW w:w="2432" w:type="dxa"/>
            <w:tcBorders>
              <w:top w:val="nil"/>
              <w:left w:val="nil"/>
              <w:bottom w:val="single" w:sz="4" w:space="0" w:color="595959"/>
              <w:right w:val="single" w:sz="4" w:space="0" w:color="595959"/>
            </w:tcBorders>
            <w:shd w:val="clear" w:color="auto" w:fill="auto"/>
            <w:noWrap/>
            <w:vAlign w:val="center"/>
            <w:hideMark/>
          </w:tcPr>
          <w:p w14:paraId="45DA2B60"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c>
          <w:tcPr>
            <w:tcW w:w="1679" w:type="dxa"/>
            <w:tcBorders>
              <w:top w:val="nil"/>
              <w:left w:val="nil"/>
              <w:bottom w:val="single" w:sz="4" w:space="0" w:color="595959"/>
              <w:right w:val="single" w:sz="4" w:space="0" w:color="595959"/>
            </w:tcBorders>
            <w:shd w:val="clear" w:color="000000" w:fill="FFFFFF"/>
            <w:noWrap/>
            <w:vAlign w:val="center"/>
            <w:hideMark/>
          </w:tcPr>
          <w:p w14:paraId="5DBEEAEC"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 </w:t>
            </w:r>
          </w:p>
        </w:tc>
        <w:tc>
          <w:tcPr>
            <w:tcW w:w="1559" w:type="dxa"/>
            <w:tcBorders>
              <w:top w:val="nil"/>
              <w:left w:val="nil"/>
              <w:bottom w:val="single" w:sz="4" w:space="0" w:color="595959"/>
              <w:right w:val="single" w:sz="4" w:space="0" w:color="595959"/>
            </w:tcBorders>
            <w:shd w:val="clear" w:color="000000" w:fill="EEECE1"/>
            <w:noWrap/>
            <w:vAlign w:val="center"/>
            <w:hideMark/>
          </w:tcPr>
          <w:p w14:paraId="004752E7"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r>
      <w:tr w:rsidR="00BC495F" w:rsidRPr="00CE0034" w14:paraId="198FF2BE" w14:textId="77777777" w:rsidTr="00CC5C55">
        <w:trPr>
          <w:trHeight w:val="255"/>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95B3D7"/>
            <w:noWrap/>
            <w:vAlign w:val="center"/>
            <w:hideMark/>
          </w:tcPr>
          <w:p w14:paraId="0FE71757" w14:textId="77777777" w:rsidR="00BC495F" w:rsidRPr="00CE0034" w:rsidRDefault="00BC495F" w:rsidP="00BC495F">
            <w:pPr>
              <w:rPr>
                <w:rFonts w:eastAsia="Times New Roman" w:cs="Arial"/>
                <w:b/>
                <w:bCs/>
                <w:sz w:val="16"/>
                <w:szCs w:val="18"/>
                <w:lang w:val="lt-LT" w:eastAsia="lt-LT"/>
              </w:rPr>
            </w:pPr>
            <w:r w:rsidRPr="00CE0034">
              <w:rPr>
                <w:rFonts w:eastAsia="Times New Roman" w:cs="Arial"/>
                <w:b/>
                <w:bCs/>
                <w:sz w:val="16"/>
                <w:szCs w:val="18"/>
                <w:lang w:val="lt-LT" w:eastAsia="lt-LT"/>
              </w:rPr>
              <w:t>Hidroelektrinė</w:t>
            </w:r>
          </w:p>
        </w:tc>
        <w:tc>
          <w:tcPr>
            <w:tcW w:w="2432" w:type="dxa"/>
            <w:tcBorders>
              <w:top w:val="nil"/>
              <w:left w:val="nil"/>
              <w:bottom w:val="single" w:sz="4" w:space="0" w:color="595959"/>
              <w:right w:val="single" w:sz="4" w:space="0" w:color="595959"/>
            </w:tcBorders>
            <w:shd w:val="clear" w:color="auto" w:fill="auto"/>
            <w:noWrap/>
            <w:vAlign w:val="center"/>
            <w:hideMark/>
          </w:tcPr>
          <w:p w14:paraId="2F772665"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c>
          <w:tcPr>
            <w:tcW w:w="1679" w:type="dxa"/>
            <w:tcBorders>
              <w:top w:val="nil"/>
              <w:left w:val="nil"/>
              <w:bottom w:val="single" w:sz="4" w:space="0" w:color="595959"/>
              <w:right w:val="single" w:sz="4" w:space="0" w:color="595959"/>
            </w:tcBorders>
            <w:shd w:val="clear" w:color="000000" w:fill="FFFFFF"/>
            <w:noWrap/>
            <w:vAlign w:val="center"/>
            <w:hideMark/>
          </w:tcPr>
          <w:p w14:paraId="0908B69A"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 </w:t>
            </w:r>
          </w:p>
        </w:tc>
        <w:tc>
          <w:tcPr>
            <w:tcW w:w="1559" w:type="dxa"/>
            <w:tcBorders>
              <w:top w:val="nil"/>
              <w:left w:val="nil"/>
              <w:bottom w:val="single" w:sz="4" w:space="0" w:color="595959"/>
              <w:right w:val="single" w:sz="4" w:space="0" w:color="595959"/>
            </w:tcBorders>
            <w:shd w:val="clear" w:color="000000" w:fill="EEECE1"/>
            <w:noWrap/>
            <w:vAlign w:val="center"/>
            <w:hideMark/>
          </w:tcPr>
          <w:p w14:paraId="2E51F77B"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r>
      <w:tr w:rsidR="00BC495F" w:rsidRPr="00CE0034" w14:paraId="5BDF1504" w14:textId="77777777" w:rsidTr="00CC5C55">
        <w:trPr>
          <w:trHeight w:val="255"/>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95B3D7"/>
            <w:noWrap/>
            <w:vAlign w:val="center"/>
            <w:hideMark/>
          </w:tcPr>
          <w:p w14:paraId="42601A52" w14:textId="77777777" w:rsidR="00BC495F" w:rsidRPr="00CE0034" w:rsidRDefault="00BC495F" w:rsidP="00BC495F">
            <w:pPr>
              <w:rPr>
                <w:rFonts w:eastAsia="Times New Roman" w:cs="Arial"/>
                <w:b/>
                <w:bCs/>
                <w:sz w:val="16"/>
                <w:szCs w:val="18"/>
                <w:lang w:val="lt-LT" w:eastAsia="lt-LT"/>
              </w:rPr>
            </w:pPr>
            <w:r w:rsidRPr="00CE0034">
              <w:rPr>
                <w:rFonts w:eastAsia="Times New Roman" w:cs="Arial"/>
                <w:b/>
                <w:bCs/>
                <w:sz w:val="16"/>
                <w:szCs w:val="18"/>
                <w:lang w:val="lt-LT" w:eastAsia="lt-LT"/>
              </w:rPr>
              <w:t>Geoterminė</w:t>
            </w:r>
          </w:p>
        </w:tc>
        <w:tc>
          <w:tcPr>
            <w:tcW w:w="2432" w:type="dxa"/>
            <w:tcBorders>
              <w:top w:val="nil"/>
              <w:left w:val="nil"/>
              <w:bottom w:val="single" w:sz="4" w:space="0" w:color="595959"/>
              <w:right w:val="single" w:sz="4" w:space="0" w:color="595959"/>
            </w:tcBorders>
            <w:shd w:val="clear" w:color="auto" w:fill="auto"/>
            <w:noWrap/>
            <w:vAlign w:val="center"/>
            <w:hideMark/>
          </w:tcPr>
          <w:p w14:paraId="7BDE9793"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c>
          <w:tcPr>
            <w:tcW w:w="1679" w:type="dxa"/>
            <w:tcBorders>
              <w:top w:val="nil"/>
              <w:left w:val="nil"/>
              <w:bottom w:val="single" w:sz="4" w:space="0" w:color="595959"/>
              <w:right w:val="single" w:sz="4" w:space="0" w:color="595959"/>
            </w:tcBorders>
            <w:shd w:val="clear" w:color="000000" w:fill="FFFFFF"/>
            <w:noWrap/>
            <w:vAlign w:val="center"/>
            <w:hideMark/>
          </w:tcPr>
          <w:p w14:paraId="2569CFCD"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 </w:t>
            </w:r>
          </w:p>
        </w:tc>
        <w:tc>
          <w:tcPr>
            <w:tcW w:w="1559" w:type="dxa"/>
            <w:tcBorders>
              <w:top w:val="nil"/>
              <w:left w:val="nil"/>
              <w:bottom w:val="single" w:sz="4" w:space="0" w:color="595959"/>
              <w:right w:val="single" w:sz="4" w:space="0" w:color="595959"/>
            </w:tcBorders>
            <w:shd w:val="clear" w:color="000000" w:fill="EEECE1"/>
            <w:noWrap/>
            <w:vAlign w:val="center"/>
            <w:hideMark/>
          </w:tcPr>
          <w:p w14:paraId="6755A670"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r>
      <w:tr w:rsidR="00BC495F" w:rsidRPr="00CE0034" w14:paraId="64E92AB0" w14:textId="77777777" w:rsidTr="00CC5C55">
        <w:trPr>
          <w:trHeight w:val="255"/>
        </w:trPr>
        <w:tc>
          <w:tcPr>
            <w:tcW w:w="1811" w:type="dxa"/>
            <w:tcBorders>
              <w:top w:val="nil"/>
              <w:left w:val="single" w:sz="4" w:space="0" w:color="595959"/>
              <w:bottom w:val="single" w:sz="4" w:space="0" w:color="595959"/>
              <w:right w:val="nil"/>
            </w:tcBorders>
            <w:shd w:val="clear" w:color="000000" w:fill="95B3D7"/>
            <w:noWrap/>
            <w:vAlign w:val="center"/>
            <w:hideMark/>
          </w:tcPr>
          <w:p w14:paraId="18361DBC" w14:textId="77777777" w:rsidR="00BC495F" w:rsidRPr="00CE0034" w:rsidRDefault="00BC495F" w:rsidP="00BC495F">
            <w:pPr>
              <w:rPr>
                <w:rFonts w:eastAsia="Times New Roman" w:cs="Arial"/>
                <w:b/>
                <w:bCs/>
                <w:sz w:val="16"/>
                <w:szCs w:val="18"/>
                <w:lang w:val="lt-LT" w:eastAsia="lt-LT"/>
              </w:rPr>
            </w:pPr>
            <w:r w:rsidRPr="00CE0034">
              <w:rPr>
                <w:rFonts w:eastAsia="Times New Roman" w:cs="Arial"/>
                <w:b/>
                <w:bCs/>
                <w:sz w:val="16"/>
                <w:szCs w:val="18"/>
                <w:lang w:val="lt-LT" w:eastAsia="lt-LT"/>
              </w:rPr>
              <w:t>Fotogalvaninė</w:t>
            </w:r>
          </w:p>
        </w:tc>
        <w:tc>
          <w:tcPr>
            <w:tcW w:w="740" w:type="dxa"/>
            <w:tcBorders>
              <w:top w:val="nil"/>
              <w:left w:val="nil"/>
              <w:bottom w:val="single" w:sz="4" w:space="0" w:color="595959"/>
              <w:right w:val="single" w:sz="4" w:space="0" w:color="595959"/>
            </w:tcBorders>
            <w:shd w:val="clear" w:color="000000" w:fill="95B3D7"/>
            <w:noWrap/>
            <w:vAlign w:val="center"/>
            <w:hideMark/>
          </w:tcPr>
          <w:p w14:paraId="6F1F829F" w14:textId="77777777" w:rsidR="00BC495F" w:rsidRPr="00CE0034" w:rsidRDefault="00BC495F" w:rsidP="00BC495F">
            <w:pPr>
              <w:rPr>
                <w:rFonts w:eastAsia="Times New Roman" w:cs="Arial"/>
                <w:sz w:val="16"/>
                <w:szCs w:val="18"/>
                <w:lang w:val="lt-LT" w:eastAsia="lt-LT"/>
              </w:rPr>
            </w:pPr>
            <w:r w:rsidRPr="00CE0034">
              <w:rPr>
                <w:rFonts w:eastAsia="Times New Roman" w:cs="Arial"/>
                <w:sz w:val="16"/>
                <w:szCs w:val="18"/>
                <w:lang w:val="lt-LT" w:eastAsia="lt-LT"/>
              </w:rPr>
              <w:t> </w:t>
            </w:r>
          </w:p>
        </w:tc>
        <w:tc>
          <w:tcPr>
            <w:tcW w:w="2432" w:type="dxa"/>
            <w:tcBorders>
              <w:top w:val="nil"/>
              <w:left w:val="nil"/>
              <w:bottom w:val="single" w:sz="4" w:space="0" w:color="595959"/>
              <w:right w:val="single" w:sz="4" w:space="0" w:color="595959"/>
            </w:tcBorders>
            <w:shd w:val="clear" w:color="auto" w:fill="auto"/>
            <w:noWrap/>
            <w:vAlign w:val="center"/>
            <w:hideMark/>
          </w:tcPr>
          <w:p w14:paraId="26E2F8FC"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940,5</w:t>
            </w:r>
          </w:p>
        </w:tc>
        <w:tc>
          <w:tcPr>
            <w:tcW w:w="1679" w:type="dxa"/>
            <w:tcBorders>
              <w:top w:val="nil"/>
              <w:left w:val="nil"/>
              <w:bottom w:val="single" w:sz="4" w:space="0" w:color="595959"/>
              <w:right w:val="single" w:sz="4" w:space="0" w:color="595959"/>
            </w:tcBorders>
            <w:shd w:val="clear" w:color="000000" w:fill="FFFFFF"/>
            <w:noWrap/>
            <w:vAlign w:val="center"/>
            <w:hideMark/>
          </w:tcPr>
          <w:p w14:paraId="6C76B2B0"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0,000</w:t>
            </w:r>
          </w:p>
        </w:tc>
        <w:tc>
          <w:tcPr>
            <w:tcW w:w="1559" w:type="dxa"/>
            <w:tcBorders>
              <w:top w:val="nil"/>
              <w:left w:val="nil"/>
              <w:bottom w:val="single" w:sz="4" w:space="0" w:color="595959"/>
              <w:right w:val="single" w:sz="4" w:space="0" w:color="595959"/>
            </w:tcBorders>
            <w:shd w:val="clear" w:color="000000" w:fill="EEECE1"/>
            <w:noWrap/>
            <w:vAlign w:val="center"/>
            <w:hideMark/>
          </w:tcPr>
          <w:p w14:paraId="20B1ED4B"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r>
      <w:tr w:rsidR="00BC495F" w:rsidRPr="00CE0034" w14:paraId="70BED01B" w14:textId="77777777" w:rsidTr="00CC5C55">
        <w:trPr>
          <w:trHeight w:val="255"/>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95B3D7"/>
            <w:noWrap/>
            <w:vAlign w:val="center"/>
            <w:hideMark/>
          </w:tcPr>
          <w:p w14:paraId="601796F9" w14:textId="77777777" w:rsidR="00BC495F" w:rsidRPr="00CE0034" w:rsidRDefault="00BC495F" w:rsidP="00BC495F">
            <w:pPr>
              <w:rPr>
                <w:rFonts w:eastAsia="Times New Roman" w:cs="Arial"/>
                <w:b/>
                <w:bCs/>
                <w:sz w:val="16"/>
                <w:szCs w:val="18"/>
                <w:lang w:val="lt-LT" w:eastAsia="lt-LT"/>
              </w:rPr>
            </w:pPr>
            <w:r w:rsidRPr="00CE0034">
              <w:rPr>
                <w:rFonts w:eastAsia="Times New Roman" w:cs="Arial"/>
                <w:b/>
                <w:bCs/>
                <w:sz w:val="16"/>
                <w:szCs w:val="18"/>
                <w:lang w:val="lt-LT" w:eastAsia="lt-LT"/>
              </w:rPr>
              <w:t xml:space="preserve">Kita </w:t>
            </w:r>
            <w:r w:rsidR="00036D83" w:rsidRPr="00CE0034">
              <w:rPr>
                <w:rFonts w:eastAsia="Times New Roman" w:cs="Arial"/>
                <w:b/>
                <w:bCs/>
                <w:sz w:val="16"/>
                <w:szCs w:val="18"/>
                <w:lang w:val="lt-LT" w:eastAsia="lt-LT"/>
              </w:rPr>
              <w:t>–</w:t>
            </w:r>
            <w:r w:rsidRPr="00CE0034">
              <w:rPr>
                <w:rFonts w:eastAsia="Times New Roman" w:cs="Arial"/>
                <w:b/>
                <w:bCs/>
                <w:sz w:val="16"/>
                <w:szCs w:val="18"/>
                <w:lang w:val="lt-LT" w:eastAsia="lt-LT"/>
              </w:rPr>
              <w:t xml:space="preserve"> biodujos</w:t>
            </w:r>
          </w:p>
        </w:tc>
        <w:tc>
          <w:tcPr>
            <w:tcW w:w="2432" w:type="dxa"/>
            <w:tcBorders>
              <w:top w:val="nil"/>
              <w:left w:val="nil"/>
              <w:bottom w:val="single" w:sz="4" w:space="0" w:color="595959"/>
              <w:right w:val="single" w:sz="4" w:space="0" w:color="595959"/>
            </w:tcBorders>
            <w:shd w:val="clear" w:color="auto" w:fill="auto"/>
            <w:noWrap/>
            <w:vAlign w:val="center"/>
            <w:hideMark/>
          </w:tcPr>
          <w:p w14:paraId="0407C406"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1926</w:t>
            </w:r>
          </w:p>
        </w:tc>
        <w:tc>
          <w:tcPr>
            <w:tcW w:w="1679" w:type="dxa"/>
            <w:tcBorders>
              <w:top w:val="nil"/>
              <w:left w:val="nil"/>
              <w:bottom w:val="single" w:sz="4" w:space="0" w:color="595959"/>
              <w:right w:val="single" w:sz="4" w:space="0" w:color="595959"/>
            </w:tcBorders>
            <w:shd w:val="clear" w:color="000000" w:fill="FFFFFF"/>
            <w:noWrap/>
            <w:vAlign w:val="center"/>
            <w:hideMark/>
          </w:tcPr>
          <w:p w14:paraId="38F7CD6E"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0,000</w:t>
            </w:r>
          </w:p>
        </w:tc>
        <w:tc>
          <w:tcPr>
            <w:tcW w:w="1559" w:type="dxa"/>
            <w:tcBorders>
              <w:top w:val="nil"/>
              <w:left w:val="nil"/>
              <w:bottom w:val="single" w:sz="4" w:space="0" w:color="595959"/>
              <w:right w:val="single" w:sz="4" w:space="0" w:color="595959"/>
            </w:tcBorders>
            <w:shd w:val="clear" w:color="000000" w:fill="EEECE1"/>
            <w:noWrap/>
            <w:vAlign w:val="center"/>
            <w:hideMark/>
          </w:tcPr>
          <w:p w14:paraId="1590D818" w14:textId="77777777" w:rsidR="00BC495F" w:rsidRPr="00CE0034" w:rsidRDefault="00BC495F" w:rsidP="00BC495F">
            <w:pPr>
              <w:jc w:val="center"/>
              <w:rPr>
                <w:rFonts w:eastAsia="Times New Roman" w:cs="Arial"/>
                <w:sz w:val="16"/>
                <w:szCs w:val="18"/>
                <w:lang w:val="lt-LT" w:eastAsia="lt-LT"/>
              </w:rPr>
            </w:pPr>
            <w:r w:rsidRPr="00CE0034">
              <w:rPr>
                <w:rFonts w:eastAsia="Times New Roman" w:cs="Arial"/>
                <w:sz w:val="16"/>
                <w:szCs w:val="18"/>
                <w:lang w:val="lt-LT" w:eastAsia="lt-LT"/>
              </w:rPr>
              <w:t>0</w:t>
            </w:r>
          </w:p>
        </w:tc>
      </w:tr>
      <w:tr w:rsidR="00BC495F" w:rsidRPr="00CE0034" w14:paraId="5CD82D9E" w14:textId="77777777" w:rsidTr="00CC5C55">
        <w:trPr>
          <w:trHeight w:val="255"/>
        </w:trPr>
        <w:tc>
          <w:tcPr>
            <w:tcW w:w="2551" w:type="dxa"/>
            <w:gridSpan w:val="2"/>
            <w:tcBorders>
              <w:top w:val="single" w:sz="4" w:space="0" w:color="595959"/>
              <w:left w:val="single" w:sz="4" w:space="0" w:color="595959"/>
              <w:bottom w:val="single" w:sz="4" w:space="0" w:color="595959"/>
              <w:right w:val="single" w:sz="4" w:space="0" w:color="595959"/>
            </w:tcBorders>
            <w:shd w:val="clear" w:color="000000" w:fill="A6A6A6"/>
            <w:noWrap/>
            <w:vAlign w:val="center"/>
            <w:hideMark/>
          </w:tcPr>
          <w:p w14:paraId="63428F45" w14:textId="77777777" w:rsidR="00BC495F" w:rsidRPr="00CE0034" w:rsidRDefault="00036D83" w:rsidP="00BC495F">
            <w:pPr>
              <w:jc w:val="right"/>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 xml:space="preserve">IŠ </w:t>
            </w:r>
            <w:r w:rsidR="00BC495F" w:rsidRPr="00CE0034">
              <w:rPr>
                <w:rFonts w:eastAsia="Times New Roman" w:cs="Arial"/>
                <w:b/>
                <w:bCs/>
                <w:color w:val="FFFFFF"/>
                <w:sz w:val="16"/>
                <w:szCs w:val="18"/>
                <w:lang w:val="lt-LT" w:eastAsia="lt-LT"/>
              </w:rPr>
              <w:t>VISO</w:t>
            </w:r>
          </w:p>
        </w:tc>
        <w:tc>
          <w:tcPr>
            <w:tcW w:w="2432" w:type="dxa"/>
            <w:tcBorders>
              <w:top w:val="nil"/>
              <w:left w:val="nil"/>
              <w:bottom w:val="single" w:sz="4" w:space="0" w:color="595959"/>
              <w:right w:val="single" w:sz="4" w:space="0" w:color="595959"/>
            </w:tcBorders>
            <w:shd w:val="clear" w:color="000000" w:fill="76933C"/>
            <w:noWrap/>
            <w:vAlign w:val="center"/>
            <w:hideMark/>
          </w:tcPr>
          <w:p w14:paraId="0B7F46D3" w14:textId="77777777" w:rsidR="00BC495F" w:rsidRPr="00CE0034" w:rsidRDefault="00BC495F" w:rsidP="00BC495F">
            <w:pPr>
              <w:jc w:val="center"/>
              <w:rPr>
                <w:rFonts w:eastAsia="Times New Roman" w:cs="Arial"/>
                <w:b/>
                <w:bCs/>
                <w:color w:val="FFFFFF"/>
                <w:sz w:val="16"/>
                <w:szCs w:val="18"/>
                <w:lang w:val="lt-LT" w:eastAsia="lt-LT"/>
              </w:rPr>
            </w:pPr>
            <w:r w:rsidRPr="00CE0034">
              <w:rPr>
                <w:rFonts w:eastAsia="Times New Roman" w:cs="Arial"/>
                <w:b/>
                <w:bCs/>
                <w:color w:val="FFFFFF"/>
                <w:sz w:val="16"/>
                <w:szCs w:val="18"/>
                <w:lang w:val="lt-LT" w:eastAsia="lt-LT"/>
              </w:rPr>
              <w:t>2866,5</w:t>
            </w:r>
          </w:p>
        </w:tc>
        <w:tc>
          <w:tcPr>
            <w:tcW w:w="1679" w:type="dxa"/>
            <w:tcBorders>
              <w:top w:val="nil"/>
              <w:left w:val="nil"/>
              <w:bottom w:val="single" w:sz="4" w:space="0" w:color="595959"/>
              <w:right w:val="single" w:sz="4" w:space="0" w:color="595959"/>
            </w:tcBorders>
            <w:shd w:val="clear" w:color="000000" w:fill="BFBFBF"/>
            <w:noWrap/>
            <w:vAlign w:val="center"/>
            <w:hideMark/>
          </w:tcPr>
          <w:p w14:paraId="2CCCD0B0" w14:textId="77777777" w:rsidR="00BC495F" w:rsidRPr="00CE0034" w:rsidRDefault="00BC495F" w:rsidP="00BC495F">
            <w:pPr>
              <w:jc w:val="center"/>
              <w:rPr>
                <w:rFonts w:eastAsia="Times New Roman" w:cs="Arial"/>
                <w:b/>
                <w:bCs/>
                <w:sz w:val="16"/>
                <w:szCs w:val="18"/>
                <w:lang w:val="lt-LT" w:eastAsia="lt-LT"/>
              </w:rPr>
            </w:pPr>
            <w:r w:rsidRPr="00CE0034">
              <w:rPr>
                <w:rFonts w:eastAsia="Times New Roman" w:cs="Arial"/>
                <w:b/>
                <w:bCs/>
                <w:sz w:val="16"/>
                <w:szCs w:val="18"/>
                <w:lang w:val="lt-LT" w:eastAsia="lt-LT"/>
              </w:rPr>
              <w:t> </w:t>
            </w:r>
          </w:p>
        </w:tc>
        <w:tc>
          <w:tcPr>
            <w:tcW w:w="1559" w:type="dxa"/>
            <w:tcBorders>
              <w:top w:val="nil"/>
              <w:left w:val="nil"/>
              <w:bottom w:val="single" w:sz="4" w:space="0" w:color="595959"/>
              <w:right w:val="single" w:sz="4" w:space="0" w:color="595959"/>
            </w:tcBorders>
            <w:shd w:val="clear" w:color="000000" w:fill="EEECE1"/>
            <w:noWrap/>
            <w:vAlign w:val="center"/>
            <w:hideMark/>
          </w:tcPr>
          <w:p w14:paraId="486EC714" w14:textId="77777777" w:rsidR="00BC495F" w:rsidRPr="00CE0034" w:rsidRDefault="00BC495F" w:rsidP="00BC495F">
            <w:pPr>
              <w:jc w:val="center"/>
              <w:rPr>
                <w:rFonts w:eastAsia="Times New Roman" w:cs="Arial"/>
                <w:b/>
                <w:bCs/>
                <w:sz w:val="16"/>
                <w:szCs w:val="18"/>
                <w:lang w:val="lt-LT" w:eastAsia="lt-LT"/>
              </w:rPr>
            </w:pPr>
            <w:r w:rsidRPr="00CE0034">
              <w:rPr>
                <w:rFonts w:eastAsia="Times New Roman" w:cs="Arial"/>
                <w:b/>
                <w:bCs/>
                <w:sz w:val="16"/>
                <w:szCs w:val="18"/>
                <w:lang w:val="lt-LT" w:eastAsia="lt-LT"/>
              </w:rPr>
              <w:t>0</w:t>
            </w:r>
          </w:p>
        </w:tc>
      </w:tr>
    </w:tbl>
    <w:p w14:paraId="6C5B010E" w14:textId="77777777" w:rsidR="00BC495F" w:rsidRPr="00CE0034" w:rsidRDefault="00BC495F" w:rsidP="00BC495F">
      <w:pPr>
        <w:spacing w:before="120"/>
        <w:jc w:val="both"/>
        <w:rPr>
          <w:b/>
          <w:color w:val="000000"/>
          <w:lang w:val="lt-LT"/>
        </w:rPr>
      </w:pPr>
    </w:p>
    <w:p w14:paraId="7A445D2F" w14:textId="77777777" w:rsidR="00BC495F" w:rsidRPr="00CE0034" w:rsidRDefault="00BC495F" w:rsidP="00BC495F">
      <w:pPr>
        <w:spacing w:before="120"/>
        <w:jc w:val="both"/>
        <w:rPr>
          <w:b/>
          <w:color w:val="000000"/>
          <w:lang w:val="lt-LT"/>
        </w:rPr>
      </w:pPr>
    </w:p>
    <w:p w14:paraId="2BB7D1E1" w14:textId="77777777" w:rsidR="00BC495F" w:rsidRPr="00CE0034" w:rsidRDefault="00BC495F" w:rsidP="00BC495F">
      <w:pPr>
        <w:spacing w:before="120"/>
        <w:jc w:val="both"/>
        <w:rPr>
          <w:b/>
          <w:color w:val="000000"/>
          <w:lang w:val="lt-LT"/>
        </w:rPr>
      </w:pPr>
    </w:p>
    <w:p w14:paraId="45FB7DAE" w14:textId="77777777" w:rsidR="00BC495F" w:rsidRPr="00CE0034" w:rsidRDefault="00BC495F" w:rsidP="00BC495F">
      <w:pPr>
        <w:spacing w:before="120"/>
        <w:jc w:val="both"/>
        <w:rPr>
          <w:b/>
          <w:color w:val="000000"/>
          <w:lang w:val="lt-LT"/>
        </w:rPr>
      </w:pPr>
    </w:p>
    <w:p w14:paraId="5C1146FD" w14:textId="77777777" w:rsidR="00BC495F" w:rsidRPr="00CE0034" w:rsidRDefault="00BC495F" w:rsidP="00036D83">
      <w:pPr>
        <w:spacing w:before="120"/>
        <w:ind w:firstLine="426"/>
        <w:jc w:val="both"/>
        <w:rPr>
          <w:rFonts w:ascii="Arial" w:hAnsi="Arial" w:cs="Arial"/>
          <w:b/>
          <w:color w:val="000000"/>
          <w:lang w:val="lt-LT"/>
        </w:rPr>
      </w:pPr>
      <w:r w:rsidRPr="00CE0034">
        <w:rPr>
          <w:b/>
          <w:color w:val="000000"/>
          <w:lang w:val="lt-LT"/>
        </w:rPr>
        <w:t>B3.</w:t>
      </w:r>
      <w:r w:rsidR="000A5E29" w:rsidRPr="00CE0034">
        <w:rPr>
          <w:b/>
          <w:color w:val="000000"/>
          <w:lang w:val="lt-LT"/>
        </w:rPr>
        <w:t xml:space="preserve"> </w:t>
      </w:r>
      <w:r w:rsidRPr="00CE0034">
        <w:rPr>
          <w:rFonts w:ascii="Arial" w:hAnsi="Arial" w:cs="Arial"/>
          <w:b/>
          <w:color w:val="000000"/>
          <w:lang w:val="lt-LT"/>
        </w:rPr>
        <w:t>Vietinė paskirstyta elektros energija</w:t>
      </w:r>
    </w:p>
    <w:p w14:paraId="1DDD3C64" w14:textId="77777777" w:rsidR="00BC495F" w:rsidRPr="00CE0034" w:rsidRDefault="00BC495F" w:rsidP="00BC495F">
      <w:pPr>
        <w:spacing w:before="120"/>
        <w:jc w:val="both"/>
        <w:rPr>
          <w:b/>
          <w:color w:val="000000"/>
          <w:lang w:val="lt-LT"/>
        </w:rPr>
      </w:pPr>
    </w:p>
    <w:tbl>
      <w:tblPr>
        <w:tblW w:w="15167" w:type="dxa"/>
        <w:tblInd w:w="250" w:type="dxa"/>
        <w:tblLayout w:type="fixed"/>
        <w:tblLook w:val="04A0" w:firstRow="1" w:lastRow="0" w:firstColumn="1" w:lastColumn="0" w:noHBand="0" w:noVBand="1"/>
      </w:tblPr>
      <w:tblGrid>
        <w:gridCol w:w="1541"/>
        <w:gridCol w:w="1152"/>
        <w:gridCol w:w="993"/>
        <w:gridCol w:w="960"/>
        <w:gridCol w:w="882"/>
        <w:gridCol w:w="851"/>
        <w:gridCol w:w="741"/>
        <w:gridCol w:w="960"/>
        <w:gridCol w:w="741"/>
        <w:gridCol w:w="851"/>
        <w:gridCol w:w="741"/>
        <w:gridCol w:w="915"/>
        <w:gridCol w:w="863"/>
        <w:gridCol w:w="820"/>
        <w:gridCol w:w="881"/>
        <w:gridCol w:w="1275"/>
      </w:tblGrid>
      <w:tr w:rsidR="00BC495F" w:rsidRPr="00CE0034" w14:paraId="2CE52079" w14:textId="77777777" w:rsidTr="000A5E29">
        <w:trPr>
          <w:trHeight w:val="270"/>
        </w:trPr>
        <w:tc>
          <w:tcPr>
            <w:tcW w:w="1541" w:type="dxa"/>
            <w:vMerge w:val="restart"/>
            <w:tcBorders>
              <w:top w:val="single" w:sz="8" w:space="0" w:color="595959"/>
              <w:left w:val="single" w:sz="8" w:space="0" w:color="595959"/>
              <w:bottom w:val="single" w:sz="8" w:space="0" w:color="595959"/>
              <w:right w:val="single" w:sz="8" w:space="0" w:color="595959"/>
            </w:tcBorders>
            <w:shd w:val="clear" w:color="000000" w:fill="16365C"/>
            <w:vAlign w:val="center"/>
            <w:hideMark/>
          </w:tcPr>
          <w:p w14:paraId="4B62920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Vietinės elektros gamybos įmonės</w:t>
            </w:r>
          </w:p>
        </w:tc>
        <w:tc>
          <w:tcPr>
            <w:tcW w:w="2145" w:type="dxa"/>
            <w:gridSpan w:val="2"/>
            <w:vMerge w:val="restart"/>
            <w:tcBorders>
              <w:top w:val="single" w:sz="8" w:space="0" w:color="595959"/>
              <w:left w:val="single" w:sz="8" w:space="0" w:color="595959"/>
              <w:bottom w:val="single" w:sz="8" w:space="0" w:color="595959"/>
              <w:right w:val="single" w:sz="8" w:space="0" w:color="595959"/>
            </w:tcBorders>
            <w:shd w:val="clear" w:color="000000" w:fill="16365C"/>
            <w:vAlign w:val="center"/>
            <w:hideMark/>
          </w:tcPr>
          <w:p w14:paraId="1F8A191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Pagaminta elektra [MWh]</w:t>
            </w:r>
          </w:p>
        </w:tc>
        <w:tc>
          <w:tcPr>
            <w:tcW w:w="9325" w:type="dxa"/>
            <w:gridSpan w:val="11"/>
            <w:tcBorders>
              <w:top w:val="single" w:sz="8" w:space="0" w:color="595959"/>
              <w:left w:val="nil"/>
              <w:bottom w:val="single" w:sz="8" w:space="0" w:color="595959"/>
              <w:right w:val="single" w:sz="8" w:space="0" w:color="595959"/>
            </w:tcBorders>
            <w:shd w:val="clear" w:color="000000" w:fill="16365C"/>
            <w:noWrap/>
            <w:vAlign w:val="center"/>
            <w:hideMark/>
          </w:tcPr>
          <w:p w14:paraId="0FF1B12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Energijos gamyba [MWh]</w:t>
            </w:r>
          </w:p>
        </w:tc>
        <w:tc>
          <w:tcPr>
            <w:tcW w:w="2156" w:type="dxa"/>
            <w:gridSpan w:val="2"/>
            <w:vMerge w:val="restart"/>
            <w:tcBorders>
              <w:top w:val="single" w:sz="8" w:space="0" w:color="595959"/>
              <w:left w:val="single" w:sz="8" w:space="0" w:color="595959"/>
              <w:bottom w:val="single" w:sz="8" w:space="0" w:color="595959"/>
              <w:right w:val="single" w:sz="8" w:space="0" w:color="595959"/>
            </w:tcBorders>
            <w:shd w:val="clear" w:color="000000" w:fill="16365C"/>
            <w:vAlign w:val="center"/>
            <w:hideMark/>
          </w:tcPr>
          <w:p w14:paraId="4625A2D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 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ekvivalentu išreikštos išlakos [t]</w:t>
            </w:r>
          </w:p>
        </w:tc>
      </w:tr>
      <w:tr w:rsidR="00BC495F" w:rsidRPr="00CE0034" w14:paraId="7D992DFA" w14:textId="77777777" w:rsidTr="000A5E29">
        <w:trPr>
          <w:trHeight w:val="270"/>
        </w:trPr>
        <w:tc>
          <w:tcPr>
            <w:tcW w:w="1541" w:type="dxa"/>
            <w:vMerge/>
            <w:tcBorders>
              <w:top w:val="single" w:sz="8" w:space="0" w:color="595959"/>
              <w:left w:val="single" w:sz="8" w:space="0" w:color="595959"/>
              <w:bottom w:val="single" w:sz="8" w:space="0" w:color="595959"/>
              <w:right w:val="single" w:sz="8" w:space="0" w:color="595959"/>
            </w:tcBorders>
            <w:vAlign w:val="center"/>
            <w:hideMark/>
          </w:tcPr>
          <w:p w14:paraId="6D1B79ED" w14:textId="77777777" w:rsidR="00BC495F" w:rsidRPr="00CE0034" w:rsidRDefault="00BC495F" w:rsidP="00BC495F">
            <w:pPr>
              <w:rPr>
                <w:rFonts w:eastAsia="Times New Roman" w:cs="Arial"/>
                <w:b/>
                <w:bCs/>
                <w:color w:val="FFFFFF"/>
                <w:sz w:val="14"/>
                <w:szCs w:val="14"/>
                <w:lang w:val="lt-LT" w:eastAsia="lt-LT"/>
              </w:rPr>
            </w:pPr>
          </w:p>
        </w:tc>
        <w:tc>
          <w:tcPr>
            <w:tcW w:w="2145" w:type="dxa"/>
            <w:gridSpan w:val="2"/>
            <w:vMerge/>
            <w:tcBorders>
              <w:top w:val="single" w:sz="8" w:space="0" w:color="595959"/>
              <w:left w:val="single" w:sz="8" w:space="0" w:color="595959"/>
              <w:bottom w:val="single" w:sz="8" w:space="0" w:color="595959"/>
              <w:right w:val="single" w:sz="8" w:space="0" w:color="595959"/>
            </w:tcBorders>
            <w:vAlign w:val="center"/>
            <w:hideMark/>
          </w:tcPr>
          <w:p w14:paraId="52216D3C" w14:textId="77777777" w:rsidR="00BC495F" w:rsidRPr="00CE0034" w:rsidRDefault="00BC495F" w:rsidP="00BC495F">
            <w:pPr>
              <w:rPr>
                <w:rFonts w:eastAsia="Times New Roman" w:cs="Arial"/>
                <w:b/>
                <w:bCs/>
                <w:color w:val="FFFFFF"/>
                <w:sz w:val="14"/>
                <w:szCs w:val="14"/>
                <w:lang w:val="lt-LT" w:eastAsia="lt-LT"/>
              </w:rPr>
            </w:pPr>
          </w:p>
        </w:tc>
        <w:tc>
          <w:tcPr>
            <w:tcW w:w="4394" w:type="dxa"/>
            <w:gridSpan w:val="5"/>
            <w:tcBorders>
              <w:top w:val="single" w:sz="8" w:space="0" w:color="595959"/>
              <w:left w:val="nil"/>
              <w:bottom w:val="single" w:sz="8" w:space="0" w:color="595959"/>
              <w:right w:val="single" w:sz="8" w:space="0" w:color="595959"/>
            </w:tcBorders>
            <w:shd w:val="clear" w:color="000000" w:fill="16365C"/>
            <w:vAlign w:val="center"/>
            <w:hideMark/>
          </w:tcPr>
          <w:p w14:paraId="6768859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Iškastinis kuras</w:t>
            </w:r>
          </w:p>
        </w:tc>
        <w:tc>
          <w:tcPr>
            <w:tcW w:w="741"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2FDACAA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Atlie</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kos</w:t>
            </w:r>
          </w:p>
        </w:tc>
        <w:tc>
          <w:tcPr>
            <w:tcW w:w="851"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779E253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Augalinė alyva</w:t>
            </w:r>
          </w:p>
        </w:tc>
        <w:tc>
          <w:tcPr>
            <w:tcW w:w="741"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09077F9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 bioma</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sė</w:t>
            </w:r>
          </w:p>
        </w:tc>
        <w:tc>
          <w:tcPr>
            <w:tcW w:w="915"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7FB56816"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Biodujos</w:t>
            </w:r>
          </w:p>
        </w:tc>
        <w:tc>
          <w:tcPr>
            <w:tcW w:w="863"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6D671DB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Kiti atsinaujinantys šaltiniai</w:t>
            </w:r>
          </w:p>
        </w:tc>
        <w:tc>
          <w:tcPr>
            <w:tcW w:w="820" w:type="dxa"/>
            <w:vMerge w:val="restart"/>
            <w:tcBorders>
              <w:top w:val="nil"/>
              <w:left w:val="single" w:sz="8" w:space="0" w:color="595959"/>
              <w:bottom w:val="single" w:sz="8" w:space="0" w:color="595959"/>
              <w:right w:val="single" w:sz="8" w:space="0" w:color="595959"/>
            </w:tcBorders>
            <w:shd w:val="clear" w:color="000000" w:fill="16365C"/>
            <w:vAlign w:val="center"/>
            <w:hideMark/>
          </w:tcPr>
          <w:p w14:paraId="27EBA39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Kiti</w:t>
            </w:r>
          </w:p>
        </w:tc>
        <w:tc>
          <w:tcPr>
            <w:tcW w:w="2156" w:type="dxa"/>
            <w:gridSpan w:val="2"/>
            <w:vMerge/>
            <w:tcBorders>
              <w:top w:val="nil"/>
              <w:left w:val="single" w:sz="8" w:space="0" w:color="595959"/>
              <w:bottom w:val="single" w:sz="8" w:space="0" w:color="595959"/>
              <w:right w:val="single" w:sz="8" w:space="0" w:color="595959"/>
            </w:tcBorders>
            <w:vAlign w:val="center"/>
            <w:hideMark/>
          </w:tcPr>
          <w:p w14:paraId="15EE9A11" w14:textId="77777777" w:rsidR="00BC495F" w:rsidRPr="00CE0034" w:rsidRDefault="00BC495F" w:rsidP="00BC495F">
            <w:pPr>
              <w:rPr>
                <w:rFonts w:eastAsia="Times New Roman" w:cs="Arial"/>
                <w:b/>
                <w:bCs/>
                <w:color w:val="FFFFFF"/>
                <w:sz w:val="14"/>
                <w:szCs w:val="14"/>
                <w:lang w:val="lt-LT" w:eastAsia="lt-LT"/>
              </w:rPr>
            </w:pPr>
          </w:p>
        </w:tc>
      </w:tr>
      <w:tr w:rsidR="00BC495F" w:rsidRPr="00CE0034" w14:paraId="15C01FDE" w14:textId="77777777" w:rsidTr="000A5E29">
        <w:trPr>
          <w:trHeight w:val="855"/>
        </w:trPr>
        <w:tc>
          <w:tcPr>
            <w:tcW w:w="1541" w:type="dxa"/>
            <w:vMerge/>
            <w:tcBorders>
              <w:top w:val="single" w:sz="8" w:space="0" w:color="595959"/>
              <w:left w:val="single" w:sz="8" w:space="0" w:color="595959"/>
              <w:bottom w:val="single" w:sz="8" w:space="0" w:color="595959"/>
              <w:right w:val="single" w:sz="8" w:space="0" w:color="595959"/>
            </w:tcBorders>
            <w:vAlign w:val="center"/>
            <w:hideMark/>
          </w:tcPr>
          <w:p w14:paraId="7885CBAC" w14:textId="77777777" w:rsidR="00BC495F" w:rsidRPr="00CE0034" w:rsidRDefault="00BC495F" w:rsidP="00BC495F">
            <w:pPr>
              <w:rPr>
                <w:rFonts w:eastAsia="Times New Roman" w:cs="Arial"/>
                <w:b/>
                <w:bCs/>
                <w:color w:val="FFFFFF"/>
                <w:sz w:val="14"/>
                <w:szCs w:val="14"/>
                <w:lang w:val="lt-LT" w:eastAsia="lt-LT"/>
              </w:rPr>
            </w:pPr>
          </w:p>
        </w:tc>
        <w:tc>
          <w:tcPr>
            <w:tcW w:w="1152" w:type="dxa"/>
            <w:tcBorders>
              <w:top w:val="nil"/>
              <w:left w:val="nil"/>
              <w:bottom w:val="single" w:sz="8" w:space="0" w:color="595959"/>
              <w:right w:val="single" w:sz="8" w:space="0" w:color="595959"/>
            </w:tcBorders>
            <w:shd w:val="clear" w:color="000000" w:fill="16365C"/>
            <w:vAlign w:val="center"/>
            <w:hideMark/>
          </w:tcPr>
          <w:p w14:paraId="3FE38F6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atsinaujinan</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čių šaltinių</w:t>
            </w:r>
          </w:p>
        </w:tc>
        <w:tc>
          <w:tcPr>
            <w:tcW w:w="993" w:type="dxa"/>
            <w:tcBorders>
              <w:top w:val="nil"/>
              <w:left w:val="nil"/>
              <w:bottom w:val="single" w:sz="8" w:space="0" w:color="595959"/>
              <w:right w:val="single" w:sz="8" w:space="0" w:color="595959"/>
            </w:tcBorders>
            <w:shd w:val="clear" w:color="000000" w:fill="16365C"/>
            <w:vAlign w:val="center"/>
            <w:hideMark/>
          </w:tcPr>
          <w:p w14:paraId="180231E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neatsinau</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jinančių šaltinių</w:t>
            </w:r>
          </w:p>
        </w:tc>
        <w:tc>
          <w:tcPr>
            <w:tcW w:w="960" w:type="dxa"/>
            <w:tcBorders>
              <w:top w:val="nil"/>
              <w:left w:val="nil"/>
              <w:bottom w:val="single" w:sz="8" w:space="0" w:color="595959"/>
              <w:right w:val="single" w:sz="8" w:space="0" w:color="595959"/>
            </w:tcBorders>
            <w:shd w:val="clear" w:color="000000" w:fill="16365C"/>
            <w:vAlign w:val="center"/>
            <w:hideMark/>
          </w:tcPr>
          <w:p w14:paraId="274019B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Gamtinės dujos</w:t>
            </w:r>
          </w:p>
        </w:tc>
        <w:tc>
          <w:tcPr>
            <w:tcW w:w="882" w:type="dxa"/>
            <w:tcBorders>
              <w:top w:val="nil"/>
              <w:left w:val="nil"/>
              <w:bottom w:val="single" w:sz="8" w:space="0" w:color="595959"/>
              <w:right w:val="single" w:sz="8" w:space="0" w:color="595959"/>
            </w:tcBorders>
            <w:shd w:val="clear" w:color="000000" w:fill="16365C"/>
            <w:vAlign w:val="center"/>
            <w:hideMark/>
          </w:tcPr>
          <w:p w14:paraId="61277C4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Suskys</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tintos dujos</w:t>
            </w:r>
          </w:p>
        </w:tc>
        <w:tc>
          <w:tcPr>
            <w:tcW w:w="851" w:type="dxa"/>
            <w:tcBorders>
              <w:top w:val="nil"/>
              <w:left w:val="nil"/>
              <w:bottom w:val="single" w:sz="8" w:space="0" w:color="595959"/>
              <w:right w:val="single" w:sz="8" w:space="0" w:color="595959"/>
            </w:tcBorders>
            <w:shd w:val="clear" w:color="000000" w:fill="16365C"/>
            <w:vAlign w:val="center"/>
            <w:hideMark/>
          </w:tcPr>
          <w:p w14:paraId="42D7F18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Krosnių kuras</w:t>
            </w:r>
          </w:p>
        </w:tc>
        <w:tc>
          <w:tcPr>
            <w:tcW w:w="741" w:type="dxa"/>
            <w:tcBorders>
              <w:top w:val="nil"/>
              <w:left w:val="nil"/>
              <w:bottom w:val="single" w:sz="8" w:space="0" w:color="595959"/>
              <w:right w:val="single" w:sz="8" w:space="0" w:color="595959"/>
            </w:tcBorders>
            <w:shd w:val="clear" w:color="000000" w:fill="16365C"/>
            <w:vAlign w:val="center"/>
            <w:hideMark/>
          </w:tcPr>
          <w:p w14:paraId="715ACA2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Lignitas</w:t>
            </w:r>
          </w:p>
        </w:tc>
        <w:tc>
          <w:tcPr>
            <w:tcW w:w="960" w:type="dxa"/>
            <w:tcBorders>
              <w:top w:val="nil"/>
              <w:left w:val="nil"/>
              <w:bottom w:val="single" w:sz="8" w:space="0" w:color="595959"/>
              <w:right w:val="single" w:sz="8" w:space="0" w:color="595959"/>
            </w:tcBorders>
            <w:shd w:val="clear" w:color="000000" w:fill="16365C"/>
            <w:vAlign w:val="center"/>
            <w:hideMark/>
          </w:tcPr>
          <w:p w14:paraId="4309ED6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Akmens anglys</w:t>
            </w:r>
          </w:p>
        </w:tc>
        <w:tc>
          <w:tcPr>
            <w:tcW w:w="741" w:type="dxa"/>
            <w:vMerge/>
            <w:tcBorders>
              <w:top w:val="nil"/>
              <w:left w:val="single" w:sz="8" w:space="0" w:color="595959"/>
              <w:bottom w:val="single" w:sz="8" w:space="0" w:color="595959"/>
              <w:right w:val="single" w:sz="8" w:space="0" w:color="595959"/>
            </w:tcBorders>
            <w:vAlign w:val="center"/>
            <w:hideMark/>
          </w:tcPr>
          <w:p w14:paraId="6EE60500" w14:textId="77777777" w:rsidR="00BC495F" w:rsidRPr="00CE0034" w:rsidRDefault="00BC495F" w:rsidP="00BC495F">
            <w:pPr>
              <w:rPr>
                <w:rFonts w:eastAsia="Times New Roman" w:cs="Arial"/>
                <w:b/>
                <w:bCs/>
                <w:color w:val="FFFFFF"/>
                <w:sz w:val="14"/>
                <w:szCs w:val="14"/>
                <w:lang w:val="lt-LT" w:eastAsia="lt-LT"/>
              </w:rPr>
            </w:pPr>
          </w:p>
        </w:tc>
        <w:tc>
          <w:tcPr>
            <w:tcW w:w="851" w:type="dxa"/>
            <w:vMerge/>
            <w:tcBorders>
              <w:top w:val="nil"/>
              <w:left w:val="single" w:sz="8" w:space="0" w:color="595959"/>
              <w:bottom w:val="single" w:sz="8" w:space="0" w:color="595959"/>
              <w:right w:val="single" w:sz="8" w:space="0" w:color="595959"/>
            </w:tcBorders>
            <w:vAlign w:val="center"/>
            <w:hideMark/>
          </w:tcPr>
          <w:p w14:paraId="095AB6C2" w14:textId="77777777" w:rsidR="00BC495F" w:rsidRPr="00CE0034" w:rsidRDefault="00BC495F" w:rsidP="00BC495F">
            <w:pPr>
              <w:rPr>
                <w:rFonts w:eastAsia="Times New Roman" w:cs="Arial"/>
                <w:b/>
                <w:bCs/>
                <w:color w:val="FFFFFF"/>
                <w:sz w:val="14"/>
                <w:szCs w:val="14"/>
                <w:lang w:val="lt-LT" w:eastAsia="lt-LT"/>
              </w:rPr>
            </w:pPr>
          </w:p>
        </w:tc>
        <w:tc>
          <w:tcPr>
            <w:tcW w:w="741" w:type="dxa"/>
            <w:vMerge/>
            <w:tcBorders>
              <w:top w:val="nil"/>
              <w:left w:val="single" w:sz="8" w:space="0" w:color="595959"/>
              <w:bottom w:val="single" w:sz="8" w:space="0" w:color="595959"/>
              <w:right w:val="single" w:sz="8" w:space="0" w:color="595959"/>
            </w:tcBorders>
            <w:vAlign w:val="center"/>
            <w:hideMark/>
          </w:tcPr>
          <w:p w14:paraId="7821D75C" w14:textId="77777777" w:rsidR="00BC495F" w:rsidRPr="00CE0034" w:rsidRDefault="00BC495F" w:rsidP="00BC495F">
            <w:pPr>
              <w:rPr>
                <w:rFonts w:eastAsia="Times New Roman" w:cs="Arial"/>
                <w:b/>
                <w:bCs/>
                <w:color w:val="FFFFFF"/>
                <w:sz w:val="14"/>
                <w:szCs w:val="14"/>
                <w:lang w:val="lt-LT" w:eastAsia="lt-LT"/>
              </w:rPr>
            </w:pPr>
          </w:p>
        </w:tc>
        <w:tc>
          <w:tcPr>
            <w:tcW w:w="915" w:type="dxa"/>
            <w:vMerge/>
            <w:tcBorders>
              <w:top w:val="nil"/>
              <w:left w:val="single" w:sz="8" w:space="0" w:color="595959"/>
              <w:bottom w:val="single" w:sz="8" w:space="0" w:color="595959"/>
              <w:right w:val="single" w:sz="8" w:space="0" w:color="595959"/>
            </w:tcBorders>
            <w:vAlign w:val="center"/>
            <w:hideMark/>
          </w:tcPr>
          <w:p w14:paraId="454FEF0A" w14:textId="77777777" w:rsidR="00BC495F" w:rsidRPr="00CE0034" w:rsidRDefault="00BC495F" w:rsidP="00BC495F">
            <w:pPr>
              <w:rPr>
                <w:rFonts w:eastAsia="Times New Roman" w:cs="Arial"/>
                <w:b/>
                <w:bCs/>
                <w:color w:val="FFFFFF"/>
                <w:sz w:val="14"/>
                <w:szCs w:val="14"/>
                <w:lang w:val="lt-LT" w:eastAsia="lt-LT"/>
              </w:rPr>
            </w:pPr>
          </w:p>
        </w:tc>
        <w:tc>
          <w:tcPr>
            <w:tcW w:w="863" w:type="dxa"/>
            <w:vMerge/>
            <w:tcBorders>
              <w:top w:val="nil"/>
              <w:left w:val="single" w:sz="8" w:space="0" w:color="595959"/>
              <w:bottom w:val="single" w:sz="8" w:space="0" w:color="595959"/>
              <w:right w:val="single" w:sz="8" w:space="0" w:color="595959"/>
            </w:tcBorders>
            <w:vAlign w:val="center"/>
            <w:hideMark/>
          </w:tcPr>
          <w:p w14:paraId="26922DF9" w14:textId="77777777" w:rsidR="00BC495F" w:rsidRPr="00CE0034" w:rsidRDefault="00BC495F" w:rsidP="00BC495F">
            <w:pPr>
              <w:rPr>
                <w:rFonts w:eastAsia="Times New Roman" w:cs="Arial"/>
                <w:b/>
                <w:bCs/>
                <w:color w:val="FFFFFF"/>
                <w:sz w:val="14"/>
                <w:szCs w:val="14"/>
                <w:lang w:val="lt-LT" w:eastAsia="lt-LT"/>
              </w:rPr>
            </w:pPr>
          </w:p>
        </w:tc>
        <w:tc>
          <w:tcPr>
            <w:tcW w:w="820" w:type="dxa"/>
            <w:vMerge/>
            <w:tcBorders>
              <w:top w:val="nil"/>
              <w:left w:val="single" w:sz="8" w:space="0" w:color="595959"/>
              <w:bottom w:val="single" w:sz="8" w:space="0" w:color="595959"/>
              <w:right w:val="single" w:sz="8" w:space="0" w:color="595959"/>
            </w:tcBorders>
            <w:vAlign w:val="center"/>
            <w:hideMark/>
          </w:tcPr>
          <w:p w14:paraId="50FA6D0B" w14:textId="77777777" w:rsidR="00BC495F" w:rsidRPr="00CE0034" w:rsidRDefault="00BC495F" w:rsidP="00BC495F">
            <w:pPr>
              <w:rPr>
                <w:rFonts w:eastAsia="Times New Roman" w:cs="Arial"/>
                <w:b/>
                <w:bCs/>
                <w:color w:val="FFFFFF"/>
                <w:sz w:val="14"/>
                <w:szCs w:val="14"/>
                <w:lang w:val="lt-LT" w:eastAsia="lt-LT"/>
              </w:rPr>
            </w:pPr>
          </w:p>
        </w:tc>
        <w:tc>
          <w:tcPr>
            <w:tcW w:w="881" w:type="dxa"/>
            <w:tcBorders>
              <w:top w:val="nil"/>
              <w:left w:val="nil"/>
              <w:bottom w:val="single" w:sz="8" w:space="0" w:color="595959"/>
              <w:right w:val="single" w:sz="8" w:space="0" w:color="595959"/>
            </w:tcBorders>
            <w:shd w:val="clear" w:color="000000" w:fill="16365C"/>
            <w:vAlign w:val="center"/>
            <w:hideMark/>
          </w:tcPr>
          <w:p w14:paraId="323612B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niai šaltiniai</w:t>
            </w:r>
          </w:p>
        </w:tc>
        <w:tc>
          <w:tcPr>
            <w:tcW w:w="1275" w:type="dxa"/>
            <w:tcBorders>
              <w:top w:val="nil"/>
              <w:left w:val="nil"/>
              <w:bottom w:val="single" w:sz="8" w:space="0" w:color="595959"/>
              <w:right w:val="single" w:sz="8" w:space="0" w:color="595959"/>
            </w:tcBorders>
            <w:shd w:val="clear" w:color="000000" w:fill="16365C"/>
            <w:vAlign w:val="center"/>
            <w:hideMark/>
          </w:tcPr>
          <w:p w14:paraId="5F77E60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Atsinaujinantys šaltiniai</w:t>
            </w:r>
          </w:p>
        </w:tc>
      </w:tr>
      <w:tr w:rsidR="00BC495F" w:rsidRPr="00CE0034" w14:paraId="5270886B" w14:textId="77777777" w:rsidTr="000A5E29">
        <w:trPr>
          <w:trHeight w:val="435"/>
        </w:trPr>
        <w:tc>
          <w:tcPr>
            <w:tcW w:w="1541" w:type="dxa"/>
            <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Bendra šilumos ir elektros energijos gamyba</w:t>
            </w:r>
          </w:p>
        </w:tc>
        <w:tc>
          <w:tcPr>
            <w:tcW w:w="1152" w:type="dxa"/>
            <w:tcBorders>
              <w:top w:val="nil"/>
              <w:left w:val="nil"/>
              <w:bottom w:val="single" w:sz="8" w:space="0" w:color="595959"/>
              <w:right w:val="single" w:sz="8" w:space="0" w:color="595959"/>
            </w:tcBorders>
            <w:shd w:val="clear" w:color="auto" w:fill="auto"/>
            <w:noWrap/>
            <w:vAlign w:val="center"/>
            <w:hideMark/>
          </w:tcPr>
          <w:p w14:paraId="58B7B32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93" w:type="dxa"/>
            <w:tcBorders>
              <w:top w:val="nil"/>
              <w:left w:val="nil"/>
              <w:bottom w:val="single" w:sz="8" w:space="0" w:color="595959"/>
              <w:right w:val="single" w:sz="8" w:space="0" w:color="595959"/>
            </w:tcBorders>
            <w:shd w:val="clear" w:color="auto" w:fill="auto"/>
            <w:noWrap/>
            <w:vAlign w:val="center"/>
            <w:hideMark/>
          </w:tcPr>
          <w:p w14:paraId="1A60ACC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206542</w:t>
            </w:r>
          </w:p>
        </w:tc>
        <w:tc>
          <w:tcPr>
            <w:tcW w:w="960" w:type="dxa"/>
            <w:tcBorders>
              <w:top w:val="nil"/>
              <w:left w:val="nil"/>
              <w:bottom w:val="single" w:sz="8" w:space="0" w:color="595959"/>
              <w:right w:val="single" w:sz="8" w:space="0" w:color="595959"/>
            </w:tcBorders>
            <w:shd w:val="clear" w:color="auto" w:fill="auto"/>
            <w:noWrap/>
            <w:vAlign w:val="center"/>
            <w:hideMark/>
          </w:tcPr>
          <w:p w14:paraId="09D1C87B"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278918</w:t>
            </w:r>
          </w:p>
        </w:tc>
        <w:tc>
          <w:tcPr>
            <w:tcW w:w="882" w:type="dxa"/>
            <w:tcBorders>
              <w:top w:val="nil"/>
              <w:left w:val="nil"/>
              <w:bottom w:val="single" w:sz="8" w:space="0" w:color="595959"/>
              <w:right w:val="single" w:sz="8" w:space="0" w:color="595959"/>
            </w:tcBorders>
            <w:shd w:val="clear" w:color="auto" w:fill="auto"/>
            <w:noWrap/>
            <w:vAlign w:val="center"/>
            <w:hideMark/>
          </w:tcPr>
          <w:p w14:paraId="5004DD4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595959"/>
              <w:right w:val="single" w:sz="8" w:space="0" w:color="595959"/>
            </w:tcBorders>
            <w:shd w:val="clear" w:color="auto" w:fill="auto"/>
            <w:noWrap/>
            <w:vAlign w:val="center"/>
            <w:hideMark/>
          </w:tcPr>
          <w:p w14:paraId="65A9579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41" w:type="dxa"/>
            <w:tcBorders>
              <w:top w:val="nil"/>
              <w:left w:val="nil"/>
              <w:bottom w:val="single" w:sz="8" w:space="0" w:color="595959"/>
              <w:right w:val="single" w:sz="8" w:space="0" w:color="595959"/>
            </w:tcBorders>
            <w:shd w:val="clear" w:color="auto" w:fill="auto"/>
            <w:noWrap/>
            <w:vAlign w:val="center"/>
            <w:hideMark/>
          </w:tcPr>
          <w:p w14:paraId="2C92063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60" w:type="dxa"/>
            <w:tcBorders>
              <w:top w:val="nil"/>
              <w:left w:val="nil"/>
              <w:bottom w:val="single" w:sz="8" w:space="0" w:color="595959"/>
              <w:right w:val="single" w:sz="8" w:space="0" w:color="595959"/>
            </w:tcBorders>
            <w:shd w:val="clear" w:color="auto" w:fill="auto"/>
            <w:noWrap/>
            <w:vAlign w:val="center"/>
            <w:hideMark/>
          </w:tcPr>
          <w:p w14:paraId="79041A1A"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41" w:type="dxa"/>
            <w:tcBorders>
              <w:top w:val="nil"/>
              <w:left w:val="nil"/>
              <w:bottom w:val="single" w:sz="8" w:space="0" w:color="595959"/>
              <w:right w:val="single" w:sz="8" w:space="0" w:color="595959"/>
            </w:tcBorders>
            <w:shd w:val="clear" w:color="auto" w:fill="auto"/>
            <w:noWrap/>
            <w:vAlign w:val="center"/>
            <w:hideMark/>
          </w:tcPr>
          <w:p w14:paraId="2D6A604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8" w:space="0" w:color="595959"/>
              <w:right w:val="single" w:sz="8" w:space="0" w:color="595959"/>
            </w:tcBorders>
            <w:shd w:val="clear" w:color="auto" w:fill="auto"/>
            <w:noWrap/>
            <w:vAlign w:val="center"/>
            <w:hideMark/>
          </w:tcPr>
          <w:p w14:paraId="64FBDE41"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41" w:type="dxa"/>
            <w:tcBorders>
              <w:top w:val="nil"/>
              <w:left w:val="nil"/>
              <w:bottom w:val="single" w:sz="8" w:space="0" w:color="595959"/>
              <w:right w:val="single" w:sz="8" w:space="0" w:color="595959"/>
            </w:tcBorders>
            <w:shd w:val="clear" w:color="auto" w:fill="auto"/>
            <w:noWrap/>
            <w:vAlign w:val="center"/>
            <w:hideMark/>
          </w:tcPr>
          <w:p w14:paraId="2D8A3D61"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15" w:type="dxa"/>
            <w:tcBorders>
              <w:top w:val="nil"/>
              <w:left w:val="nil"/>
              <w:bottom w:val="single" w:sz="8" w:space="0" w:color="595959"/>
              <w:right w:val="single" w:sz="8" w:space="0" w:color="595959"/>
            </w:tcBorders>
            <w:shd w:val="clear" w:color="auto" w:fill="auto"/>
            <w:noWrap/>
            <w:vAlign w:val="center"/>
            <w:hideMark/>
          </w:tcPr>
          <w:p w14:paraId="2B617CF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63" w:type="dxa"/>
            <w:tcBorders>
              <w:top w:val="nil"/>
              <w:left w:val="nil"/>
              <w:bottom w:val="single" w:sz="8" w:space="0" w:color="595959"/>
              <w:right w:val="single" w:sz="8" w:space="0" w:color="595959"/>
            </w:tcBorders>
            <w:shd w:val="clear" w:color="auto" w:fill="auto"/>
            <w:noWrap/>
            <w:vAlign w:val="center"/>
            <w:hideMark/>
          </w:tcPr>
          <w:p w14:paraId="5603070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14</w:t>
            </w:r>
          </w:p>
        </w:tc>
        <w:tc>
          <w:tcPr>
            <w:tcW w:w="820" w:type="dxa"/>
            <w:tcBorders>
              <w:top w:val="nil"/>
              <w:left w:val="nil"/>
              <w:bottom w:val="single" w:sz="8" w:space="0" w:color="595959"/>
              <w:right w:val="single" w:sz="8" w:space="0" w:color="595959"/>
            </w:tcBorders>
            <w:shd w:val="clear" w:color="auto" w:fill="auto"/>
            <w:noWrap/>
            <w:vAlign w:val="center"/>
            <w:hideMark/>
          </w:tcPr>
          <w:p w14:paraId="4D32BEAA"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5</w:t>
            </w:r>
          </w:p>
        </w:tc>
        <w:tc>
          <w:tcPr>
            <w:tcW w:w="881" w:type="dxa"/>
            <w:tcBorders>
              <w:top w:val="nil"/>
              <w:left w:val="nil"/>
              <w:bottom w:val="single" w:sz="8" w:space="0" w:color="595959"/>
              <w:right w:val="single" w:sz="8" w:space="0" w:color="595959"/>
            </w:tcBorders>
            <w:shd w:val="clear" w:color="auto" w:fill="auto"/>
            <w:noWrap/>
            <w:vAlign w:val="center"/>
            <w:hideMark/>
          </w:tcPr>
          <w:p w14:paraId="2EC94F0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57035</w:t>
            </w:r>
          </w:p>
        </w:tc>
        <w:tc>
          <w:tcPr>
            <w:tcW w:w="1275" w:type="dxa"/>
            <w:tcBorders>
              <w:top w:val="nil"/>
              <w:left w:val="nil"/>
              <w:bottom w:val="single" w:sz="8" w:space="0" w:color="595959"/>
              <w:right w:val="single" w:sz="8" w:space="0" w:color="595959"/>
            </w:tcBorders>
            <w:shd w:val="clear" w:color="auto" w:fill="auto"/>
            <w:noWrap/>
            <w:vAlign w:val="center"/>
            <w:hideMark/>
          </w:tcPr>
          <w:p w14:paraId="7BE9C67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r>
      <w:tr w:rsidR="00BC495F" w:rsidRPr="00CE0034" w14:paraId="12A55372" w14:textId="77777777" w:rsidTr="000A5E29">
        <w:trPr>
          <w:trHeight w:val="645"/>
        </w:trPr>
        <w:tc>
          <w:tcPr>
            <w:tcW w:w="1541" w:type="dxa"/>
            <w:tcBorders>
              <w:top w:val="nil"/>
              <w:left w:val="single" w:sz="8" w:space="0" w:color="595959"/>
              <w:bottom w:val="single" w:sz="8" w:space="0" w:color="595959"/>
              <w:right w:val="single" w:sz="8" w:space="0" w:color="595959"/>
            </w:tcBorders>
            <w:shd w:val="clear" w:color="000000" w:fill="95B3D7"/>
            <w:vAlign w:val="center"/>
            <w:hideMark/>
          </w:tcPr>
          <w:p w14:paraId="422E5700"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xml:space="preserve">Kita </w:t>
            </w:r>
            <w:r w:rsidRPr="00CE0034">
              <w:rPr>
                <w:rFonts w:eastAsia="Times New Roman" w:cs="Arial"/>
                <w:sz w:val="14"/>
                <w:szCs w:val="14"/>
                <w:lang w:val="lt-LT" w:eastAsia="lt-LT"/>
              </w:rPr>
              <w:t>(ATL ir didelių katilinių &gt; 20 MW nerekomenduojama)</w:t>
            </w:r>
          </w:p>
        </w:tc>
        <w:tc>
          <w:tcPr>
            <w:tcW w:w="1152" w:type="dxa"/>
            <w:tcBorders>
              <w:top w:val="nil"/>
              <w:left w:val="nil"/>
              <w:bottom w:val="single" w:sz="8" w:space="0" w:color="595959"/>
              <w:right w:val="single" w:sz="8" w:space="0" w:color="595959"/>
            </w:tcBorders>
            <w:shd w:val="clear" w:color="auto" w:fill="auto"/>
            <w:noWrap/>
            <w:vAlign w:val="center"/>
            <w:hideMark/>
          </w:tcPr>
          <w:p w14:paraId="06CC6495" w14:textId="77777777" w:rsidR="00BC495F" w:rsidRPr="00CE0034" w:rsidRDefault="00BC495F" w:rsidP="00BC495F">
            <w:pPr>
              <w:jc w:val="center"/>
              <w:rPr>
                <w:rFonts w:eastAsia="Times New Roman" w:cs="Arial"/>
                <w:sz w:val="14"/>
                <w:szCs w:val="14"/>
                <w:lang w:val="lt-LT" w:eastAsia="lt-LT"/>
              </w:rPr>
            </w:pPr>
          </w:p>
        </w:tc>
        <w:tc>
          <w:tcPr>
            <w:tcW w:w="993" w:type="dxa"/>
            <w:tcBorders>
              <w:top w:val="nil"/>
              <w:left w:val="nil"/>
              <w:bottom w:val="single" w:sz="8" w:space="0" w:color="595959"/>
              <w:right w:val="single" w:sz="8" w:space="0" w:color="595959"/>
            </w:tcBorders>
            <w:shd w:val="clear" w:color="auto" w:fill="auto"/>
            <w:noWrap/>
            <w:vAlign w:val="center"/>
          </w:tcPr>
          <w:p w14:paraId="6A3B69D7" w14:textId="77777777" w:rsidR="00BC495F" w:rsidRPr="00CE0034" w:rsidRDefault="00BC495F" w:rsidP="00BC495F">
            <w:pPr>
              <w:jc w:val="center"/>
              <w:rPr>
                <w:rFonts w:eastAsia="Times New Roman" w:cs="Arial"/>
                <w:sz w:val="14"/>
                <w:szCs w:val="14"/>
                <w:lang w:val="lt-LT" w:eastAsia="lt-LT"/>
              </w:rPr>
            </w:pPr>
          </w:p>
        </w:tc>
        <w:tc>
          <w:tcPr>
            <w:tcW w:w="960" w:type="dxa"/>
            <w:tcBorders>
              <w:top w:val="nil"/>
              <w:left w:val="nil"/>
              <w:bottom w:val="single" w:sz="8" w:space="0" w:color="595959"/>
              <w:right w:val="single" w:sz="8" w:space="0" w:color="595959"/>
            </w:tcBorders>
            <w:shd w:val="clear" w:color="auto" w:fill="auto"/>
            <w:noWrap/>
            <w:vAlign w:val="center"/>
          </w:tcPr>
          <w:p w14:paraId="0458426A" w14:textId="77777777" w:rsidR="00BC495F" w:rsidRPr="00CE0034" w:rsidRDefault="00BC495F" w:rsidP="00BC495F">
            <w:pPr>
              <w:jc w:val="center"/>
              <w:rPr>
                <w:rFonts w:eastAsia="Times New Roman" w:cs="Arial"/>
                <w:sz w:val="14"/>
                <w:szCs w:val="14"/>
                <w:lang w:val="lt-LT" w:eastAsia="lt-LT"/>
              </w:rPr>
            </w:pPr>
          </w:p>
        </w:tc>
        <w:tc>
          <w:tcPr>
            <w:tcW w:w="882" w:type="dxa"/>
            <w:tcBorders>
              <w:top w:val="nil"/>
              <w:left w:val="nil"/>
              <w:bottom w:val="single" w:sz="8" w:space="0" w:color="595959"/>
              <w:right w:val="single" w:sz="8" w:space="0" w:color="595959"/>
            </w:tcBorders>
            <w:shd w:val="clear" w:color="auto" w:fill="auto"/>
            <w:noWrap/>
            <w:vAlign w:val="center"/>
          </w:tcPr>
          <w:p w14:paraId="48F87FCC" w14:textId="77777777" w:rsidR="00BC495F" w:rsidRPr="00CE0034" w:rsidRDefault="00BC495F" w:rsidP="00BC495F">
            <w:pPr>
              <w:jc w:val="center"/>
              <w:rPr>
                <w:rFonts w:eastAsia="Times New Roman" w:cs="Arial"/>
                <w:sz w:val="14"/>
                <w:szCs w:val="14"/>
                <w:lang w:val="lt-LT" w:eastAsia="lt-LT"/>
              </w:rPr>
            </w:pPr>
          </w:p>
        </w:tc>
        <w:tc>
          <w:tcPr>
            <w:tcW w:w="851" w:type="dxa"/>
            <w:tcBorders>
              <w:top w:val="nil"/>
              <w:left w:val="nil"/>
              <w:bottom w:val="single" w:sz="8" w:space="0" w:color="595959"/>
              <w:right w:val="single" w:sz="8" w:space="0" w:color="595959"/>
            </w:tcBorders>
            <w:shd w:val="clear" w:color="auto" w:fill="auto"/>
            <w:noWrap/>
            <w:vAlign w:val="center"/>
          </w:tcPr>
          <w:p w14:paraId="004BA428" w14:textId="77777777" w:rsidR="00BC495F" w:rsidRPr="00CE0034" w:rsidRDefault="00BC495F" w:rsidP="00BC495F">
            <w:pPr>
              <w:jc w:val="center"/>
              <w:rPr>
                <w:rFonts w:eastAsia="Times New Roman" w:cs="Arial"/>
                <w:sz w:val="14"/>
                <w:szCs w:val="14"/>
                <w:lang w:val="lt-LT" w:eastAsia="lt-LT"/>
              </w:rPr>
            </w:pPr>
          </w:p>
        </w:tc>
        <w:tc>
          <w:tcPr>
            <w:tcW w:w="741" w:type="dxa"/>
            <w:tcBorders>
              <w:top w:val="nil"/>
              <w:left w:val="nil"/>
              <w:bottom w:val="single" w:sz="8" w:space="0" w:color="595959"/>
              <w:right w:val="single" w:sz="8" w:space="0" w:color="595959"/>
            </w:tcBorders>
            <w:shd w:val="clear" w:color="auto" w:fill="auto"/>
            <w:noWrap/>
            <w:vAlign w:val="center"/>
          </w:tcPr>
          <w:p w14:paraId="70E54D59" w14:textId="77777777" w:rsidR="00BC495F" w:rsidRPr="00CE0034" w:rsidRDefault="00BC495F" w:rsidP="00BC495F">
            <w:pPr>
              <w:jc w:val="center"/>
              <w:rPr>
                <w:rFonts w:eastAsia="Times New Roman" w:cs="Arial"/>
                <w:sz w:val="14"/>
                <w:szCs w:val="14"/>
                <w:lang w:val="lt-LT" w:eastAsia="lt-LT"/>
              </w:rPr>
            </w:pPr>
          </w:p>
        </w:tc>
        <w:tc>
          <w:tcPr>
            <w:tcW w:w="960" w:type="dxa"/>
            <w:tcBorders>
              <w:top w:val="nil"/>
              <w:left w:val="nil"/>
              <w:bottom w:val="single" w:sz="8" w:space="0" w:color="595959"/>
              <w:right w:val="single" w:sz="8" w:space="0" w:color="595959"/>
            </w:tcBorders>
            <w:shd w:val="clear" w:color="auto" w:fill="auto"/>
            <w:noWrap/>
            <w:vAlign w:val="center"/>
          </w:tcPr>
          <w:p w14:paraId="27D53FBA" w14:textId="77777777" w:rsidR="00BC495F" w:rsidRPr="00CE0034" w:rsidRDefault="00BC495F" w:rsidP="00BC495F">
            <w:pPr>
              <w:jc w:val="center"/>
              <w:rPr>
                <w:rFonts w:eastAsia="Times New Roman" w:cs="Arial"/>
                <w:sz w:val="14"/>
                <w:szCs w:val="14"/>
                <w:lang w:val="lt-LT" w:eastAsia="lt-LT"/>
              </w:rPr>
            </w:pPr>
          </w:p>
        </w:tc>
        <w:tc>
          <w:tcPr>
            <w:tcW w:w="741" w:type="dxa"/>
            <w:tcBorders>
              <w:top w:val="nil"/>
              <w:left w:val="nil"/>
              <w:bottom w:val="single" w:sz="8" w:space="0" w:color="595959"/>
              <w:right w:val="single" w:sz="8" w:space="0" w:color="595959"/>
            </w:tcBorders>
            <w:shd w:val="clear" w:color="auto" w:fill="auto"/>
            <w:noWrap/>
            <w:vAlign w:val="center"/>
          </w:tcPr>
          <w:p w14:paraId="3AFA961E" w14:textId="77777777" w:rsidR="00BC495F" w:rsidRPr="00CE0034" w:rsidRDefault="00BC495F" w:rsidP="00BC495F">
            <w:pPr>
              <w:jc w:val="center"/>
              <w:rPr>
                <w:rFonts w:eastAsia="Times New Roman" w:cs="Arial"/>
                <w:sz w:val="14"/>
                <w:szCs w:val="14"/>
                <w:lang w:val="lt-LT" w:eastAsia="lt-LT"/>
              </w:rPr>
            </w:pPr>
          </w:p>
        </w:tc>
        <w:tc>
          <w:tcPr>
            <w:tcW w:w="851" w:type="dxa"/>
            <w:tcBorders>
              <w:top w:val="nil"/>
              <w:left w:val="nil"/>
              <w:bottom w:val="single" w:sz="8" w:space="0" w:color="595959"/>
              <w:right w:val="single" w:sz="8" w:space="0" w:color="595959"/>
            </w:tcBorders>
            <w:shd w:val="clear" w:color="auto" w:fill="auto"/>
            <w:noWrap/>
            <w:vAlign w:val="center"/>
          </w:tcPr>
          <w:p w14:paraId="3A5DC4AE" w14:textId="77777777" w:rsidR="00BC495F" w:rsidRPr="00CE0034" w:rsidRDefault="00BC495F" w:rsidP="00BC495F">
            <w:pPr>
              <w:jc w:val="center"/>
              <w:rPr>
                <w:rFonts w:eastAsia="Times New Roman" w:cs="Arial"/>
                <w:sz w:val="14"/>
                <w:szCs w:val="14"/>
                <w:lang w:val="lt-LT" w:eastAsia="lt-LT"/>
              </w:rPr>
            </w:pPr>
          </w:p>
        </w:tc>
        <w:tc>
          <w:tcPr>
            <w:tcW w:w="741" w:type="dxa"/>
            <w:tcBorders>
              <w:top w:val="nil"/>
              <w:left w:val="nil"/>
              <w:bottom w:val="single" w:sz="8" w:space="0" w:color="595959"/>
              <w:right w:val="single" w:sz="8" w:space="0" w:color="595959"/>
            </w:tcBorders>
            <w:shd w:val="clear" w:color="auto" w:fill="auto"/>
            <w:noWrap/>
            <w:vAlign w:val="center"/>
          </w:tcPr>
          <w:p w14:paraId="3A4F2180" w14:textId="77777777" w:rsidR="00BC495F" w:rsidRPr="00CE0034" w:rsidRDefault="00BC495F" w:rsidP="00BC495F">
            <w:pPr>
              <w:jc w:val="center"/>
              <w:rPr>
                <w:rFonts w:eastAsia="Times New Roman" w:cs="Arial"/>
                <w:sz w:val="14"/>
                <w:szCs w:val="14"/>
                <w:lang w:val="lt-LT" w:eastAsia="lt-LT"/>
              </w:rPr>
            </w:pPr>
          </w:p>
        </w:tc>
        <w:tc>
          <w:tcPr>
            <w:tcW w:w="915" w:type="dxa"/>
            <w:tcBorders>
              <w:top w:val="nil"/>
              <w:left w:val="nil"/>
              <w:bottom w:val="single" w:sz="8" w:space="0" w:color="595959"/>
              <w:right w:val="single" w:sz="8" w:space="0" w:color="595959"/>
            </w:tcBorders>
            <w:shd w:val="clear" w:color="auto" w:fill="auto"/>
            <w:noWrap/>
            <w:vAlign w:val="center"/>
          </w:tcPr>
          <w:p w14:paraId="08C5009F" w14:textId="77777777" w:rsidR="00BC495F" w:rsidRPr="00CE0034" w:rsidRDefault="00BC495F" w:rsidP="00BC495F">
            <w:pPr>
              <w:jc w:val="center"/>
              <w:rPr>
                <w:rFonts w:eastAsia="Times New Roman" w:cs="Arial"/>
                <w:sz w:val="14"/>
                <w:szCs w:val="14"/>
                <w:lang w:val="lt-LT" w:eastAsia="lt-LT"/>
              </w:rPr>
            </w:pPr>
          </w:p>
        </w:tc>
        <w:tc>
          <w:tcPr>
            <w:tcW w:w="863" w:type="dxa"/>
            <w:tcBorders>
              <w:top w:val="nil"/>
              <w:left w:val="nil"/>
              <w:bottom w:val="single" w:sz="8" w:space="0" w:color="595959"/>
              <w:right w:val="single" w:sz="8" w:space="0" w:color="595959"/>
            </w:tcBorders>
            <w:shd w:val="clear" w:color="auto" w:fill="auto"/>
            <w:noWrap/>
            <w:vAlign w:val="center"/>
          </w:tcPr>
          <w:p w14:paraId="08B5946E" w14:textId="77777777" w:rsidR="00BC495F" w:rsidRPr="00CE0034" w:rsidRDefault="00BC495F" w:rsidP="00BC495F">
            <w:pPr>
              <w:jc w:val="center"/>
              <w:rPr>
                <w:rFonts w:eastAsia="Times New Roman" w:cs="Arial"/>
                <w:sz w:val="14"/>
                <w:szCs w:val="14"/>
                <w:lang w:val="lt-LT" w:eastAsia="lt-LT"/>
              </w:rPr>
            </w:pPr>
          </w:p>
        </w:tc>
        <w:tc>
          <w:tcPr>
            <w:tcW w:w="820" w:type="dxa"/>
            <w:tcBorders>
              <w:top w:val="nil"/>
              <w:left w:val="nil"/>
              <w:bottom w:val="single" w:sz="8" w:space="0" w:color="595959"/>
              <w:right w:val="single" w:sz="8" w:space="0" w:color="595959"/>
            </w:tcBorders>
            <w:shd w:val="clear" w:color="auto" w:fill="auto"/>
            <w:noWrap/>
            <w:vAlign w:val="center"/>
          </w:tcPr>
          <w:p w14:paraId="390BEA12" w14:textId="77777777" w:rsidR="00BC495F" w:rsidRPr="00CE0034" w:rsidRDefault="00BC495F" w:rsidP="00BC495F">
            <w:pPr>
              <w:jc w:val="center"/>
              <w:rPr>
                <w:rFonts w:eastAsia="Times New Roman" w:cs="Arial"/>
                <w:sz w:val="14"/>
                <w:szCs w:val="14"/>
                <w:lang w:val="lt-LT" w:eastAsia="lt-LT"/>
              </w:rPr>
            </w:pPr>
          </w:p>
        </w:tc>
        <w:tc>
          <w:tcPr>
            <w:tcW w:w="881" w:type="dxa"/>
            <w:tcBorders>
              <w:top w:val="nil"/>
              <w:left w:val="nil"/>
              <w:bottom w:val="single" w:sz="8" w:space="0" w:color="595959"/>
              <w:right w:val="single" w:sz="8" w:space="0" w:color="595959"/>
            </w:tcBorders>
            <w:shd w:val="clear" w:color="auto" w:fill="auto"/>
            <w:noWrap/>
            <w:vAlign w:val="center"/>
          </w:tcPr>
          <w:p w14:paraId="191F9187" w14:textId="77777777" w:rsidR="00BC495F" w:rsidRPr="00CE0034" w:rsidRDefault="00BC495F" w:rsidP="00BC495F">
            <w:pPr>
              <w:jc w:val="center"/>
              <w:rPr>
                <w:rFonts w:eastAsia="Times New Roman" w:cs="Arial"/>
                <w:sz w:val="14"/>
                <w:szCs w:val="14"/>
                <w:lang w:val="lt-LT" w:eastAsia="lt-LT"/>
              </w:rPr>
            </w:pPr>
          </w:p>
        </w:tc>
        <w:tc>
          <w:tcPr>
            <w:tcW w:w="1275" w:type="dxa"/>
            <w:tcBorders>
              <w:top w:val="nil"/>
              <w:left w:val="nil"/>
              <w:bottom w:val="single" w:sz="8" w:space="0" w:color="595959"/>
              <w:right w:val="single" w:sz="8" w:space="0" w:color="595959"/>
            </w:tcBorders>
            <w:shd w:val="clear" w:color="auto" w:fill="auto"/>
            <w:noWrap/>
            <w:vAlign w:val="center"/>
          </w:tcPr>
          <w:p w14:paraId="6B1EAB7A" w14:textId="77777777" w:rsidR="00BC495F" w:rsidRPr="00CE0034" w:rsidRDefault="00BC495F" w:rsidP="00BC495F">
            <w:pPr>
              <w:jc w:val="center"/>
              <w:rPr>
                <w:rFonts w:eastAsia="Times New Roman" w:cs="Arial"/>
                <w:sz w:val="14"/>
                <w:szCs w:val="14"/>
                <w:lang w:val="lt-LT" w:eastAsia="lt-LT"/>
              </w:rPr>
            </w:pPr>
          </w:p>
        </w:tc>
      </w:tr>
      <w:tr w:rsidR="00BC495F" w:rsidRPr="00CE0034" w14:paraId="546104D2" w14:textId="77777777" w:rsidTr="000A5E29">
        <w:trPr>
          <w:trHeight w:val="270"/>
        </w:trPr>
        <w:tc>
          <w:tcPr>
            <w:tcW w:w="1541" w:type="dxa"/>
            <w:tcBorders>
              <w:top w:val="nil"/>
              <w:left w:val="single" w:sz="8" w:space="0" w:color="595959"/>
              <w:bottom w:val="single" w:sz="8" w:space="0" w:color="595959"/>
              <w:right w:val="single" w:sz="8" w:space="0" w:color="595959"/>
            </w:tcBorders>
            <w:shd w:val="clear" w:color="000000" w:fill="A6A6A6"/>
            <w:noWrap/>
            <w:vAlign w:val="center"/>
            <w:hideMark/>
          </w:tcPr>
          <w:p w14:paraId="6B7EF415" w14:textId="77777777" w:rsidR="00BC495F" w:rsidRPr="00CE0034" w:rsidRDefault="000A5E29" w:rsidP="00BC495F">
            <w:pPr>
              <w:jc w:val="right"/>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xml:space="preserve">IŠ </w:t>
            </w:r>
            <w:r w:rsidR="00BC495F" w:rsidRPr="00CE0034">
              <w:rPr>
                <w:rFonts w:eastAsia="Times New Roman" w:cs="Arial"/>
                <w:b/>
                <w:bCs/>
                <w:color w:val="FFFFFF"/>
                <w:sz w:val="14"/>
                <w:szCs w:val="14"/>
                <w:lang w:val="lt-LT" w:eastAsia="lt-LT"/>
              </w:rPr>
              <w:t>VISO</w:t>
            </w:r>
          </w:p>
        </w:tc>
        <w:tc>
          <w:tcPr>
            <w:tcW w:w="1152" w:type="dxa"/>
            <w:tcBorders>
              <w:top w:val="nil"/>
              <w:left w:val="nil"/>
              <w:bottom w:val="single" w:sz="8" w:space="0" w:color="595959"/>
              <w:right w:val="single" w:sz="8" w:space="0" w:color="595959"/>
            </w:tcBorders>
            <w:shd w:val="clear" w:color="000000" w:fill="76933C"/>
            <w:noWrap/>
            <w:vAlign w:val="center"/>
            <w:hideMark/>
          </w:tcPr>
          <w:p w14:paraId="0066C843"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993" w:type="dxa"/>
            <w:tcBorders>
              <w:top w:val="nil"/>
              <w:left w:val="nil"/>
              <w:bottom w:val="single" w:sz="8" w:space="0" w:color="595959"/>
              <w:right w:val="single" w:sz="8" w:space="0" w:color="595959"/>
            </w:tcBorders>
            <w:shd w:val="clear" w:color="000000" w:fill="76933C"/>
            <w:noWrap/>
            <w:vAlign w:val="center"/>
            <w:hideMark/>
          </w:tcPr>
          <w:p w14:paraId="021D64E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206542,0</w:t>
            </w:r>
            <w:r w:rsidR="00596CF4" w:rsidRPr="00CE0034">
              <w:rPr>
                <w:rFonts w:eastAsia="Times New Roman" w:cs="Arial"/>
                <w:b/>
                <w:bCs/>
                <w:color w:val="FFFFFF"/>
                <w:sz w:val="14"/>
                <w:szCs w:val="14"/>
                <w:lang w:val="lt-LT" w:eastAsia="lt-LT"/>
              </w:rPr>
              <w:t>0</w:t>
            </w:r>
          </w:p>
        </w:tc>
        <w:tc>
          <w:tcPr>
            <w:tcW w:w="960" w:type="dxa"/>
            <w:tcBorders>
              <w:top w:val="nil"/>
              <w:left w:val="nil"/>
              <w:bottom w:val="single" w:sz="8" w:space="0" w:color="595959"/>
              <w:right w:val="single" w:sz="8" w:space="0" w:color="595959"/>
            </w:tcBorders>
            <w:shd w:val="clear" w:color="000000" w:fill="76933C"/>
            <w:noWrap/>
            <w:vAlign w:val="center"/>
            <w:hideMark/>
          </w:tcPr>
          <w:p w14:paraId="3CB5562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278918,0</w:t>
            </w:r>
            <w:r w:rsidR="00596CF4" w:rsidRPr="00CE0034">
              <w:rPr>
                <w:rFonts w:eastAsia="Times New Roman" w:cs="Arial"/>
                <w:b/>
                <w:bCs/>
                <w:color w:val="FFFFFF"/>
                <w:sz w:val="14"/>
                <w:szCs w:val="14"/>
                <w:lang w:val="lt-LT" w:eastAsia="lt-LT"/>
              </w:rPr>
              <w:t>0</w:t>
            </w:r>
          </w:p>
        </w:tc>
        <w:tc>
          <w:tcPr>
            <w:tcW w:w="882" w:type="dxa"/>
            <w:tcBorders>
              <w:top w:val="nil"/>
              <w:left w:val="nil"/>
              <w:bottom w:val="single" w:sz="8" w:space="0" w:color="595959"/>
              <w:right w:val="single" w:sz="8" w:space="0" w:color="595959"/>
            </w:tcBorders>
            <w:shd w:val="clear" w:color="000000" w:fill="76933C"/>
            <w:noWrap/>
            <w:vAlign w:val="center"/>
            <w:hideMark/>
          </w:tcPr>
          <w:p w14:paraId="13B6E2A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851" w:type="dxa"/>
            <w:tcBorders>
              <w:top w:val="nil"/>
              <w:left w:val="nil"/>
              <w:bottom w:val="single" w:sz="8" w:space="0" w:color="595959"/>
              <w:right w:val="single" w:sz="8" w:space="0" w:color="595959"/>
            </w:tcBorders>
            <w:shd w:val="clear" w:color="000000" w:fill="76933C"/>
            <w:noWrap/>
            <w:vAlign w:val="center"/>
            <w:hideMark/>
          </w:tcPr>
          <w:p w14:paraId="6A22326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41" w:type="dxa"/>
            <w:tcBorders>
              <w:top w:val="nil"/>
              <w:left w:val="nil"/>
              <w:bottom w:val="single" w:sz="8" w:space="0" w:color="595959"/>
              <w:right w:val="single" w:sz="8" w:space="0" w:color="595959"/>
            </w:tcBorders>
            <w:shd w:val="clear" w:color="000000" w:fill="76933C"/>
            <w:noWrap/>
            <w:vAlign w:val="center"/>
            <w:hideMark/>
          </w:tcPr>
          <w:p w14:paraId="3CF47E6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960" w:type="dxa"/>
            <w:tcBorders>
              <w:top w:val="nil"/>
              <w:left w:val="nil"/>
              <w:bottom w:val="single" w:sz="8" w:space="0" w:color="595959"/>
              <w:right w:val="single" w:sz="8" w:space="0" w:color="595959"/>
            </w:tcBorders>
            <w:shd w:val="clear" w:color="000000" w:fill="76933C"/>
            <w:noWrap/>
            <w:vAlign w:val="center"/>
            <w:hideMark/>
          </w:tcPr>
          <w:p w14:paraId="0AA2C96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41" w:type="dxa"/>
            <w:tcBorders>
              <w:top w:val="nil"/>
              <w:left w:val="nil"/>
              <w:bottom w:val="single" w:sz="8" w:space="0" w:color="595959"/>
              <w:right w:val="single" w:sz="8" w:space="0" w:color="595959"/>
            </w:tcBorders>
            <w:shd w:val="clear" w:color="000000" w:fill="76933C"/>
            <w:noWrap/>
            <w:vAlign w:val="center"/>
            <w:hideMark/>
          </w:tcPr>
          <w:p w14:paraId="2214676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851" w:type="dxa"/>
            <w:tcBorders>
              <w:top w:val="nil"/>
              <w:left w:val="nil"/>
              <w:bottom w:val="single" w:sz="8" w:space="0" w:color="595959"/>
              <w:right w:val="single" w:sz="8" w:space="0" w:color="595959"/>
            </w:tcBorders>
            <w:shd w:val="clear" w:color="000000" w:fill="76933C"/>
            <w:noWrap/>
            <w:vAlign w:val="center"/>
            <w:hideMark/>
          </w:tcPr>
          <w:p w14:paraId="03CFBA1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41" w:type="dxa"/>
            <w:tcBorders>
              <w:top w:val="nil"/>
              <w:left w:val="nil"/>
              <w:bottom w:val="single" w:sz="8" w:space="0" w:color="595959"/>
              <w:right w:val="single" w:sz="8" w:space="0" w:color="595959"/>
            </w:tcBorders>
            <w:shd w:val="clear" w:color="000000" w:fill="76933C"/>
            <w:noWrap/>
            <w:vAlign w:val="center"/>
            <w:hideMark/>
          </w:tcPr>
          <w:p w14:paraId="53234F8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915" w:type="dxa"/>
            <w:tcBorders>
              <w:top w:val="nil"/>
              <w:left w:val="nil"/>
              <w:bottom w:val="single" w:sz="8" w:space="0" w:color="595959"/>
              <w:right w:val="single" w:sz="8" w:space="0" w:color="595959"/>
            </w:tcBorders>
            <w:shd w:val="clear" w:color="000000" w:fill="76933C"/>
            <w:noWrap/>
            <w:vAlign w:val="center"/>
            <w:hideMark/>
          </w:tcPr>
          <w:p w14:paraId="0CB0122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863" w:type="dxa"/>
            <w:tcBorders>
              <w:top w:val="nil"/>
              <w:left w:val="nil"/>
              <w:bottom w:val="single" w:sz="8" w:space="0" w:color="595959"/>
              <w:right w:val="single" w:sz="8" w:space="0" w:color="595959"/>
            </w:tcBorders>
            <w:shd w:val="clear" w:color="000000" w:fill="76933C"/>
            <w:noWrap/>
            <w:vAlign w:val="center"/>
            <w:hideMark/>
          </w:tcPr>
          <w:p w14:paraId="59B5C0B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14,0</w:t>
            </w:r>
            <w:r w:rsidR="00596CF4" w:rsidRPr="00CE0034">
              <w:rPr>
                <w:rFonts w:eastAsia="Times New Roman" w:cs="Arial"/>
                <w:b/>
                <w:bCs/>
                <w:color w:val="FFFFFF"/>
                <w:sz w:val="14"/>
                <w:szCs w:val="14"/>
                <w:lang w:val="lt-LT" w:eastAsia="lt-LT"/>
              </w:rPr>
              <w:t>0</w:t>
            </w:r>
          </w:p>
        </w:tc>
        <w:tc>
          <w:tcPr>
            <w:tcW w:w="820" w:type="dxa"/>
            <w:tcBorders>
              <w:top w:val="nil"/>
              <w:left w:val="nil"/>
              <w:bottom w:val="single" w:sz="8" w:space="0" w:color="595959"/>
              <w:right w:val="single" w:sz="8" w:space="0" w:color="595959"/>
            </w:tcBorders>
            <w:shd w:val="clear" w:color="000000" w:fill="76933C"/>
            <w:noWrap/>
            <w:vAlign w:val="center"/>
            <w:hideMark/>
          </w:tcPr>
          <w:p w14:paraId="2CAEA55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5,0</w:t>
            </w:r>
            <w:r w:rsidR="00596CF4" w:rsidRPr="00CE0034">
              <w:rPr>
                <w:rFonts w:eastAsia="Times New Roman" w:cs="Arial"/>
                <w:b/>
                <w:bCs/>
                <w:color w:val="FFFFFF"/>
                <w:sz w:val="14"/>
                <w:szCs w:val="14"/>
                <w:lang w:val="lt-LT" w:eastAsia="lt-LT"/>
              </w:rPr>
              <w:t>0</w:t>
            </w:r>
          </w:p>
        </w:tc>
        <w:tc>
          <w:tcPr>
            <w:tcW w:w="881" w:type="dxa"/>
            <w:tcBorders>
              <w:top w:val="nil"/>
              <w:left w:val="nil"/>
              <w:bottom w:val="single" w:sz="8" w:space="0" w:color="595959"/>
              <w:right w:val="single" w:sz="8" w:space="0" w:color="595959"/>
            </w:tcBorders>
            <w:shd w:val="clear" w:color="000000" w:fill="76933C"/>
            <w:noWrap/>
            <w:vAlign w:val="center"/>
            <w:hideMark/>
          </w:tcPr>
          <w:p w14:paraId="430AB0C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57035,0</w:t>
            </w:r>
          </w:p>
        </w:tc>
        <w:tc>
          <w:tcPr>
            <w:tcW w:w="1275" w:type="dxa"/>
            <w:tcBorders>
              <w:top w:val="nil"/>
              <w:left w:val="nil"/>
              <w:bottom w:val="single" w:sz="8" w:space="0" w:color="595959"/>
              <w:right w:val="single" w:sz="8" w:space="0" w:color="595959"/>
            </w:tcBorders>
            <w:shd w:val="clear" w:color="000000" w:fill="76933C"/>
            <w:noWrap/>
            <w:vAlign w:val="center"/>
            <w:hideMark/>
          </w:tcPr>
          <w:p w14:paraId="0C2DCEB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r>
    </w:tbl>
    <w:p w14:paraId="2902D62A" w14:textId="77777777" w:rsidR="00BC495F" w:rsidRPr="00CE0034" w:rsidRDefault="00BC495F" w:rsidP="00BC495F">
      <w:pPr>
        <w:tabs>
          <w:tab w:val="left" w:pos="12405"/>
        </w:tabs>
        <w:spacing w:before="120"/>
        <w:jc w:val="both"/>
        <w:rPr>
          <w:b/>
          <w:color w:val="000000"/>
          <w:sz w:val="16"/>
          <w:szCs w:val="16"/>
          <w:lang w:val="lt-LT"/>
        </w:rPr>
      </w:pPr>
      <w:r w:rsidRPr="00CE0034">
        <w:rPr>
          <w:b/>
          <w:color w:val="000000"/>
          <w:sz w:val="16"/>
          <w:szCs w:val="16"/>
          <w:lang w:val="lt-LT"/>
        </w:rPr>
        <w:tab/>
      </w:r>
    </w:p>
    <w:p w14:paraId="6CDED5FB" w14:textId="77777777" w:rsidR="00BC495F" w:rsidRPr="00CE0034" w:rsidRDefault="00BC495F" w:rsidP="000A5E29">
      <w:pPr>
        <w:spacing w:before="120"/>
        <w:ind w:firstLine="426"/>
        <w:jc w:val="both"/>
        <w:rPr>
          <w:rFonts w:ascii="Arial" w:hAnsi="Arial" w:cs="Arial"/>
          <w:b/>
          <w:color w:val="000000"/>
          <w:lang w:val="lt-LT"/>
        </w:rPr>
      </w:pPr>
      <w:r w:rsidRPr="00CE0034">
        <w:rPr>
          <w:rFonts w:ascii="Arial" w:hAnsi="Arial" w:cs="Arial"/>
          <w:b/>
          <w:color w:val="000000"/>
          <w:lang w:val="lt-LT"/>
        </w:rPr>
        <w:t>B4.</w:t>
      </w:r>
      <w:r w:rsidRPr="00CE0034">
        <w:rPr>
          <w:rFonts w:ascii="Arial" w:hAnsi="Arial" w:cs="Arial"/>
          <w:color w:val="000000"/>
          <w:lang w:val="lt-LT"/>
        </w:rPr>
        <w:t xml:space="preserve"> </w:t>
      </w:r>
      <w:r w:rsidRPr="00CE0034">
        <w:rPr>
          <w:rFonts w:ascii="Arial" w:hAnsi="Arial" w:cs="Arial"/>
          <w:b/>
          <w:color w:val="000000"/>
          <w:lang w:val="lt-LT"/>
        </w:rPr>
        <w:t xml:space="preserve">Vietos šilumos ir (arba) šalčio gamyba </w:t>
      </w:r>
    </w:p>
    <w:p w14:paraId="3BC3FE63" w14:textId="77777777" w:rsidR="00BC495F" w:rsidRPr="00CE0034" w:rsidRDefault="00BC495F" w:rsidP="00BC495F">
      <w:pPr>
        <w:spacing w:before="120"/>
        <w:jc w:val="both"/>
        <w:rPr>
          <w:rFonts w:ascii="Arial" w:hAnsi="Arial" w:cs="Arial"/>
          <w:color w:val="000000"/>
          <w:lang w:val="lt-LT"/>
        </w:rPr>
      </w:pPr>
    </w:p>
    <w:tbl>
      <w:tblPr>
        <w:tblW w:w="15417" w:type="dxa"/>
        <w:tblInd w:w="93" w:type="dxa"/>
        <w:tblLayout w:type="fixed"/>
        <w:tblLook w:val="04A0" w:firstRow="1" w:lastRow="0" w:firstColumn="1" w:lastColumn="0" w:noHBand="0" w:noVBand="1"/>
      </w:tblPr>
      <w:tblGrid>
        <w:gridCol w:w="252"/>
        <w:gridCol w:w="2173"/>
        <w:gridCol w:w="992"/>
        <w:gridCol w:w="992"/>
        <w:gridCol w:w="962"/>
        <w:gridCol w:w="740"/>
        <w:gridCol w:w="851"/>
        <w:gridCol w:w="708"/>
        <w:gridCol w:w="755"/>
        <w:gridCol w:w="804"/>
        <w:gridCol w:w="709"/>
        <w:gridCol w:w="709"/>
        <w:gridCol w:w="850"/>
        <w:gridCol w:w="660"/>
        <w:gridCol w:w="693"/>
        <w:gridCol w:w="709"/>
        <w:gridCol w:w="991"/>
        <w:gridCol w:w="867"/>
      </w:tblGrid>
      <w:tr w:rsidR="00BC495F" w:rsidRPr="00CE0034" w14:paraId="318A0207" w14:textId="77777777" w:rsidTr="00BC495F">
        <w:trPr>
          <w:trHeight w:val="255"/>
        </w:trPr>
        <w:tc>
          <w:tcPr>
            <w:tcW w:w="2425" w:type="dxa"/>
            <w:gridSpan w:val="2"/>
            <w:vMerge w:val="restart"/>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6902EDB6"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Vietinės šilumos / šalčio gamybos įmonės</w:t>
            </w:r>
          </w:p>
        </w:tc>
        <w:tc>
          <w:tcPr>
            <w:tcW w:w="1984" w:type="dxa"/>
            <w:gridSpan w:val="2"/>
            <w:vMerge w:val="restart"/>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30663F7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Šilumos</w:t>
            </w:r>
            <w:r w:rsidR="00CC5C55" w:rsidRPr="00CE0034">
              <w:rPr>
                <w:rFonts w:eastAsia="Times New Roman" w:cs="Arial"/>
                <w:b/>
                <w:bCs/>
                <w:color w:val="FFFFFF"/>
                <w:sz w:val="14"/>
                <w:szCs w:val="14"/>
                <w:lang w:val="lt-LT" w:eastAsia="lt-LT"/>
              </w:rPr>
              <w:t xml:space="preserve"> </w:t>
            </w:r>
            <w:r w:rsidRPr="00CE0034">
              <w:rPr>
                <w:rFonts w:eastAsia="Times New Roman" w:cs="Arial"/>
                <w:b/>
                <w:bCs/>
                <w:color w:val="FFFFFF"/>
                <w:sz w:val="14"/>
                <w:szCs w:val="14"/>
                <w:lang w:val="lt-LT" w:eastAsia="lt-LT"/>
              </w:rPr>
              <w:t>/</w:t>
            </w:r>
            <w:r w:rsidR="00CC5C55" w:rsidRPr="00CE0034">
              <w:rPr>
                <w:rFonts w:eastAsia="Times New Roman" w:cs="Arial"/>
                <w:b/>
                <w:bCs/>
                <w:color w:val="FFFFFF"/>
                <w:sz w:val="14"/>
                <w:szCs w:val="14"/>
                <w:lang w:val="lt-LT" w:eastAsia="lt-LT"/>
              </w:rPr>
              <w:t xml:space="preserve"> </w:t>
            </w:r>
            <w:r w:rsidRPr="00CE0034">
              <w:rPr>
                <w:rFonts w:eastAsia="Times New Roman" w:cs="Arial"/>
                <w:b/>
                <w:bCs/>
                <w:color w:val="FFFFFF"/>
                <w:sz w:val="14"/>
                <w:szCs w:val="14"/>
                <w:lang w:val="lt-LT" w:eastAsia="lt-LT"/>
              </w:rPr>
              <w:t>šalčio gamyba [MWh]</w:t>
            </w:r>
          </w:p>
        </w:tc>
        <w:tc>
          <w:tcPr>
            <w:tcW w:w="9150" w:type="dxa"/>
            <w:gridSpan w:val="12"/>
            <w:tcBorders>
              <w:top w:val="single" w:sz="4" w:space="0" w:color="595959"/>
              <w:left w:val="nil"/>
              <w:bottom w:val="single" w:sz="4" w:space="0" w:color="595959"/>
              <w:right w:val="single" w:sz="4" w:space="0" w:color="595959"/>
            </w:tcBorders>
            <w:shd w:val="clear" w:color="000000" w:fill="16365C"/>
            <w:noWrap/>
            <w:vAlign w:val="center"/>
            <w:hideMark/>
          </w:tcPr>
          <w:p w14:paraId="5D9DF56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Energijos gamyba [MWh]</w:t>
            </w:r>
          </w:p>
        </w:tc>
        <w:tc>
          <w:tcPr>
            <w:tcW w:w="1858" w:type="dxa"/>
            <w:gridSpan w:val="2"/>
            <w:vMerge w:val="restart"/>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0FDD22B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 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ekvivalentu išreikštos išlakos [t]</w:t>
            </w:r>
          </w:p>
        </w:tc>
      </w:tr>
      <w:tr w:rsidR="00BC495F" w:rsidRPr="00CE0034" w14:paraId="72E5EAA9" w14:textId="77777777" w:rsidTr="0073716D">
        <w:trPr>
          <w:trHeight w:val="255"/>
        </w:trPr>
        <w:tc>
          <w:tcPr>
            <w:tcW w:w="2425" w:type="dxa"/>
            <w:gridSpan w:val="2"/>
            <w:vMerge/>
            <w:tcBorders>
              <w:top w:val="single" w:sz="4" w:space="0" w:color="595959"/>
              <w:left w:val="single" w:sz="4" w:space="0" w:color="595959"/>
              <w:bottom w:val="single" w:sz="4" w:space="0" w:color="595959"/>
              <w:right w:val="single" w:sz="4" w:space="0" w:color="595959"/>
            </w:tcBorders>
            <w:vAlign w:val="center"/>
            <w:hideMark/>
          </w:tcPr>
          <w:p w14:paraId="167C92D3" w14:textId="77777777" w:rsidR="00BC495F" w:rsidRPr="00CE0034" w:rsidRDefault="00BC495F" w:rsidP="00BC495F">
            <w:pPr>
              <w:rPr>
                <w:rFonts w:eastAsia="Times New Roman" w:cs="Arial"/>
                <w:b/>
                <w:bCs/>
                <w:color w:val="FFFFFF"/>
                <w:sz w:val="14"/>
                <w:szCs w:val="14"/>
                <w:lang w:val="lt-LT" w:eastAsia="lt-LT"/>
              </w:rPr>
            </w:pPr>
          </w:p>
        </w:tc>
        <w:tc>
          <w:tcPr>
            <w:tcW w:w="1984" w:type="dxa"/>
            <w:gridSpan w:val="2"/>
            <w:vMerge/>
            <w:tcBorders>
              <w:top w:val="single" w:sz="4" w:space="0" w:color="595959"/>
              <w:left w:val="single" w:sz="4" w:space="0" w:color="595959"/>
              <w:bottom w:val="single" w:sz="4" w:space="0" w:color="595959"/>
              <w:right w:val="single" w:sz="4" w:space="0" w:color="595959"/>
            </w:tcBorders>
            <w:vAlign w:val="center"/>
            <w:hideMark/>
          </w:tcPr>
          <w:p w14:paraId="441958AE" w14:textId="77777777" w:rsidR="00BC495F" w:rsidRPr="00CE0034" w:rsidRDefault="00BC495F" w:rsidP="00BC495F">
            <w:pPr>
              <w:rPr>
                <w:rFonts w:eastAsia="Times New Roman" w:cs="Arial"/>
                <w:b/>
                <w:bCs/>
                <w:color w:val="FFFFFF"/>
                <w:sz w:val="14"/>
                <w:szCs w:val="14"/>
                <w:lang w:val="lt-LT" w:eastAsia="lt-LT"/>
              </w:rPr>
            </w:pPr>
          </w:p>
        </w:tc>
        <w:tc>
          <w:tcPr>
            <w:tcW w:w="4820" w:type="dxa"/>
            <w:gridSpan w:val="6"/>
            <w:tcBorders>
              <w:top w:val="single" w:sz="4" w:space="0" w:color="595959"/>
              <w:left w:val="nil"/>
              <w:bottom w:val="single" w:sz="4" w:space="0" w:color="595959"/>
              <w:right w:val="single" w:sz="4" w:space="0" w:color="595959"/>
            </w:tcBorders>
            <w:shd w:val="clear" w:color="000000" w:fill="16365C"/>
            <w:vAlign w:val="center"/>
            <w:hideMark/>
          </w:tcPr>
          <w:p w14:paraId="1B6BF59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Iškastinis kuras</w:t>
            </w:r>
          </w:p>
        </w:tc>
        <w:tc>
          <w:tcPr>
            <w:tcW w:w="709" w:type="dxa"/>
            <w:vMerge w:val="restart"/>
            <w:tcBorders>
              <w:top w:val="nil"/>
              <w:left w:val="single" w:sz="4" w:space="0" w:color="595959"/>
              <w:bottom w:val="single" w:sz="4" w:space="0" w:color="595959"/>
              <w:right w:val="single" w:sz="4" w:space="0" w:color="595959"/>
            </w:tcBorders>
            <w:shd w:val="clear" w:color="000000" w:fill="16365C"/>
            <w:vAlign w:val="center"/>
            <w:hideMark/>
          </w:tcPr>
          <w:p w14:paraId="17BA38D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Atlie</w:t>
            </w:r>
            <w:r w:rsidR="000A5E29" w:rsidRPr="00CE0034">
              <w:rPr>
                <w:rFonts w:eastAsia="Times New Roman" w:cs="Arial"/>
                <w:b/>
                <w:bCs/>
                <w:color w:val="FFFFFF"/>
                <w:sz w:val="14"/>
                <w:szCs w:val="14"/>
                <w:lang w:val="lt-LT" w:eastAsia="lt-LT"/>
              </w:rPr>
              <w:t>-</w:t>
            </w:r>
            <w:r w:rsidRPr="00CE0034">
              <w:rPr>
                <w:rFonts w:eastAsia="Times New Roman" w:cs="Arial"/>
                <w:b/>
                <w:bCs/>
                <w:color w:val="FFFFFF"/>
                <w:sz w:val="14"/>
                <w:szCs w:val="14"/>
                <w:lang w:val="lt-LT" w:eastAsia="lt-LT"/>
              </w:rPr>
              <w:t>kos</w:t>
            </w:r>
          </w:p>
        </w:tc>
        <w:tc>
          <w:tcPr>
            <w:tcW w:w="709" w:type="dxa"/>
            <w:vMerge w:val="restart"/>
            <w:tcBorders>
              <w:top w:val="nil"/>
              <w:left w:val="single" w:sz="4" w:space="0" w:color="595959"/>
              <w:bottom w:val="single" w:sz="4" w:space="0" w:color="595959"/>
              <w:right w:val="single" w:sz="4" w:space="0" w:color="595959"/>
            </w:tcBorders>
            <w:shd w:val="clear" w:color="000000" w:fill="16365C"/>
            <w:vAlign w:val="center"/>
            <w:hideMark/>
          </w:tcPr>
          <w:p w14:paraId="5E2266E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Auga-linė alyva</w:t>
            </w:r>
          </w:p>
        </w:tc>
        <w:tc>
          <w:tcPr>
            <w:tcW w:w="850" w:type="dxa"/>
            <w:vMerge w:val="restart"/>
            <w:tcBorders>
              <w:top w:val="nil"/>
              <w:left w:val="single" w:sz="4" w:space="0" w:color="595959"/>
              <w:bottom w:val="single" w:sz="4" w:space="0" w:color="595959"/>
              <w:right w:val="single" w:sz="4" w:space="0" w:color="595959"/>
            </w:tcBorders>
            <w:shd w:val="clear" w:color="000000" w:fill="16365C"/>
            <w:vAlign w:val="center"/>
            <w:hideMark/>
          </w:tcPr>
          <w:p w14:paraId="68D319AA" w14:textId="77777777" w:rsidR="00BC495F" w:rsidRPr="00CE0034" w:rsidRDefault="00BC495F" w:rsidP="0073716D">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Biokuras</w:t>
            </w:r>
          </w:p>
        </w:tc>
        <w:tc>
          <w:tcPr>
            <w:tcW w:w="660" w:type="dxa"/>
            <w:vMerge w:val="restart"/>
            <w:tcBorders>
              <w:top w:val="nil"/>
              <w:left w:val="single" w:sz="4" w:space="0" w:color="595959"/>
              <w:bottom w:val="single" w:sz="4" w:space="0" w:color="595959"/>
              <w:right w:val="single" w:sz="4" w:space="0" w:color="595959"/>
            </w:tcBorders>
            <w:shd w:val="clear" w:color="000000" w:fill="16365C"/>
            <w:noWrap/>
            <w:vAlign w:val="center"/>
            <w:hideMark/>
          </w:tcPr>
          <w:p w14:paraId="058C75D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Biodu-jos</w:t>
            </w:r>
          </w:p>
        </w:tc>
        <w:tc>
          <w:tcPr>
            <w:tcW w:w="693" w:type="dxa"/>
            <w:vMerge w:val="restart"/>
            <w:tcBorders>
              <w:top w:val="nil"/>
              <w:left w:val="single" w:sz="4" w:space="0" w:color="595959"/>
              <w:bottom w:val="single" w:sz="4" w:space="0" w:color="595959"/>
              <w:right w:val="single" w:sz="4" w:space="0" w:color="595959"/>
            </w:tcBorders>
            <w:shd w:val="clear" w:color="000000" w:fill="16365C"/>
            <w:vAlign w:val="center"/>
            <w:hideMark/>
          </w:tcPr>
          <w:p w14:paraId="7892505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Kiti atsi-nauji-nan-tys</w:t>
            </w:r>
          </w:p>
        </w:tc>
        <w:tc>
          <w:tcPr>
            <w:tcW w:w="709" w:type="dxa"/>
            <w:vMerge w:val="restart"/>
            <w:tcBorders>
              <w:top w:val="nil"/>
              <w:left w:val="single" w:sz="4" w:space="0" w:color="595959"/>
              <w:bottom w:val="single" w:sz="4" w:space="0" w:color="595959"/>
              <w:right w:val="single" w:sz="4" w:space="0" w:color="595959"/>
            </w:tcBorders>
            <w:shd w:val="clear" w:color="000000" w:fill="16365C"/>
            <w:vAlign w:val="center"/>
            <w:hideMark/>
          </w:tcPr>
          <w:p w14:paraId="2021D8A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Kiti (elek-tra)</w:t>
            </w:r>
          </w:p>
        </w:tc>
        <w:tc>
          <w:tcPr>
            <w:tcW w:w="1858" w:type="dxa"/>
            <w:gridSpan w:val="2"/>
            <w:vMerge/>
            <w:tcBorders>
              <w:top w:val="nil"/>
              <w:left w:val="single" w:sz="4" w:space="0" w:color="595959"/>
              <w:bottom w:val="single" w:sz="4" w:space="0" w:color="595959"/>
              <w:right w:val="single" w:sz="4" w:space="0" w:color="595959"/>
            </w:tcBorders>
            <w:vAlign w:val="center"/>
            <w:hideMark/>
          </w:tcPr>
          <w:p w14:paraId="4D8142A1" w14:textId="77777777" w:rsidR="00BC495F" w:rsidRPr="00CE0034" w:rsidRDefault="00BC495F" w:rsidP="00BC495F">
            <w:pPr>
              <w:rPr>
                <w:rFonts w:eastAsia="Times New Roman" w:cs="Arial"/>
                <w:b/>
                <w:bCs/>
                <w:color w:val="FFFFFF"/>
                <w:sz w:val="14"/>
                <w:szCs w:val="14"/>
                <w:lang w:val="lt-LT" w:eastAsia="lt-LT"/>
              </w:rPr>
            </w:pPr>
          </w:p>
        </w:tc>
      </w:tr>
      <w:tr w:rsidR="00BC495F" w:rsidRPr="00CE0034" w14:paraId="0FCCBD1F" w14:textId="77777777" w:rsidTr="0073716D">
        <w:trPr>
          <w:trHeight w:val="916"/>
        </w:trPr>
        <w:tc>
          <w:tcPr>
            <w:tcW w:w="2425" w:type="dxa"/>
            <w:gridSpan w:val="2"/>
            <w:vMerge/>
            <w:tcBorders>
              <w:top w:val="single" w:sz="4" w:space="0" w:color="595959"/>
              <w:left w:val="single" w:sz="4" w:space="0" w:color="595959"/>
              <w:bottom w:val="single" w:sz="4" w:space="0" w:color="595959"/>
              <w:right w:val="single" w:sz="4" w:space="0" w:color="595959"/>
            </w:tcBorders>
            <w:vAlign w:val="center"/>
            <w:hideMark/>
          </w:tcPr>
          <w:p w14:paraId="79683CDE" w14:textId="77777777" w:rsidR="00BC495F" w:rsidRPr="00CE0034" w:rsidRDefault="00BC495F" w:rsidP="00BC495F">
            <w:pPr>
              <w:rPr>
                <w:rFonts w:eastAsia="Times New Roman" w:cs="Arial"/>
                <w:b/>
                <w:bCs/>
                <w:color w:val="FFFFFF"/>
                <w:sz w:val="14"/>
                <w:szCs w:val="14"/>
                <w:lang w:val="lt-LT" w:eastAsia="lt-LT"/>
              </w:rPr>
            </w:pPr>
          </w:p>
        </w:tc>
        <w:tc>
          <w:tcPr>
            <w:tcW w:w="992" w:type="dxa"/>
            <w:tcBorders>
              <w:top w:val="nil"/>
              <w:left w:val="nil"/>
              <w:bottom w:val="single" w:sz="4" w:space="0" w:color="595959"/>
              <w:right w:val="single" w:sz="4" w:space="0" w:color="595959"/>
            </w:tcBorders>
            <w:shd w:val="clear" w:color="000000" w:fill="16365C"/>
            <w:vAlign w:val="center"/>
            <w:hideMark/>
          </w:tcPr>
          <w:p w14:paraId="2EF40B0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atsiniauji-nančių šaltinių</w:t>
            </w:r>
          </w:p>
        </w:tc>
        <w:tc>
          <w:tcPr>
            <w:tcW w:w="992" w:type="dxa"/>
            <w:tcBorders>
              <w:top w:val="nil"/>
              <w:left w:val="nil"/>
              <w:bottom w:val="single" w:sz="4" w:space="0" w:color="595959"/>
              <w:right w:val="single" w:sz="4" w:space="0" w:color="595959"/>
            </w:tcBorders>
            <w:shd w:val="clear" w:color="000000" w:fill="16365C"/>
            <w:vAlign w:val="center"/>
            <w:hideMark/>
          </w:tcPr>
          <w:p w14:paraId="6357170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 neatsi-nau-jinančių šaltinių</w:t>
            </w:r>
          </w:p>
        </w:tc>
        <w:tc>
          <w:tcPr>
            <w:tcW w:w="962" w:type="dxa"/>
            <w:tcBorders>
              <w:top w:val="nil"/>
              <w:left w:val="nil"/>
              <w:bottom w:val="single" w:sz="4" w:space="0" w:color="595959"/>
              <w:right w:val="single" w:sz="4" w:space="0" w:color="595959"/>
            </w:tcBorders>
            <w:shd w:val="clear" w:color="000000" w:fill="16365C"/>
            <w:vAlign w:val="center"/>
            <w:hideMark/>
          </w:tcPr>
          <w:p w14:paraId="1F1B567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Gamtinės dujos</w:t>
            </w:r>
          </w:p>
        </w:tc>
        <w:tc>
          <w:tcPr>
            <w:tcW w:w="740" w:type="dxa"/>
            <w:tcBorders>
              <w:top w:val="nil"/>
              <w:left w:val="nil"/>
              <w:bottom w:val="single" w:sz="4" w:space="0" w:color="595959"/>
              <w:right w:val="single" w:sz="4" w:space="0" w:color="595959"/>
            </w:tcBorders>
            <w:shd w:val="clear" w:color="000000" w:fill="16365C"/>
            <w:vAlign w:val="center"/>
            <w:hideMark/>
          </w:tcPr>
          <w:p w14:paraId="76CFD9E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Sus-kystin-tos dujos</w:t>
            </w:r>
          </w:p>
        </w:tc>
        <w:tc>
          <w:tcPr>
            <w:tcW w:w="851" w:type="dxa"/>
            <w:tcBorders>
              <w:top w:val="nil"/>
              <w:left w:val="nil"/>
              <w:bottom w:val="single" w:sz="4" w:space="0" w:color="595959"/>
              <w:right w:val="single" w:sz="4" w:space="0" w:color="595959"/>
            </w:tcBorders>
            <w:shd w:val="clear" w:color="000000" w:fill="16365C"/>
            <w:vAlign w:val="center"/>
            <w:hideMark/>
          </w:tcPr>
          <w:p w14:paraId="1EE8781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Krosnių kuras</w:t>
            </w:r>
          </w:p>
        </w:tc>
        <w:tc>
          <w:tcPr>
            <w:tcW w:w="708" w:type="dxa"/>
            <w:tcBorders>
              <w:top w:val="nil"/>
              <w:left w:val="nil"/>
              <w:bottom w:val="single" w:sz="4" w:space="0" w:color="595959"/>
              <w:right w:val="single" w:sz="4" w:space="0" w:color="595959"/>
            </w:tcBorders>
            <w:shd w:val="clear" w:color="000000" w:fill="16365C"/>
            <w:vAlign w:val="center"/>
            <w:hideMark/>
          </w:tcPr>
          <w:p w14:paraId="57541BA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Ligni-tas</w:t>
            </w:r>
          </w:p>
        </w:tc>
        <w:tc>
          <w:tcPr>
            <w:tcW w:w="755" w:type="dxa"/>
            <w:tcBorders>
              <w:top w:val="nil"/>
              <w:left w:val="nil"/>
              <w:bottom w:val="single" w:sz="4" w:space="0" w:color="595959"/>
              <w:right w:val="single" w:sz="4" w:space="0" w:color="595959"/>
            </w:tcBorders>
            <w:shd w:val="clear" w:color="000000" w:fill="16365C"/>
            <w:vAlign w:val="center"/>
            <w:hideMark/>
          </w:tcPr>
          <w:p w14:paraId="50B5442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Mazu-tas</w:t>
            </w:r>
          </w:p>
        </w:tc>
        <w:tc>
          <w:tcPr>
            <w:tcW w:w="804" w:type="dxa"/>
            <w:tcBorders>
              <w:top w:val="nil"/>
              <w:left w:val="nil"/>
              <w:bottom w:val="single" w:sz="4" w:space="0" w:color="595959"/>
              <w:right w:val="single" w:sz="4" w:space="0" w:color="595959"/>
            </w:tcBorders>
            <w:shd w:val="clear" w:color="000000" w:fill="16365C"/>
            <w:vAlign w:val="center"/>
            <w:hideMark/>
          </w:tcPr>
          <w:p w14:paraId="5503B93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Akmens anglys</w:t>
            </w:r>
          </w:p>
        </w:tc>
        <w:tc>
          <w:tcPr>
            <w:tcW w:w="709" w:type="dxa"/>
            <w:vMerge/>
            <w:tcBorders>
              <w:top w:val="nil"/>
              <w:left w:val="single" w:sz="4" w:space="0" w:color="595959"/>
              <w:bottom w:val="single" w:sz="4" w:space="0" w:color="595959"/>
              <w:right w:val="single" w:sz="4" w:space="0" w:color="595959"/>
            </w:tcBorders>
            <w:vAlign w:val="center"/>
            <w:hideMark/>
          </w:tcPr>
          <w:p w14:paraId="0AE596A1" w14:textId="77777777" w:rsidR="00BC495F" w:rsidRPr="00CE0034" w:rsidRDefault="00BC495F" w:rsidP="00BC495F">
            <w:pPr>
              <w:rPr>
                <w:rFonts w:eastAsia="Times New Roman" w:cs="Arial"/>
                <w:b/>
                <w:bCs/>
                <w:color w:val="FFFFFF"/>
                <w:sz w:val="14"/>
                <w:szCs w:val="14"/>
                <w:lang w:val="lt-LT" w:eastAsia="lt-LT"/>
              </w:rPr>
            </w:pPr>
          </w:p>
        </w:tc>
        <w:tc>
          <w:tcPr>
            <w:tcW w:w="709" w:type="dxa"/>
            <w:vMerge/>
            <w:tcBorders>
              <w:top w:val="nil"/>
              <w:left w:val="single" w:sz="4" w:space="0" w:color="595959"/>
              <w:bottom w:val="single" w:sz="4" w:space="0" w:color="595959"/>
              <w:right w:val="single" w:sz="4" w:space="0" w:color="595959"/>
            </w:tcBorders>
            <w:vAlign w:val="center"/>
            <w:hideMark/>
          </w:tcPr>
          <w:p w14:paraId="24D04694" w14:textId="77777777" w:rsidR="00BC495F" w:rsidRPr="00CE0034" w:rsidRDefault="00BC495F" w:rsidP="00BC495F">
            <w:pPr>
              <w:rPr>
                <w:rFonts w:eastAsia="Times New Roman" w:cs="Arial"/>
                <w:b/>
                <w:bCs/>
                <w:color w:val="FFFFFF"/>
                <w:sz w:val="14"/>
                <w:szCs w:val="14"/>
                <w:lang w:val="lt-LT" w:eastAsia="lt-LT"/>
              </w:rPr>
            </w:pPr>
          </w:p>
        </w:tc>
        <w:tc>
          <w:tcPr>
            <w:tcW w:w="850" w:type="dxa"/>
            <w:vMerge/>
            <w:tcBorders>
              <w:top w:val="nil"/>
              <w:left w:val="single" w:sz="4" w:space="0" w:color="595959"/>
              <w:bottom w:val="single" w:sz="4" w:space="0" w:color="595959"/>
              <w:right w:val="single" w:sz="4" w:space="0" w:color="595959"/>
            </w:tcBorders>
            <w:vAlign w:val="center"/>
            <w:hideMark/>
          </w:tcPr>
          <w:p w14:paraId="6530560F" w14:textId="77777777" w:rsidR="00BC495F" w:rsidRPr="00CE0034" w:rsidRDefault="00BC495F" w:rsidP="00BC495F">
            <w:pPr>
              <w:rPr>
                <w:rFonts w:eastAsia="Times New Roman" w:cs="Arial"/>
                <w:b/>
                <w:bCs/>
                <w:color w:val="FFFFFF"/>
                <w:sz w:val="14"/>
                <w:szCs w:val="14"/>
                <w:lang w:val="lt-LT" w:eastAsia="lt-LT"/>
              </w:rPr>
            </w:pPr>
          </w:p>
        </w:tc>
        <w:tc>
          <w:tcPr>
            <w:tcW w:w="660" w:type="dxa"/>
            <w:vMerge/>
            <w:tcBorders>
              <w:top w:val="nil"/>
              <w:left w:val="single" w:sz="4" w:space="0" w:color="595959"/>
              <w:bottom w:val="single" w:sz="4" w:space="0" w:color="595959"/>
              <w:right w:val="single" w:sz="4" w:space="0" w:color="595959"/>
            </w:tcBorders>
            <w:vAlign w:val="center"/>
            <w:hideMark/>
          </w:tcPr>
          <w:p w14:paraId="0A62636E" w14:textId="77777777" w:rsidR="00BC495F" w:rsidRPr="00CE0034" w:rsidRDefault="00BC495F" w:rsidP="00BC495F">
            <w:pPr>
              <w:rPr>
                <w:rFonts w:eastAsia="Times New Roman" w:cs="Arial"/>
                <w:b/>
                <w:bCs/>
                <w:color w:val="FFFFFF"/>
                <w:sz w:val="14"/>
                <w:szCs w:val="14"/>
                <w:lang w:val="lt-LT" w:eastAsia="lt-LT"/>
              </w:rPr>
            </w:pPr>
          </w:p>
        </w:tc>
        <w:tc>
          <w:tcPr>
            <w:tcW w:w="693" w:type="dxa"/>
            <w:vMerge/>
            <w:tcBorders>
              <w:top w:val="nil"/>
              <w:left w:val="single" w:sz="4" w:space="0" w:color="595959"/>
              <w:bottom w:val="single" w:sz="4" w:space="0" w:color="595959"/>
              <w:right w:val="single" w:sz="4" w:space="0" w:color="595959"/>
            </w:tcBorders>
            <w:vAlign w:val="center"/>
            <w:hideMark/>
          </w:tcPr>
          <w:p w14:paraId="7B8D2E9A" w14:textId="77777777" w:rsidR="00BC495F" w:rsidRPr="00CE0034" w:rsidRDefault="00BC495F" w:rsidP="00BC495F">
            <w:pPr>
              <w:rPr>
                <w:rFonts w:eastAsia="Times New Roman" w:cs="Arial"/>
                <w:b/>
                <w:bCs/>
                <w:color w:val="FFFFFF"/>
                <w:sz w:val="14"/>
                <w:szCs w:val="14"/>
                <w:lang w:val="lt-LT" w:eastAsia="lt-LT"/>
              </w:rPr>
            </w:pPr>
          </w:p>
        </w:tc>
        <w:tc>
          <w:tcPr>
            <w:tcW w:w="709" w:type="dxa"/>
            <w:vMerge/>
            <w:tcBorders>
              <w:top w:val="nil"/>
              <w:left w:val="single" w:sz="4" w:space="0" w:color="595959"/>
              <w:bottom w:val="single" w:sz="4" w:space="0" w:color="595959"/>
              <w:right w:val="single" w:sz="4" w:space="0" w:color="595959"/>
            </w:tcBorders>
            <w:vAlign w:val="center"/>
            <w:hideMark/>
          </w:tcPr>
          <w:p w14:paraId="7241BA43" w14:textId="77777777" w:rsidR="00BC495F" w:rsidRPr="00CE0034" w:rsidRDefault="00BC495F" w:rsidP="00BC495F">
            <w:pPr>
              <w:rPr>
                <w:rFonts w:eastAsia="Times New Roman" w:cs="Arial"/>
                <w:b/>
                <w:bCs/>
                <w:color w:val="FFFFFF"/>
                <w:sz w:val="14"/>
                <w:szCs w:val="14"/>
                <w:lang w:val="lt-LT" w:eastAsia="lt-LT"/>
              </w:rPr>
            </w:pPr>
          </w:p>
        </w:tc>
        <w:tc>
          <w:tcPr>
            <w:tcW w:w="991" w:type="dxa"/>
            <w:tcBorders>
              <w:top w:val="nil"/>
              <w:left w:val="nil"/>
              <w:bottom w:val="single" w:sz="4" w:space="0" w:color="595959"/>
              <w:right w:val="single" w:sz="4" w:space="0" w:color="595959"/>
            </w:tcBorders>
            <w:shd w:val="clear" w:color="000000" w:fill="16365C"/>
            <w:vAlign w:val="center"/>
            <w:hideMark/>
          </w:tcPr>
          <w:p w14:paraId="5E9380F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Iškastiniai šaltiniai</w:t>
            </w:r>
          </w:p>
        </w:tc>
        <w:tc>
          <w:tcPr>
            <w:tcW w:w="867" w:type="dxa"/>
            <w:tcBorders>
              <w:top w:val="nil"/>
              <w:left w:val="nil"/>
              <w:bottom w:val="single" w:sz="4" w:space="0" w:color="595959"/>
              <w:right w:val="single" w:sz="4" w:space="0" w:color="595959"/>
            </w:tcBorders>
            <w:shd w:val="clear" w:color="000000" w:fill="16365C"/>
            <w:vAlign w:val="center"/>
            <w:hideMark/>
          </w:tcPr>
          <w:p w14:paraId="5BC781D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Atsinau-jinantys šaltiniai</w:t>
            </w:r>
          </w:p>
        </w:tc>
      </w:tr>
      <w:tr w:rsidR="00BC495F" w:rsidRPr="00CE0034" w14:paraId="2BD27530" w14:textId="77777777" w:rsidTr="0073716D">
        <w:trPr>
          <w:trHeight w:val="255"/>
        </w:trPr>
        <w:tc>
          <w:tcPr>
            <w:tcW w:w="2425" w:type="dxa"/>
            <w:gridSpan w:val="2"/>
            <w:tcBorders>
              <w:top w:val="single" w:sz="4" w:space="0" w:color="595959"/>
              <w:left w:val="single" w:sz="4" w:space="0" w:color="595959"/>
              <w:bottom w:val="single" w:sz="4" w:space="0" w:color="595959"/>
              <w:right w:val="single" w:sz="4" w:space="0" w:color="595959"/>
            </w:tcBorders>
            <w:shd w:val="clear" w:color="000000" w:fill="B8CCE4"/>
            <w:noWrap/>
            <w:vAlign w:val="center"/>
            <w:hideMark/>
          </w:tcPr>
          <w:p w14:paraId="3C800197"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Bendra šilumos ir elektros energijos gamyba</w:t>
            </w:r>
          </w:p>
        </w:tc>
        <w:tc>
          <w:tcPr>
            <w:tcW w:w="992" w:type="dxa"/>
            <w:tcBorders>
              <w:top w:val="nil"/>
              <w:left w:val="nil"/>
              <w:bottom w:val="single" w:sz="4" w:space="0" w:color="595959"/>
              <w:right w:val="single" w:sz="4" w:space="0" w:color="595959"/>
            </w:tcBorders>
            <w:shd w:val="clear" w:color="auto" w:fill="auto"/>
            <w:noWrap/>
            <w:vAlign w:val="center"/>
            <w:hideMark/>
          </w:tcPr>
          <w:p w14:paraId="15C9C198"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992" w:type="dxa"/>
            <w:tcBorders>
              <w:top w:val="nil"/>
              <w:left w:val="nil"/>
              <w:bottom w:val="single" w:sz="4" w:space="0" w:color="595959"/>
              <w:right w:val="single" w:sz="4" w:space="0" w:color="595959"/>
            </w:tcBorders>
            <w:shd w:val="clear" w:color="auto" w:fill="auto"/>
            <w:noWrap/>
            <w:vAlign w:val="center"/>
            <w:hideMark/>
          </w:tcPr>
          <w:p w14:paraId="78149F7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962" w:type="dxa"/>
            <w:tcBorders>
              <w:top w:val="nil"/>
              <w:left w:val="nil"/>
              <w:bottom w:val="single" w:sz="4" w:space="0" w:color="595959"/>
              <w:right w:val="single" w:sz="4" w:space="0" w:color="595959"/>
            </w:tcBorders>
            <w:shd w:val="clear" w:color="auto" w:fill="auto"/>
            <w:noWrap/>
            <w:vAlign w:val="center"/>
            <w:hideMark/>
          </w:tcPr>
          <w:p w14:paraId="4A374BE3"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40" w:type="dxa"/>
            <w:tcBorders>
              <w:top w:val="nil"/>
              <w:left w:val="nil"/>
              <w:bottom w:val="single" w:sz="4" w:space="0" w:color="595959"/>
              <w:right w:val="single" w:sz="4" w:space="0" w:color="595959"/>
            </w:tcBorders>
            <w:shd w:val="clear" w:color="auto" w:fill="auto"/>
            <w:noWrap/>
            <w:vAlign w:val="center"/>
            <w:hideMark/>
          </w:tcPr>
          <w:p w14:paraId="4667166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851" w:type="dxa"/>
            <w:tcBorders>
              <w:top w:val="nil"/>
              <w:left w:val="nil"/>
              <w:bottom w:val="single" w:sz="4" w:space="0" w:color="595959"/>
              <w:right w:val="single" w:sz="4" w:space="0" w:color="595959"/>
            </w:tcBorders>
            <w:shd w:val="clear" w:color="auto" w:fill="auto"/>
            <w:noWrap/>
            <w:vAlign w:val="center"/>
            <w:hideMark/>
          </w:tcPr>
          <w:p w14:paraId="7BD396E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08" w:type="dxa"/>
            <w:tcBorders>
              <w:top w:val="nil"/>
              <w:left w:val="nil"/>
              <w:bottom w:val="single" w:sz="4" w:space="0" w:color="595959"/>
              <w:right w:val="single" w:sz="4" w:space="0" w:color="595959"/>
            </w:tcBorders>
            <w:shd w:val="clear" w:color="auto" w:fill="auto"/>
            <w:noWrap/>
            <w:vAlign w:val="center"/>
            <w:hideMark/>
          </w:tcPr>
          <w:p w14:paraId="7F51172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55" w:type="dxa"/>
            <w:tcBorders>
              <w:top w:val="nil"/>
              <w:left w:val="nil"/>
              <w:bottom w:val="single" w:sz="4" w:space="0" w:color="595959"/>
              <w:right w:val="single" w:sz="4" w:space="0" w:color="595959"/>
            </w:tcBorders>
            <w:shd w:val="clear" w:color="auto" w:fill="auto"/>
            <w:noWrap/>
            <w:vAlign w:val="center"/>
            <w:hideMark/>
          </w:tcPr>
          <w:p w14:paraId="64F2EB8B"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804" w:type="dxa"/>
            <w:tcBorders>
              <w:top w:val="nil"/>
              <w:left w:val="nil"/>
              <w:bottom w:val="single" w:sz="4" w:space="0" w:color="595959"/>
              <w:right w:val="single" w:sz="4" w:space="0" w:color="595959"/>
            </w:tcBorders>
            <w:shd w:val="clear" w:color="auto" w:fill="auto"/>
            <w:noWrap/>
            <w:vAlign w:val="center"/>
            <w:hideMark/>
          </w:tcPr>
          <w:p w14:paraId="5643176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595959"/>
              <w:right w:val="single" w:sz="4" w:space="0" w:color="595959"/>
            </w:tcBorders>
            <w:shd w:val="clear" w:color="auto" w:fill="auto"/>
            <w:noWrap/>
            <w:vAlign w:val="center"/>
            <w:hideMark/>
          </w:tcPr>
          <w:p w14:paraId="66E49C9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595959"/>
              <w:right w:val="single" w:sz="4" w:space="0" w:color="595959"/>
            </w:tcBorders>
            <w:shd w:val="clear" w:color="auto" w:fill="auto"/>
            <w:noWrap/>
            <w:vAlign w:val="center"/>
            <w:hideMark/>
          </w:tcPr>
          <w:p w14:paraId="6B57F0BE"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850" w:type="dxa"/>
            <w:tcBorders>
              <w:top w:val="nil"/>
              <w:left w:val="nil"/>
              <w:bottom w:val="single" w:sz="4" w:space="0" w:color="595959"/>
              <w:right w:val="single" w:sz="4" w:space="0" w:color="595959"/>
            </w:tcBorders>
            <w:shd w:val="clear" w:color="auto" w:fill="auto"/>
            <w:noWrap/>
            <w:vAlign w:val="center"/>
            <w:hideMark/>
          </w:tcPr>
          <w:p w14:paraId="27BBA97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660" w:type="dxa"/>
            <w:tcBorders>
              <w:top w:val="nil"/>
              <w:left w:val="nil"/>
              <w:bottom w:val="single" w:sz="4" w:space="0" w:color="595959"/>
              <w:right w:val="single" w:sz="4" w:space="0" w:color="595959"/>
            </w:tcBorders>
            <w:shd w:val="clear" w:color="auto" w:fill="auto"/>
            <w:noWrap/>
            <w:vAlign w:val="center"/>
            <w:hideMark/>
          </w:tcPr>
          <w:p w14:paraId="65608781"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693" w:type="dxa"/>
            <w:tcBorders>
              <w:top w:val="nil"/>
              <w:left w:val="nil"/>
              <w:bottom w:val="single" w:sz="4" w:space="0" w:color="595959"/>
              <w:right w:val="single" w:sz="4" w:space="0" w:color="595959"/>
            </w:tcBorders>
            <w:shd w:val="clear" w:color="auto" w:fill="auto"/>
            <w:noWrap/>
            <w:vAlign w:val="center"/>
            <w:hideMark/>
          </w:tcPr>
          <w:p w14:paraId="433B3AD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709" w:type="dxa"/>
            <w:tcBorders>
              <w:top w:val="nil"/>
              <w:left w:val="nil"/>
              <w:bottom w:val="single" w:sz="4" w:space="0" w:color="595959"/>
              <w:right w:val="single" w:sz="4" w:space="0" w:color="595959"/>
            </w:tcBorders>
            <w:shd w:val="clear" w:color="auto" w:fill="auto"/>
            <w:noWrap/>
            <w:vAlign w:val="center"/>
            <w:hideMark/>
          </w:tcPr>
          <w:p w14:paraId="524C9E1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991" w:type="dxa"/>
            <w:tcBorders>
              <w:top w:val="nil"/>
              <w:left w:val="nil"/>
              <w:bottom w:val="single" w:sz="4" w:space="0" w:color="595959"/>
              <w:right w:val="single" w:sz="4" w:space="0" w:color="595959"/>
            </w:tcBorders>
            <w:shd w:val="clear" w:color="auto" w:fill="auto"/>
            <w:noWrap/>
            <w:vAlign w:val="center"/>
            <w:hideMark/>
          </w:tcPr>
          <w:p w14:paraId="605AF38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c>
          <w:tcPr>
            <w:tcW w:w="867" w:type="dxa"/>
            <w:tcBorders>
              <w:top w:val="nil"/>
              <w:left w:val="nil"/>
              <w:bottom w:val="single" w:sz="4" w:space="0" w:color="595959"/>
              <w:right w:val="single" w:sz="4" w:space="0" w:color="595959"/>
            </w:tcBorders>
            <w:shd w:val="clear" w:color="auto" w:fill="auto"/>
            <w:noWrap/>
            <w:vAlign w:val="center"/>
            <w:hideMark/>
          </w:tcPr>
          <w:p w14:paraId="1C3EAF2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778FFA46" w14:textId="77777777" w:rsidTr="0073716D">
        <w:trPr>
          <w:trHeight w:val="255"/>
        </w:trPr>
        <w:tc>
          <w:tcPr>
            <w:tcW w:w="252" w:type="dxa"/>
            <w:tcBorders>
              <w:top w:val="nil"/>
              <w:left w:val="single" w:sz="4" w:space="0" w:color="595959"/>
              <w:bottom w:val="single" w:sz="4" w:space="0" w:color="595959"/>
              <w:right w:val="nil"/>
            </w:tcBorders>
            <w:shd w:val="clear" w:color="000000" w:fill="B8CCE4"/>
            <w:noWrap/>
            <w:vAlign w:val="center"/>
            <w:hideMark/>
          </w:tcPr>
          <w:p w14:paraId="43E67C3E"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2173" w:type="dxa"/>
            <w:tcBorders>
              <w:top w:val="nil"/>
              <w:left w:val="nil"/>
              <w:bottom w:val="single" w:sz="4" w:space="0" w:color="595959"/>
              <w:right w:val="single" w:sz="4" w:space="0" w:color="595959"/>
            </w:tcBorders>
            <w:shd w:val="clear" w:color="000000" w:fill="B8CCE4"/>
            <w:noWrap/>
            <w:vAlign w:val="center"/>
            <w:hideMark/>
          </w:tcPr>
          <w:p w14:paraId="7C392D23"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Gyvenamieji namai</w:t>
            </w:r>
          </w:p>
        </w:tc>
        <w:tc>
          <w:tcPr>
            <w:tcW w:w="992" w:type="dxa"/>
            <w:tcBorders>
              <w:top w:val="nil"/>
              <w:left w:val="nil"/>
              <w:bottom w:val="single" w:sz="4" w:space="0" w:color="595959"/>
              <w:right w:val="single" w:sz="4" w:space="0" w:color="595959"/>
            </w:tcBorders>
            <w:shd w:val="clear" w:color="auto" w:fill="auto"/>
            <w:noWrap/>
            <w:vAlign w:val="center"/>
            <w:hideMark/>
          </w:tcPr>
          <w:p w14:paraId="3885970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125958,1</w:t>
            </w:r>
          </w:p>
        </w:tc>
        <w:tc>
          <w:tcPr>
            <w:tcW w:w="992" w:type="dxa"/>
            <w:tcBorders>
              <w:top w:val="nil"/>
              <w:left w:val="nil"/>
              <w:bottom w:val="single" w:sz="4" w:space="0" w:color="595959"/>
              <w:right w:val="single" w:sz="4" w:space="0" w:color="595959"/>
            </w:tcBorders>
            <w:shd w:val="clear" w:color="auto" w:fill="auto"/>
            <w:noWrap/>
            <w:vAlign w:val="center"/>
            <w:hideMark/>
          </w:tcPr>
          <w:p w14:paraId="77FF65AB"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97086,4</w:t>
            </w:r>
          </w:p>
        </w:tc>
        <w:tc>
          <w:tcPr>
            <w:tcW w:w="962" w:type="dxa"/>
            <w:tcBorders>
              <w:top w:val="nil"/>
              <w:left w:val="nil"/>
              <w:bottom w:val="single" w:sz="4" w:space="0" w:color="595959"/>
              <w:right w:val="single" w:sz="4" w:space="0" w:color="595959"/>
            </w:tcBorders>
            <w:shd w:val="clear" w:color="auto" w:fill="auto"/>
            <w:noWrap/>
            <w:vAlign w:val="center"/>
            <w:hideMark/>
          </w:tcPr>
          <w:p w14:paraId="1BEC3C9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73369,8</w:t>
            </w:r>
          </w:p>
        </w:tc>
        <w:tc>
          <w:tcPr>
            <w:tcW w:w="740" w:type="dxa"/>
            <w:tcBorders>
              <w:top w:val="nil"/>
              <w:left w:val="nil"/>
              <w:bottom w:val="single" w:sz="4" w:space="0" w:color="595959"/>
              <w:right w:val="single" w:sz="4" w:space="0" w:color="595959"/>
            </w:tcBorders>
            <w:shd w:val="clear" w:color="auto" w:fill="auto"/>
            <w:noWrap/>
            <w:vAlign w:val="center"/>
            <w:hideMark/>
          </w:tcPr>
          <w:p w14:paraId="50DC72C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4" w:space="0" w:color="595959"/>
              <w:right w:val="single" w:sz="4" w:space="0" w:color="595959"/>
            </w:tcBorders>
            <w:shd w:val="clear" w:color="auto" w:fill="auto"/>
            <w:noWrap/>
            <w:vAlign w:val="center"/>
            <w:hideMark/>
          </w:tcPr>
          <w:p w14:paraId="342CDA1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tcBorders>
              <w:top w:val="nil"/>
              <w:left w:val="nil"/>
              <w:bottom w:val="single" w:sz="4" w:space="0" w:color="595959"/>
              <w:right w:val="single" w:sz="4" w:space="0" w:color="595959"/>
            </w:tcBorders>
            <w:shd w:val="clear" w:color="auto" w:fill="auto"/>
            <w:noWrap/>
            <w:vAlign w:val="center"/>
            <w:hideMark/>
          </w:tcPr>
          <w:p w14:paraId="37B6B5D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55" w:type="dxa"/>
            <w:tcBorders>
              <w:top w:val="nil"/>
              <w:left w:val="nil"/>
              <w:bottom w:val="single" w:sz="4" w:space="0" w:color="595959"/>
              <w:right w:val="single" w:sz="4" w:space="0" w:color="595959"/>
            </w:tcBorders>
            <w:shd w:val="clear" w:color="auto" w:fill="auto"/>
            <w:noWrap/>
            <w:vAlign w:val="center"/>
            <w:hideMark/>
          </w:tcPr>
          <w:p w14:paraId="776AAFA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04" w:type="dxa"/>
            <w:tcBorders>
              <w:top w:val="nil"/>
              <w:left w:val="nil"/>
              <w:bottom w:val="single" w:sz="4" w:space="0" w:color="595959"/>
              <w:right w:val="single" w:sz="4" w:space="0" w:color="595959"/>
            </w:tcBorders>
            <w:shd w:val="clear" w:color="auto" w:fill="auto"/>
            <w:noWrap/>
            <w:vAlign w:val="center"/>
            <w:hideMark/>
          </w:tcPr>
          <w:p w14:paraId="52E17C7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13120,6</w:t>
            </w:r>
          </w:p>
        </w:tc>
        <w:tc>
          <w:tcPr>
            <w:tcW w:w="709" w:type="dxa"/>
            <w:tcBorders>
              <w:top w:val="nil"/>
              <w:left w:val="nil"/>
              <w:bottom w:val="single" w:sz="4" w:space="0" w:color="595959"/>
              <w:right w:val="single" w:sz="4" w:space="0" w:color="595959"/>
            </w:tcBorders>
            <w:shd w:val="clear" w:color="auto" w:fill="auto"/>
            <w:noWrap/>
            <w:vAlign w:val="center"/>
            <w:hideMark/>
          </w:tcPr>
          <w:p w14:paraId="2F72047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4421BAB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595959"/>
              <w:right w:val="single" w:sz="4" w:space="0" w:color="595959"/>
            </w:tcBorders>
            <w:shd w:val="clear" w:color="auto" w:fill="auto"/>
            <w:noWrap/>
            <w:vAlign w:val="center"/>
            <w:hideMark/>
          </w:tcPr>
          <w:p w14:paraId="5D040F5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125958,1</w:t>
            </w:r>
          </w:p>
        </w:tc>
        <w:tc>
          <w:tcPr>
            <w:tcW w:w="660" w:type="dxa"/>
            <w:tcBorders>
              <w:top w:val="nil"/>
              <w:left w:val="nil"/>
              <w:bottom w:val="single" w:sz="4" w:space="0" w:color="595959"/>
              <w:right w:val="single" w:sz="4" w:space="0" w:color="595959"/>
            </w:tcBorders>
            <w:shd w:val="clear" w:color="auto" w:fill="auto"/>
            <w:noWrap/>
            <w:vAlign w:val="center"/>
            <w:hideMark/>
          </w:tcPr>
          <w:p w14:paraId="7FCE2E4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693" w:type="dxa"/>
            <w:tcBorders>
              <w:top w:val="nil"/>
              <w:left w:val="nil"/>
              <w:bottom w:val="single" w:sz="4" w:space="0" w:color="595959"/>
              <w:right w:val="single" w:sz="4" w:space="0" w:color="595959"/>
            </w:tcBorders>
            <w:shd w:val="clear" w:color="auto" w:fill="auto"/>
            <w:noWrap/>
            <w:vAlign w:val="center"/>
            <w:hideMark/>
          </w:tcPr>
          <w:p w14:paraId="23D3908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065B457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10596</w:t>
            </w:r>
          </w:p>
        </w:tc>
        <w:tc>
          <w:tcPr>
            <w:tcW w:w="991" w:type="dxa"/>
            <w:tcBorders>
              <w:top w:val="nil"/>
              <w:left w:val="nil"/>
              <w:bottom w:val="single" w:sz="4" w:space="0" w:color="595959"/>
              <w:right w:val="single" w:sz="4" w:space="0" w:color="595959"/>
            </w:tcBorders>
            <w:shd w:val="clear" w:color="auto" w:fill="auto"/>
            <w:noWrap/>
            <w:vAlign w:val="center"/>
            <w:hideMark/>
          </w:tcPr>
          <w:p w14:paraId="768473DD"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20826,227</w:t>
            </w:r>
          </w:p>
        </w:tc>
        <w:tc>
          <w:tcPr>
            <w:tcW w:w="867" w:type="dxa"/>
            <w:tcBorders>
              <w:top w:val="nil"/>
              <w:left w:val="nil"/>
              <w:bottom w:val="single" w:sz="4" w:space="0" w:color="595959"/>
              <w:right w:val="single" w:sz="4" w:space="0" w:color="595959"/>
            </w:tcBorders>
            <w:shd w:val="clear" w:color="auto" w:fill="auto"/>
            <w:noWrap/>
            <w:vAlign w:val="center"/>
            <w:hideMark/>
          </w:tcPr>
          <w:p w14:paraId="525DE7B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r>
      <w:tr w:rsidR="00BC495F" w:rsidRPr="00CE0034" w14:paraId="725EE2A4" w14:textId="77777777" w:rsidTr="0073716D">
        <w:trPr>
          <w:trHeight w:val="255"/>
        </w:trPr>
        <w:tc>
          <w:tcPr>
            <w:tcW w:w="252" w:type="dxa"/>
            <w:tcBorders>
              <w:top w:val="nil"/>
              <w:left w:val="single" w:sz="4" w:space="0" w:color="595959"/>
              <w:bottom w:val="single" w:sz="4" w:space="0" w:color="595959"/>
              <w:right w:val="nil"/>
            </w:tcBorders>
            <w:shd w:val="clear" w:color="000000" w:fill="B8CCE4"/>
            <w:noWrap/>
            <w:vAlign w:val="center"/>
            <w:hideMark/>
          </w:tcPr>
          <w:p w14:paraId="69814D9B"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2173" w:type="dxa"/>
            <w:tcBorders>
              <w:top w:val="nil"/>
              <w:left w:val="nil"/>
              <w:bottom w:val="single" w:sz="4" w:space="0" w:color="595959"/>
              <w:right w:val="single" w:sz="4" w:space="0" w:color="595959"/>
            </w:tcBorders>
            <w:shd w:val="clear" w:color="000000" w:fill="B8CCE4"/>
            <w:noWrap/>
            <w:vAlign w:val="center"/>
            <w:hideMark/>
          </w:tcPr>
          <w:p w14:paraId="208B2F04"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Paslaugų sektorius</w:t>
            </w:r>
          </w:p>
        </w:tc>
        <w:tc>
          <w:tcPr>
            <w:tcW w:w="992" w:type="dxa"/>
            <w:tcBorders>
              <w:top w:val="nil"/>
              <w:left w:val="nil"/>
              <w:bottom w:val="single" w:sz="4" w:space="0" w:color="595959"/>
              <w:right w:val="single" w:sz="4" w:space="0" w:color="595959"/>
            </w:tcBorders>
            <w:shd w:val="clear" w:color="auto" w:fill="auto"/>
            <w:noWrap/>
            <w:vAlign w:val="center"/>
            <w:hideMark/>
          </w:tcPr>
          <w:p w14:paraId="1697820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37750,1</w:t>
            </w:r>
          </w:p>
        </w:tc>
        <w:tc>
          <w:tcPr>
            <w:tcW w:w="992" w:type="dxa"/>
            <w:tcBorders>
              <w:top w:val="nil"/>
              <w:left w:val="nil"/>
              <w:bottom w:val="single" w:sz="4" w:space="0" w:color="595959"/>
              <w:right w:val="single" w:sz="4" w:space="0" w:color="595959"/>
            </w:tcBorders>
            <w:shd w:val="clear" w:color="auto" w:fill="auto"/>
            <w:noWrap/>
            <w:vAlign w:val="center"/>
            <w:hideMark/>
          </w:tcPr>
          <w:p w14:paraId="4D63E44A"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98548</w:t>
            </w:r>
          </w:p>
        </w:tc>
        <w:tc>
          <w:tcPr>
            <w:tcW w:w="962" w:type="dxa"/>
            <w:tcBorders>
              <w:top w:val="nil"/>
              <w:left w:val="nil"/>
              <w:bottom w:val="single" w:sz="4" w:space="0" w:color="595959"/>
              <w:right w:val="single" w:sz="4" w:space="0" w:color="595959"/>
            </w:tcBorders>
            <w:shd w:val="clear" w:color="auto" w:fill="auto"/>
            <w:noWrap/>
            <w:vAlign w:val="center"/>
            <w:hideMark/>
          </w:tcPr>
          <w:p w14:paraId="0C39C8F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63439,2</w:t>
            </w:r>
          </w:p>
        </w:tc>
        <w:tc>
          <w:tcPr>
            <w:tcW w:w="740" w:type="dxa"/>
            <w:tcBorders>
              <w:top w:val="nil"/>
              <w:left w:val="nil"/>
              <w:bottom w:val="single" w:sz="4" w:space="0" w:color="595959"/>
              <w:right w:val="single" w:sz="4" w:space="0" w:color="595959"/>
            </w:tcBorders>
            <w:shd w:val="clear" w:color="auto" w:fill="auto"/>
            <w:noWrap/>
            <w:vAlign w:val="center"/>
            <w:hideMark/>
          </w:tcPr>
          <w:p w14:paraId="1FE0978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4" w:space="0" w:color="595959"/>
              <w:right w:val="single" w:sz="4" w:space="0" w:color="595959"/>
            </w:tcBorders>
            <w:shd w:val="clear" w:color="auto" w:fill="auto"/>
            <w:noWrap/>
            <w:vAlign w:val="center"/>
            <w:hideMark/>
          </w:tcPr>
          <w:p w14:paraId="06212AE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tcBorders>
              <w:top w:val="nil"/>
              <w:left w:val="nil"/>
              <w:bottom w:val="single" w:sz="4" w:space="0" w:color="595959"/>
              <w:right w:val="single" w:sz="4" w:space="0" w:color="595959"/>
            </w:tcBorders>
            <w:shd w:val="clear" w:color="auto" w:fill="auto"/>
            <w:noWrap/>
            <w:vAlign w:val="center"/>
            <w:hideMark/>
          </w:tcPr>
          <w:p w14:paraId="417776C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55" w:type="dxa"/>
            <w:tcBorders>
              <w:top w:val="nil"/>
              <w:left w:val="nil"/>
              <w:bottom w:val="single" w:sz="4" w:space="0" w:color="595959"/>
              <w:right w:val="single" w:sz="4" w:space="0" w:color="595959"/>
            </w:tcBorders>
            <w:shd w:val="clear" w:color="auto" w:fill="auto"/>
            <w:noWrap/>
            <w:vAlign w:val="center"/>
            <w:hideMark/>
          </w:tcPr>
          <w:p w14:paraId="1F144CC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04" w:type="dxa"/>
            <w:tcBorders>
              <w:top w:val="nil"/>
              <w:left w:val="nil"/>
              <w:bottom w:val="single" w:sz="4" w:space="0" w:color="595959"/>
              <w:right w:val="single" w:sz="4" w:space="0" w:color="595959"/>
            </w:tcBorders>
            <w:shd w:val="clear" w:color="auto" w:fill="auto"/>
            <w:noWrap/>
            <w:vAlign w:val="center"/>
            <w:hideMark/>
          </w:tcPr>
          <w:p w14:paraId="68D1D5F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35108,8</w:t>
            </w:r>
          </w:p>
        </w:tc>
        <w:tc>
          <w:tcPr>
            <w:tcW w:w="709" w:type="dxa"/>
            <w:tcBorders>
              <w:top w:val="nil"/>
              <w:left w:val="nil"/>
              <w:bottom w:val="single" w:sz="4" w:space="0" w:color="595959"/>
              <w:right w:val="single" w:sz="4" w:space="0" w:color="595959"/>
            </w:tcBorders>
            <w:shd w:val="clear" w:color="auto" w:fill="auto"/>
            <w:noWrap/>
            <w:vAlign w:val="center"/>
            <w:hideMark/>
          </w:tcPr>
          <w:p w14:paraId="5509571D"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625FE83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595959"/>
              <w:right w:val="single" w:sz="4" w:space="0" w:color="595959"/>
            </w:tcBorders>
            <w:shd w:val="clear" w:color="auto" w:fill="auto"/>
            <w:noWrap/>
            <w:vAlign w:val="center"/>
            <w:hideMark/>
          </w:tcPr>
          <w:p w14:paraId="145BBF4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37750,1</w:t>
            </w:r>
          </w:p>
        </w:tc>
        <w:tc>
          <w:tcPr>
            <w:tcW w:w="660" w:type="dxa"/>
            <w:tcBorders>
              <w:top w:val="nil"/>
              <w:left w:val="nil"/>
              <w:bottom w:val="single" w:sz="4" w:space="0" w:color="595959"/>
              <w:right w:val="single" w:sz="4" w:space="0" w:color="595959"/>
            </w:tcBorders>
            <w:shd w:val="clear" w:color="auto" w:fill="auto"/>
            <w:noWrap/>
            <w:vAlign w:val="center"/>
            <w:hideMark/>
          </w:tcPr>
          <w:p w14:paraId="1EC4C21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693" w:type="dxa"/>
            <w:tcBorders>
              <w:top w:val="nil"/>
              <w:left w:val="nil"/>
              <w:bottom w:val="single" w:sz="4" w:space="0" w:color="595959"/>
              <w:right w:val="single" w:sz="4" w:space="0" w:color="595959"/>
            </w:tcBorders>
            <w:shd w:val="clear" w:color="auto" w:fill="auto"/>
            <w:noWrap/>
            <w:vAlign w:val="center"/>
            <w:hideMark/>
          </w:tcPr>
          <w:p w14:paraId="7D57671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1D19C82D"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91" w:type="dxa"/>
            <w:tcBorders>
              <w:top w:val="nil"/>
              <w:left w:val="nil"/>
              <w:bottom w:val="single" w:sz="4" w:space="0" w:color="595959"/>
              <w:right w:val="single" w:sz="4" w:space="0" w:color="595959"/>
            </w:tcBorders>
            <w:shd w:val="clear" w:color="auto" w:fill="auto"/>
            <w:noWrap/>
            <w:vAlign w:val="center"/>
            <w:hideMark/>
          </w:tcPr>
          <w:p w14:paraId="0121277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24825,63</w:t>
            </w:r>
          </w:p>
        </w:tc>
        <w:tc>
          <w:tcPr>
            <w:tcW w:w="867" w:type="dxa"/>
            <w:tcBorders>
              <w:top w:val="nil"/>
              <w:left w:val="nil"/>
              <w:bottom w:val="single" w:sz="4" w:space="0" w:color="595959"/>
              <w:right w:val="single" w:sz="4" w:space="0" w:color="595959"/>
            </w:tcBorders>
            <w:shd w:val="clear" w:color="auto" w:fill="auto"/>
            <w:noWrap/>
            <w:vAlign w:val="center"/>
            <w:hideMark/>
          </w:tcPr>
          <w:p w14:paraId="6FF3ADC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r>
      <w:tr w:rsidR="00BC495F" w:rsidRPr="00CE0034" w14:paraId="771B5B9B" w14:textId="77777777" w:rsidTr="0073716D">
        <w:trPr>
          <w:trHeight w:val="255"/>
        </w:trPr>
        <w:tc>
          <w:tcPr>
            <w:tcW w:w="252" w:type="dxa"/>
            <w:tcBorders>
              <w:top w:val="nil"/>
              <w:left w:val="single" w:sz="4" w:space="0" w:color="595959"/>
              <w:bottom w:val="single" w:sz="4" w:space="0" w:color="595959"/>
              <w:right w:val="nil"/>
            </w:tcBorders>
            <w:shd w:val="clear" w:color="000000" w:fill="B8CCE4"/>
            <w:noWrap/>
            <w:vAlign w:val="center"/>
            <w:hideMark/>
          </w:tcPr>
          <w:p w14:paraId="3D29A53D"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w:t>
            </w:r>
          </w:p>
        </w:tc>
        <w:tc>
          <w:tcPr>
            <w:tcW w:w="2173" w:type="dxa"/>
            <w:tcBorders>
              <w:top w:val="nil"/>
              <w:left w:val="nil"/>
              <w:bottom w:val="single" w:sz="4" w:space="0" w:color="595959"/>
              <w:right w:val="single" w:sz="4" w:space="0" w:color="595959"/>
            </w:tcBorders>
            <w:shd w:val="clear" w:color="000000" w:fill="B8CCE4"/>
            <w:noWrap/>
            <w:vAlign w:val="center"/>
            <w:hideMark/>
          </w:tcPr>
          <w:p w14:paraId="01B4F226" w14:textId="77777777" w:rsidR="00BC495F" w:rsidRPr="00CE0034" w:rsidRDefault="00BC495F" w:rsidP="00BC495F">
            <w:pPr>
              <w:jc w:val="right"/>
              <w:rPr>
                <w:rFonts w:eastAsia="Times New Roman" w:cs="Arial"/>
                <w:b/>
                <w:bCs/>
                <w:sz w:val="14"/>
                <w:szCs w:val="14"/>
                <w:lang w:val="lt-LT" w:eastAsia="lt-LT"/>
              </w:rPr>
            </w:pPr>
            <w:r w:rsidRPr="00CE0034">
              <w:rPr>
                <w:rFonts w:eastAsia="Times New Roman" w:cs="Arial"/>
                <w:b/>
                <w:bCs/>
                <w:sz w:val="14"/>
                <w:szCs w:val="14"/>
                <w:lang w:val="lt-LT" w:eastAsia="lt-LT"/>
              </w:rPr>
              <w:t>Pramonė</w:t>
            </w:r>
          </w:p>
        </w:tc>
        <w:tc>
          <w:tcPr>
            <w:tcW w:w="992" w:type="dxa"/>
            <w:tcBorders>
              <w:top w:val="nil"/>
              <w:left w:val="nil"/>
              <w:bottom w:val="single" w:sz="4" w:space="0" w:color="595959"/>
              <w:right w:val="single" w:sz="4" w:space="0" w:color="595959"/>
            </w:tcBorders>
            <w:shd w:val="clear" w:color="auto" w:fill="auto"/>
            <w:noWrap/>
            <w:vAlign w:val="center"/>
            <w:hideMark/>
          </w:tcPr>
          <w:p w14:paraId="15BA5F3E"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92" w:type="dxa"/>
            <w:tcBorders>
              <w:top w:val="nil"/>
              <w:left w:val="nil"/>
              <w:bottom w:val="single" w:sz="4" w:space="0" w:color="595959"/>
              <w:right w:val="single" w:sz="4" w:space="0" w:color="595959"/>
            </w:tcBorders>
            <w:shd w:val="clear" w:color="auto" w:fill="auto"/>
            <w:noWrap/>
            <w:vAlign w:val="center"/>
            <w:hideMark/>
          </w:tcPr>
          <w:p w14:paraId="29E4934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220367,6</w:t>
            </w:r>
          </w:p>
        </w:tc>
        <w:tc>
          <w:tcPr>
            <w:tcW w:w="962" w:type="dxa"/>
            <w:tcBorders>
              <w:top w:val="nil"/>
              <w:left w:val="nil"/>
              <w:bottom w:val="single" w:sz="4" w:space="0" w:color="595959"/>
              <w:right w:val="single" w:sz="4" w:space="0" w:color="595959"/>
            </w:tcBorders>
            <w:shd w:val="clear" w:color="auto" w:fill="auto"/>
            <w:noWrap/>
            <w:vAlign w:val="center"/>
            <w:hideMark/>
          </w:tcPr>
          <w:p w14:paraId="40F3261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220367,6</w:t>
            </w:r>
          </w:p>
        </w:tc>
        <w:tc>
          <w:tcPr>
            <w:tcW w:w="740" w:type="dxa"/>
            <w:tcBorders>
              <w:top w:val="nil"/>
              <w:left w:val="nil"/>
              <w:bottom w:val="single" w:sz="4" w:space="0" w:color="595959"/>
              <w:right w:val="single" w:sz="4" w:space="0" w:color="595959"/>
            </w:tcBorders>
            <w:shd w:val="clear" w:color="auto" w:fill="auto"/>
            <w:noWrap/>
            <w:vAlign w:val="center"/>
            <w:hideMark/>
          </w:tcPr>
          <w:p w14:paraId="4B0A3B7E"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4" w:space="0" w:color="595959"/>
              <w:right w:val="single" w:sz="4" w:space="0" w:color="595959"/>
            </w:tcBorders>
            <w:shd w:val="clear" w:color="auto" w:fill="auto"/>
            <w:noWrap/>
            <w:vAlign w:val="center"/>
            <w:hideMark/>
          </w:tcPr>
          <w:p w14:paraId="62992E8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tcBorders>
              <w:top w:val="nil"/>
              <w:left w:val="nil"/>
              <w:bottom w:val="single" w:sz="4" w:space="0" w:color="595959"/>
              <w:right w:val="single" w:sz="4" w:space="0" w:color="595959"/>
            </w:tcBorders>
            <w:shd w:val="clear" w:color="auto" w:fill="auto"/>
            <w:noWrap/>
            <w:vAlign w:val="center"/>
            <w:hideMark/>
          </w:tcPr>
          <w:p w14:paraId="299A13F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55" w:type="dxa"/>
            <w:tcBorders>
              <w:top w:val="nil"/>
              <w:left w:val="nil"/>
              <w:bottom w:val="single" w:sz="4" w:space="0" w:color="595959"/>
              <w:right w:val="single" w:sz="4" w:space="0" w:color="595959"/>
            </w:tcBorders>
            <w:shd w:val="clear" w:color="auto" w:fill="auto"/>
            <w:noWrap/>
            <w:vAlign w:val="center"/>
            <w:hideMark/>
          </w:tcPr>
          <w:p w14:paraId="16FD6D7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04" w:type="dxa"/>
            <w:tcBorders>
              <w:top w:val="nil"/>
              <w:left w:val="nil"/>
              <w:bottom w:val="single" w:sz="4" w:space="0" w:color="595959"/>
              <w:right w:val="single" w:sz="4" w:space="0" w:color="595959"/>
            </w:tcBorders>
            <w:shd w:val="clear" w:color="auto" w:fill="auto"/>
            <w:noWrap/>
            <w:vAlign w:val="center"/>
            <w:hideMark/>
          </w:tcPr>
          <w:p w14:paraId="135D033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7251030F"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28EF4B7D"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595959"/>
              <w:right w:val="single" w:sz="4" w:space="0" w:color="595959"/>
            </w:tcBorders>
            <w:shd w:val="clear" w:color="auto" w:fill="auto"/>
            <w:noWrap/>
            <w:vAlign w:val="center"/>
            <w:hideMark/>
          </w:tcPr>
          <w:p w14:paraId="7F2FC9C1"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660" w:type="dxa"/>
            <w:tcBorders>
              <w:top w:val="nil"/>
              <w:left w:val="nil"/>
              <w:bottom w:val="single" w:sz="4" w:space="0" w:color="595959"/>
              <w:right w:val="single" w:sz="4" w:space="0" w:color="595959"/>
            </w:tcBorders>
            <w:shd w:val="clear" w:color="auto" w:fill="auto"/>
            <w:noWrap/>
            <w:vAlign w:val="center"/>
            <w:hideMark/>
          </w:tcPr>
          <w:p w14:paraId="675BFF0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693" w:type="dxa"/>
            <w:tcBorders>
              <w:top w:val="nil"/>
              <w:left w:val="nil"/>
              <w:bottom w:val="single" w:sz="4" w:space="0" w:color="595959"/>
              <w:right w:val="single" w:sz="4" w:space="0" w:color="595959"/>
            </w:tcBorders>
            <w:shd w:val="clear" w:color="auto" w:fill="auto"/>
            <w:noWrap/>
            <w:vAlign w:val="center"/>
            <w:hideMark/>
          </w:tcPr>
          <w:p w14:paraId="4F538A9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52F8443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991" w:type="dxa"/>
            <w:tcBorders>
              <w:top w:val="nil"/>
              <w:left w:val="nil"/>
              <w:bottom w:val="single" w:sz="4" w:space="0" w:color="595959"/>
              <w:right w:val="single" w:sz="4" w:space="0" w:color="595959"/>
            </w:tcBorders>
            <w:shd w:val="clear" w:color="auto" w:fill="auto"/>
            <w:noWrap/>
            <w:vAlign w:val="center"/>
            <w:hideMark/>
          </w:tcPr>
          <w:p w14:paraId="195D6313"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44051,483</w:t>
            </w:r>
          </w:p>
        </w:tc>
        <w:tc>
          <w:tcPr>
            <w:tcW w:w="867" w:type="dxa"/>
            <w:tcBorders>
              <w:top w:val="nil"/>
              <w:left w:val="nil"/>
              <w:bottom w:val="single" w:sz="4" w:space="0" w:color="595959"/>
              <w:right w:val="single" w:sz="4" w:space="0" w:color="595959"/>
            </w:tcBorders>
            <w:shd w:val="clear" w:color="auto" w:fill="auto"/>
            <w:noWrap/>
            <w:vAlign w:val="center"/>
            <w:hideMark/>
          </w:tcPr>
          <w:p w14:paraId="2EAE7DC3"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r>
      <w:tr w:rsidR="00BC495F" w:rsidRPr="00CE0034" w14:paraId="2838FD12" w14:textId="77777777" w:rsidTr="0073716D">
        <w:trPr>
          <w:trHeight w:val="255"/>
        </w:trPr>
        <w:tc>
          <w:tcPr>
            <w:tcW w:w="2425" w:type="dxa"/>
            <w:gridSpan w:val="2"/>
            <w:tcBorders>
              <w:top w:val="single" w:sz="4" w:space="0" w:color="595959"/>
              <w:left w:val="single" w:sz="4" w:space="0" w:color="595959"/>
              <w:bottom w:val="single" w:sz="4" w:space="0" w:color="595959"/>
              <w:right w:val="single" w:sz="4" w:space="0" w:color="595959"/>
            </w:tcBorders>
            <w:shd w:val="clear" w:color="000000" w:fill="B8CCE4"/>
            <w:noWrap/>
            <w:vAlign w:val="center"/>
            <w:hideMark/>
          </w:tcPr>
          <w:p w14:paraId="6F964B3B" w14:textId="77777777" w:rsidR="000A5E29"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xml:space="preserve">Centralizuotas šildymas </w:t>
            </w:r>
          </w:p>
          <w:p w14:paraId="73D1156F"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(tik šiluma)</w:t>
            </w:r>
          </w:p>
        </w:tc>
        <w:tc>
          <w:tcPr>
            <w:tcW w:w="992" w:type="dxa"/>
            <w:tcBorders>
              <w:top w:val="nil"/>
              <w:left w:val="nil"/>
              <w:bottom w:val="single" w:sz="4" w:space="0" w:color="595959"/>
              <w:right w:val="single" w:sz="4" w:space="0" w:color="595959"/>
            </w:tcBorders>
            <w:shd w:val="clear" w:color="auto" w:fill="auto"/>
            <w:noWrap/>
            <w:vAlign w:val="center"/>
            <w:hideMark/>
          </w:tcPr>
          <w:p w14:paraId="37303F08"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293131,6</w:t>
            </w:r>
          </w:p>
        </w:tc>
        <w:tc>
          <w:tcPr>
            <w:tcW w:w="992" w:type="dxa"/>
            <w:tcBorders>
              <w:top w:val="nil"/>
              <w:left w:val="nil"/>
              <w:bottom w:val="single" w:sz="4" w:space="0" w:color="595959"/>
              <w:right w:val="single" w:sz="4" w:space="0" w:color="595959"/>
            </w:tcBorders>
            <w:shd w:val="clear" w:color="auto" w:fill="auto"/>
            <w:noWrap/>
            <w:vAlign w:val="center"/>
            <w:hideMark/>
          </w:tcPr>
          <w:p w14:paraId="50EEEB8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79174,2</w:t>
            </w:r>
          </w:p>
        </w:tc>
        <w:tc>
          <w:tcPr>
            <w:tcW w:w="962" w:type="dxa"/>
            <w:tcBorders>
              <w:top w:val="nil"/>
              <w:left w:val="nil"/>
              <w:bottom w:val="single" w:sz="4" w:space="0" w:color="595959"/>
              <w:right w:val="single" w:sz="4" w:space="0" w:color="595959"/>
            </w:tcBorders>
            <w:shd w:val="clear" w:color="auto" w:fill="auto"/>
            <w:noWrap/>
            <w:vAlign w:val="center"/>
            <w:hideMark/>
          </w:tcPr>
          <w:p w14:paraId="78CF4B4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70450,5</w:t>
            </w:r>
          </w:p>
        </w:tc>
        <w:tc>
          <w:tcPr>
            <w:tcW w:w="740" w:type="dxa"/>
            <w:tcBorders>
              <w:top w:val="nil"/>
              <w:left w:val="nil"/>
              <w:bottom w:val="single" w:sz="4" w:space="0" w:color="595959"/>
              <w:right w:val="single" w:sz="4" w:space="0" w:color="595959"/>
            </w:tcBorders>
            <w:shd w:val="clear" w:color="auto" w:fill="auto"/>
            <w:noWrap/>
            <w:vAlign w:val="center"/>
            <w:hideMark/>
          </w:tcPr>
          <w:p w14:paraId="4388A2F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1" w:type="dxa"/>
            <w:tcBorders>
              <w:top w:val="nil"/>
              <w:left w:val="nil"/>
              <w:bottom w:val="single" w:sz="4" w:space="0" w:color="595959"/>
              <w:right w:val="single" w:sz="4" w:space="0" w:color="595959"/>
            </w:tcBorders>
            <w:shd w:val="clear" w:color="auto" w:fill="auto"/>
            <w:noWrap/>
            <w:vAlign w:val="center"/>
            <w:hideMark/>
          </w:tcPr>
          <w:p w14:paraId="6BE0970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8" w:type="dxa"/>
            <w:tcBorders>
              <w:top w:val="nil"/>
              <w:left w:val="nil"/>
              <w:bottom w:val="single" w:sz="4" w:space="0" w:color="595959"/>
              <w:right w:val="single" w:sz="4" w:space="0" w:color="595959"/>
            </w:tcBorders>
            <w:shd w:val="clear" w:color="auto" w:fill="auto"/>
            <w:noWrap/>
            <w:vAlign w:val="center"/>
            <w:hideMark/>
          </w:tcPr>
          <w:p w14:paraId="220FA5D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55" w:type="dxa"/>
            <w:tcBorders>
              <w:top w:val="nil"/>
              <w:left w:val="nil"/>
              <w:bottom w:val="single" w:sz="4" w:space="0" w:color="595959"/>
              <w:right w:val="single" w:sz="4" w:space="0" w:color="595959"/>
            </w:tcBorders>
            <w:shd w:val="clear" w:color="auto" w:fill="auto"/>
            <w:noWrap/>
            <w:vAlign w:val="center"/>
            <w:hideMark/>
          </w:tcPr>
          <w:p w14:paraId="4D59F3F5"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8723,7</w:t>
            </w:r>
          </w:p>
        </w:tc>
        <w:tc>
          <w:tcPr>
            <w:tcW w:w="804" w:type="dxa"/>
            <w:tcBorders>
              <w:top w:val="nil"/>
              <w:left w:val="nil"/>
              <w:bottom w:val="single" w:sz="4" w:space="0" w:color="595959"/>
              <w:right w:val="single" w:sz="4" w:space="0" w:color="595959"/>
            </w:tcBorders>
            <w:shd w:val="clear" w:color="auto" w:fill="auto"/>
            <w:noWrap/>
            <w:vAlign w:val="center"/>
            <w:hideMark/>
          </w:tcPr>
          <w:p w14:paraId="0EF0E97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4B38CCC0"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709" w:type="dxa"/>
            <w:tcBorders>
              <w:top w:val="nil"/>
              <w:left w:val="nil"/>
              <w:bottom w:val="single" w:sz="4" w:space="0" w:color="595959"/>
              <w:right w:val="single" w:sz="4" w:space="0" w:color="595959"/>
            </w:tcBorders>
            <w:shd w:val="clear" w:color="auto" w:fill="auto"/>
            <w:noWrap/>
            <w:vAlign w:val="center"/>
            <w:hideMark/>
          </w:tcPr>
          <w:p w14:paraId="5D13B1C6"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850" w:type="dxa"/>
            <w:tcBorders>
              <w:top w:val="nil"/>
              <w:left w:val="nil"/>
              <w:bottom w:val="single" w:sz="4" w:space="0" w:color="595959"/>
              <w:right w:val="single" w:sz="4" w:space="0" w:color="595959"/>
            </w:tcBorders>
            <w:shd w:val="clear" w:color="auto" w:fill="auto"/>
            <w:noWrap/>
            <w:vAlign w:val="center"/>
            <w:hideMark/>
          </w:tcPr>
          <w:p w14:paraId="5797D278"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293131,6</w:t>
            </w:r>
          </w:p>
        </w:tc>
        <w:tc>
          <w:tcPr>
            <w:tcW w:w="660" w:type="dxa"/>
            <w:tcBorders>
              <w:top w:val="nil"/>
              <w:left w:val="nil"/>
              <w:bottom w:val="single" w:sz="4" w:space="0" w:color="595959"/>
              <w:right w:val="single" w:sz="4" w:space="0" w:color="595959"/>
            </w:tcBorders>
            <w:shd w:val="clear" w:color="auto" w:fill="auto"/>
            <w:noWrap/>
            <w:vAlign w:val="center"/>
            <w:hideMark/>
          </w:tcPr>
          <w:p w14:paraId="767221C1"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693" w:type="dxa"/>
            <w:tcBorders>
              <w:top w:val="nil"/>
              <w:left w:val="nil"/>
              <w:bottom w:val="single" w:sz="4" w:space="0" w:color="595959"/>
              <w:right w:val="single" w:sz="4" w:space="0" w:color="595959"/>
            </w:tcBorders>
            <w:shd w:val="clear" w:color="auto" w:fill="auto"/>
            <w:noWrap/>
            <w:vAlign w:val="center"/>
            <w:hideMark/>
          </w:tcPr>
          <w:p w14:paraId="1385D2FD" w14:textId="77777777" w:rsidR="00BC495F" w:rsidRPr="00CE0034" w:rsidRDefault="00BC495F" w:rsidP="00BC495F">
            <w:pPr>
              <w:jc w:val="center"/>
              <w:rPr>
                <w:rFonts w:eastAsia="Times New Roman" w:cs="Arial"/>
                <w:sz w:val="14"/>
                <w:szCs w:val="14"/>
                <w:lang w:val="lt-LT" w:eastAsia="lt-LT"/>
              </w:rPr>
            </w:pPr>
          </w:p>
        </w:tc>
        <w:tc>
          <w:tcPr>
            <w:tcW w:w="709" w:type="dxa"/>
            <w:tcBorders>
              <w:top w:val="nil"/>
              <w:left w:val="nil"/>
              <w:bottom w:val="single" w:sz="4" w:space="0" w:color="595959"/>
              <w:right w:val="single" w:sz="4" w:space="0" w:color="595959"/>
            </w:tcBorders>
            <w:shd w:val="clear" w:color="auto" w:fill="auto"/>
            <w:noWrap/>
            <w:vAlign w:val="center"/>
            <w:hideMark/>
          </w:tcPr>
          <w:p w14:paraId="0FFC00B7" w14:textId="77777777" w:rsidR="00BC495F" w:rsidRPr="00CE0034" w:rsidRDefault="00BC495F" w:rsidP="00BC495F">
            <w:pPr>
              <w:jc w:val="center"/>
              <w:rPr>
                <w:rFonts w:eastAsia="Times New Roman" w:cs="Arial"/>
                <w:sz w:val="14"/>
                <w:szCs w:val="14"/>
                <w:lang w:val="lt-LT" w:eastAsia="lt-LT"/>
              </w:rPr>
            </w:pPr>
          </w:p>
        </w:tc>
        <w:tc>
          <w:tcPr>
            <w:tcW w:w="991" w:type="dxa"/>
            <w:tcBorders>
              <w:top w:val="nil"/>
              <w:left w:val="nil"/>
              <w:bottom w:val="single" w:sz="4" w:space="0" w:color="595959"/>
              <w:right w:val="single" w:sz="4" w:space="0" w:color="595959"/>
            </w:tcBorders>
            <w:shd w:val="clear" w:color="auto" w:fill="auto"/>
            <w:noWrap/>
            <w:vAlign w:val="center"/>
            <w:hideMark/>
          </w:tcPr>
          <w:p w14:paraId="51B426EC" w14:textId="77777777" w:rsidR="00BC495F" w:rsidRPr="00CE0034" w:rsidRDefault="00BC495F" w:rsidP="00596CF4">
            <w:pPr>
              <w:jc w:val="center"/>
              <w:rPr>
                <w:rFonts w:eastAsia="Times New Roman" w:cs="Arial"/>
                <w:sz w:val="14"/>
                <w:szCs w:val="14"/>
                <w:lang w:val="lt-LT" w:eastAsia="lt-LT"/>
              </w:rPr>
            </w:pPr>
            <w:r w:rsidRPr="00CE0034">
              <w:rPr>
                <w:rFonts w:eastAsia="Times New Roman" w:cs="Arial"/>
                <w:sz w:val="14"/>
                <w:szCs w:val="14"/>
                <w:lang w:val="lt-LT" w:eastAsia="lt-LT"/>
              </w:rPr>
              <w:t>16544,88</w:t>
            </w:r>
          </w:p>
        </w:tc>
        <w:tc>
          <w:tcPr>
            <w:tcW w:w="867" w:type="dxa"/>
            <w:tcBorders>
              <w:top w:val="nil"/>
              <w:left w:val="nil"/>
              <w:bottom w:val="single" w:sz="4" w:space="0" w:color="595959"/>
              <w:right w:val="single" w:sz="4" w:space="0" w:color="595959"/>
            </w:tcBorders>
            <w:shd w:val="clear" w:color="auto" w:fill="auto"/>
            <w:noWrap/>
            <w:vAlign w:val="center"/>
            <w:hideMark/>
          </w:tcPr>
          <w:p w14:paraId="07461FA7"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r>
      <w:tr w:rsidR="00BC495F" w:rsidRPr="00CE0034" w14:paraId="2C8EAE5F" w14:textId="77777777" w:rsidTr="0073716D">
        <w:trPr>
          <w:trHeight w:val="255"/>
        </w:trPr>
        <w:tc>
          <w:tcPr>
            <w:tcW w:w="2425" w:type="dxa"/>
            <w:gridSpan w:val="2"/>
            <w:tcBorders>
              <w:top w:val="single" w:sz="4" w:space="0" w:color="595959"/>
              <w:left w:val="single" w:sz="4" w:space="0" w:color="595959"/>
              <w:bottom w:val="single" w:sz="4" w:space="0" w:color="595959"/>
              <w:right w:val="single" w:sz="4" w:space="0" w:color="595959"/>
            </w:tcBorders>
            <w:shd w:val="clear" w:color="000000" w:fill="A6A6A6"/>
            <w:noWrap/>
            <w:vAlign w:val="center"/>
            <w:hideMark/>
          </w:tcPr>
          <w:p w14:paraId="2D51663E" w14:textId="77777777" w:rsidR="00BC495F" w:rsidRPr="00CE0034" w:rsidRDefault="000A5E29" w:rsidP="00BC495F">
            <w:pPr>
              <w:jc w:val="right"/>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 xml:space="preserve">IŠ </w:t>
            </w:r>
            <w:r w:rsidR="00BC495F" w:rsidRPr="00CE0034">
              <w:rPr>
                <w:rFonts w:eastAsia="Times New Roman" w:cs="Arial"/>
                <w:b/>
                <w:bCs/>
                <w:color w:val="FFFFFF"/>
                <w:sz w:val="14"/>
                <w:szCs w:val="14"/>
                <w:lang w:val="lt-LT" w:eastAsia="lt-LT"/>
              </w:rPr>
              <w:t>VISO</w:t>
            </w:r>
          </w:p>
        </w:tc>
        <w:tc>
          <w:tcPr>
            <w:tcW w:w="992" w:type="dxa"/>
            <w:tcBorders>
              <w:top w:val="nil"/>
              <w:left w:val="nil"/>
              <w:bottom w:val="single" w:sz="4" w:space="0" w:color="595959"/>
              <w:right w:val="single" w:sz="4" w:space="0" w:color="595959"/>
            </w:tcBorders>
            <w:shd w:val="clear" w:color="000000" w:fill="76933C"/>
            <w:noWrap/>
            <w:vAlign w:val="center"/>
            <w:hideMark/>
          </w:tcPr>
          <w:p w14:paraId="26CC360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456839,8</w:t>
            </w:r>
            <w:r w:rsidR="0073716D" w:rsidRPr="00CE0034">
              <w:rPr>
                <w:rFonts w:eastAsia="Times New Roman" w:cs="Arial"/>
                <w:b/>
                <w:bCs/>
                <w:color w:val="FFFFFF"/>
                <w:sz w:val="14"/>
                <w:szCs w:val="14"/>
                <w:lang w:val="lt-LT" w:eastAsia="lt-LT"/>
              </w:rPr>
              <w:t>0</w:t>
            </w:r>
          </w:p>
        </w:tc>
        <w:tc>
          <w:tcPr>
            <w:tcW w:w="992" w:type="dxa"/>
            <w:tcBorders>
              <w:top w:val="nil"/>
              <w:left w:val="nil"/>
              <w:bottom w:val="single" w:sz="4" w:space="0" w:color="595959"/>
              <w:right w:val="single" w:sz="4" w:space="0" w:color="595959"/>
            </w:tcBorders>
            <w:shd w:val="clear" w:color="000000" w:fill="76933C"/>
            <w:noWrap/>
            <w:vAlign w:val="center"/>
            <w:hideMark/>
          </w:tcPr>
          <w:p w14:paraId="0341C52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495176,2</w:t>
            </w:r>
            <w:r w:rsidR="0073716D" w:rsidRPr="00CE0034">
              <w:rPr>
                <w:rFonts w:eastAsia="Times New Roman" w:cs="Arial"/>
                <w:b/>
                <w:bCs/>
                <w:color w:val="FFFFFF"/>
                <w:sz w:val="14"/>
                <w:szCs w:val="14"/>
                <w:lang w:val="lt-LT" w:eastAsia="lt-LT"/>
              </w:rPr>
              <w:t>0</w:t>
            </w:r>
          </w:p>
        </w:tc>
        <w:tc>
          <w:tcPr>
            <w:tcW w:w="962" w:type="dxa"/>
            <w:tcBorders>
              <w:top w:val="nil"/>
              <w:left w:val="nil"/>
              <w:bottom w:val="single" w:sz="4" w:space="0" w:color="595959"/>
              <w:right w:val="single" w:sz="4" w:space="0" w:color="595959"/>
            </w:tcBorders>
            <w:shd w:val="clear" w:color="000000" w:fill="76933C"/>
            <w:noWrap/>
            <w:vAlign w:val="center"/>
            <w:hideMark/>
          </w:tcPr>
          <w:p w14:paraId="0D34058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427627,1</w:t>
            </w:r>
            <w:r w:rsidR="0073716D" w:rsidRPr="00CE0034">
              <w:rPr>
                <w:rFonts w:eastAsia="Times New Roman" w:cs="Arial"/>
                <w:b/>
                <w:bCs/>
                <w:color w:val="FFFFFF"/>
                <w:sz w:val="14"/>
                <w:szCs w:val="14"/>
                <w:lang w:val="lt-LT" w:eastAsia="lt-LT"/>
              </w:rPr>
              <w:t>0</w:t>
            </w:r>
          </w:p>
        </w:tc>
        <w:tc>
          <w:tcPr>
            <w:tcW w:w="740" w:type="dxa"/>
            <w:tcBorders>
              <w:top w:val="nil"/>
              <w:left w:val="nil"/>
              <w:bottom w:val="single" w:sz="4" w:space="0" w:color="595959"/>
              <w:right w:val="single" w:sz="4" w:space="0" w:color="595959"/>
            </w:tcBorders>
            <w:shd w:val="clear" w:color="000000" w:fill="76933C"/>
            <w:noWrap/>
            <w:vAlign w:val="center"/>
            <w:hideMark/>
          </w:tcPr>
          <w:p w14:paraId="1FC5395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851" w:type="dxa"/>
            <w:tcBorders>
              <w:top w:val="nil"/>
              <w:left w:val="nil"/>
              <w:bottom w:val="single" w:sz="4" w:space="0" w:color="595959"/>
              <w:right w:val="single" w:sz="4" w:space="0" w:color="595959"/>
            </w:tcBorders>
            <w:shd w:val="clear" w:color="000000" w:fill="76933C"/>
            <w:noWrap/>
            <w:vAlign w:val="center"/>
            <w:hideMark/>
          </w:tcPr>
          <w:p w14:paraId="6C3627B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08" w:type="dxa"/>
            <w:tcBorders>
              <w:top w:val="nil"/>
              <w:left w:val="nil"/>
              <w:bottom w:val="single" w:sz="4" w:space="0" w:color="595959"/>
              <w:right w:val="single" w:sz="4" w:space="0" w:color="595959"/>
            </w:tcBorders>
            <w:shd w:val="clear" w:color="000000" w:fill="76933C"/>
            <w:noWrap/>
            <w:vAlign w:val="center"/>
            <w:hideMark/>
          </w:tcPr>
          <w:p w14:paraId="749DCBD6"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55" w:type="dxa"/>
            <w:tcBorders>
              <w:top w:val="nil"/>
              <w:left w:val="nil"/>
              <w:bottom w:val="single" w:sz="4" w:space="0" w:color="595959"/>
              <w:right w:val="single" w:sz="4" w:space="0" w:color="595959"/>
            </w:tcBorders>
            <w:shd w:val="clear" w:color="000000" w:fill="76933C"/>
            <w:noWrap/>
            <w:vAlign w:val="center"/>
            <w:hideMark/>
          </w:tcPr>
          <w:p w14:paraId="64A1D63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8723,7</w:t>
            </w:r>
            <w:r w:rsidR="0073716D" w:rsidRPr="00CE0034">
              <w:rPr>
                <w:rFonts w:eastAsia="Times New Roman" w:cs="Arial"/>
                <w:b/>
                <w:bCs/>
                <w:color w:val="FFFFFF"/>
                <w:sz w:val="14"/>
                <w:szCs w:val="14"/>
                <w:lang w:val="lt-LT" w:eastAsia="lt-LT"/>
              </w:rPr>
              <w:t>0</w:t>
            </w:r>
          </w:p>
        </w:tc>
        <w:tc>
          <w:tcPr>
            <w:tcW w:w="804" w:type="dxa"/>
            <w:tcBorders>
              <w:top w:val="nil"/>
              <w:left w:val="nil"/>
              <w:bottom w:val="single" w:sz="4" w:space="0" w:color="595959"/>
              <w:right w:val="single" w:sz="4" w:space="0" w:color="595959"/>
            </w:tcBorders>
            <w:shd w:val="clear" w:color="000000" w:fill="76933C"/>
            <w:noWrap/>
            <w:vAlign w:val="center"/>
            <w:hideMark/>
          </w:tcPr>
          <w:p w14:paraId="2FA2DC9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48229,4</w:t>
            </w:r>
            <w:r w:rsidR="0073716D" w:rsidRPr="00CE0034">
              <w:rPr>
                <w:rFonts w:eastAsia="Times New Roman" w:cs="Arial"/>
                <w:b/>
                <w:bCs/>
                <w:color w:val="FFFFFF"/>
                <w:sz w:val="14"/>
                <w:szCs w:val="14"/>
                <w:lang w:val="lt-LT" w:eastAsia="lt-LT"/>
              </w:rPr>
              <w:t>0</w:t>
            </w:r>
          </w:p>
        </w:tc>
        <w:tc>
          <w:tcPr>
            <w:tcW w:w="709" w:type="dxa"/>
            <w:tcBorders>
              <w:top w:val="nil"/>
              <w:left w:val="nil"/>
              <w:bottom w:val="single" w:sz="4" w:space="0" w:color="595959"/>
              <w:right w:val="single" w:sz="4" w:space="0" w:color="595959"/>
            </w:tcBorders>
            <w:shd w:val="clear" w:color="000000" w:fill="76933C"/>
            <w:noWrap/>
            <w:vAlign w:val="center"/>
            <w:hideMark/>
          </w:tcPr>
          <w:p w14:paraId="15F6191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09" w:type="dxa"/>
            <w:tcBorders>
              <w:top w:val="nil"/>
              <w:left w:val="nil"/>
              <w:bottom w:val="single" w:sz="4" w:space="0" w:color="595959"/>
              <w:right w:val="single" w:sz="4" w:space="0" w:color="595959"/>
            </w:tcBorders>
            <w:shd w:val="clear" w:color="000000" w:fill="76933C"/>
            <w:noWrap/>
            <w:vAlign w:val="center"/>
            <w:hideMark/>
          </w:tcPr>
          <w:p w14:paraId="1D2DB86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850" w:type="dxa"/>
            <w:tcBorders>
              <w:top w:val="nil"/>
              <w:left w:val="nil"/>
              <w:bottom w:val="single" w:sz="4" w:space="0" w:color="595959"/>
              <w:right w:val="single" w:sz="4" w:space="0" w:color="595959"/>
            </w:tcBorders>
            <w:shd w:val="clear" w:color="000000" w:fill="76933C"/>
            <w:noWrap/>
            <w:vAlign w:val="center"/>
            <w:hideMark/>
          </w:tcPr>
          <w:p w14:paraId="7E08764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456839,8</w:t>
            </w:r>
          </w:p>
        </w:tc>
        <w:tc>
          <w:tcPr>
            <w:tcW w:w="660" w:type="dxa"/>
            <w:tcBorders>
              <w:top w:val="nil"/>
              <w:left w:val="nil"/>
              <w:bottom w:val="single" w:sz="4" w:space="0" w:color="595959"/>
              <w:right w:val="single" w:sz="4" w:space="0" w:color="595959"/>
            </w:tcBorders>
            <w:shd w:val="clear" w:color="000000" w:fill="76933C"/>
            <w:noWrap/>
            <w:vAlign w:val="center"/>
            <w:hideMark/>
          </w:tcPr>
          <w:p w14:paraId="25AF3FD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693" w:type="dxa"/>
            <w:tcBorders>
              <w:top w:val="nil"/>
              <w:left w:val="nil"/>
              <w:bottom w:val="single" w:sz="4" w:space="0" w:color="595959"/>
              <w:right w:val="single" w:sz="4" w:space="0" w:color="595959"/>
            </w:tcBorders>
            <w:shd w:val="clear" w:color="000000" w:fill="76933C"/>
            <w:noWrap/>
            <w:vAlign w:val="center"/>
            <w:hideMark/>
          </w:tcPr>
          <w:p w14:paraId="4F31DDA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c>
          <w:tcPr>
            <w:tcW w:w="709" w:type="dxa"/>
            <w:tcBorders>
              <w:top w:val="nil"/>
              <w:left w:val="nil"/>
              <w:bottom w:val="single" w:sz="4" w:space="0" w:color="595959"/>
              <w:right w:val="single" w:sz="4" w:space="0" w:color="595959"/>
            </w:tcBorders>
            <w:shd w:val="clear" w:color="000000" w:fill="76933C"/>
            <w:noWrap/>
            <w:vAlign w:val="center"/>
            <w:hideMark/>
          </w:tcPr>
          <w:p w14:paraId="4711E7E6"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10596</w:t>
            </w:r>
            <w:r w:rsidR="0073716D" w:rsidRPr="00CE0034">
              <w:rPr>
                <w:rFonts w:eastAsia="Times New Roman" w:cs="Arial"/>
                <w:b/>
                <w:bCs/>
                <w:color w:val="FFFFFF"/>
                <w:sz w:val="14"/>
                <w:szCs w:val="14"/>
                <w:lang w:val="lt-LT" w:eastAsia="lt-LT"/>
              </w:rPr>
              <w:t>,00</w:t>
            </w:r>
          </w:p>
        </w:tc>
        <w:tc>
          <w:tcPr>
            <w:tcW w:w="991" w:type="dxa"/>
            <w:tcBorders>
              <w:top w:val="nil"/>
              <w:left w:val="nil"/>
              <w:bottom w:val="single" w:sz="4" w:space="0" w:color="595959"/>
              <w:right w:val="single" w:sz="4" w:space="0" w:color="595959"/>
            </w:tcBorders>
            <w:shd w:val="clear" w:color="000000" w:fill="76933C"/>
            <w:noWrap/>
            <w:vAlign w:val="center"/>
            <w:hideMark/>
          </w:tcPr>
          <w:p w14:paraId="14FA494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106248,2</w:t>
            </w:r>
            <w:r w:rsidR="0073716D" w:rsidRPr="00CE0034">
              <w:rPr>
                <w:rFonts w:eastAsia="Times New Roman" w:cs="Arial"/>
                <w:b/>
                <w:bCs/>
                <w:color w:val="FFFFFF"/>
                <w:sz w:val="14"/>
                <w:szCs w:val="14"/>
                <w:lang w:val="lt-LT" w:eastAsia="lt-LT"/>
              </w:rPr>
              <w:t>0</w:t>
            </w:r>
          </w:p>
        </w:tc>
        <w:tc>
          <w:tcPr>
            <w:tcW w:w="867" w:type="dxa"/>
            <w:tcBorders>
              <w:top w:val="nil"/>
              <w:left w:val="nil"/>
              <w:bottom w:val="single" w:sz="4" w:space="0" w:color="595959"/>
              <w:right w:val="single" w:sz="4" w:space="0" w:color="595959"/>
            </w:tcBorders>
            <w:shd w:val="clear" w:color="000000" w:fill="76933C"/>
            <w:noWrap/>
            <w:vAlign w:val="center"/>
            <w:hideMark/>
          </w:tcPr>
          <w:p w14:paraId="60DA2A1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w:t>
            </w:r>
          </w:p>
        </w:tc>
      </w:tr>
    </w:tbl>
    <w:p w14:paraId="78C43472" w14:textId="77777777" w:rsidR="00BC495F" w:rsidRPr="00CE0034" w:rsidRDefault="00BC495F" w:rsidP="00BC495F">
      <w:pPr>
        <w:spacing w:before="120"/>
        <w:jc w:val="both"/>
        <w:rPr>
          <w:color w:val="000000"/>
          <w:lang w:val="lt-LT"/>
        </w:rPr>
      </w:pPr>
    </w:p>
    <w:p w14:paraId="1A1CF3A0" w14:textId="77777777" w:rsidR="00BC495F" w:rsidRPr="00CE0034" w:rsidRDefault="00BC495F" w:rsidP="000A5E29">
      <w:pPr>
        <w:spacing w:before="120"/>
        <w:ind w:firstLine="142"/>
        <w:jc w:val="both"/>
        <w:rPr>
          <w:rFonts w:ascii="Arial" w:hAnsi="Arial" w:cs="Arial"/>
          <w:b/>
          <w:color w:val="000000"/>
          <w:szCs w:val="28"/>
          <w:lang w:val="lt-LT"/>
        </w:rPr>
      </w:pPr>
      <w:r w:rsidRPr="00CE0034">
        <w:rPr>
          <w:rFonts w:ascii="Arial" w:hAnsi="Arial" w:cs="Arial"/>
          <w:b/>
          <w:color w:val="000000"/>
          <w:szCs w:val="28"/>
          <w:lang w:val="lt-LT"/>
        </w:rPr>
        <w:t>C. CO</w:t>
      </w:r>
      <w:r w:rsidRPr="00CE0034">
        <w:rPr>
          <w:rFonts w:ascii="Arial" w:hAnsi="Arial" w:cs="Arial"/>
          <w:color w:val="000000"/>
          <w:szCs w:val="28"/>
          <w:vertAlign w:val="subscript"/>
          <w:lang w:val="lt-LT"/>
        </w:rPr>
        <w:t>2</w:t>
      </w:r>
      <w:r w:rsidRPr="00CE0034">
        <w:rPr>
          <w:rFonts w:ascii="Arial" w:hAnsi="Arial" w:cs="Arial"/>
          <w:color w:val="000000"/>
          <w:szCs w:val="28"/>
          <w:lang w:val="lt-LT"/>
        </w:rPr>
        <w:t xml:space="preserve"> </w:t>
      </w:r>
      <w:r w:rsidR="000A5E29" w:rsidRPr="00CE0034">
        <w:rPr>
          <w:rFonts w:ascii="Arial" w:hAnsi="Arial" w:cs="Arial"/>
          <w:b/>
          <w:color w:val="000000"/>
          <w:szCs w:val="28"/>
          <w:lang w:val="lt-LT"/>
        </w:rPr>
        <w:t>i</w:t>
      </w:r>
      <w:r w:rsidRPr="00CE0034">
        <w:rPr>
          <w:rFonts w:ascii="Arial" w:hAnsi="Arial" w:cs="Arial"/>
          <w:b/>
          <w:color w:val="000000"/>
          <w:szCs w:val="28"/>
          <w:lang w:val="lt-LT"/>
        </w:rPr>
        <w:t>šlakos</w:t>
      </w:r>
    </w:p>
    <w:p w14:paraId="63BAFE7D" w14:textId="77777777" w:rsidR="00BC495F" w:rsidRPr="00CE0034" w:rsidRDefault="00BC495F" w:rsidP="000A5E29">
      <w:pPr>
        <w:spacing w:before="120"/>
        <w:ind w:firstLine="142"/>
        <w:jc w:val="both"/>
        <w:rPr>
          <w:rFonts w:ascii="Arial" w:hAnsi="Arial" w:cs="Arial"/>
          <w:b/>
          <w:color w:val="000000"/>
          <w:szCs w:val="28"/>
          <w:lang w:val="lt-LT"/>
        </w:rPr>
      </w:pPr>
      <w:r w:rsidRPr="00CE0034">
        <w:rPr>
          <w:rFonts w:ascii="Arial" w:hAnsi="Arial" w:cs="Arial"/>
          <w:b/>
          <w:color w:val="000000"/>
          <w:szCs w:val="28"/>
          <w:lang w:val="lt-LT"/>
        </w:rPr>
        <w:t>C1. CO</w:t>
      </w:r>
      <w:r w:rsidRPr="00CE0034">
        <w:rPr>
          <w:rFonts w:ascii="Arial" w:hAnsi="Arial" w:cs="Arial"/>
          <w:b/>
          <w:color w:val="000000"/>
          <w:szCs w:val="28"/>
          <w:vertAlign w:val="subscript"/>
          <w:lang w:val="lt-LT"/>
        </w:rPr>
        <w:t>2</w:t>
      </w:r>
      <w:r w:rsidRPr="00CE0034">
        <w:rPr>
          <w:rFonts w:ascii="Arial" w:hAnsi="Arial" w:cs="Arial"/>
          <w:b/>
          <w:color w:val="000000"/>
          <w:szCs w:val="28"/>
          <w:lang w:val="lt-LT"/>
        </w:rPr>
        <w:t xml:space="preserve"> išlakų faktoriai (t/MWh)</w:t>
      </w:r>
      <w:r w:rsidR="00CC5C55" w:rsidRPr="00CE0034">
        <w:rPr>
          <w:rFonts w:ascii="Arial" w:hAnsi="Arial" w:cs="Arial"/>
          <w:b/>
          <w:color w:val="000000"/>
          <w:szCs w:val="28"/>
          <w:lang w:val="lt-LT"/>
        </w:rPr>
        <w:t xml:space="preserve"> </w:t>
      </w:r>
      <w:r w:rsidR="007D66B2" w:rsidRPr="00CE0034">
        <w:rPr>
          <w:rFonts w:ascii="Arial" w:hAnsi="Arial" w:cs="Arial"/>
          <w:b/>
          <w:color w:val="000000"/>
          <w:szCs w:val="28"/>
          <w:lang w:val="lt-LT"/>
        </w:rPr>
        <w:t>(2019)</w:t>
      </w:r>
    </w:p>
    <w:p w14:paraId="17C1F88D" w14:textId="77777777" w:rsidR="00BC495F" w:rsidRPr="00CE0034" w:rsidRDefault="00BC495F" w:rsidP="00BC495F">
      <w:pPr>
        <w:spacing w:before="120"/>
        <w:jc w:val="both"/>
        <w:rPr>
          <w:rFonts w:ascii="Arial" w:hAnsi="Arial" w:cs="Arial"/>
          <w:b/>
          <w:color w:val="000000"/>
          <w:szCs w:val="28"/>
          <w:lang w:val="lt-LT"/>
        </w:rPr>
      </w:pPr>
    </w:p>
    <w:tbl>
      <w:tblPr>
        <w:tblW w:w="15608" w:type="dxa"/>
        <w:tblInd w:w="93" w:type="dxa"/>
        <w:tblLayout w:type="fixed"/>
        <w:tblLook w:val="04A0" w:firstRow="1" w:lastRow="0" w:firstColumn="1" w:lastColumn="0" w:noHBand="0" w:noVBand="1"/>
      </w:tblPr>
      <w:tblGrid>
        <w:gridCol w:w="1149"/>
        <w:gridCol w:w="850"/>
        <w:gridCol w:w="851"/>
        <w:gridCol w:w="993"/>
        <w:gridCol w:w="851"/>
        <w:gridCol w:w="708"/>
        <w:gridCol w:w="709"/>
        <w:gridCol w:w="850"/>
        <w:gridCol w:w="851"/>
        <w:gridCol w:w="850"/>
        <w:gridCol w:w="883"/>
        <w:gridCol w:w="960"/>
        <w:gridCol w:w="709"/>
        <w:gridCol w:w="773"/>
        <w:gridCol w:w="851"/>
        <w:gridCol w:w="960"/>
        <w:gridCol w:w="960"/>
        <w:gridCol w:w="850"/>
      </w:tblGrid>
      <w:tr w:rsidR="00BC495F" w:rsidRPr="00CE0034" w14:paraId="12871FD3" w14:textId="77777777" w:rsidTr="00BC495F">
        <w:trPr>
          <w:trHeight w:val="255"/>
        </w:trPr>
        <w:tc>
          <w:tcPr>
            <w:tcW w:w="1999" w:type="dxa"/>
            <w:gridSpan w:val="2"/>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0768E55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Elektra</w:t>
            </w:r>
          </w:p>
        </w:tc>
        <w:tc>
          <w:tcPr>
            <w:tcW w:w="851" w:type="dxa"/>
            <w:vMerge w:val="restart"/>
            <w:tcBorders>
              <w:top w:val="single" w:sz="4" w:space="0" w:color="595959"/>
              <w:left w:val="single" w:sz="4" w:space="0" w:color="595959"/>
              <w:bottom w:val="single" w:sz="4" w:space="0" w:color="595959"/>
              <w:right w:val="single" w:sz="4" w:space="0" w:color="595959"/>
            </w:tcBorders>
            <w:shd w:val="clear" w:color="000000" w:fill="16365C"/>
            <w:vAlign w:val="center"/>
            <w:hideMark/>
          </w:tcPr>
          <w:p w14:paraId="5E33AD5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Šiluma</w:t>
            </w:r>
            <w:r w:rsidR="000A5E29" w:rsidRPr="00CE0034">
              <w:rPr>
                <w:rFonts w:eastAsia="Times New Roman" w:cs="Arial"/>
                <w:b/>
                <w:bCs/>
                <w:color w:val="FFFFFF"/>
                <w:sz w:val="14"/>
                <w:szCs w:val="14"/>
                <w:lang w:val="lt-LT" w:eastAsia="lt-LT"/>
              </w:rPr>
              <w:t xml:space="preserve"> </w:t>
            </w:r>
            <w:r w:rsidRPr="00CE0034">
              <w:rPr>
                <w:rFonts w:eastAsia="Times New Roman" w:cs="Arial"/>
                <w:b/>
                <w:bCs/>
                <w:color w:val="FFFFFF"/>
                <w:sz w:val="14"/>
                <w:szCs w:val="14"/>
                <w:lang w:val="lt-LT" w:eastAsia="lt-LT"/>
              </w:rPr>
              <w:t>/ šaltis</w:t>
            </w:r>
          </w:p>
        </w:tc>
        <w:tc>
          <w:tcPr>
            <w:tcW w:w="7655" w:type="dxa"/>
            <w:gridSpan w:val="9"/>
            <w:tcBorders>
              <w:top w:val="single" w:sz="4" w:space="0" w:color="595959"/>
              <w:left w:val="nil"/>
              <w:bottom w:val="single" w:sz="4" w:space="0" w:color="595959"/>
              <w:right w:val="single" w:sz="4" w:space="0" w:color="595959"/>
            </w:tcBorders>
            <w:shd w:val="clear" w:color="000000" w:fill="16365C"/>
            <w:vAlign w:val="center"/>
            <w:hideMark/>
          </w:tcPr>
          <w:p w14:paraId="7F8F032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Iškastinis kuras</w:t>
            </w:r>
          </w:p>
        </w:tc>
        <w:tc>
          <w:tcPr>
            <w:tcW w:w="5103" w:type="dxa"/>
            <w:gridSpan w:val="6"/>
            <w:tcBorders>
              <w:top w:val="single" w:sz="4" w:space="0" w:color="595959"/>
              <w:left w:val="nil"/>
              <w:bottom w:val="single" w:sz="4" w:space="0" w:color="595959"/>
              <w:right w:val="single" w:sz="4" w:space="0" w:color="595959"/>
            </w:tcBorders>
            <w:shd w:val="clear" w:color="000000" w:fill="16365C"/>
            <w:vAlign w:val="center"/>
            <w:hideMark/>
          </w:tcPr>
          <w:p w14:paraId="2C77FF3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Atsinaujinantys šaltiniai</w:t>
            </w:r>
          </w:p>
        </w:tc>
      </w:tr>
      <w:tr w:rsidR="00BC495F" w:rsidRPr="00CE0034" w14:paraId="0D62D39E" w14:textId="77777777" w:rsidTr="00BC495F">
        <w:trPr>
          <w:trHeight w:val="630"/>
        </w:trPr>
        <w:tc>
          <w:tcPr>
            <w:tcW w:w="1149" w:type="dxa"/>
            <w:tcBorders>
              <w:top w:val="nil"/>
              <w:left w:val="single" w:sz="4" w:space="0" w:color="595959"/>
              <w:bottom w:val="single" w:sz="4" w:space="0" w:color="595959"/>
              <w:right w:val="single" w:sz="4" w:space="0" w:color="595959"/>
            </w:tcBorders>
            <w:shd w:val="clear" w:color="000000" w:fill="16365C"/>
            <w:noWrap/>
            <w:vAlign w:val="center"/>
            <w:hideMark/>
          </w:tcPr>
          <w:p w14:paraId="64DCADA1" w14:textId="77777777" w:rsidR="00BC495F" w:rsidRPr="00CE0034" w:rsidRDefault="00BC495F" w:rsidP="00BC495F">
            <w:pPr>
              <w:jc w:val="center"/>
              <w:rPr>
                <w:rFonts w:eastAsia="Times New Roman" w:cs="Arial"/>
                <w:b/>
                <w:bCs/>
                <w:color w:val="FFFFFF"/>
                <w:sz w:val="14"/>
                <w:szCs w:val="14"/>
                <w:u w:val="double"/>
                <w:lang w:val="lt-LT" w:eastAsia="lt-LT"/>
              </w:rPr>
            </w:pPr>
            <w:r w:rsidRPr="00CE0034">
              <w:rPr>
                <w:rFonts w:eastAsia="Times New Roman" w:cs="Arial"/>
                <w:b/>
                <w:bCs/>
                <w:color w:val="FFFFFF"/>
                <w:sz w:val="14"/>
                <w:szCs w:val="14"/>
                <w:u w:val="double"/>
                <w:lang w:val="lt-LT" w:eastAsia="lt-LT"/>
              </w:rPr>
              <w:t>Nacionalinė</w:t>
            </w:r>
          </w:p>
        </w:tc>
        <w:tc>
          <w:tcPr>
            <w:tcW w:w="850" w:type="dxa"/>
            <w:tcBorders>
              <w:top w:val="nil"/>
              <w:left w:val="nil"/>
              <w:bottom w:val="single" w:sz="4" w:space="0" w:color="595959"/>
              <w:right w:val="single" w:sz="4" w:space="0" w:color="595959"/>
            </w:tcBorders>
            <w:shd w:val="clear" w:color="000000" w:fill="16365C"/>
            <w:vAlign w:val="center"/>
            <w:hideMark/>
          </w:tcPr>
          <w:p w14:paraId="00FDDA60" w14:textId="77777777" w:rsidR="00BC495F" w:rsidRPr="00CE0034" w:rsidRDefault="00BC495F" w:rsidP="00BC495F">
            <w:pPr>
              <w:jc w:val="center"/>
              <w:rPr>
                <w:rFonts w:eastAsia="Times New Roman" w:cs="Arial"/>
                <w:b/>
                <w:bCs/>
                <w:color w:val="FFFFFF"/>
                <w:sz w:val="14"/>
                <w:szCs w:val="14"/>
                <w:u w:val="double"/>
                <w:lang w:val="lt-LT" w:eastAsia="lt-LT"/>
              </w:rPr>
            </w:pPr>
            <w:r w:rsidRPr="00CE0034">
              <w:rPr>
                <w:rFonts w:eastAsia="Times New Roman" w:cs="Arial"/>
                <w:b/>
                <w:bCs/>
                <w:color w:val="FFFFFF"/>
                <w:sz w:val="14"/>
                <w:szCs w:val="14"/>
                <w:u w:val="double"/>
                <w:lang w:val="lt-LT" w:eastAsia="lt-LT"/>
              </w:rPr>
              <w:t>Vietinė</w:t>
            </w:r>
          </w:p>
        </w:tc>
        <w:tc>
          <w:tcPr>
            <w:tcW w:w="851" w:type="dxa"/>
            <w:vMerge/>
            <w:tcBorders>
              <w:top w:val="single" w:sz="4" w:space="0" w:color="595959"/>
              <w:left w:val="single" w:sz="4" w:space="0" w:color="595959"/>
              <w:bottom w:val="single" w:sz="4" w:space="0" w:color="595959"/>
              <w:right w:val="single" w:sz="4" w:space="0" w:color="595959"/>
            </w:tcBorders>
            <w:vAlign w:val="center"/>
            <w:hideMark/>
          </w:tcPr>
          <w:p w14:paraId="25AF4308" w14:textId="77777777" w:rsidR="00BC495F" w:rsidRPr="00CE0034" w:rsidRDefault="00BC495F" w:rsidP="00BC495F">
            <w:pPr>
              <w:rPr>
                <w:rFonts w:eastAsia="Times New Roman" w:cs="Arial"/>
                <w:b/>
                <w:bCs/>
                <w:color w:val="FFFFFF"/>
                <w:sz w:val="14"/>
                <w:szCs w:val="14"/>
                <w:lang w:val="lt-LT" w:eastAsia="lt-LT"/>
              </w:rPr>
            </w:pPr>
          </w:p>
        </w:tc>
        <w:tc>
          <w:tcPr>
            <w:tcW w:w="993" w:type="dxa"/>
            <w:tcBorders>
              <w:top w:val="nil"/>
              <w:left w:val="nil"/>
              <w:bottom w:val="single" w:sz="4" w:space="0" w:color="595959"/>
              <w:right w:val="single" w:sz="4" w:space="0" w:color="595959"/>
            </w:tcBorders>
            <w:shd w:val="clear" w:color="000000" w:fill="16365C"/>
            <w:vAlign w:val="center"/>
            <w:hideMark/>
          </w:tcPr>
          <w:p w14:paraId="4FAB5F8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Gamtinės dujos</w:t>
            </w:r>
          </w:p>
        </w:tc>
        <w:tc>
          <w:tcPr>
            <w:tcW w:w="851" w:type="dxa"/>
            <w:tcBorders>
              <w:top w:val="nil"/>
              <w:left w:val="nil"/>
              <w:bottom w:val="single" w:sz="4" w:space="0" w:color="595959"/>
              <w:right w:val="single" w:sz="4" w:space="0" w:color="595959"/>
            </w:tcBorders>
            <w:shd w:val="clear" w:color="000000" w:fill="16365C"/>
            <w:vAlign w:val="center"/>
            <w:hideMark/>
          </w:tcPr>
          <w:p w14:paraId="7C7D7AC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Suskys-tintos dujos</w:t>
            </w:r>
          </w:p>
        </w:tc>
        <w:tc>
          <w:tcPr>
            <w:tcW w:w="708" w:type="dxa"/>
            <w:tcBorders>
              <w:top w:val="nil"/>
              <w:left w:val="nil"/>
              <w:bottom w:val="single" w:sz="4" w:space="0" w:color="595959"/>
              <w:right w:val="single" w:sz="4" w:space="0" w:color="595959"/>
            </w:tcBorders>
            <w:shd w:val="clear" w:color="000000" w:fill="16365C"/>
            <w:vAlign w:val="center"/>
            <w:hideMark/>
          </w:tcPr>
          <w:p w14:paraId="74DCF31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Kros-nių kuras</w:t>
            </w:r>
          </w:p>
        </w:tc>
        <w:tc>
          <w:tcPr>
            <w:tcW w:w="709" w:type="dxa"/>
            <w:tcBorders>
              <w:top w:val="nil"/>
              <w:left w:val="nil"/>
              <w:bottom w:val="single" w:sz="4" w:space="0" w:color="595959"/>
              <w:right w:val="single" w:sz="4" w:space="0" w:color="595959"/>
            </w:tcBorders>
            <w:shd w:val="clear" w:color="000000" w:fill="16365C"/>
            <w:vAlign w:val="center"/>
            <w:hideMark/>
          </w:tcPr>
          <w:p w14:paraId="5B65E94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D</w:t>
            </w:r>
            <w:r w:rsidR="000A5E29" w:rsidRPr="00CE0034">
              <w:rPr>
                <w:rFonts w:eastAsia="Times New Roman" w:cs="Arial"/>
                <w:b/>
                <w:bCs/>
                <w:color w:val="FFFFFF"/>
                <w:sz w:val="14"/>
                <w:szCs w:val="14"/>
                <w:lang w:val="lt-LT" w:eastAsia="lt-LT"/>
              </w:rPr>
              <w:t>y</w:t>
            </w:r>
            <w:r w:rsidRPr="00CE0034">
              <w:rPr>
                <w:rFonts w:eastAsia="Times New Roman" w:cs="Arial"/>
                <w:b/>
                <w:bCs/>
                <w:color w:val="FFFFFF"/>
                <w:sz w:val="14"/>
                <w:szCs w:val="14"/>
                <w:lang w:val="lt-LT" w:eastAsia="lt-LT"/>
              </w:rPr>
              <w:t>zeli-nas</w:t>
            </w:r>
          </w:p>
        </w:tc>
        <w:tc>
          <w:tcPr>
            <w:tcW w:w="850" w:type="dxa"/>
            <w:tcBorders>
              <w:top w:val="nil"/>
              <w:left w:val="nil"/>
              <w:bottom w:val="single" w:sz="4" w:space="0" w:color="595959"/>
              <w:right w:val="single" w:sz="4" w:space="0" w:color="595959"/>
            </w:tcBorders>
            <w:shd w:val="clear" w:color="000000" w:fill="16365C"/>
            <w:vAlign w:val="center"/>
            <w:hideMark/>
          </w:tcPr>
          <w:p w14:paraId="6FB25C3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Mazutas</w:t>
            </w:r>
          </w:p>
        </w:tc>
        <w:tc>
          <w:tcPr>
            <w:tcW w:w="851" w:type="dxa"/>
            <w:tcBorders>
              <w:top w:val="nil"/>
              <w:left w:val="nil"/>
              <w:bottom w:val="single" w:sz="4" w:space="0" w:color="595959"/>
              <w:right w:val="single" w:sz="4" w:space="0" w:color="595959"/>
            </w:tcBorders>
            <w:shd w:val="clear" w:color="000000" w:fill="16365C"/>
            <w:vAlign w:val="center"/>
            <w:hideMark/>
          </w:tcPr>
          <w:p w14:paraId="2888C8F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Benzinas</w:t>
            </w:r>
          </w:p>
        </w:tc>
        <w:tc>
          <w:tcPr>
            <w:tcW w:w="850" w:type="dxa"/>
            <w:tcBorders>
              <w:top w:val="nil"/>
              <w:left w:val="nil"/>
              <w:bottom w:val="single" w:sz="4" w:space="0" w:color="595959"/>
              <w:right w:val="single" w:sz="4" w:space="0" w:color="595959"/>
            </w:tcBorders>
            <w:shd w:val="clear" w:color="000000" w:fill="16365C"/>
            <w:vAlign w:val="center"/>
            <w:hideMark/>
          </w:tcPr>
          <w:p w14:paraId="229309BF"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Lignitas</w:t>
            </w:r>
          </w:p>
        </w:tc>
        <w:tc>
          <w:tcPr>
            <w:tcW w:w="883" w:type="dxa"/>
            <w:tcBorders>
              <w:top w:val="nil"/>
              <w:left w:val="nil"/>
              <w:bottom w:val="single" w:sz="4" w:space="0" w:color="595959"/>
              <w:right w:val="single" w:sz="4" w:space="0" w:color="595959"/>
            </w:tcBorders>
            <w:shd w:val="clear" w:color="000000" w:fill="16365C"/>
            <w:vAlign w:val="center"/>
            <w:hideMark/>
          </w:tcPr>
          <w:p w14:paraId="7DE99F9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Akmens anglys</w:t>
            </w:r>
          </w:p>
        </w:tc>
        <w:tc>
          <w:tcPr>
            <w:tcW w:w="960" w:type="dxa"/>
            <w:tcBorders>
              <w:top w:val="nil"/>
              <w:left w:val="nil"/>
              <w:bottom w:val="single" w:sz="4" w:space="0" w:color="595959"/>
              <w:right w:val="single" w:sz="4" w:space="0" w:color="595959"/>
            </w:tcBorders>
            <w:shd w:val="clear" w:color="000000" w:fill="16365C"/>
            <w:vAlign w:val="center"/>
            <w:hideMark/>
          </w:tcPr>
          <w:p w14:paraId="069BDDA4"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Kitas iškastinis kuras</w:t>
            </w:r>
          </w:p>
        </w:tc>
        <w:tc>
          <w:tcPr>
            <w:tcW w:w="709" w:type="dxa"/>
            <w:tcBorders>
              <w:top w:val="nil"/>
              <w:left w:val="nil"/>
              <w:bottom w:val="single" w:sz="4" w:space="0" w:color="595959"/>
              <w:right w:val="single" w:sz="4" w:space="0" w:color="595959"/>
            </w:tcBorders>
            <w:shd w:val="clear" w:color="000000" w:fill="16365C"/>
            <w:vAlign w:val="center"/>
            <w:hideMark/>
          </w:tcPr>
          <w:p w14:paraId="24928D35"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Biodu-jos</w:t>
            </w:r>
          </w:p>
        </w:tc>
        <w:tc>
          <w:tcPr>
            <w:tcW w:w="773" w:type="dxa"/>
            <w:tcBorders>
              <w:top w:val="nil"/>
              <w:left w:val="nil"/>
              <w:bottom w:val="single" w:sz="4" w:space="0" w:color="595959"/>
              <w:right w:val="single" w:sz="4" w:space="0" w:color="595959"/>
            </w:tcBorders>
            <w:shd w:val="clear" w:color="000000" w:fill="16365C"/>
            <w:vAlign w:val="center"/>
            <w:hideMark/>
          </w:tcPr>
          <w:p w14:paraId="253FFFA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Bioku-ras</w:t>
            </w:r>
          </w:p>
        </w:tc>
        <w:tc>
          <w:tcPr>
            <w:tcW w:w="851" w:type="dxa"/>
            <w:tcBorders>
              <w:top w:val="nil"/>
              <w:left w:val="nil"/>
              <w:bottom w:val="single" w:sz="4" w:space="0" w:color="595959"/>
              <w:right w:val="single" w:sz="4" w:space="0" w:color="595959"/>
            </w:tcBorders>
            <w:shd w:val="clear" w:color="000000" w:fill="16365C"/>
            <w:vAlign w:val="center"/>
            <w:hideMark/>
          </w:tcPr>
          <w:p w14:paraId="23404606"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Augali-nis aliejus</w:t>
            </w:r>
          </w:p>
        </w:tc>
        <w:tc>
          <w:tcPr>
            <w:tcW w:w="960" w:type="dxa"/>
            <w:tcBorders>
              <w:top w:val="nil"/>
              <w:left w:val="nil"/>
              <w:bottom w:val="single" w:sz="4" w:space="0" w:color="595959"/>
              <w:right w:val="single" w:sz="4" w:space="0" w:color="595959"/>
            </w:tcBorders>
            <w:shd w:val="clear" w:color="000000" w:fill="16365C"/>
            <w:vAlign w:val="center"/>
            <w:hideMark/>
          </w:tcPr>
          <w:p w14:paraId="73CB142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Kita biomasė</w:t>
            </w:r>
          </w:p>
        </w:tc>
        <w:tc>
          <w:tcPr>
            <w:tcW w:w="960" w:type="dxa"/>
            <w:tcBorders>
              <w:top w:val="nil"/>
              <w:left w:val="nil"/>
              <w:bottom w:val="single" w:sz="4" w:space="0" w:color="595959"/>
              <w:right w:val="single" w:sz="4" w:space="0" w:color="595959"/>
            </w:tcBorders>
            <w:shd w:val="clear" w:color="000000" w:fill="16365C"/>
            <w:vAlign w:val="center"/>
            <w:hideMark/>
          </w:tcPr>
          <w:p w14:paraId="50D1941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Šiluminė saulės energija</w:t>
            </w:r>
          </w:p>
        </w:tc>
        <w:tc>
          <w:tcPr>
            <w:tcW w:w="850" w:type="dxa"/>
            <w:tcBorders>
              <w:top w:val="nil"/>
              <w:left w:val="nil"/>
              <w:bottom w:val="single" w:sz="4" w:space="0" w:color="595959"/>
              <w:right w:val="single" w:sz="4" w:space="0" w:color="595959"/>
            </w:tcBorders>
            <w:shd w:val="clear" w:color="000000" w:fill="16365C"/>
            <w:vAlign w:val="center"/>
            <w:hideMark/>
          </w:tcPr>
          <w:p w14:paraId="132BAB9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Geoter-minė energija</w:t>
            </w:r>
          </w:p>
        </w:tc>
      </w:tr>
      <w:tr w:rsidR="00BC495F" w:rsidRPr="00CE0034" w14:paraId="35CADD31" w14:textId="77777777" w:rsidTr="00BC495F">
        <w:trPr>
          <w:trHeight w:val="255"/>
        </w:trPr>
        <w:tc>
          <w:tcPr>
            <w:tcW w:w="1149" w:type="dxa"/>
            <w:tcBorders>
              <w:top w:val="nil"/>
              <w:left w:val="single" w:sz="4" w:space="0" w:color="595959"/>
              <w:bottom w:val="single" w:sz="4" w:space="0" w:color="595959"/>
              <w:right w:val="single" w:sz="4" w:space="0" w:color="595959"/>
            </w:tcBorders>
            <w:shd w:val="clear" w:color="000000" w:fill="76933C"/>
            <w:noWrap/>
            <w:vAlign w:val="center"/>
            <w:hideMark/>
          </w:tcPr>
          <w:p w14:paraId="235D0F5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0,153</w:t>
            </w:r>
          </w:p>
        </w:tc>
        <w:tc>
          <w:tcPr>
            <w:tcW w:w="850" w:type="dxa"/>
            <w:tcBorders>
              <w:top w:val="nil"/>
              <w:left w:val="nil"/>
              <w:bottom w:val="single" w:sz="4" w:space="0" w:color="595959"/>
              <w:right w:val="single" w:sz="4" w:space="0" w:color="595959"/>
            </w:tcBorders>
            <w:shd w:val="clear" w:color="000000" w:fill="76933C"/>
            <w:noWrap/>
            <w:vAlign w:val="center"/>
            <w:hideMark/>
          </w:tcPr>
          <w:p w14:paraId="4423611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851" w:type="dxa"/>
            <w:tcBorders>
              <w:top w:val="nil"/>
              <w:left w:val="nil"/>
              <w:bottom w:val="single" w:sz="4" w:space="0" w:color="595959"/>
              <w:right w:val="single" w:sz="4" w:space="0" w:color="595959"/>
            </w:tcBorders>
            <w:shd w:val="clear" w:color="000000" w:fill="76933C"/>
            <w:noWrap/>
            <w:vAlign w:val="center"/>
            <w:hideMark/>
          </w:tcPr>
          <w:p w14:paraId="1C5178D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0,044</w:t>
            </w:r>
          </w:p>
        </w:tc>
        <w:tc>
          <w:tcPr>
            <w:tcW w:w="993" w:type="dxa"/>
            <w:tcBorders>
              <w:top w:val="nil"/>
              <w:left w:val="nil"/>
              <w:bottom w:val="single" w:sz="4" w:space="0" w:color="595959"/>
              <w:right w:val="single" w:sz="4" w:space="0" w:color="595959"/>
            </w:tcBorders>
            <w:shd w:val="clear" w:color="000000" w:fill="76933C"/>
            <w:noWrap/>
            <w:vAlign w:val="center"/>
            <w:hideMark/>
          </w:tcPr>
          <w:p w14:paraId="7C94B74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0,1999</w:t>
            </w:r>
          </w:p>
        </w:tc>
        <w:tc>
          <w:tcPr>
            <w:tcW w:w="851" w:type="dxa"/>
            <w:tcBorders>
              <w:top w:val="nil"/>
              <w:left w:val="nil"/>
              <w:bottom w:val="single" w:sz="4" w:space="0" w:color="595959"/>
              <w:right w:val="single" w:sz="4" w:space="0" w:color="595959"/>
            </w:tcBorders>
            <w:shd w:val="clear" w:color="000000" w:fill="76933C"/>
            <w:noWrap/>
            <w:vAlign w:val="center"/>
            <w:hideMark/>
          </w:tcPr>
          <w:p w14:paraId="7046FD78"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0,241</w:t>
            </w:r>
          </w:p>
        </w:tc>
        <w:tc>
          <w:tcPr>
            <w:tcW w:w="708" w:type="dxa"/>
            <w:tcBorders>
              <w:top w:val="nil"/>
              <w:left w:val="nil"/>
              <w:bottom w:val="single" w:sz="4" w:space="0" w:color="595959"/>
              <w:right w:val="single" w:sz="4" w:space="0" w:color="595959"/>
            </w:tcBorders>
            <w:shd w:val="clear" w:color="000000" w:fill="76933C"/>
            <w:noWrap/>
            <w:vAlign w:val="center"/>
            <w:hideMark/>
          </w:tcPr>
          <w:p w14:paraId="6E76E219"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0,282</w:t>
            </w:r>
          </w:p>
        </w:tc>
        <w:tc>
          <w:tcPr>
            <w:tcW w:w="709" w:type="dxa"/>
            <w:tcBorders>
              <w:top w:val="nil"/>
              <w:left w:val="nil"/>
              <w:bottom w:val="single" w:sz="4" w:space="0" w:color="595959"/>
              <w:right w:val="single" w:sz="4" w:space="0" w:color="595959"/>
            </w:tcBorders>
            <w:shd w:val="clear" w:color="000000" w:fill="76933C"/>
            <w:noWrap/>
            <w:vAlign w:val="center"/>
            <w:hideMark/>
          </w:tcPr>
          <w:p w14:paraId="61CCBC83"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0,262</w:t>
            </w:r>
          </w:p>
        </w:tc>
        <w:tc>
          <w:tcPr>
            <w:tcW w:w="850" w:type="dxa"/>
            <w:tcBorders>
              <w:top w:val="nil"/>
              <w:left w:val="nil"/>
              <w:bottom w:val="single" w:sz="4" w:space="0" w:color="595959"/>
              <w:right w:val="single" w:sz="4" w:space="0" w:color="595959"/>
            </w:tcBorders>
            <w:shd w:val="clear" w:color="000000" w:fill="76933C"/>
            <w:noWrap/>
            <w:vAlign w:val="center"/>
            <w:hideMark/>
          </w:tcPr>
          <w:p w14:paraId="0668C8EE" w14:textId="77777777" w:rsidR="00BC495F" w:rsidRPr="00CE0034" w:rsidRDefault="007D66B2" w:rsidP="007D66B2">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851" w:type="dxa"/>
            <w:tcBorders>
              <w:top w:val="nil"/>
              <w:left w:val="nil"/>
              <w:bottom w:val="single" w:sz="4" w:space="0" w:color="595959"/>
              <w:right w:val="single" w:sz="4" w:space="0" w:color="595959"/>
            </w:tcBorders>
            <w:shd w:val="clear" w:color="000000" w:fill="76933C"/>
            <w:noWrap/>
            <w:vAlign w:val="center"/>
            <w:hideMark/>
          </w:tcPr>
          <w:p w14:paraId="7CF1160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0,253</w:t>
            </w:r>
          </w:p>
        </w:tc>
        <w:tc>
          <w:tcPr>
            <w:tcW w:w="850" w:type="dxa"/>
            <w:tcBorders>
              <w:top w:val="nil"/>
              <w:left w:val="nil"/>
              <w:bottom w:val="single" w:sz="4" w:space="0" w:color="595959"/>
              <w:right w:val="single" w:sz="4" w:space="0" w:color="595959"/>
            </w:tcBorders>
            <w:shd w:val="clear" w:color="000000" w:fill="76933C"/>
            <w:noWrap/>
            <w:vAlign w:val="center"/>
            <w:hideMark/>
          </w:tcPr>
          <w:p w14:paraId="47E79E0E"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0,364</w:t>
            </w:r>
          </w:p>
        </w:tc>
        <w:tc>
          <w:tcPr>
            <w:tcW w:w="883" w:type="dxa"/>
            <w:tcBorders>
              <w:top w:val="nil"/>
              <w:left w:val="nil"/>
              <w:bottom w:val="single" w:sz="4" w:space="0" w:color="595959"/>
              <w:right w:val="single" w:sz="4" w:space="0" w:color="595959"/>
            </w:tcBorders>
            <w:shd w:val="clear" w:color="000000" w:fill="76933C"/>
            <w:noWrap/>
            <w:vAlign w:val="center"/>
            <w:hideMark/>
          </w:tcPr>
          <w:p w14:paraId="1BA754E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0,346</w:t>
            </w:r>
          </w:p>
        </w:tc>
        <w:tc>
          <w:tcPr>
            <w:tcW w:w="960" w:type="dxa"/>
            <w:tcBorders>
              <w:top w:val="nil"/>
              <w:left w:val="nil"/>
              <w:bottom w:val="single" w:sz="4" w:space="0" w:color="595959"/>
              <w:right w:val="single" w:sz="4" w:space="0" w:color="595959"/>
            </w:tcBorders>
            <w:shd w:val="clear" w:color="000000" w:fill="76933C"/>
            <w:noWrap/>
            <w:vAlign w:val="center"/>
            <w:hideMark/>
          </w:tcPr>
          <w:p w14:paraId="7D7014C0"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0,382</w:t>
            </w:r>
          </w:p>
        </w:tc>
        <w:tc>
          <w:tcPr>
            <w:tcW w:w="709" w:type="dxa"/>
            <w:tcBorders>
              <w:top w:val="nil"/>
              <w:left w:val="nil"/>
              <w:bottom w:val="single" w:sz="4" w:space="0" w:color="595959"/>
              <w:right w:val="single" w:sz="4" w:space="0" w:color="595959"/>
            </w:tcBorders>
            <w:shd w:val="clear" w:color="000000" w:fill="76933C"/>
            <w:noWrap/>
            <w:vAlign w:val="center"/>
            <w:hideMark/>
          </w:tcPr>
          <w:p w14:paraId="4FD901D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773" w:type="dxa"/>
            <w:tcBorders>
              <w:top w:val="nil"/>
              <w:left w:val="nil"/>
              <w:bottom w:val="single" w:sz="4" w:space="0" w:color="595959"/>
              <w:right w:val="single" w:sz="4" w:space="0" w:color="595959"/>
            </w:tcBorders>
            <w:shd w:val="clear" w:color="000000" w:fill="76933C"/>
            <w:noWrap/>
            <w:vAlign w:val="center"/>
            <w:hideMark/>
          </w:tcPr>
          <w:p w14:paraId="5329355B"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851" w:type="dxa"/>
            <w:tcBorders>
              <w:top w:val="nil"/>
              <w:left w:val="nil"/>
              <w:bottom w:val="single" w:sz="4" w:space="0" w:color="595959"/>
              <w:right w:val="single" w:sz="4" w:space="0" w:color="595959"/>
            </w:tcBorders>
            <w:shd w:val="clear" w:color="000000" w:fill="76933C"/>
            <w:noWrap/>
            <w:vAlign w:val="center"/>
            <w:hideMark/>
          </w:tcPr>
          <w:p w14:paraId="6EF0B52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960" w:type="dxa"/>
            <w:tcBorders>
              <w:top w:val="nil"/>
              <w:left w:val="nil"/>
              <w:bottom w:val="single" w:sz="4" w:space="0" w:color="595959"/>
              <w:right w:val="single" w:sz="4" w:space="0" w:color="595959"/>
            </w:tcBorders>
            <w:shd w:val="clear" w:color="000000" w:fill="76933C"/>
            <w:noWrap/>
            <w:vAlign w:val="center"/>
            <w:hideMark/>
          </w:tcPr>
          <w:p w14:paraId="2361A15C"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960" w:type="dxa"/>
            <w:tcBorders>
              <w:top w:val="nil"/>
              <w:left w:val="nil"/>
              <w:bottom w:val="single" w:sz="4" w:space="0" w:color="595959"/>
              <w:right w:val="single" w:sz="4" w:space="0" w:color="595959"/>
            </w:tcBorders>
            <w:shd w:val="clear" w:color="000000" w:fill="76933C"/>
            <w:noWrap/>
            <w:vAlign w:val="center"/>
            <w:hideMark/>
          </w:tcPr>
          <w:p w14:paraId="73780F53"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c>
          <w:tcPr>
            <w:tcW w:w="850" w:type="dxa"/>
            <w:tcBorders>
              <w:top w:val="nil"/>
              <w:left w:val="nil"/>
              <w:bottom w:val="single" w:sz="4" w:space="0" w:color="595959"/>
              <w:right w:val="single" w:sz="4" w:space="0" w:color="595959"/>
            </w:tcBorders>
            <w:shd w:val="clear" w:color="000000" w:fill="76933C"/>
            <w:noWrap/>
            <w:vAlign w:val="center"/>
            <w:hideMark/>
          </w:tcPr>
          <w:p w14:paraId="5FF0D93D"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0,000</w:t>
            </w:r>
          </w:p>
        </w:tc>
      </w:tr>
    </w:tbl>
    <w:p w14:paraId="42946715" w14:textId="77777777" w:rsidR="00BC495F" w:rsidRPr="00CE0034" w:rsidRDefault="00BC495F" w:rsidP="00BC495F">
      <w:pPr>
        <w:spacing w:before="120"/>
        <w:jc w:val="both"/>
        <w:rPr>
          <w:b/>
          <w:color w:val="000000"/>
          <w:lang w:val="lt-LT"/>
        </w:rPr>
      </w:pPr>
    </w:p>
    <w:p w14:paraId="52437901" w14:textId="77777777" w:rsidR="00BC495F" w:rsidRPr="00CE0034" w:rsidRDefault="00BC495F" w:rsidP="000A5E29">
      <w:pPr>
        <w:spacing w:before="120"/>
        <w:ind w:firstLine="284"/>
        <w:jc w:val="both"/>
        <w:rPr>
          <w:rFonts w:ascii="Arial" w:hAnsi="Arial" w:cs="Arial"/>
          <w:b/>
          <w:color w:val="000000"/>
          <w:lang w:val="lt-LT"/>
        </w:rPr>
      </w:pPr>
      <w:r w:rsidRPr="00CE0034">
        <w:rPr>
          <w:rFonts w:ascii="Arial" w:hAnsi="Arial" w:cs="Arial"/>
          <w:b/>
          <w:color w:val="000000"/>
          <w:lang w:val="lt-LT"/>
        </w:rPr>
        <w:t>C2. Su energetika nesusiję sektoriai</w:t>
      </w:r>
    </w:p>
    <w:p w14:paraId="0185F62E" w14:textId="77777777" w:rsidR="00BC495F" w:rsidRPr="00CE0034" w:rsidRDefault="00BC495F" w:rsidP="00BC495F">
      <w:pPr>
        <w:spacing w:before="120"/>
        <w:jc w:val="both"/>
        <w:rPr>
          <w:b/>
          <w:color w:val="000000"/>
          <w:lang w:val="lt-LT"/>
        </w:rPr>
      </w:pPr>
    </w:p>
    <w:tbl>
      <w:tblPr>
        <w:tblW w:w="8946" w:type="dxa"/>
        <w:tblInd w:w="93" w:type="dxa"/>
        <w:tblLook w:val="04A0" w:firstRow="1" w:lastRow="0" w:firstColumn="1" w:lastColumn="0" w:noHBand="0" w:noVBand="1"/>
      </w:tblPr>
      <w:tblGrid>
        <w:gridCol w:w="1575"/>
        <w:gridCol w:w="4206"/>
        <w:gridCol w:w="1605"/>
        <w:gridCol w:w="1560"/>
      </w:tblGrid>
      <w:tr w:rsidR="00BC495F" w:rsidRPr="00CE0034" w14:paraId="3CBD9636" w14:textId="77777777" w:rsidTr="00BC495F">
        <w:trPr>
          <w:trHeight w:val="705"/>
        </w:trPr>
        <w:tc>
          <w:tcPr>
            <w:tcW w:w="5781" w:type="dxa"/>
            <w:gridSpan w:val="2"/>
            <w:tcBorders>
              <w:top w:val="single" w:sz="4" w:space="0" w:color="595959"/>
              <w:left w:val="single" w:sz="4" w:space="0" w:color="595959"/>
              <w:bottom w:val="single" w:sz="4" w:space="0" w:color="595959"/>
              <w:right w:val="single" w:sz="4" w:space="0" w:color="595959"/>
            </w:tcBorders>
            <w:shd w:val="clear" w:color="000000" w:fill="16365C"/>
            <w:noWrap/>
            <w:vAlign w:val="center"/>
            <w:hideMark/>
          </w:tcPr>
          <w:p w14:paraId="0B41FBE3" w14:textId="77777777" w:rsidR="00BC495F" w:rsidRPr="00CE0034" w:rsidRDefault="00BC495F" w:rsidP="00BC495F">
            <w:pP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Su energetika nesusiję sektoriai</w:t>
            </w:r>
          </w:p>
        </w:tc>
        <w:tc>
          <w:tcPr>
            <w:tcW w:w="1605" w:type="dxa"/>
            <w:tcBorders>
              <w:top w:val="single" w:sz="4" w:space="0" w:color="595959"/>
              <w:left w:val="nil"/>
              <w:bottom w:val="single" w:sz="4" w:space="0" w:color="595959"/>
              <w:right w:val="single" w:sz="4" w:space="0" w:color="595959"/>
            </w:tcBorders>
            <w:shd w:val="clear" w:color="000000" w:fill="16365C"/>
            <w:vAlign w:val="bottom"/>
            <w:hideMark/>
          </w:tcPr>
          <w:p w14:paraId="7D68D747"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ekvivalentu išreikštos išlakos (t)</w:t>
            </w:r>
          </w:p>
        </w:tc>
        <w:tc>
          <w:tcPr>
            <w:tcW w:w="1560" w:type="dxa"/>
            <w:tcBorders>
              <w:top w:val="single" w:sz="4" w:space="0" w:color="595959"/>
              <w:left w:val="nil"/>
              <w:bottom w:val="single" w:sz="4" w:space="0" w:color="595959"/>
              <w:right w:val="single" w:sz="4" w:space="0" w:color="595959"/>
            </w:tcBorders>
            <w:shd w:val="clear" w:color="000000" w:fill="16365C"/>
            <w:vAlign w:val="bottom"/>
            <w:hideMark/>
          </w:tcPr>
          <w:p w14:paraId="3A17C3C1"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Veiklos duomenys (tonos)</w:t>
            </w:r>
          </w:p>
        </w:tc>
      </w:tr>
      <w:tr w:rsidR="00BC495F" w:rsidRPr="00CE0034" w14:paraId="253BE6B1" w14:textId="77777777" w:rsidTr="00BC495F">
        <w:trPr>
          <w:trHeight w:val="255"/>
        </w:trPr>
        <w:tc>
          <w:tcPr>
            <w:tcW w:w="5781" w:type="dxa"/>
            <w:gridSpan w:val="2"/>
            <w:tcBorders>
              <w:top w:val="single" w:sz="4" w:space="0" w:color="595959"/>
              <w:left w:val="single" w:sz="4" w:space="0" w:color="595959"/>
              <w:bottom w:val="single" w:sz="4" w:space="0" w:color="595959"/>
              <w:right w:val="single" w:sz="4" w:space="0" w:color="595959"/>
            </w:tcBorders>
            <w:shd w:val="clear" w:color="000000" w:fill="366092"/>
            <w:noWrap/>
            <w:vAlign w:val="center"/>
            <w:hideMark/>
          </w:tcPr>
          <w:p w14:paraId="503859F3" w14:textId="77777777" w:rsidR="00BC495F" w:rsidRPr="00CE0034" w:rsidRDefault="00BC495F" w:rsidP="00BC495F">
            <w:pPr>
              <w:rPr>
                <w:rFonts w:eastAsia="Times New Roman" w:cs="Arial"/>
                <w:sz w:val="14"/>
                <w:szCs w:val="14"/>
                <w:u w:val="double"/>
                <w:lang w:val="lt-LT" w:eastAsia="lt-LT"/>
              </w:rPr>
            </w:pPr>
            <w:r w:rsidRPr="00CE0034">
              <w:rPr>
                <w:rFonts w:eastAsia="Times New Roman" w:cs="Arial"/>
                <w:sz w:val="14"/>
                <w:szCs w:val="14"/>
                <w:u w:val="double"/>
                <w:lang w:val="lt-LT" w:eastAsia="lt-LT"/>
              </w:rPr>
              <w:t>Atliekų tvarkymas</w:t>
            </w:r>
          </w:p>
        </w:tc>
        <w:tc>
          <w:tcPr>
            <w:tcW w:w="1605" w:type="dxa"/>
            <w:tcBorders>
              <w:top w:val="nil"/>
              <w:left w:val="nil"/>
              <w:bottom w:val="single" w:sz="4" w:space="0" w:color="595959"/>
              <w:right w:val="single" w:sz="4" w:space="0" w:color="595959"/>
            </w:tcBorders>
            <w:shd w:val="clear" w:color="000000" w:fill="EEECE1"/>
            <w:noWrap/>
            <w:vAlign w:val="center"/>
            <w:hideMark/>
          </w:tcPr>
          <w:p w14:paraId="1CDFB24B" w14:textId="77777777" w:rsidR="00BC495F" w:rsidRPr="00CE0034" w:rsidRDefault="00BC495F" w:rsidP="00BC495F">
            <w:pPr>
              <w:jc w:val="center"/>
              <w:rPr>
                <w:rFonts w:eastAsia="Times New Roman" w:cs="Arial"/>
                <w:b/>
                <w:bCs/>
                <w:sz w:val="14"/>
                <w:szCs w:val="14"/>
                <w:lang w:val="lt-LT" w:eastAsia="lt-LT"/>
              </w:rPr>
            </w:pPr>
            <w:r w:rsidRPr="00CE0034">
              <w:rPr>
                <w:rFonts w:eastAsia="Times New Roman" w:cs="Arial"/>
                <w:b/>
                <w:bCs/>
                <w:sz w:val="14"/>
                <w:szCs w:val="14"/>
                <w:lang w:val="lt-LT" w:eastAsia="lt-LT"/>
              </w:rPr>
              <w:t>24915</w:t>
            </w:r>
          </w:p>
        </w:tc>
        <w:tc>
          <w:tcPr>
            <w:tcW w:w="1560" w:type="dxa"/>
            <w:tcBorders>
              <w:top w:val="nil"/>
              <w:left w:val="nil"/>
              <w:bottom w:val="single" w:sz="4" w:space="0" w:color="595959"/>
              <w:right w:val="single" w:sz="4" w:space="0" w:color="595959"/>
            </w:tcBorders>
            <w:shd w:val="clear" w:color="000000" w:fill="EEECE1"/>
            <w:noWrap/>
            <w:vAlign w:val="center"/>
            <w:hideMark/>
          </w:tcPr>
          <w:p w14:paraId="4CC7BA1E" w14:textId="77777777" w:rsidR="00BC495F" w:rsidRPr="00CE0034" w:rsidRDefault="00BC495F" w:rsidP="00BC495F">
            <w:pPr>
              <w:jc w:val="center"/>
              <w:rPr>
                <w:rFonts w:eastAsia="Times New Roman" w:cs="Arial"/>
                <w:b/>
                <w:bCs/>
                <w:sz w:val="14"/>
                <w:szCs w:val="14"/>
                <w:lang w:val="lt-LT" w:eastAsia="lt-LT"/>
              </w:rPr>
            </w:pPr>
            <w:r w:rsidRPr="00CE0034">
              <w:rPr>
                <w:rFonts w:eastAsia="Times New Roman" w:cs="Arial"/>
                <w:b/>
                <w:bCs/>
                <w:sz w:val="14"/>
                <w:szCs w:val="14"/>
                <w:lang w:val="lt-LT" w:eastAsia="lt-LT"/>
              </w:rPr>
              <w:t>24119,7</w:t>
            </w:r>
          </w:p>
        </w:tc>
      </w:tr>
      <w:tr w:rsidR="00BC495F" w:rsidRPr="00CE0034" w14:paraId="1A1AF508" w14:textId="77777777" w:rsidTr="00BC495F">
        <w:trPr>
          <w:trHeight w:val="255"/>
        </w:trPr>
        <w:tc>
          <w:tcPr>
            <w:tcW w:w="1575" w:type="dxa"/>
            <w:vMerge w:val="restart"/>
            <w:tcBorders>
              <w:top w:val="nil"/>
              <w:left w:val="single" w:sz="4" w:space="0" w:color="595959"/>
              <w:bottom w:val="single" w:sz="4" w:space="0" w:color="595959"/>
              <w:right w:val="single" w:sz="4" w:space="0" w:color="595959"/>
            </w:tcBorders>
            <w:shd w:val="clear" w:color="000000" w:fill="95B3D7"/>
            <w:noWrap/>
            <w:vAlign w:val="center"/>
            <w:hideMark/>
          </w:tcPr>
          <w:p w14:paraId="060DED52" w14:textId="77777777" w:rsidR="00BC495F" w:rsidRPr="00CE0034" w:rsidRDefault="00BC495F" w:rsidP="00BC495F">
            <w:pPr>
              <w:jc w:val="center"/>
              <w:rPr>
                <w:rFonts w:eastAsia="Times New Roman" w:cs="Arial"/>
                <w:sz w:val="14"/>
                <w:szCs w:val="14"/>
                <w:u w:val="double"/>
                <w:lang w:val="lt-LT" w:eastAsia="lt-LT"/>
              </w:rPr>
            </w:pPr>
          </w:p>
        </w:tc>
        <w:tc>
          <w:tcPr>
            <w:tcW w:w="4206" w:type="dxa"/>
            <w:tcBorders>
              <w:top w:val="nil"/>
              <w:left w:val="nil"/>
              <w:bottom w:val="single" w:sz="4" w:space="0" w:color="595959"/>
              <w:right w:val="single" w:sz="4" w:space="0" w:color="595959"/>
            </w:tcBorders>
            <w:shd w:val="clear" w:color="000000" w:fill="95B3D7"/>
            <w:noWrap/>
            <w:vAlign w:val="center"/>
            <w:hideMark/>
          </w:tcPr>
          <w:p w14:paraId="5F560E2C"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Atliekų šalinimas</w:t>
            </w:r>
          </w:p>
        </w:tc>
        <w:tc>
          <w:tcPr>
            <w:tcW w:w="1605" w:type="dxa"/>
            <w:tcBorders>
              <w:top w:val="nil"/>
              <w:left w:val="nil"/>
              <w:bottom w:val="single" w:sz="4" w:space="0" w:color="595959"/>
              <w:right w:val="single" w:sz="4" w:space="0" w:color="595959"/>
            </w:tcBorders>
            <w:shd w:val="clear" w:color="auto" w:fill="auto"/>
            <w:noWrap/>
            <w:vAlign w:val="center"/>
            <w:hideMark/>
          </w:tcPr>
          <w:p w14:paraId="036A8E59"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24915</w:t>
            </w:r>
          </w:p>
        </w:tc>
        <w:tc>
          <w:tcPr>
            <w:tcW w:w="1560" w:type="dxa"/>
            <w:tcBorders>
              <w:top w:val="nil"/>
              <w:left w:val="nil"/>
              <w:bottom w:val="single" w:sz="4" w:space="0" w:color="595959"/>
              <w:right w:val="single" w:sz="4" w:space="0" w:color="595959"/>
            </w:tcBorders>
            <w:shd w:val="clear" w:color="000000" w:fill="FFFFFF"/>
            <w:noWrap/>
            <w:vAlign w:val="bottom"/>
            <w:hideMark/>
          </w:tcPr>
          <w:p w14:paraId="29E39013" w14:textId="77777777" w:rsidR="00BC495F" w:rsidRPr="00CE0034" w:rsidRDefault="00BC495F" w:rsidP="00973376">
            <w:pPr>
              <w:jc w:val="center"/>
              <w:rPr>
                <w:rFonts w:eastAsia="Times New Roman" w:cs="Arial"/>
                <w:sz w:val="14"/>
                <w:szCs w:val="14"/>
                <w:lang w:val="lt-LT" w:eastAsia="lt-LT"/>
              </w:rPr>
            </w:pPr>
            <w:r w:rsidRPr="00CE0034">
              <w:rPr>
                <w:rFonts w:eastAsia="Times New Roman" w:cs="Arial"/>
                <w:sz w:val="14"/>
                <w:szCs w:val="14"/>
                <w:lang w:val="lt-LT" w:eastAsia="lt-LT"/>
              </w:rPr>
              <w:t>24119,7</w:t>
            </w:r>
          </w:p>
        </w:tc>
      </w:tr>
      <w:tr w:rsidR="00BC495F" w:rsidRPr="00CE0034" w14:paraId="386B3306" w14:textId="77777777" w:rsidTr="00BC495F">
        <w:trPr>
          <w:trHeight w:val="255"/>
        </w:trPr>
        <w:tc>
          <w:tcPr>
            <w:tcW w:w="1575" w:type="dxa"/>
            <w:vMerge/>
            <w:tcBorders>
              <w:top w:val="nil"/>
              <w:left w:val="single" w:sz="4" w:space="0" w:color="595959"/>
              <w:bottom w:val="single" w:sz="4" w:space="0" w:color="595959"/>
              <w:right w:val="single" w:sz="4" w:space="0" w:color="595959"/>
            </w:tcBorders>
            <w:vAlign w:val="center"/>
            <w:hideMark/>
          </w:tcPr>
          <w:p w14:paraId="1736FC5D" w14:textId="77777777" w:rsidR="00BC495F" w:rsidRPr="00CE0034" w:rsidRDefault="00BC495F" w:rsidP="00BC495F">
            <w:pPr>
              <w:rPr>
                <w:rFonts w:eastAsia="Times New Roman" w:cs="Arial"/>
                <w:sz w:val="14"/>
                <w:szCs w:val="14"/>
                <w:u w:val="double"/>
                <w:lang w:val="lt-LT" w:eastAsia="lt-LT"/>
              </w:rPr>
            </w:pPr>
          </w:p>
        </w:tc>
        <w:tc>
          <w:tcPr>
            <w:tcW w:w="4206" w:type="dxa"/>
            <w:tcBorders>
              <w:top w:val="nil"/>
              <w:left w:val="nil"/>
              <w:bottom w:val="single" w:sz="4" w:space="0" w:color="595959"/>
              <w:right w:val="single" w:sz="4" w:space="0" w:color="595959"/>
            </w:tcBorders>
            <w:shd w:val="clear" w:color="000000" w:fill="95B3D7"/>
            <w:noWrap/>
            <w:vAlign w:val="center"/>
            <w:hideMark/>
          </w:tcPr>
          <w:p w14:paraId="337C4810"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Biologinis atliekų apdorojimas</w:t>
            </w:r>
          </w:p>
        </w:tc>
        <w:tc>
          <w:tcPr>
            <w:tcW w:w="1605" w:type="dxa"/>
            <w:tcBorders>
              <w:top w:val="nil"/>
              <w:left w:val="nil"/>
              <w:bottom w:val="single" w:sz="4" w:space="0" w:color="595959"/>
              <w:right w:val="single" w:sz="4" w:space="0" w:color="595959"/>
            </w:tcBorders>
            <w:shd w:val="clear" w:color="auto" w:fill="auto"/>
            <w:noWrap/>
            <w:vAlign w:val="center"/>
            <w:hideMark/>
          </w:tcPr>
          <w:p w14:paraId="41E56434"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1560" w:type="dxa"/>
            <w:tcBorders>
              <w:top w:val="nil"/>
              <w:left w:val="nil"/>
              <w:bottom w:val="single" w:sz="4" w:space="0" w:color="595959"/>
              <w:right w:val="single" w:sz="4" w:space="0" w:color="595959"/>
            </w:tcBorders>
            <w:shd w:val="clear" w:color="000000" w:fill="FFFFFF"/>
            <w:noWrap/>
            <w:vAlign w:val="bottom"/>
            <w:hideMark/>
          </w:tcPr>
          <w:p w14:paraId="1842094B"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226D24A5" w14:textId="77777777" w:rsidTr="00BC495F">
        <w:trPr>
          <w:trHeight w:val="255"/>
        </w:trPr>
        <w:tc>
          <w:tcPr>
            <w:tcW w:w="1575" w:type="dxa"/>
            <w:vMerge/>
            <w:tcBorders>
              <w:top w:val="nil"/>
              <w:left w:val="single" w:sz="4" w:space="0" w:color="595959"/>
              <w:bottom w:val="single" w:sz="4" w:space="0" w:color="595959"/>
              <w:right w:val="single" w:sz="4" w:space="0" w:color="595959"/>
            </w:tcBorders>
            <w:vAlign w:val="center"/>
            <w:hideMark/>
          </w:tcPr>
          <w:p w14:paraId="0391508A" w14:textId="77777777" w:rsidR="00BC495F" w:rsidRPr="00CE0034" w:rsidRDefault="00BC495F" w:rsidP="00BC495F">
            <w:pPr>
              <w:rPr>
                <w:rFonts w:eastAsia="Times New Roman" w:cs="Arial"/>
                <w:sz w:val="14"/>
                <w:szCs w:val="14"/>
                <w:u w:val="double"/>
                <w:lang w:val="lt-LT" w:eastAsia="lt-LT"/>
              </w:rPr>
            </w:pPr>
          </w:p>
        </w:tc>
        <w:tc>
          <w:tcPr>
            <w:tcW w:w="4206" w:type="dxa"/>
            <w:tcBorders>
              <w:top w:val="nil"/>
              <w:left w:val="nil"/>
              <w:bottom w:val="single" w:sz="4" w:space="0" w:color="595959"/>
              <w:right w:val="single" w:sz="4" w:space="0" w:color="595959"/>
            </w:tcBorders>
            <w:shd w:val="clear" w:color="000000" w:fill="95B3D7"/>
            <w:noWrap/>
            <w:vAlign w:val="center"/>
            <w:hideMark/>
          </w:tcPr>
          <w:p w14:paraId="78CB6C10" w14:textId="77777777" w:rsidR="00BC495F" w:rsidRPr="00CE0034" w:rsidRDefault="000A5E29" w:rsidP="00BC495F">
            <w:pPr>
              <w:rPr>
                <w:rFonts w:eastAsia="Times New Roman" w:cs="Arial"/>
                <w:sz w:val="14"/>
                <w:szCs w:val="14"/>
                <w:lang w:val="lt-LT" w:eastAsia="lt-LT"/>
              </w:rPr>
            </w:pPr>
            <w:r w:rsidRPr="00CE0034">
              <w:rPr>
                <w:rFonts w:eastAsia="Times New Roman" w:cs="Arial"/>
                <w:sz w:val="14"/>
                <w:szCs w:val="14"/>
                <w:lang w:val="lt-LT" w:eastAsia="lt-LT"/>
              </w:rPr>
              <w:t>A</w:t>
            </w:r>
            <w:r w:rsidR="00BC495F" w:rsidRPr="00CE0034">
              <w:rPr>
                <w:rFonts w:eastAsia="Times New Roman" w:cs="Arial"/>
                <w:sz w:val="14"/>
                <w:szCs w:val="14"/>
                <w:lang w:val="lt-LT" w:eastAsia="lt-LT"/>
              </w:rPr>
              <w:t>tliekų deginimas</w:t>
            </w:r>
          </w:p>
        </w:tc>
        <w:tc>
          <w:tcPr>
            <w:tcW w:w="1605" w:type="dxa"/>
            <w:tcBorders>
              <w:top w:val="nil"/>
              <w:left w:val="nil"/>
              <w:bottom w:val="single" w:sz="4" w:space="0" w:color="595959"/>
              <w:right w:val="single" w:sz="4" w:space="0" w:color="595959"/>
            </w:tcBorders>
            <w:shd w:val="clear" w:color="auto" w:fill="auto"/>
            <w:noWrap/>
            <w:vAlign w:val="center"/>
            <w:hideMark/>
          </w:tcPr>
          <w:p w14:paraId="2EFD88EA"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1560" w:type="dxa"/>
            <w:tcBorders>
              <w:top w:val="nil"/>
              <w:left w:val="nil"/>
              <w:bottom w:val="single" w:sz="4" w:space="0" w:color="595959"/>
              <w:right w:val="single" w:sz="4" w:space="0" w:color="595959"/>
            </w:tcBorders>
            <w:shd w:val="clear" w:color="000000" w:fill="FFFFFF"/>
            <w:noWrap/>
            <w:vAlign w:val="bottom"/>
            <w:hideMark/>
          </w:tcPr>
          <w:p w14:paraId="4F7A5073"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663D4A5D" w14:textId="77777777" w:rsidTr="00BC495F">
        <w:trPr>
          <w:trHeight w:val="255"/>
        </w:trPr>
        <w:tc>
          <w:tcPr>
            <w:tcW w:w="1575" w:type="dxa"/>
            <w:vMerge/>
            <w:tcBorders>
              <w:top w:val="nil"/>
              <w:left w:val="single" w:sz="4" w:space="0" w:color="595959"/>
              <w:bottom w:val="single" w:sz="4" w:space="0" w:color="595959"/>
              <w:right w:val="single" w:sz="4" w:space="0" w:color="595959"/>
            </w:tcBorders>
            <w:vAlign w:val="center"/>
            <w:hideMark/>
          </w:tcPr>
          <w:p w14:paraId="502391C0" w14:textId="77777777" w:rsidR="00BC495F" w:rsidRPr="00CE0034" w:rsidRDefault="00BC495F" w:rsidP="00BC495F">
            <w:pPr>
              <w:rPr>
                <w:rFonts w:eastAsia="Times New Roman" w:cs="Arial"/>
                <w:sz w:val="14"/>
                <w:szCs w:val="14"/>
                <w:u w:val="double"/>
                <w:lang w:val="lt-LT" w:eastAsia="lt-LT"/>
              </w:rPr>
            </w:pPr>
          </w:p>
        </w:tc>
        <w:tc>
          <w:tcPr>
            <w:tcW w:w="4206" w:type="dxa"/>
            <w:tcBorders>
              <w:top w:val="nil"/>
              <w:left w:val="nil"/>
              <w:bottom w:val="single" w:sz="4" w:space="0" w:color="595959"/>
              <w:right w:val="single" w:sz="4" w:space="0" w:color="595959"/>
            </w:tcBorders>
            <w:shd w:val="clear" w:color="000000" w:fill="95B3D7"/>
            <w:noWrap/>
            <w:vAlign w:val="center"/>
            <w:hideMark/>
          </w:tcPr>
          <w:p w14:paraId="7F9B5B59"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Kita</w:t>
            </w:r>
          </w:p>
        </w:tc>
        <w:tc>
          <w:tcPr>
            <w:tcW w:w="1605" w:type="dxa"/>
            <w:tcBorders>
              <w:top w:val="nil"/>
              <w:left w:val="nil"/>
              <w:bottom w:val="single" w:sz="4" w:space="0" w:color="595959"/>
              <w:right w:val="single" w:sz="4" w:space="0" w:color="595959"/>
            </w:tcBorders>
            <w:shd w:val="clear" w:color="auto" w:fill="auto"/>
            <w:noWrap/>
            <w:vAlign w:val="center"/>
            <w:hideMark/>
          </w:tcPr>
          <w:p w14:paraId="060C550E"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1560" w:type="dxa"/>
            <w:tcBorders>
              <w:top w:val="nil"/>
              <w:left w:val="nil"/>
              <w:bottom w:val="single" w:sz="4" w:space="0" w:color="595959"/>
              <w:right w:val="single" w:sz="4" w:space="0" w:color="595959"/>
            </w:tcBorders>
            <w:shd w:val="clear" w:color="000000" w:fill="FFFFFF"/>
            <w:noWrap/>
            <w:vAlign w:val="bottom"/>
            <w:hideMark/>
          </w:tcPr>
          <w:p w14:paraId="2227A6F8" w14:textId="77777777" w:rsidR="00BC495F" w:rsidRPr="00CE0034" w:rsidRDefault="00BC495F" w:rsidP="00BC495F">
            <w:pPr>
              <w:rPr>
                <w:rFonts w:eastAsia="Times New Roman" w:cs="Arial"/>
                <w:sz w:val="14"/>
                <w:szCs w:val="14"/>
                <w:lang w:val="lt-LT" w:eastAsia="lt-LT"/>
              </w:rPr>
            </w:pPr>
            <w:r w:rsidRPr="00CE0034">
              <w:rPr>
                <w:rFonts w:eastAsia="Times New Roman" w:cs="Arial"/>
                <w:sz w:val="14"/>
                <w:szCs w:val="14"/>
                <w:lang w:val="lt-LT" w:eastAsia="lt-LT"/>
              </w:rPr>
              <w:t> </w:t>
            </w:r>
          </w:p>
        </w:tc>
      </w:tr>
      <w:tr w:rsidR="00BC495F" w:rsidRPr="00CE0034" w14:paraId="4446638D" w14:textId="77777777" w:rsidTr="00BC495F">
        <w:trPr>
          <w:trHeight w:val="495"/>
        </w:trPr>
        <w:tc>
          <w:tcPr>
            <w:tcW w:w="5781" w:type="dxa"/>
            <w:gridSpan w:val="2"/>
            <w:tcBorders>
              <w:top w:val="single" w:sz="4" w:space="0" w:color="595959"/>
              <w:left w:val="single" w:sz="4" w:space="0" w:color="595959"/>
              <w:bottom w:val="single" w:sz="4" w:space="0" w:color="595959"/>
              <w:right w:val="single" w:sz="4" w:space="0" w:color="595959"/>
            </w:tcBorders>
            <w:shd w:val="clear" w:color="000000" w:fill="95B3D7"/>
            <w:noWrap/>
            <w:vAlign w:val="center"/>
            <w:hideMark/>
          </w:tcPr>
          <w:p w14:paraId="585ABC8F" w14:textId="77777777" w:rsidR="00BC495F" w:rsidRPr="00CE0034" w:rsidRDefault="00BC495F" w:rsidP="00BC495F">
            <w:pPr>
              <w:jc w:val="center"/>
              <w:rPr>
                <w:rFonts w:eastAsia="Times New Roman" w:cs="Arial"/>
                <w:sz w:val="14"/>
                <w:szCs w:val="14"/>
                <w:u w:val="double"/>
                <w:lang w:val="lt-LT" w:eastAsia="lt-LT"/>
              </w:rPr>
            </w:pPr>
          </w:p>
        </w:tc>
        <w:tc>
          <w:tcPr>
            <w:tcW w:w="1605" w:type="dxa"/>
            <w:tcBorders>
              <w:top w:val="nil"/>
              <w:left w:val="nil"/>
              <w:bottom w:val="single" w:sz="4" w:space="0" w:color="595959"/>
              <w:right w:val="single" w:sz="4" w:space="0" w:color="595959"/>
            </w:tcBorders>
            <w:shd w:val="clear" w:color="000000" w:fill="16365C"/>
            <w:vAlign w:val="bottom"/>
            <w:hideMark/>
          </w:tcPr>
          <w:p w14:paraId="2C008D92"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CO</w:t>
            </w:r>
            <w:r w:rsidRPr="00CE0034">
              <w:rPr>
                <w:rFonts w:eastAsia="Times New Roman" w:cs="Arial"/>
                <w:b/>
                <w:bCs/>
                <w:color w:val="FFFFFF"/>
                <w:sz w:val="14"/>
                <w:szCs w:val="14"/>
                <w:vertAlign w:val="subscript"/>
                <w:lang w:val="lt-LT" w:eastAsia="lt-LT"/>
              </w:rPr>
              <w:t>2</w:t>
            </w:r>
            <w:r w:rsidRPr="00CE0034">
              <w:rPr>
                <w:rFonts w:eastAsia="Times New Roman" w:cs="Arial"/>
                <w:b/>
                <w:bCs/>
                <w:color w:val="FFFFFF"/>
                <w:sz w:val="14"/>
                <w:szCs w:val="14"/>
                <w:lang w:val="lt-LT" w:eastAsia="lt-LT"/>
              </w:rPr>
              <w:t xml:space="preserve"> ekvivalentu išreikštos išlakos (t)</w:t>
            </w:r>
          </w:p>
        </w:tc>
        <w:tc>
          <w:tcPr>
            <w:tcW w:w="1560" w:type="dxa"/>
            <w:tcBorders>
              <w:top w:val="nil"/>
              <w:left w:val="nil"/>
              <w:bottom w:val="single" w:sz="4" w:space="0" w:color="595959"/>
              <w:right w:val="single" w:sz="4" w:space="0" w:color="595959"/>
            </w:tcBorders>
            <w:shd w:val="clear" w:color="000000" w:fill="16365C"/>
            <w:vAlign w:val="bottom"/>
            <w:hideMark/>
          </w:tcPr>
          <w:p w14:paraId="2C43E8CA" w14:textId="77777777" w:rsidR="00BC495F" w:rsidRPr="00CE0034" w:rsidRDefault="00BC495F" w:rsidP="00BC495F">
            <w:pPr>
              <w:jc w:val="center"/>
              <w:rPr>
                <w:rFonts w:eastAsia="Times New Roman" w:cs="Arial"/>
                <w:b/>
                <w:bCs/>
                <w:color w:val="FFFFFF"/>
                <w:sz w:val="14"/>
                <w:szCs w:val="14"/>
                <w:lang w:val="lt-LT" w:eastAsia="lt-LT"/>
              </w:rPr>
            </w:pPr>
            <w:r w:rsidRPr="00CE0034">
              <w:rPr>
                <w:rFonts w:eastAsia="Times New Roman" w:cs="Arial"/>
                <w:b/>
                <w:bCs/>
                <w:color w:val="FFFFFF"/>
                <w:sz w:val="14"/>
                <w:szCs w:val="14"/>
                <w:lang w:val="lt-LT" w:eastAsia="lt-LT"/>
              </w:rPr>
              <w:t>Veiklos duomenys (m</w:t>
            </w:r>
            <w:r w:rsidRPr="00CE0034">
              <w:rPr>
                <w:rFonts w:eastAsia="Times New Roman" w:cs="Arial"/>
                <w:b/>
                <w:bCs/>
                <w:color w:val="FFFFFF"/>
                <w:sz w:val="14"/>
                <w:szCs w:val="14"/>
                <w:vertAlign w:val="superscript"/>
                <w:lang w:val="lt-LT" w:eastAsia="lt-LT"/>
              </w:rPr>
              <w:t>3</w:t>
            </w:r>
            <w:r w:rsidRPr="00CE0034">
              <w:rPr>
                <w:rFonts w:eastAsia="Times New Roman" w:cs="Arial"/>
                <w:b/>
                <w:bCs/>
                <w:color w:val="FFFFFF"/>
                <w:sz w:val="14"/>
                <w:szCs w:val="14"/>
                <w:lang w:val="lt-LT" w:eastAsia="lt-LT"/>
              </w:rPr>
              <w:t>)</w:t>
            </w:r>
          </w:p>
        </w:tc>
      </w:tr>
      <w:tr w:rsidR="00BC495F" w:rsidRPr="00CE0034" w14:paraId="482D4A3A" w14:textId="77777777" w:rsidTr="00BC495F">
        <w:trPr>
          <w:trHeight w:val="255"/>
        </w:trPr>
        <w:tc>
          <w:tcPr>
            <w:tcW w:w="5781" w:type="dxa"/>
            <w:gridSpan w:val="2"/>
            <w:tcBorders>
              <w:top w:val="single" w:sz="4" w:space="0" w:color="595959"/>
              <w:left w:val="single" w:sz="4" w:space="0" w:color="595959"/>
              <w:bottom w:val="single" w:sz="4" w:space="0" w:color="595959"/>
              <w:right w:val="single" w:sz="4" w:space="0" w:color="595959"/>
            </w:tcBorders>
            <w:shd w:val="clear" w:color="000000" w:fill="366092"/>
            <w:noWrap/>
            <w:vAlign w:val="center"/>
            <w:hideMark/>
          </w:tcPr>
          <w:p w14:paraId="5B65EDB7" w14:textId="77777777" w:rsidR="00BC495F" w:rsidRPr="00CE0034" w:rsidRDefault="00BC495F" w:rsidP="00BC495F">
            <w:pPr>
              <w:rPr>
                <w:rFonts w:eastAsia="Times New Roman" w:cs="Arial"/>
                <w:sz w:val="14"/>
                <w:szCs w:val="14"/>
                <w:u w:val="double"/>
                <w:lang w:val="lt-LT" w:eastAsia="lt-LT"/>
              </w:rPr>
            </w:pPr>
            <w:r w:rsidRPr="00CE0034">
              <w:rPr>
                <w:rFonts w:eastAsia="Times New Roman" w:cs="Arial"/>
                <w:sz w:val="14"/>
                <w:szCs w:val="14"/>
                <w:u w:val="double"/>
                <w:lang w:val="lt-LT" w:eastAsia="lt-LT"/>
              </w:rPr>
              <w:t>Nuotekų valymas ir išleidimas</w:t>
            </w:r>
          </w:p>
        </w:tc>
        <w:tc>
          <w:tcPr>
            <w:tcW w:w="1605" w:type="dxa"/>
            <w:tcBorders>
              <w:top w:val="nil"/>
              <w:left w:val="nil"/>
              <w:bottom w:val="single" w:sz="4" w:space="0" w:color="595959"/>
              <w:right w:val="single" w:sz="4" w:space="0" w:color="595959"/>
            </w:tcBorders>
            <w:shd w:val="clear" w:color="auto" w:fill="auto"/>
            <w:noWrap/>
            <w:vAlign w:val="center"/>
            <w:hideMark/>
          </w:tcPr>
          <w:p w14:paraId="705D68FC"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1560" w:type="dxa"/>
            <w:tcBorders>
              <w:top w:val="nil"/>
              <w:left w:val="nil"/>
              <w:bottom w:val="single" w:sz="4" w:space="0" w:color="595959"/>
              <w:right w:val="single" w:sz="4" w:space="0" w:color="595959"/>
            </w:tcBorders>
            <w:shd w:val="clear" w:color="000000" w:fill="FFFFFF"/>
            <w:noWrap/>
            <w:vAlign w:val="bottom"/>
            <w:hideMark/>
          </w:tcPr>
          <w:p w14:paraId="4A916DC7" w14:textId="77777777" w:rsidR="00BC495F" w:rsidRPr="00CE0034" w:rsidRDefault="00973376" w:rsidP="007D66B2">
            <w:pPr>
              <w:jc w:val="center"/>
              <w:rPr>
                <w:rFonts w:eastAsia="Times New Roman" w:cs="Arial"/>
                <w:b/>
                <w:bCs/>
                <w:sz w:val="14"/>
                <w:szCs w:val="14"/>
                <w:lang w:val="lt-LT" w:eastAsia="lt-LT"/>
              </w:rPr>
            </w:pPr>
            <w:r w:rsidRPr="00CE0034">
              <w:rPr>
                <w:rFonts w:eastAsia="Times New Roman" w:cs="Arial"/>
                <w:b/>
                <w:bCs/>
                <w:sz w:val="14"/>
                <w:szCs w:val="14"/>
                <w:lang w:val="lt-LT" w:eastAsia="lt-LT"/>
              </w:rPr>
              <w:t>24119,70</w:t>
            </w:r>
          </w:p>
        </w:tc>
      </w:tr>
      <w:tr w:rsidR="00BC495F" w:rsidRPr="00CE0034" w14:paraId="6C13A28C" w14:textId="77777777" w:rsidTr="00BC495F">
        <w:trPr>
          <w:trHeight w:val="255"/>
        </w:trPr>
        <w:tc>
          <w:tcPr>
            <w:tcW w:w="5781" w:type="dxa"/>
            <w:gridSpan w:val="2"/>
            <w:tcBorders>
              <w:top w:val="single" w:sz="4" w:space="0" w:color="595959"/>
              <w:left w:val="single" w:sz="4" w:space="0" w:color="595959"/>
              <w:bottom w:val="single" w:sz="4" w:space="0" w:color="595959"/>
              <w:right w:val="single" w:sz="4" w:space="0" w:color="595959"/>
            </w:tcBorders>
            <w:shd w:val="clear" w:color="000000" w:fill="366092"/>
            <w:noWrap/>
            <w:vAlign w:val="center"/>
            <w:hideMark/>
          </w:tcPr>
          <w:p w14:paraId="0C85723C" w14:textId="77777777" w:rsidR="00BC495F" w:rsidRPr="00CE0034" w:rsidRDefault="00BC495F" w:rsidP="00BC495F">
            <w:pPr>
              <w:rPr>
                <w:rFonts w:eastAsia="Times New Roman" w:cs="Arial"/>
                <w:sz w:val="14"/>
                <w:szCs w:val="14"/>
                <w:u w:val="double"/>
                <w:lang w:val="lt-LT" w:eastAsia="lt-LT"/>
              </w:rPr>
            </w:pPr>
            <w:r w:rsidRPr="00CE0034">
              <w:rPr>
                <w:rFonts w:eastAsia="Times New Roman" w:cs="Arial"/>
                <w:sz w:val="14"/>
                <w:szCs w:val="14"/>
                <w:u w:val="double"/>
                <w:lang w:val="lt-LT" w:eastAsia="lt-LT"/>
              </w:rPr>
              <w:t>Kitos su energija nesusijusios, tokios kaip neorganinės emisijos</w:t>
            </w:r>
          </w:p>
        </w:tc>
        <w:tc>
          <w:tcPr>
            <w:tcW w:w="1605" w:type="dxa"/>
            <w:tcBorders>
              <w:top w:val="nil"/>
              <w:left w:val="nil"/>
              <w:bottom w:val="single" w:sz="4" w:space="0" w:color="595959"/>
              <w:right w:val="single" w:sz="4" w:space="0" w:color="595959"/>
            </w:tcBorders>
            <w:shd w:val="clear" w:color="auto" w:fill="auto"/>
            <w:noWrap/>
            <w:vAlign w:val="center"/>
            <w:hideMark/>
          </w:tcPr>
          <w:p w14:paraId="767C0F22" w14:textId="77777777" w:rsidR="00BC495F" w:rsidRPr="00CE0034" w:rsidRDefault="00BC495F" w:rsidP="00BC495F">
            <w:pPr>
              <w:jc w:val="center"/>
              <w:rPr>
                <w:rFonts w:eastAsia="Times New Roman" w:cs="Arial"/>
                <w:sz w:val="14"/>
                <w:szCs w:val="14"/>
                <w:lang w:val="lt-LT" w:eastAsia="lt-LT"/>
              </w:rPr>
            </w:pPr>
            <w:r w:rsidRPr="00CE0034">
              <w:rPr>
                <w:rFonts w:eastAsia="Times New Roman" w:cs="Arial"/>
                <w:sz w:val="14"/>
                <w:szCs w:val="14"/>
                <w:lang w:val="lt-LT" w:eastAsia="lt-LT"/>
              </w:rPr>
              <w:t>0</w:t>
            </w:r>
          </w:p>
        </w:tc>
        <w:tc>
          <w:tcPr>
            <w:tcW w:w="1560" w:type="dxa"/>
            <w:tcBorders>
              <w:top w:val="nil"/>
              <w:left w:val="nil"/>
              <w:bottom w:val="nil"/>
              <w:right w:val="nil"/>
            </w:tcBorders>
            <w:shd w:val="clear" w:color="000000" w:fill="FFFFFF"/>
            <w:noWrap/>
            <w:vAlign w:val="bottom"/>
            <w:hideMark/>
          </w:tcPr>
          <w:p w14:paraId="105D730E" w14:textId="77777777" w:rsidR="00BC495F" w:rsidRPr="00CE0034" w:rsidRDefault="00BC495F" w:rsidP="00BC495F">
            <w:pPr>
              <w:rPr>
                <w:rFonts w:eastAsia="Times New Roman" w:cs="Arial"/>
                <w:b/>
                <w:bCs/>
                <w:sz w:val="14"/>
                <w:szCs w:val="14"/>
                <w:lang w:val="lt-LT" w:eastAsia="lt-LT"/>
              </w:rPr>
            </w:pPr>
            <w:r w:rsidRPr="00CE0034">
              <w:rPr>
                <w:rFonts w:eastAsia="Times New Roman" w:cs="Arial"/>
                <w:b/>
                <w:bCs/>
                <w:sz w:val="14"/>
                <w:szCs w:val="14"/>
                <w:lang w:val="lt-LT" w:eastAsia="lt-LT"/>
              </w:rPr>
              <w:t> </w:t>
            </w:r>
          </w:p>
        </w:tc>
      </w:tr>
    </w:tbl>
    <w:p w14:paraId="484FB31E" w14:textId="77777777" w:rsidR="00BC495F" w:rsidRPr="00CE0034" w:rsidRDefault="00BC495F" w:rsidP="00BC495F">
      <w:pPr>
        <w:spacing w:before="120"/>
        <w:jc w:val="both"/>
        <w:rPr>
          <w:color w:val="000000"/>
          <w:lang w:val="lt-LT"/>
        </w:rPr>
      </w:pPr>
    </w:p>
    <w:p w14:paraId="34977338" w14:textId="77777777" w:rsidR="00D12A58" w:rsidRPr="00CE0034" w:rsidRDefault="00D12A58">
      <w:pPr>
        <w:rPr>
          <w:lang w:val="lt-LT"/>
        </w:rPr>
      </w:pPr>
      <w:r w:rsidRPr="00CE0034">
        <w:rPr>
          <w:lang w:val="lt-LT"/>
        </w:rPr>
        <w:br w:type="page"/>
      </w:r>
    </w:p>
    <w:p w14:paraId="312C05B5" w14:textId="77777777" w:rsidR="00BC495F" w:rsidRPr="00CE0034" w:rsidRDefault="00E027A8" w:rsidP="00BC495F">
      <w:pPr>
        <w:rPr>
          <w:rFonts w:ascii="Arial" w:hAnsi="Arial" w:cs="Arial"/>
          <w:b/>
          <w:sz w:val="36"/>
          <w:szCs w:val="36"/>
          <w:lang w:val="lt-LT"/>
        </w:rPr>
      </w:pPr>
      <w:r w:rsidRPr="00CE0034">
        <w:rPr>
          <w:rFonts w:ascii="Arial" w:hAnsi="Arial" w:cs="Arial"/>
          <w:b/>
          <w:sz w:val="36"/>
          <w:szCs w:val="36"/>
          <w:lang w:val="lt-LT"/>
        </w:rPr>
        <w:t>Tvarios energetiko</w:t>
      </w:r>
      <w:r w:rsidR="00BC495F" w:rsidRPr="00CE0034">
        <w:rPr>
          <w:rFonts w:ascii="Arial" w:hAnsi="Arial" w:cs="Arial"/>
          <w:b/>
          <w:sz w:val="36"/>
          <w:szCs w:val="36"/>
          <w:lang w:val="lt-LT"/>
        </w:rPr>
        <w:t>s veiksmų planas</w:t>
      </w:r>
    </w:p>
    <w:p w14:paraId="00E3CCD8" w14:textId="77777777" w:rsidR="00141DC0" w:rsidRPr="00CE0034" w:rsidRDefault="00141DC0" w:rsidP="00141DC0">
      <w:pPr>
        <w:spacing w:before="120"/>
        <w:ind w:firstLine="284"/>
        <w:jc w:val="both"/>
        <w:rPr>
          <w:rFonts w:ascii="Arial" w:hAnsi="Arial" w:cs="Arial"/>
          <w:b/>
          <w:color w:val="000000"/>
          <w:lang w:val="lt-LT"/>
        </w:rPr>
      </w:pPr>
      <w:r w:rsidRPr="00CE0034">
        <w:rPr>
          <w:rFonts w:ascii="Arial" w:hAnsi="Arial" w:cs="Arial"/>
          <w:b/>
          <w:color w:val="000000"/>
          <w:lang w:val="lt-LT"/>
        </w:rPr>
        <w:t>Švelninimo veiksmai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2"/>
        <w:gridCol w:w="7609"/>
      </w:tblGrid>
      <w:tr w:rsidR="00141DC0" w:rsidRPr="00CE0034" w14:paraId="28642807" w14:textId="77777777" w:rsidTr="00141DC0">
        <w:tc>
          <w:tcPr>
            <w:tcW w:w="6345" w:type="dxa"/>
          </w:tcPr>
          <w:tbl>
            <w:tblPr>
              <w:tblW w:w="6516" w:type="dxa"/>
              <w:tblLook w:val="04A0" w:firstRow="1" w:lastRow="0" w:firstColumn="1" w:lastColumn="0" w:noHBand="0" w:noVBand="1"/>
            </w:tblPr>
            <w:tblGrid>
              <w:gridCol w:w="4673"/>
              <w:gridCol w:w="1843"/>
            </w:tblGrid>
            <w:tr w:rsidR="00141DC0" w:rsidRPr="00CE0034" w14:paraId="4F20621E" w14:textId="77777777" w:rsidTr="00141DC0">
              <w:trPr>
                <w:trHeight w:val="600"/>
              </w:trPr>
              <w:tc>
                <w:tcPr>
                  <w:tcW w:w="4673" w:type="dxa"/>
                  <w:vMerge w:val="restart"/>
                  <w:tcBorders>
                    <w:top w:val="single" w:sz="4" w:space="0" w:color="808080"/>
                    <w:left w:val="single" w:sz="4" w:space="0" w:color="808080"/>
                    <w:bottom w:val="single" w:sz="4" w:space="0" w:color="808080"/>
                    <w:right w:val="single" w:sz="4" w:space="0" w:color="808080"/>
                  </w:tcBorders>
                  <w:shd w:val="clear" w:color="000000" w:fill="003068"/>
                  <w:vAlign w:val="center"/>
                  <w:hideMark/>
                </w:tcPr>
                <w:p w14:paraId="3E363703" w14:textId="77777777" w:rsidR="00141DC0" w:rsidRPr="00CE0034" w:rsidRDefault="00141DC0" w:rsidP="00141DC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Švelninimo sektoriai</w:t>
                  </w:r>
                </w:p>
              </w:tc>
              <w:tc>
                <w:tcPr>
                  <w:tcW w:w="1843" w:type="dxa"/>
                  <w:vMerge w:val="restart"/>
                  <w:tcBorders>
                    <w:top w:val="single" w:sz="4" w:space="0" w:color="808080"/>
                    <w:left w:val="single" w:sz="4" w:space="0" w:color="808080"/>
                    <w:bottom w:val="single" w:sz="4" w:space="0" w:color="808080"/>
                    <w:right w:val="single" w:sz="4" w:space="0" w:color="808080"/>
                  </w:tcBorders>
                  <w:shd w:val="clear" w:color="000000" w:fill="003068"/>
                  <w:vAlign w:val="center"/>
                  <w:hideMark/>
                </w:tcPr>
                <w:p w14:paraId="40E93EF0" w14:textId="77777777" w:rsidR="00141DC0" w:rsidRPr="00CE0034" w:rsidRDefault="00141DC0" w:rsidP="00141DC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Į planą įtrauktų veiksmų skaičius</w:t>
                  </w:r>
                </w:p>
              </w:tc>
            </w:tr>
            <w:tr w:rsidR="00141DC0" w:rsidRPr="00CE0034" w14:paraId="1CAFC4C0" w14:textId="77777777" w:rsidTr="00141DC0">
              <w:trPr>
                <w:trHeight w:val="450"/>
              </w:trPr>
              <w:tc>
                <w:tcPr>
                  <w:tcW w:w="4673" w:type="dxa"/>
                  <w:vMerge/>
                  <w:tcBorders>
                    <w:top w:val="single" w:sz="4" w:space="0" w:color="808080"/>
                    <w:left w:val="single" w:sz="4" w:space="0" w:color="808080"/>
                    <w:bottom w:val="single" w:sz="4" w:space="0" w:color="808080"/>
                    <w:right w:val="single" w:sz="4" w:space="0" w:color="808080"/>
                  </w:tcBorders>
                  <w:vAlign w:val="center"/>
                  <w:hideMark/>
                </w:tcPr>
                <w:p w14:paraId="2860E614" w14:textId="77777777" w:rsidR="00141DC0" w:rsidRPr="00CE0034" w:rsidRDefault="00141DC0" w:rsidP="00141DC0">
                  <w:pPr>
                    <w:rPr>
                      <w:rFonts w:eastAsia="Times New Roman" w:cs="Arial"/>
                      <w:b/>
                      <w:bCs/>
                      <w:color w:val="FFFFFF"/>
                      <w:sz w:val="16"/>
                      <w:szCs w:val="16"/>
                      <w:lang w:val="lt-LT" w:eastAsia="lt-LT"/>
                    </w:rPr>
                  </w:pPr>
                </w:p>
              </w:tc>
              <w:tc>
                <w:tcPr>
                  <w:tcW w:w="1843" w:type="dxa"/>
                  <w:vMerge/>
                  <w:tcBorders>
                    <w:top w:val="single" w:sz="4" w:space="0" w:color="808080"/>
                    <w:left w:val="single" w:sz="4" w:space="0" w:color="808080"/>
                    <w:bottom w:val="single" w:sz="4" w:space="0" w:color="808080"/>
                    <w:right w:val="single" w:sz="4" w:space="0" w:color="808080"/>
                  </w:tcBorders>
                  <w:vAlign w:val="center"/>
                  <w:hideMark/>
                </w:tcPr>
                <w:p w14:paraId="28674431" w14:textId="77777777" w:rsidR="00141DC0" w:rsidRPr="00CE0034" w:rsidRDefault="00141DC0" w:rsidP="00141DC0">
                  <w:pPr>
                    <w:rPr>
                      <w:rFonts w:eastAsia="Times New Roman" w:cs="Arial"/>
                      <w:b/>
                      <w:bCs/>
                      <w:color w:val="FFFFFF"/>
                      <w:sz w:val="16"/>
                      <w:szCs w:val="16"/>
                      <w:lang w:val="lt-LT" w:eastAsia="lt-LT"/>
                    </w:rPr>
                  </w:pPr>
                </w:p>
              </w:tc>
            </w:tr>
            <w:tr w:rsidR="00141DC0" w:rsidRPr="00CE0034" w14:paraId="1F534ECB" w14:textId="77777777" w:rsidTr="00141DC0">
              <w:trPr>
                <w:trHeight w:val="855"/>
              </w:trPr>
              <w:tc>
                <w:tcPr>
                  <w:tcW w:w="4673" w:type="dxa"/>
                  <w:vMerge/>
                  <w:tcBorders>
                    <w:top w:val="single" w:sz="4" w:space="0" w:color="808080"/>
                    <w:left w:val="single" w:sz="4" w:space="0" w:color="808080"/>
                    <w:bottom w:val="single" w:sz="4" w:space="0" w:color="808080"/>
                    <w:right w:val="single" w:sz="4" w:space="0" w:color="808080"/>
                  </w:tcBorders>
                  <w:vAlign w:val="center"/>
                  <w:hideMark/>
                </w:tcPr>
                <w:p w14:paraId="1E1BAF07" w14:textId="77777777" w:rsidR="00141DC0" w:rsidRPr="00CE0034" w:rsidRDefault="00141DC0" w:rsidP="00141DC0">
                  <w:pPr>
                    <w:rPr>
                      <w:rFonts w:eastAsia="Times New Roman" w:cs="Arial"/>
                      <w:b/>
                      <w:bCs/>
                      <w:color w:val="FFFFFF"/>
                      <w:sz w:val="16"/>
                      <w:szCs w:val="16"/>
                      <w:lang w:val="lt-LT" w:eastAsia="lt-LT"/>
                    </w:rPr>
                  </w:pPr>
                </w:p>
              </w:tc>
              <w:tc>
                <w:tcPr>
                  <w:tcW w:w="1843" w:type="dxa"/>
                  <w:vMerge/>
                  <w:tcBorders>
                    <w:top w:val="single" w:sz="4" w:space="0" w:color="808080"/>
                    <w:left w:val="single" w:sz="4" w:space="0" w:color="808080"/>
                    <w:bottom w:val="single" w:sz="4" w:space="0" w:color="808080"/>
                    <w:right w:val="single" w:sz="4" w:space="0" w:color="808080"/>
                  </w:tcBorders>
                  <w:vAlign w:val="center"/>
                  <w:hideMark/>
                </w:tcPr>
                <w:p w14:paraId="271658A4" w14:textId="77777777" w:rsidR="00141DC0" w:rsidRPr="00CE0034" w:rsidRDefault="00141DC0" w:rsidP="00141DC0">
                  <w:pPr>
                    <w:rPr>
                      <w:rFonts w:eastAsia="Times New Roman" w:cs="Arial"/>
                      <w:b/>
                      <w:bCs/>
                      <w:color w:val="FFFFFF"/>
                      <w:sz w:val="16"/>
                      <w:szCs w:val="16"/>
                      <w:lang w:val="lt-LT" w:eastAsia="lt-LT"/>
                    </w:rPr>
                  </w:pPr>
                </w:p>
              </w:tc>
            </w:tr>
            <w:tr w:rsidR="00141DC0" w:rsidRPr="00CE0034" w14:paraId="51343174" w14:textId="77777777" w:rsidTr="00141DC0">
              <w:trPr>
                <w:trHeight w:val="435"/>
              </w:trPr>
              <w:tc>
                <w:tcPr>
                  <w:tcW w:w="4673" w:type="dxa"/>
                  <w:vMerge/>
                  <w:tcBorders>
                    <w:top w:val="single" w:sz="4" w:space="0" w:color="808080"/>
                    <w:left w:val="single" w:sz="4" w:space="0" w:color="808080"/>
                    <w:bottom w:val="single" w:sz="4" w:space="0" w:color="808080"/>
                    <w:right w:val="single" w:sz="4" w:space="0" w:color="808080"/>
                  </w:tcBorders>
                  <w:vAlign w:val="center"/>
                  <w:hideMark/>
                </w:tcPr>
                <w:p w14:paraId="5A027299" w14:textId="77777777" w:rsidR="00141DC0" w:rsidRPr="00CE0034" w:rsidRDefault="00141DC0" w:rsidP="00141DC0">
                  <w:pPr>
                    <w:rPr>
                      <w:rFonts w:eastAsia="Times New Roman" w:cs="Arial"/>
                      <w:b/>
                      <w:bCs/>
                      <w:color w:val="FFFFFF"/>
                      <w:sz w:val="16"/>
                      <w:szCs w:val="16"/>
                      <w:lang w:val="lt-LT" w:eastAsia="lt-LT"/>
                    </w:rPr>
                  </w:pPr>
                </w:p>
              </w:tc>
              <w:tc>
                <w:tcPr>
                  <w:tcW w:w="1843" w:type="dxa"/>
                  <w:vMerge/>
                  <w:tcBorders>
                    <w:top w:val="single" w:sz="4" w:space="0" w:color="808080"/>
                    <w:left w:val="single" w:sz="4" w:space="0" w:color="808080"/>
                    <w:bottom w:val="single" w:sz="4" w:space="0" w:color="808080"/>
                    <w:right w:val="single" w:sz="4" w:space="0" w:color="808080"/>
                  </w:tcBorders>
                  <w:vAlign w:val="center"/>
                  <w:hideMark/>
                </w:tcPr>
                <w:p w14:paraId="2AF341E8" w14:textId="77777777" w:rsidR="00141DC0" w:rsidRPr="00CE0034" w:rsidRDefault="00141DC0" w:rsidP="00141DC0">
                  <w:pPr>
                    <w:rPr>
                      <w:rFonts w:eastAsia="Times New Roman" w:cs="Arial"/>
                      <w:b/>
                      <w:bCs/>
                      <w:color w:val="FFFFFF"/>
                      <w:sz w:val="16"/>
                      <w:szCs w:val="16"/>
                      <w:lang w:val="lt-LT" w:eastAsia="lt-LT"/>
                    </w:rPr>
                  </w:pPr>
                </w:p>
              </w:tc>
            </w:tr>
            <w:tr w:rsidR="00141DC0" w:rsidRPr="00CE0034" w14:paraId="3F7B310D" w14:textId="77777777" w:rsidTr="00141DC0">
              <w:trPr>
                <w:trHeight w:val="312"/>
              </w:trPr>
              <w:tc>
                <w:tcPr>
                  <w:tcW w:w="4673" w:type="dxa"/>
                  <w:tcBorders>
                    <w:top w:val="single" w:sz="4" w:space="0" w:color="6C6864"/>
                    <w:left w:val="single" w:sz="4" w:space="0" w:color="6C6864"/>
                    <w:bottom w:val="single" w:sz="4" w:space="0" w:color="6C6864"/>
                    <w:right w:val="single" w:sz="4" w:space="0" w:color="6C6864"/>
                  </w:tcBorders>
                  <w:shd w:val="clear" w:color="000000" w:fill="66AACD"/>
                  <w:noWrap/>
                  <w:vAlign w:val="center"/>
                  <w:hideMark/>
                </w:tcPr>
                <w:p w14:paraId="5A5A169E"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Savivaldybės pastatai ir įrenginiai</w:t>
                  </w:r>
                </w:p>
              </w:tc>
              <w:tc>
                <w:tcPr>
                  <w:tcW w:w="1843" w:type="dxa"/>
                  <w:tcBorders>
                    <w:top w:val="single" w:sz="4" w:space="0" w:color="808080"/>
                    <w:left w:val="single" w:sz="4" w:space="0" w:color="808080"/>
                    <w:bottom w:val="single" w:sz="4" w:space="0" w:color="808080"/>
                    <w:right w:val="single" w:sz="4" w:space="0" w:color="808080"/>
                  </w:tcBorders>
                  <w:shd w:val="clear" w:color="000000" w:fill="97B42B"/>
                  <w:noWrap/>
                  <w:vAlign w:val="center"/>
                  <w:hideMark/>
                </w:tcPr>
                <w:p w14:paraId="4D227F51" w14:textId="77777777" w:rsidR="00141DC0" w:rsidRPr="00CE0034" w:rsidRDefault="001C644D" w:rsidP="00141DC0">
                  <w:pPr>
                    <w:jc w:val="center"/>
                    <w:rPr>
                      <w:rFonts w:eastAsia="Times New Roman" w:cs="Arial"/>
                      <w:sz w:val="16"/>
                      <w:szCs w:val="16"/>
                      <w:lang w:val="lt-LT" w:eastAsia="lt-LT"/>
                    </w:rPr>
                  </w:pPr>
                  <w:r w:rsidRPr="00CE0034">
                    <w:rPr>
                      <w:rFonts w:eastAsia="Times New Roman" w:cs="Arial"/>
                      <w:sz w:val="16"/>
                      <w:szCs w:val="16"/>
                      <w:lang w:val="lt-LT" w:eastAsia="lt-LT"/>
                    </w:rPr>
                    <w:t>2</w:t>
                  </w:r>
                </w:p>
              </w:tc>
            </w:tr>
            <w:tr w:rsidR="00141DC0" w:rsidRPr="00CE0034" w14:paraId="6F9C2A6C" w14:textId="77777777" w:rsidTr="00141DC0">
              <w:trPr>
                <w:trHeight w:val="312"/>
              </w:trPr>
              <w:tc>
                <w:tcPr>
                  <w:tcW w:w="4673" w:type="dxa"/>
                  <w:tcBorders>
                    <w:top w:val="single" w:sz="4" w:space="0" w:color="6C6864"/>
                    <w:left w:val="single" w:sz="4" w:space="0" w:color="6C6864"/>
                    <w:bottom w:val="single" w:sz="4" w:space="0" w:color="6C6864"/>
                    <w:right w:val="single" w:sz="4" w:space="0" w:color="6C6864"/>
                  </w:tcBorders>
                  <w:shd w:val="clear" w:color="000000" w:fill="66AACD"/>
                  <w:vAlign w:val="center"/>
                  <w:hideMark/>
                </w:tcPr>
                <w:p w14:paraId="74158567"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Nemunicipaliniai (paslaugų sektoriaus) pastatai ir įrenginiai</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78ABBDC5" w14:textId="77777777" w:rsidR="00141DC0" w:rsidRPr="00CE0034" w:rsidRDefault="00141DC0" w:rsidP="00141DC0">
                  <w:pPr>
                    <w:jc w:val="center"/>
                    <w:rPr>
                      <w:rFonts w:eastAsia="Times New Roman" w:cs="Arial"/>
                      <w:sz w:val="16"/>
                      <w:szCs w:val="16"/>
                      <w:lang w:val="lt-LT" w:eastAsia="lt-LT"/>
                    </w:rPr>
                  </w:pPr>
                  <w:r w:rsidRPr="00CE0034">
                    <w:rPr>
                      <w:rFonts w:eastAsia="Times New Roman" w:cs="Arial"/>
                      <w:sz w:val="16"/>
                      <w:szCs w:val="16"/>
                      <w:lang w:val="lt-LT" w:eastAsia="lt-LT"/>
                    </w:rPr>
                    <w:t>1</w:t>
                  </w:r>
                </w:p>
              </w:tc>
            </w:tr>
            <w:tr w:rsidR="00141DC0" w:rsidRPr="00CE0034" w14:paraId="00222B74" w14:textId="77777777" w:rsidTr="00141DC0">
              <w:trPr>
                <w:trHeight w:val="312"/>
              </w:trPr>
              <w:tc>
                <w:tcPr>
                  <w:tcW w:w="4673" w:type="dxa"/>
                  <w:tcBorders>
                    <w:top w:val="single" w:sz="4" w:space="0" w:color="6C6864"/>
                    <w:left w:val="single" w:sz="4" w:space="0" w:color="6C6864"/>
                    <w:bottom w:val="single" w:sz="4" w:space="0" w:color="6C6864"/>
                    <w:right w:val="single" w:sz="4" w:space="0" w:color="6C6864"/>
                  </w:tcBorders>
                  <w:shd w:val="clear" w:color="000000" w:fill="66AACD"/>
                  <w:noWrap/>
                  <w:vAlign w:val="center"/>
                  <w:hideMark/>
                </w:tcPr>
                <w:p w14:paraId="551454D0"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Gyvenamieji pastatai</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080698D7" w14:textId="77777777" w:rsidR="00141DC0" w:rsidRPr="00CE0034" w:rsidRDefault="00141DC0" w:rsidP="00141DC0">
                  <w:pPr>
                    <w:jc w:val="center"/>
                    <w:rPr>
                      <w:rFonts w:eastAsia="Times New Roman" w:cs="Arial"/>
                      <w:sz w:val="16"/>
                      <w:szCs w:val="16"/>
                      <w:lang w:val="lt-LT" w:eastAsia="lt-LT"/>
                    </w:rPr>
                  </w:pPr>
                  <w:r w:rsidRPr="00CE0034">
                    <w:rPr>
                      <w:rFonts w:eastAsia="Times New Roman" w:cs="Arial"/>
                      <w:sz w:val="16"/>
                      <w:szCs w:val="16"/>
                      <w:lang w:val="lt-LT" w:eastAsia="lt-LT"/>
                    </w:rPr>
                    <w:t>1</w:t>
                  </w:r>
                </w:p>
              </w:tc>
            </w:tr>
            <w:tr w:rsidR="00141DC0" w:rsidRPr="00CE0034" w14:paraId="2CC04930" w14:textId="77777777" w:rsidTr="00141DC0">
              <w:trPr>
                <w:trHeight w:val="312"/>
              </w:trPr>
              <w:tc>
                <w:tcPr>
                  <w:tcW w:w="4673" w:type="dxa"/>
                  <w:tcBorders>
                    <w:top w:val="single" w:sz="4" w:space="0" w:color="6C6864"/>
                    <w:left w:val="single" w:sz="4" w:space="0" w:color="6C6864"/>
                    <w:bottom w:val="single" w:sz="4" w:space="0" w:color="808080"/>
                    <w:right w:val="single" w:sz="4" w:space="0" w:color="808080"/>
                  </w:tcBorders>
                  <w:shd w:val="clear" w:color="000000" w:fill="66AACD"/>
                  <w:vAlign w:val="center"/>
                  <w:hideMark/>
                </w:tcPr>
                <w:p w14:paraId="39E9AF39"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Pramonė</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54F3EC62" w14:textId="77777777" w:rsidR="00141DC0" w:rsidRPr="00CE0034" w:rsidRDefault="00141DC0" w:rsidP="00141DC0">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141DC0" w:rsidRPr="00CE0034" w14:paraId="193988F3" w14:textId="77777777" w:rsidTr="00141DC0">
              <w:trPr>
                <w:trHeight w:val="315"/>
              </w:trPr>
              <w:tc>
                <w:tcPr>
                  <w:tcW w:w="4673"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67C48B41"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Transportas</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7A1F2E20" w14:textId="77777777" w:rsidR="00141DC0" w:rsidRPr="00CE0034" w:rsidRDefault="001C644D" w:rsidP="00141DC0">
                  <w:pPr>
                    <w:jc w:val="center"/>
                    <w:rPr>
                      <w:rFonts w:eastAsia="Times New Roman" w:cs="Arial"/>
                      <w:sz w:val="16"/>
                      <w:szCs w:val="16"/>
                      <w:lang w:val="lt-LT" w:eastAsia="lt-LT"/>
                    </w:rPr>
                  </w:pPr>
                  <w:r w:rsidRPr="00CE0034">
                    <w:rPr>
                      <w:rFonts w:eastAsia="Times New Roman" w:cs="Arial"/>
                      <w:sz w:val="16"/>
                      <w:szCs w:val="16"/>
                      <w:lang w:val="lt-LT" w:eastAsia="lt-LT"/>
                    </w:rPr>
                    <w:t>3</w:t>
                  </w:r>
                </w:p>
              </w:tc>
            </w:tr>
            <w:tr w:rsidR="00141DC0" w:rsidRPr="00CE0034" w14:paraId="4954FBC9" w14:textId="77777777" w:rsidTr="00141DC0">
              <w:trPr>
                <w:trHeight w:val="315"/>
              </w:trPr>
              <w:tc>
                <w:tcPr>
                  <w:tcW w:w="4673" w:type="dxa"/>
                  <w:tcBorders>
                    <w:top w:val="single" w:sz="4" w:space="0" w:color="808080"/>
                    <w:left w:val="single" w:sz="4" w:space="0" w:color="808080"/>
                    <w:bottom w:val="single" w:sz="4" w:space="0" w:color="808080"/>
                    <w:right w:val="single" w:sz="4" w:space="0" w:color="808080"/>
                  </w:tcBorders>
                  <w:shd w:val="clear" w:color="000000" w:fill="66AACD"/>
                  <w:vAlign w:val="center"/>
                  <w:hideMark/>
                </w:tcPr>
                <w:p w14:paraId="4F47878D"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Atliekos</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06280BAF" w14:textId="77777777" w:rsidR="00141DC0" w:rsidRPr="00CE0034" w:rsidRDefault="001C644D" w:rsidP="00141DC0">
                  <w:pPr>
                    <w:jc w:val="center"/>
                    <w:rPr>
                      <w:rFonts w:eastAsia="Times New Roman" w:cs="Arial"/>
                      <w:sz w:val="16"/>
                      <w:szCs w:val="16"/>
                      <w:lang w:val="lt-LT" w:eastAsia="lt-LT"/>
                    </w:rPr>
                  </w:pPr>
                  <w:r w:rsidRPr="00CE0034">
                    <w:rPr>
                      <w:rFonts w:eastAsia="Times New Roman" w:cs="Arial"/>
                      <w:sz w:val="16"/>
                      <w:szCs w:val="16"/>
                      <w:lang w:val="lt-LT" w:eastAsia="lt-LT"/>
                    </w:rPr>
                    <w:t>1</w:t>
                  </w:r>
                </w:p>
              </w:tc>
            </w:tr>
            <w:tr w:rsidR="00141DC0" w:rsidRPr="00CE0034" w14:paraId="7C90CA6E" w14:textId="77777777" w:rsidTr="00141DC0">
              <w:trPr>
                <w:trHeight w:val="345"/>
              </w:trPr>
              <w:tc>
                <w:tcPr>
                  <w:tcW w:w="4673" w:type="dxa"/>
                  <w:tcBorders>
                    <w:top w:val="single" w:sz="4" w:space="0" w:color="808080"/>
                    <w:left w:val="single" w:sz="4" w:space="0" w:color="808080"/>
                    <w:bottom w:val="single" w:sz="4" w:space="0" w:color="808080"/>
                    <w:right w:val="single" w:sz="4" w:space="0" w:color="808080"/>
                  </w:tcBorders>
                  <w:shd w:val="clear" w:color="000000" w:fill="66AACD"/>
                  <w:vAlign w:val="center"/>
                  <w:hideMark/>
                </w:tcPr>
                <w:p w14:paraId="5C4C253C"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Vietinė elektros gamyba</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703D591E" w14:textId="77777777" w:rsidR="00141DC0" w:rsidRPr="00CE0034" w:rsidRDefault="00141DC0" w:rsidP="00141DC0">
                  <w:pPr>
                    <w:jc w:val="center"/>
                    <w:rPr>
                      <w:rFonts w:eastAsia="Times New Roman" w:cs="Arial"/>
                      <w:sz w:val="16"/>
                      <w:szCs w:val="16"/>
                      <w:lang w:val="lt-LT" w:eastAsia="lt-LT"/>
                    </w:rPr>
                  </w:pPr>
                  <w:r w:rsidRPr="00CE0034">
                    <w:rPr>
                      <w:rFonts w:eastAsia="Times New Roman" w:cs="Arial"/>
                      <w:sz w:val="16"/>
                      <w:szCs w:val="16"/>
                      <w:lang w:val="lt-LT" w:eastAsia="lt-LT"/>
                    </w:rPr>
                    <w:t>4</w:t>
                  </w:r>
                </w:p>
              </w:tc>
            </w:tr>
            <w:tr w:rsidR="00141DC0" w:rsidRPr="00CE0034" w14:paraId="273EF99B" w14:textId="77777777" w:rsidTr="00141DC0">
              <w:trPr>
                <w:trHeight w:val="345"/>
              </w:trPr>
              <w:tc>
                <w:tcPr>
                  <w:tcW w:w="4673" w:type="dxa"/>
                  <w:tcBorders>
                    <w:top w:val="single" w:sz="4" w:space="0" w:color="808080"/>
                    <w:left w:val="single" w:sz="4" w:space="0" w:color="808080"/>
                    <w:bottom w:val="single" w:sz="4" w:space="0" w:color="808080"/>
                    <w:right w:val="single" w:sz="4" w:space="0" w:color="808080"/>
                  </w:tcBorders>
                  <w:shd w:val="clear" w:color="000000" w:fill="66AACD"/>
                  <w:vAlign w:val="center"/>
                  <w:hideMark/>
                </w:tcPr>
                <w:p w14:paraId="59B2EBF3"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Vietinė šilumos gamyba</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4012AB35" w14:textId="77777777" w:rsidR="00141DC0" w:rsidRPr="00CE0034" w:rsidRDefault="001C644D" w:rsidP="00141DC0">
                  <w:pPr>
                    <w:jc w:val="center"/>
                    <w:rPr>
                      <w:rFonts w:eastAsia="Times New Roman" w:cs="Arial"/>
                      <w:sz w:val="16"/>
                      <w:szCs w:val="16"/>
                      <w:lang w:val="lt-LT" w:eastAsia="lt-LT"/>
                    </w:rPr>
                  </w:pPr>
                  <w:r w:rsidRPr="00CE0034">
                    <w:rPr>
                      <w:rFonts w:eastAsia="Times New Roman" w:cs="Arial"/>
                      <w:sz w:val="16"/>
                      <w:szCs w:val="16"/>
                      <w:lang w:val="lt-LT" w:eastAsia="lt-LT"/>
                    </w:rPr>
                    <w:t>4</w:t>
                  </w:r>
                </w:p>
              </w:tc>
            </w:tr>
            <w:tr w:rsidR="00141DC0" w:rsidRPr="00CE0034" w14:paraId="7DC7680A" w14:textId="77777777" w:rsidTr="00141DC0">
              <w:trPr>
                <w:trHeight w:val="345"/>
              </w:trPr>
              <w:tc>
                <w:tcPr>
                  <w:tcW w:w="4673" w:type="dxa"/>
                  <w:tcBorders>
                    <w:top w:val="single" w:sz="4" w:space="0" w:color="808080"/>
                    <w:left w:val="single" w:sz="4" w:space="0" w:color="808080"/>
                    <w:bottom w:val="single" w:sz="4" w:space="0" w:color="auto"/>
                    <w:right w:val="single" w:sz="4" w:space="0" w:color="808080"/>
                  </w:tcBorders>
                  <w:shd w:val="clear" w:color="000000" w:fill="66AACD"/>
                  <w:vAlign w:val="center"/>
                  <w:hideMark/>
                </w:tcPr>
                <w:p w14:paraId="35FA719F" w14:textId="77777777" w:rsidR="00141DC0" w:rsidRPr="00CE0034" w:rsidRDefault="00141DC0" w:rsidP="00141DC0">
                  <w:pPr>
                    <w:rPr>
                      <w:rFonts w:eastAsia="Times New Roman" w:cs="Arial"/>
                      <w:sz w:val="16"/>
                      <w:szCs w:val="16"/>
                      <w:lang w:val="lt-LT" w:eastAsia="lt-LT"/>
                    </w:rPr>
                  </w:pPr>
                  <w:r w:rsidRPr="00CE0034">
                    <w:rPr>
                      <w:rFonts w:eastAsia="Times New Roman" w:cs="Arial"/>
                      <w:sz w:val="16"/>
                      <w:szCs w:val="16"/>
                      <w:lang w:val="lt-LT" w:eastAsia="lt-LT"/>
                    </w:rPr>
                    <w:t>Gyventojų švietimas ir sąmoningumo didinimas</w:t>
                  </w:r>
                </w:p>
              </w:tc>
              <w:tc>
                <w:tcPr>
                  <w:tcW w:w="1843" w:type="dxa"/>
                  <w:tcBorders>
                    <w:top w:val="single" w:sz="4" w:space="0" w:color="808080"/>
                    <w:left w:val="nil"/>
                    <w:bottom w:val="single" w:sz="4" w:space="0" w:color="808080"/>
                    <w:right w:val="single" w:sz="4" w:space="0" w:color="808080"/>
                  </w:tcBorders>
                  <w:shd w:val="clear" w:color="000000" w:fill="97B42B"/>
                  <w:noWrap/>
                  <w:vAlign w:val="center"/>
                  <w:hideMark/>
                </w:tcPr>
                <w:p w14:paraId="63E5B115" w14:textId="77777777" w:rsidR="00141DC0" w:rsidRPr="00CE0034" w:rsidRDefault="00141DC0" w:rsidP="00141DC0">
                  <w:pPr>
                    <w:jc w:val="center"/>
                    <w:rPr>
                      <w:rFonts w:eastAsia="Times New Roman" w:cs="Arial"/>
                      <w:sz w:val="16"/>
                      <w:szCs w:val="16"/>
                      <w:lang w:val="lt-LT" w:eastAsia="lt-LT"/>
                    </w:rPr>
                  </w:pPr>
                  <w:r w:rsidRPr="00CE0034">
                    <w:rPr>
                      <w:rFonts w:eastAsia="Times New Roman" w:cs="Arial"/>
                      <w:sz w:val="16"/>
                      <w:szCs w:val="16"/>
                      <w:lang w:val="lt-LT" w:eastAsia="lt-LT"/>
                    </w:rPr>
                    <w:t>2</w:t>
                  </w:r>
                </w:p>
              </w:tc>
            </w:tr>
            <w:tr w:rsidR="00141DC0" w:rsidRPr="00CE0034" w14:paraId="6370844D" w14:textId="77777777" w:rsidTr="00141DC0">
              <w:trPr>
                <w:trHeight w:val="345"/>
              </w:trPr>
              <w:tc>
                <w:tcPr>
                  <w:tcW w:w="4673" w:type="dxa"/>
                  <w:tcBorders>
                    <w:top w:val="nil"/>
                    <w:left w:val="single" w:sz="4" w:space="0" w:color="6C6864"/>
                    <w:bottom w:val="single" w:sz="4" w:space="0" w:color="6C6864"/>
                    <w:right w:val="single" w:sz="4" w:space="0" w:color="6C6864"/>
                  </w:tcBorders>
                  <w:shd w:val="clear" w:color="000000" w:fill="A6A6A6"/>
                  <w:noWrap/>
                  <w:vAlign w:val="center"/>
                  <w:hideMark/>
                </w:tcPr>
                <w:p w14:paraId="65EF39AC" w14:textId="77777777" w:rsidR="00141DC0" w:rsidRPr="00CE0034" w:rsidRDefault="00D12A58" w:rsidP="00141DC0">
                  <w:pPr>
                    <w:jc w:val="right"/>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IŠ </w:t>
                  </w:r>
                  <w:r w:rsidR="00141DC0" w:rsidRPr="00CE0034">
                    <w:rPr>
                      <w:rFonts w:eastAsia="Times New Roman" w:cs="Arial"/>
                      <w:b/>
                      <w:bCs/>
                      <w:color w:val="FFFFFF"/>
                      <w:sz w:val="16"/>
                      <w:szCs w:val="16"/>
                      <w:lang w:val="lt-LT" w:eastAsia="lt-LT"/>
                    </w:rPr>
                    <w:t>VISO</w:t>
                  </w:r>
                </w:p>
              </w:tc>
              <w:tc>
                <w:tcPr>
                  <w:tcW w:w="1843" w:type="dxa"/>
                  <w:tcBorders>
                    <w:top w:val="single" w:sz="4" w:space="0" w:color="808080"/>
                    <w:left w:val="single" w:sz="4" w:space="0" w:color="808080"/>
                    <w:bottom w:val="single" w:sz="4" w:space="0" w:color="808080"/>
                    <w:right w:val="single" w:sz="4" w:space="0" w:color="808080"/>
                  </w:tcBorders>
                  <w:shd w:val="clear" w:color="000000" w:fill="EEECE1"/>
                  <w:noWrap/>
                  <w:vAlign w:val="center"/>
                  <w:hideMark/>
                </w:tcPr>
                <w:p w14:paraId="25846702" w14:textId="77777777" w:rsidR="00141DC0" w:rsidRPr="00CE0034" w:rsidRDefault="001C644D" w:rsidP="00141DC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18</w:t>
                  </w:r>
                </w:p>
              </w:tc>
            </w:tr>
          </w:tbl>
          <w:p w14:paraId="6E90703C" w14:textId="77777777" w:rsidR="00141DC0" w:rsidRPr="00CE0034" w:rsidRDefault="00141DC0" w:rsidP="00141DC0">
            <w:pPr>
              <w:spacing w:before="120"/>
              <w:jc w:val="both"/>
              <w:rPr>
                <w:rFonts w:ascii="Arial" w:hAnsi="Arial" w:cs="Arial"/>
                <w:b/>
                <w:color w:val="000000"/>
                <w:lang w:val="lt-LT"/>
              </w:rPr>
            </w:pPr>
          </w:p>
        </w:tc>
        <w:tc>
          <w:tcPr>
            <w:tcW w:w="8222" w:type="dxa"/>
          </w:tcPr>
          <w:tbl>
            <w:tblPr>
              <w:tblW w:w="5683" w:type="dxa"/>
              <w:tblLook w:val="04A0" w:firstRow="1" w:lastRow="0" w:firstColumn="1" w:lastColumn="0" w:noHBand="0" w:noVBand="1"/>
            </w:tblPr>
            <w:tblGrid>
              <w:gridCol w:w="1872"/>
              <w:gridCol w:w="1871"/>
              <w:gridCol w:w="1940"/>
            </w:tblGrid>
            <w:tr w:rsidR="00141DC0" w:rsidRPr="00CE0034" w14:paraId="37D8E78B" w14:textId="77777777" w:rsidTr="00141DC0">
              <w:trPr>
                <w:trHeight w:val="600"/>
              </w:trPr>
              <w:tc>
                <w:tcPr>
                  <w:tcW w:w="5683" w:type="dxa"/>
                  <w:gridSpan w:val="3"/>
                  <w:tcBorders>
                    <w:top w:val="single" w:sz="4" w:space="0" w:color="808080"/>
                    <w:left w:val="single" w:sz="4" w:space="0" w:color="808080"/>
                    <w:bottom w:val="single" w:sz="4" w:space="0" w:color="808080"/>
                    <w:right w:val="single" w:sz="4" w:space="0" w:color="808080"/>
                  </w:tcBorders>
                  <w:shd w:val="clear" w:color="000000" w:fill="003068"/>
                  <w:vAlign w:val="center"/>
                  <w:hideMark/>
                </w:tcPr>
                <w:p w14:paraId="362EAE13" w14:textId="77777777" w:rsidR="00141DC0" w:rsidRPr="00CE0034" w:rsidRDefault="00141DC0" w:rsidP="00141DC0">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Numatomas poveikis įgyvendinus priemones</w:t>
                  </w:r>
                </w:p>
              </w:tc>
            </w:tr>
            <w:tr w:rsidR="00141DC0" w:rsidRPr="00CE0034" w14:paraId="6B133411" w14:textId="77777777" w:rsidTr="00141DC0">
              <w:trPr>
                <w:trHeight w:val="450"/>
              </w:trPr>
              <w:tc>
                <w:tcPr>
                  <w:tcW w:w="3743" w:type="dxa"/>
                  <w:gridSpan w:val="2"/>
                  <w:tcBorders>
                    <w:top w:val="single" w:sz="4" w:space="0" w:color="808080"/>
                    <w:left w:val="single" w:sz="4" w:space="0" w:color="808080"/>
                    <w:bottom w:val="single" w:sz="4" w:space="0" w:color="808080"/>
                    <w:right w:val="single" w:sz="4" w:space="0" w:color="808080"/>
                  </w:tcBorders>
                  <w:shd w:val="clear" w:color="000000" w:fill="003068"/>
                  <w:vAlign w:val="center"/>
                </w:tcPr>
                <w:p w14:paraId="173794C4" w14:textId="77777777" w:rsidR="00141DC0" w:rsidRPr="00CE0034" w:rsidRDefault="00141DC0" w:rsidP="00141DC0">
                  <w:pPr>
                    <w:jc w:val="center"/>
                    <w:rPr>
                      <w:rFonts w:eastAsia="Times New Roman" w:cs="Arial"/>
                      <w:b/>
                      <w:bCs/>
                      <w:color w:val="FFFFFF"/>
                      <w:sz w:val="16"/>
                      <w:szCs w:val="20"/>
                      <w:u w:val="double"/>
                      <w:lang w:val="lt-LT" w:eastAsia="lt-LT"/>
                    </w:rPr>
                  </w:pPr>
                </w:p>
              </w:tc>
              <w:tc>
                <w:tcPr>
                  <w:tcW w:w="1940" w:type="dxa"/>
                  <w:tcBorders>
                    <w:top w:val="nil"/>
                    <w:left w:val="nil"/>
                    <w:bottom w:val="single" w:sz="4" w:space="0" w:color="808080"/>
                    <w:right w:val="single" w:sz="4" w:space="0" w:color="808080"/>
                  </w:tcBorders>
                  <w:shd w:val="clear" w:color="000000" w:fill="97B42A"/>
                  <w:vAlign w:val="center"/>
                </w:tcPr>
                <w:p w14:paraId="4A52F1CD" w14:textId="77777777" w:rsidR="00141DC0" w:rsidRPr="00CE0034" w:rsidRDefault="00141DC0" w:rsidP="00141DC0">
                  <w:pPr>
                    <w:jc w:val="center"/>
                    <w:rPr>
                      <w:rFonts w:eastAsia="Times New Roman" w:cs="Arial"/>
                      <w:sz w:val="16"/>
                      <w:szCs w:val="20"/>
                      <w:lang w:val="lt-LT" w:eastAsia="lt-LT"/>
                    </w:rPr>
                  </w:pPr>
                </w:p>
              </w:tc>
            </w:tr>
            <w:tr w:rsidR="00141DC0" w:rsidRPr="00CE0034" w14:paraId="68D9821C" w14:textId="77777777" w:rsidTr="00141DC0">
              <w:trPr>
                <w:trHeight w:val="855"/>
              </w:trPr>
              <w:tc>
                <w:tcPr>
                  <w:tcW w:w="1872" w:type="dxa"/>
                  <w:tcBorders>
                    <w:top w:val="nil"/>
                    <w:left w:val="single" w:sz="4" w:space="0" w:color="808080"/>
                    <w:bottom w:val="single" w:sz="4" w:space="0" w:color="808080"/>
                    <w:right w:val="single" w:sz="4" w:space="0" w:color="808080"/>
                  </w:tcBorders>
                  <w:shd w:val="clear" w:color="000000" w:fill="003068"/>
                  <w:vAlign w:val="center"/>
                  <w:hideMark/>
                </w:tcPr>
                <w:p w14:paraId="5AC14DE9" w14:textId="77777777" w:rsidR="00141DC0" w:rsidRPr="00CE0034" w:rsidRDefault="00141DC0" w:rsidP="00141DC0">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Energijos taupymas</w:t>
                  </w:r>
                </w:p>
              </w:tc>
              <w:tc>
                <w:tcPr>
                  <w:tcW w:w="1871" w:type="dxa"/>
                  <w:tcBorders>
                    <w:top w:val="nil"/>
                    <w:left w:val="nil"/>
                    <w:bottom w:val="single" w:sz="4" w:space="0" w:color="808080"/>
                    <w:right w:val="single" w:sz="4" w:space="0" w:color="808080"/>
                  </w:tcBorders>
                  <w:shd w:val="clear" w:color="000000" w:fill="003068"/>
                  <w:vAlign w:val="center"/>
                  <w:hideMark/>
                </w:tcPr>
                <w:p w14:paraId="44D6C67A" w14:textId="77777777" w:rsidR="00141DC0" w:rsidRPr="00CE0034" w:rsidRDefault="00141DC0" w:rsidP="00141DC0">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Atsinaujinančios energijos gamyba</w:t>
                  </w:r>
                </w:p>
              </w:tc>
              <w:tc>
                <w:tcPr>
                  <w:tcW w:w="1940" w:type="dxa"/>
                  <w:tcBorders>
                    <w:top w:val="nil"/>
                    <w:left w:val="nil"/>
                    <w:bottom w:val="single" w:sz="4" w:space="0" w:color="808080"/>
                    <w:right w:val="single" w:sz="4" w:space="0" w:color="808080"/>
                  </w:tcBorders>
                  <w:shd w:val="clear" w:color="000000" w:fill="003068"/>
                  <w:vAlign w:val="center"/>
                  <w:hideMark/>
                </w:tcPr>
                <w:p w14:paraId="7E890032" w14:textId="77777777" w:rsidR="00141DC0" w:rsidRPr="00CE0034" w:rsidRDefault="00141DC0" w:rsidP="00141DC0">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CO</w:t>
                  </w:r>
                  <w:r w:rsidRPr="00CE0034">
                    <w:rPr>
                      <w:rFonts w:eastAsia="Times New Roman" w:cs="Arial"/>
                      <w:b/>
                      <w:bCs/>
                      <w:color w:val="FFFFFF"/>
                      <w:sz w:val="16"/>
                      <w:szCs w:val="20"/>
                      <w:vertAlign w:val="subscript"/>
                      <w:lang w:val="lt-LT" w:eastAsia="lt-LT"/>
                    </w:rPr>
                    <w:t>2</w:t>
                  </w:r>
                  <w:r w:rsidRPr="00CE0034">
                    <w:rPr>
                      <w:rFonts w:eastAsia="Times New Roman" w:cs="Arial"/>
                      <w:b/>
                      <w:bCs/>
                      <w:color w:val="FFFFFF"/>
                      <w:sz w:val="16"/>
                      <w:szCs w:val="20"/>
                      <w:lang w:val="lt-LT" w:eastAsia="lt-LT"/>
                    </w:rPr>
                    <w:t xml:space="preserve"> sumažinimas</w:t>
                  </w:r>
                </w:p>
              </w:tc>
            </w:tr>
            <w:tr w:rsidR="00141DC0" w:rsidRPr="00CE0034" w14:paraId="5532AC17" w14:textId="77777777" w:rsidTr="00141DC0">
              <w:trPr>
                <w:trHeight w:val="435"/>
              </w:trPr>
              <w:tc>
                <w:tcPr>
                  <w:tcW w:w="1872" w:type="dxa"/>
                  <w:tcBorders>
                    <w:top w:val="nil"/>
                    <w:left w:val="single" w:sz="4" w:space="0" w:color="808080"/>
                    <w:bottom w:val="single" w:sz="4" w:space="0" w:color="808080"/>
                    <w:right w:val="single" w:sz="4" w:space="0" w:color="808080"/>
                  </w:tcBorders>
                  <w:shd w:val="clear" w:color="000000" w:fill="003068"/>
                  <w:vAlign w:val="center"/>
                  <w:hideMark/>
                </w:tcPr>
                <w:p w14:paraId="7B61676D" w14:textId="77777777" w:rsidR="00141DC0" w:rsidRPr="00CE0034" w:rsidRDefault="00141DC0" w:rsidP="003E17B9">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MWh</w:t>
                  </w:r>
                </w:p>
              </w:tc>
              <w:tc>
                <w:tcPr>
                  <w:tcW w:w="1871" w:type="dxa"/>
                  <w:tcBorders>
                    <w:top w:val="nil"/>
                    <w:left w:val="nil"/>
                    <w:bottom w:val="single" w:sz="4" w:space="0" w:color="808080"/>
                    <w:right w:val="single" w:sz="4" w:space="0" w:color="808080"/>
                  </w:tcBorders>
                  <w:shd w:val="clear" w:color="000000" w:fill="003068"/>
                  <w:vAlign w:val="center"/>
                  <w:hideMark/>
                </w:tcPr>
                <w:p w14:paraId="62C9B915" w14:textId="77777777" w:rsidR="00141DC0" w:rsidRPr="00CE0034" w:rsidRDefault="00141DC0" w:rsidP="003E17B9">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MWh</w:t>
                  </w:r>
                </w:p>
              </w:tc>
              <w:tc>
                <w:tcPr>
                  <w:tcW w:w="1940" w:type="dxa"/>
                  <w:tcBorders>
                    <w:top w:val="nil"/>
                    <w:left w:val="nil"/>
                    <w:bottom w:val="single" w:sz="4" w:space="0" w:color="808080"/>
                    <w:right w:val="single" w:sz="4" w:space="0" w:color="808080"/>
                  </w:tcBorders>
                  <w:shd w:val="clear" w:color="000000" w:fill="003068"/>
                  <w:vAlign w:val="center"/>
                  <w:hideMark/>
                </w:tcPr>
                <w:p w14:paraId="6FCE3776" w14:textId="77777777" w:rsidR="00141DC0" w:rsidRPr="00CE0034" w:rsidRDefault="00141DC0" w:rsidP="003E17B9">
                  <w:pPr>
                    <w:jc w:val="center"/>
                    <w:rPr>
                      <w:rFonts w:eastAsia="Times New Roman" w:cs="Arial"/>
                      <w:b/>
                      <w:bCs/>
                      <w:color w:val="FFFFFF"/>
                      <w:sz w:val="16"/>
                      <w:szCs w:val="20"/>
                      <w:lang w:val="lt-LT" w:eastAsia="lt-LT"/>
                    </w:rPr>
                  </w:pPr>
                  <w:r w:rsidRPr="00CE0034">
                    <w:rPr>
                      <w:rFonts w:eastAsia="Times New Roman" w:cs="Arial"/>
                      <w:b/>
                      <w:bCs/>
                      <w:color w:val="FFFFFF"/>
                      <w:sz w:val="16"/>
                      <w:szCs w:val="20"/>
                      <w:lang w:val="lt-LT" w:eastAsia="lt-LT"/>
                    </w:rPr>
                    <w:t>t CO</w:t>
                  </w:r>
                  <w:r w:rsidRPr="00CE0034">
                    <w:rPr>
                      <w:rFonts w:eastAsia="Times New Roman" w:cs="Arial"/>
                      <w:b/>
                      <w:bCs/>
                      <w:color w:val="FFFFFF"/>
                      <w:sz w:val="16"/>
                      <w:szCs w:val="20"/>
                      <w:vertAlign w:val="subscript"/>
                      <w:lang w:val="lt-LT" w:eastAsia="lt-LT"/>
                    </w:rPr>
                    <w:t>2</w:t>
                  </w:r>
                </w:p>
              </w:tc>
            </w:tr>
            <w:tr w:rsidR="00141DC0" w:rsidRPr="00CE0034" w14:paraId="45EDBCC3" w14:textId="77777777" w:rsidTr="00141DC0">
              <w:trPr>
                <w:trHeight w:val="312"/>
              </w:trPr>
              <w:tc>
                <w:tcPr>
                  <w:tcW w:w="1872" w:type="dxa"/>
                  <w:tcBorders>
                    <w:top w:val="nil"/>
                    <w:left w:val="single" w:sz="4" w:space="0" w:color="808080"/>
                    <w:bottom w:val="single" w:sz="4" w:space="0" w:color="808080"/>
                    <w:right w:val="single" w:sz="4" w:space="0" w:color="808080"/>
                  </w:tcBorders>
                  <w:shd w:val="clear" w:color="000000" w:fill="97B42A"/>
                  <w:vAlign w:val="center"/>
                  <w:hideMark/>
                </w:tcPr>
                <w:p w14:paraId="1400E2DF"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1860,1</w:t>
                  </w:r>
                </w:p>
              </w:tc>
              <w:tc>
                <w:tcPr>
                  <w:tcW w:w="1871" w:type="dxa"/>
                  <w:tcBorders>
                    <w:top w:val="nil"/>
                    <w:left w:val="nil"/>
                    <w:bottom w:val="single" w:sz="4" w:space="0" w:color="808080"/>
                    <w:right w:val="single" w:sz="4" w:space="0" w:color="808080"/>
                  </w:tcBorders>
                  <w:shd w:val="clear" w:color="000000" w:fill="97B42A"/>
                  <w:noWrap/>
                  <w:vAlign w:val="center"/>
                  <w:hideMark/>
                </w:tcPr>
                <w:p w14:paraId="010C49CD"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4F77E735"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224,9</w:t>
                  </w:r>
                </w:p>
              </w:tc>
            </w:tr>
            <w:tr w:rsidR="00141DC0" w:rsidRPr="00CE0034" w14:paraId="31306F28" w14:textId="77777777" w:rsidTr="00141DC0">
              <w:trPr>
                <w:trHeight w:val="312"/>
              </w:trPr>
              <w:tc>
                <w:tcPr>
                  <w:tcW w:w="1872" w:type="dxa"/>
                  <w:tcBorders>
                    <w:top w:val="nil"/>
                    <w:left w:val="single" w:sz="4" w:space="0" w:color="808080"/>
                    <w:bottom w:val="single" w:sz="4" w:space="0" w:color="808080"/>
                    <w:right w:val="single" w:sz="4" w:space="0" w:color="808080"/>
                  </w:tcBorders>
                  <w:shd w:val="clear" w:color="000000" w:fill="97B42A"/>
                  <w:vAlign w:val="center"/>
                  <w:hideMark/>
                </w:tcPr>
                <w:p w14:paraId="4C6F6858"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1191</w:t>
                  </w:r>
                </w:p>
              </w:tc>
              <w:tc>
                <w:tcPr>
                  <w:tcW w:w="1871" w:type="dxa"/>
                  <w:tcBorders>
                    <w:top w:val="nil"/>
                    <w:left w:val="nil"/>
                    <w:bottom w:val="single" w:sz="4" w:space="0" w:color="808080"/>
                    <w:right w:val="single" w:sz="4" w:space="0" w:color="808080"/>
                  </w:tcBorders>
                  <w:shd w:val="clear" w:color="000000" w:fill="97B42A"/>
                  <w:noWrap/>
                  <w:vAlign w:val="center"/>
                  <w:hideMark/>
                </w:tcPr>
                <w:p w14:paraId="6902DA33"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2D79B563"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15</w:t>
                  </w:r>
                  <w:r w:rsidR="00141DC0" w:rsidRPr="00CE0034">
                    <w:rPr>
                      <w:rFonts w:eastAsia="Times New Roman" w:cs="Arial"/>
                      <w:sz w:val="16"/>
                      <w:szCs w:val="20"/>
                      <w:lang w:val="lt-LT" w:eastAsia="lt-LT"/>
                    </w:rPr>
                    <w:t>,5</w:t>
                  </w:r>
                </w:p>
              </w:tc>
            </w:tr>
            <w:tr w:rsidR="00141DC0" w:rsidRPr="00CE0034" w14:paraId="0530C6EA" w14:textId="77777777" w:rsidTr="00141DC0">
              <w:trPr>
                <w:trHeight w:val="312"/>
              </w:trPr>
              <w:tc>
                <w:tcPr>
                  <w:tcW w:w="1872" w:type="dxa"/>
                  <w:tcBorders>
                    <w:top w:val="nil"/>
                    <w:left w:val="single" w:sz="4" w:space="0" w:color="808080"/>
                    <w:bottom w:val="single" w:sz="4" w:space="0" w:color="808080"/>
                    <w:right w:val="single" w:sz="4" w:space="0" w:color="808080"/>
                  </w:tcBorders>
                  <w:shd w:val="clear" w:color="000000" w:fill="97B42A"/>
                  <w:vAlign w:val="center"/>
                  <w:hideMark/>
                </w:tcPr>
                <w:p w14:paraId="2A25235B"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5945</w:t>
                  </w:r>
                </w:p>
              </w:tc>
              <w:tc>
                <w:tcPr>
                  <w:tcW w:w="1871" w:type="dxa"/>
                  <w:tcBorders>
                    <w:top w:val="nil"/>
                    <w:left w:val="nil"/>
                    <w:bottom w:val="single" w:sz="4" w:space="0" w:color="808080"/>
                    <w:right w:val="single" w:sz="4" w:space="0" w:color="808080"/>
                  </w:tcBorders>
                  <w:shd w:val="clear" w:color="000000" w:fill="97B42A"/>
                  <w:noWrap/>
                  <w:vAlign w:val="center"/>
                  <w:hideMark/>
                </w:tcPr>
                <w:p w14:paraId="6DCA1B05"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7D7B7B29"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77,4</w:t>
                  </w:r>
                </w:p>
              </w:tc>
            </w:tr>
            <w:tr w:rsidR="00141DC0" w:rsidRPr="00CE0034" w14:paraId="5EDFC55E" w14:textId="77777777" w:rsidTr="00141DC0">
              <w:trPr>
                <w:trHeight w:val="312"/>
              </w:trPr>
              <w:tc>
                <w:tcPr>
                  <w:tcW w:w="1872" w:type="dxa"/>
                  <w:tcBorders>
                    <w:top w:val="nil"/>
                    <w:left w:val="single" w:sz="4" w:space="0" w:color="808080"/>
                    <w:bottom w:val="single" w:sz="4" w:space="0" w:color="808080"/>
                    <w:right w:val="single" w:sz="4" w:space="0" w:color="808080"/>
                  </w:tcBorders>
                  <w:shd w:val="clear" w:color="000000" w:fill="97B42A"/>
                  <w:vAlign w:val="center"/>
                  <w:hideMark/>
                </w:tcPr>
                <w:p w14:paraId="3B4BAB97"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871" w:type="dxa"/>
                  <w:tcBorders>
                    <w:top w:val="nil"/>
                    <w:left w:val="nil"/>
                    <w:bottom w:val="single" w:sz="4" w:space="0" w:color="808080"/>
                    <w:right w:val="single" w:sz="4" w:space="0" w:color="808080"/>
                  </w:tcBorders>
                  <w:shd w:val="clear" w:color="000000" w:fill="97B42A"/>
                  <w:noWrap/>
                  <w:vAlign w:val="center"/>
                  <w:hideMark/>
                </w:tcPr>
                <w:p w14:paraId="61029C9D"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3C3F2E4B"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r>
            <w:tr w:rsidR="00141DC0" w:rsidRPr="00CE0034" w14:paraId="3397F0A7" w14:textId="77777777" w:rsidTr="00141DC0">
              <w:trPr>
                <w:trHeight w:val="315"/>
              </w:trPr>
              <w:tc>
                <w:tcPr>
                  <w:tcW w:w="1872" w:type="dxa"/>
                  <w:tcBorders>
                    <w:top w:val="nil"/>
                    <w:left w:val="single" w:sz="4" w:space="0" w:color="808080"/>
                    <w:bottom w:val="single" w:sz="4" w:space="0" w:color="808080"/>
                    <w:right w:val="single" w:sz="4" w:space="0" w:color="808080"/>
                  </w:tcBorders>
                  <w:shd w:val="clear" w:color="000000" w:fill="97B42A"/>
                  <w:noWrap/>
                  <w:vAlign w:val="center"/>
                  <w:hideMark/>
                </w:tcPr>
                <w:p w14:paraId="49A383FC"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131600</w:t>
                  </w:r>
                </w:p>
              </w:tc>
              <w:tc>
                <w:tcPr>
                  <w:tcW w:w="1871" w:type="dxa"/>
                  <w:tcBorders>
                    <w:top w:val="nil"/>
                    <w:left w:val="nil"/>
                    <w:bottom w:val="single" w:sz="4" w:space="0" w:color="808080"/>
                    <w:right w:val="single" w:sz="4" w:space="0" w:color="808080"/>
                  </w:tcBorders>
                  <w:shd w:val="clear" w:color="000000" w:fill="97B42A"/>
                  <w:noWrap/>
                  <w:vAlign w:val="center"/>
                  <w:hideMark/>
                </w:tcPr>
                <w:p w14:paraId="210B3669"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46332825"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33822</w:t>
                  </w:r>
                </w:p>
              </w:tc>
            </w:tr>
            <w:tr w:rsidR="00141DC0" w:rsidRPr="00CE0034" w14:paraId="171ADA16" w14:textId="77777777" w:rsidTr="00141DC0">
              <w:trPr>
                <w:trHeight w:val="315"/>
              </w:trPr>
              <w:tc>
                <w:tcPr>
                  <w:tcW w:w="1872" w:type="dxa"/>
                  <w:tcBorders>
                    <w:top w:val="nil"/>
                    <w:left w:val="single" w:sz="4" w:space="0" w:color="808080"/>
                    <w:bottom w:val="single" w:sz="4" w:space="0" w:color="808080"/>
                    <w:right w:val="single" w:sz="4" w:space="0" w:color="808080"/>
                  </w:tcBorders>
                  <w:shd w:val="clear" w:color="000000" w:fill="97B42A"/>
                  <w:noWrap/>
                  <w:vAlign w:val="center"/>
                  <w:hideMark/>
                </w:tcPr>
                <w:p w14:paraId="66F80F02"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871" w:type="dxa"/>
                  <w:tcBorders>
                    <w:top w:val="nil"/>
                    <w:left w:val="nil"/>
                    <w:bottom w:val="single" w:sz="4" w:space="0" w:color="808080"/>
                    <w:right w:val="single" w:sz="4" w:space="0" w:color="808080"/>
                  </w:tcBorders>
                  <w:shd w:val="clear" w:color="000000" w:fill="97B42A"/>
                  <w:noWrap/>
                  <w:vAlign w:val="center"/>
                  <w:hideMark/>
                </w:tcPr>
                <w:p w14:paraId="55649F7C"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940" w:type="dxa"/>
                  <w:tcBorders>
                    <w:top w:val="nil"/>
                    <w:left w:val="nil"/>
                    <w:bottom w:val="single" w:sz="4" w:space="0" w:color="808080"/>
                    <w:right w:val="single" w:sz="4" w:space="0" w:color="808080"/>
                  </w:tcBorders>
                  <w:shd w:val="clear" w:color="000000" w:fill="97B42A"/>
                  <w:noWrap/>
                  <w:vAlign w:val="center"/>
                  <w:hideMark/>
                </w:tcPr>
                <w:p w14:paraId="10473722"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r>
            <w:tr w:rsidR="00141DC0" w:rsidRPr="00CE0034" w14:paraId="0F2DE36D" w14:textId="77777777" w:rsidTr="00141DC0">
              <w:trPr>
                <w:trHeight w:val="345"/>
              </w:trPr>
              <w:tc>
                <w:tcPr>
                  <w:tcW w:w="1872" w:type="dxa"/>
                  <w:tcBorders>
                    <w:top w:val="nil"/>
                    <w:left w:val="single" w:sz="4" w:space="0" w:color="808080"/>
                    <w:bottom w:val="single" w:sz="4" w:space="0" w:color="808080"/>
                    <w:right w:val="single" w:sz="4" w:space="0" w:color="808080"/>
                  </w:tcBorders>
                  <w:shd w:val="clear" w:color="000000" w:fill="97B42A"/>
                  <w:noWrap/>
                  <w:vAlign w:val="center"/>
                  <w:hideMark/>
                </w:tcPr>
                <w:p w14:paraId="7C2D4373"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0</w:t>
                  </w:r>
                </w:p>
              </w:tc>
              <w:tc>
                <w:tcPr>
                  <w:tcW w:w="1871" w:type="dxa"/>
                  <w:tcBorders>
                    <w:top w:val="nil"/>
                    <w:left w:val="nil"/>
                    <w:bottom w:val="single" w:sz="4" w:space="0" w:color="808080"/>
                    <w:right w:val="single" w:sz="4" w:space="0" w:color="808080"/>
                  </w:tcBorders>
                  <w:shd w:val="clear" w:color="000000" w:fill="97B42A"/>
                  <w:noWrap/>
                  <w:vAlign w:val="center"/>
                  <w:hideMark/>
                </w:tcPr>
                <w:p w14:paraId="6F817B3A"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1</w:t>
                  </w:r>
                  <w:r w:rsidR="001C644D" w:rsidRPr="00CE0034">
                    <w:rPr>
                      <w:rFonts w:eastAsia="Times New Roman" w:cs="Arial"/>
                      <w:sz w:val="16"/>
                      <w:szCs w:val="20"/>
                      <w:lang w:val="lt-LT" w:eastAsia="lt-LT"/>
                    </w:rPr>
                    <w:t>624</w:t>
                  </w:r>
                </w:p>
              </w:tc>
              <w:tc>
                <w:tcPr>
                  <w:tcW w:w="1940" w:type="dxa"/>
                  <w:tcBorders>
                    <w:top w:val="nil"/>
                    <w:left w:val="nil"/>
                    <w:bottom w:val="single" w:sz="4" w:space="0" w:color="808080"/>
                    <w:right w:val="single" w:sz="4" w:space="0" w:color="808080"/>
                  </w:tcBorders>
                  <w:shd w:val="clear" w:color="000000" w:fill="97B42A"/>
                  <w:noWrap/>
                  <w:vAlign w:val="center"/>
                  <w:hideMark/>
                </w:tcPr>
                <w:p w14:paraId="55614200"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248,1</w:t>
                  </w:r>
                </w:p>
              </w:tc>
            </w:tr>
            <w:tr w:rsidR="00141DC0" w:rsidRPr="00CE0034" w14:paraId="660B9EEB" w14:textId="77777777" w:rsidTr="00141DC0">
              <w:trPr>
                <w:trHeight w:val="345"/>
              </w:trPr>
              <w:tc>
                <w:tcPr>
                  <w:tcW w:w="1872" w:type="dxa"/>
                  <w:tcBorders>
                    <w:top w:val="nil"/>
                    <w:left w:val="single" w:sz="4" w:space="0" w:color="808080"/>
                    <w:bottom w:val="single" w:sz="4" w:space="0" w:color="808080"/>
                    <w:right w:val="single" w:sz="4" w:space="0" w:color="808080"/>
                  </w:tcBorders>
                  <w:shd w:val="clear" w:color="000000" w:fill="97B42A"/>
                  <w:noWrap/>
                  <w:vAlign w:val="center"/>
                  <w:hideMark/>
                </w:tcPr>
                <w:p w14:paraId="6E7A95E0"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661</w:t>
                  </w:r>
                </w:p>
              </w:tc>
              <w:tc>
                <w:tcPr>
                  <w:tcW w:w="1871" w:type="dxa"/>
                  <w:tcBorders>
                    <w:top w:val="nil"/>
                    <w:left w:val="nil"/>
                    <w:bottom w:val="single" w:sz="4" w:space="0" w:color="808080"/>
                    <w:right w:val="single" w:sz="4" w:space="0" w:color="808080"/>
                  </w:tcBorders>
                  <w:shd w:val="clear" w:color="000000" w:fill="97B42A"/>
                  <w:noWrap/>
                  <w:vAlign w:val="center"/>
                  <w:hideMark/>
                </w:tcPr>
                <w:p w14:paraId="6FD4A4F0"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22481</w:t>
                  </w:r>
                </w:p>
              </w:tc>
              <w:tc>
                <w:tcPr>
                  <w:tcW w:w="1940" w:type="dxa"/>
                  <w:tcBorders>
                    <w:top w:val="nil"/>
                    <w:left w:val="nil"/>
                    <w:bottom w:val="single" w:sz="4" w:space="0" w:color="808080"/>
                    <w:right w:val="single" w:sz="4" w:space="0" w:color="808080"/>
                  </w:tcBorders>
                  <w:shd w:val="clear" w:color="000000" w:fill="97B42A"/>
                  <w:noWrap/>
                  <w:vAlign w:val="center"/>
                  <w:hideMark/>
                </w:tcPr>
                <w:p w14:paraId="4BC8810D"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338,1</w:t>
                  </w:r>
                </w:p>
              </w:tc>
            </w:tr>
            <w:tr w:rsidR="00141DC0" w:rsidRPr="00CE0034" w14:paraId="6DDB36DC" w14:textId="77777777" w:rsidTr="00141DC0">
              <w:trPr>
                <w:trHeight w:val="345"/>
              </w:trPr>
              <w:tc>
                <w:tcPr>
                  <w:tcW w:w="1872" w:type="dxa"/>
                  <w:tcBorders>
                    <w:top w:val="nil"/>
                    <w:left w:val="single" w:sz="4" w:space="0" w:color="808080"/>
                    <w:bottom w:val="single" w:sz="4" w:space="0" w:color="808080"/>
                    <w:right w:val="single" w:sz="4" w:space="0" w:color="808080"/>
                  </w:tcBorders>
                  <w:shd w:val="clear" w:color="000000" w:fill="97B42A"/>
                  <w:noWrap/>
                  <w:vAlign w:val="center"/>
                  <w:hideMark/>
                </w:tcPr>
                <w:p w14:paraId="66DC9D59" w14:textId="77777777" w:rsidR="00141DC0" w:rsidRPr="00CE0034" w:rsidRDefault="00141DC0" w:rsidP="00141DC0">
                  <w:pPr>
                    <w:jc w:val="center"/>
                    <w:rPr>
                      <w:rFonts w:eastAsia="Times New Roman" w:cs="Arial"/>
                      <w:sz w:val="16"/>
                      <w:szCs w:val="20"/>
                      <w:lang w:val="lt-LT" w:eastAsia="lt-LT"/>
                    </w:rPr>
                  </w:pPr>
                  <w:r w:rsidRPr="00CE0034">
                    <w:rPr>
                      <w:rFonts w:eastAsia="Times New Roman" w:cs="Arial"/>
                      <w:sz w:val="16"/>
                      <w:szCs w:val="20"/>
                      <w:lang w:val="lt-LT" w:eastAsia="lt-LT"/>
                    </w:rPr>
                    <w:t>22</w:t>
                  </w:r>
                  <w:r w:rsidR="001C644D" w:rsidRPr="00CE0034">
                    <w:rPr>
                      <w:rFonts w:eastAsia="Times New Roman" w:cs="Arial"/>
                      <w:sz w:val="16"/>
                      <w:szCs w:val="20"/>
                      <w:lang w:val="lt-LT" w:eastAsia="lt-LT"/>
                    </w:rPr>
                    <w:t>141</w:t>
                  </w:r>
                </w:p>
              </w:tc>
              <w:tc>
                <w:tcPr>
                  <w:tcW w:w="1871" w:type="dxa"/>
                  <w:tcBorders>
                    <w:top w:val="nil"/>
                    <w:left w:val="nil"/>
                    <w:bottom w:val="single" w:sz="4" w:space="0" w:color="808080"/>
                    <w:right w:val="single" w:sz="4" w:space="0" w:color="808080"/>
                  </w:tcBorders>
                  <w:shd w:val="clear" w:color="000000" w:fill="97B42A"/>
                  <w:noWrap/>
                  <w:vAlign w:val="center"/>
                  <w:hideMark/>
                </w:tcPr>
                <w:p w14:paraId="388D4277"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234</w:t>
                  </w:r>
                </w:p>
              </w:tc>
              <w:tc>
                <w:tcPr>
                  <w:tcW w:w="1940" w:type="dxa"/>
                  <w:tcBorders>
                    <w:top w:val="nil"/>
                    <w:left w:val="nil"/>
                    <w:bottom w:val="single" w:sz="4" w:space="0" w:color="808080"/>
                    <w:right w:val="single" w:sz="4" w:space="0" w:color="808080"/>
                  </w:tcBorders>
                  <w:shd w:val="clear" w:color="000000" w:fill="97B42A"/>
                  <w:noWrap/>
                  <w:vAlign w:val="center"/>
                  <w:hideMark/>
                </w:tcPr>
                <w:p w14:paraId="1E3B8E9F" w14:textId="77777777" w:rsidR="00141DC0" w:rsidRPr="00CE0034" w:rsidRDefault="001C644D" w:rsidP="00141DC0">
                  <w:pPr>
                    <w:jc w:val="center"/>
                    <w:rPr>
                      <w:rFonts w:eastAsia="Times New Roman" w:cs="Arial"/>
                      <w:sz w:val="16"/>
                      <w:szCs w:val="20"/>
                      <w:lang w:val="lt-LT" w:eastAsia="lt-LT"/>
                    </w:rPr>
                  </w:pPr>
                  <w:r w:rsidRPr="00CE0034">
                    <w:rPr>
                      <w:rFonts w:eastAsia="Times New Roman" w:cs="Arial"/>
                      <w:sz w:val="16"/>
                      <w:szCs w:val="20"/>
                      <w:lang w:val="lt-LT" w:eastAsia="lt-LT"/>
                    </w:rPr>
                    <w:t>8236</w:t>
                  </w:r>
                </w:p>
              </w:tc>
            </w:tr>
            <w:tr w:rsidR="00141DC0" w:rsidRPr="00CE0034" w14:paraId="51FA70B2" w14:textId="77777777" w:rsidTr="00141DC0">
              <w:trPr>
                <w:trHeight w:val="345"/>
              </w:trPr>
              <w:tc>
                <w:tcPr>
                  <w:tcW w:w="1872" w:type="dxa"/>
                  <w:tcBorders>
                    <w:top w:val="nil"/>
                    <w:left w:val="single" w:sz="4" w:space="0" w:color="808080"/>
                    <w:bottom w:val="single" w:sz="4" w:space="0" w:color="808080"/>
                    <w:right w:val="single" w:sz="4" w:space="0" w:color="808080"/>
                  </w:tcBorders>
                  <w:shd w:val="clear" w:color="000000" w:fill="EEECE1"/>
                  <w:noWrap/>
                  <w:vAlign w:val="center"/>
                  <w:hideMark/>
                </w:tcPr>
                <w:p w14:paraId="0DD4929B" w14:textId="77777777" w:rsidR="00141DC0" w:rsidRPr="00CE0034" w:rsidRDefault="001C644D" w:rsidP="00141DC0">
                  <w:pPr>
                    <w:jc w:val="center"/>
                    <w:rPr>
                      <w:rFonts w:eastAsia="Times New Roman" w:cs="Arial"/>
                      <w:b/>
                      <w:bCs/>
                      <w:sz w:val="16"/>
                      <w:szCs w:val="20"/>
                      <w:lang w:val="lt-LT" w:eastAsia="lt-LT"/>
                    </w:rPr>
                  </w:pPr>
                  <w:r w:rsidRPr="00CE0034">
                    <w:rPr>
                      <w:rFonts w:eastAsia="Times New Roman" w:cs="Arial"/>
                      <w:b/>
                      <w:bCs/>
                      <w:sz w:val="16"/>
                      <w:szCs w:val="20"/>
                      <w:lang w:val="lt-LT" w:eastAsia="lt-LT"/>
                    </w:rPr>
                    <w:t>163398,1</w:t>
                  </w:r>
                </w:p>
              </w:tc>
              <w:tc>
                <w:tcPr>
                  <w:tcW w:w="1871" w:type="dxa"/>
                  <w:tcBorders>
                    <w:top w:val="nil"/>
                    <w:left w:val="nil"/>
                    <w:bottom w:val="single" w:sz="4" w:space="0" w:color="808080"/>
                    <w:right w:val="single" w:sz="4" w:space="0" w:color="808080"/>
                  </w:tcBorders>
                  <w:shd w:val="clear" w:color="000000" w:fill="EEECE1"/>
                  <w:noWrap/>
                  <w:vAlign w:val="center"/>
                  <w:hideMark/>
                </w:tcPr>
                <w:p w14:paraId="2F090160" w14:textId="77777777" w:rsidR="00141DC0" w:rsidRPr="00CE0034" w:rsidRDefault="001C644D" w:rsidP="00141DC0">
                  <w:pPr>
                    <w:jc w:val="center"/>
                    <w:rPr>
                      <w:rFonts w:eastAsia="Times New Roman" w:cs="Arial"/>
                      <w:b/>
                      <w:bCs/>
                      <w:sz w:val="16"/>
                      <w:szCs w:val="20"/>
                      <w:lang w:val="lt-LT" w:eastAsia="lt-LT"/>
                    </w:rPr>
                  </w:pPr>
                  <w:r w:rsidRPr="00CE0034">
                    <w:rPr>
                      <w:rFonts w:eastAsia="Times New Roman" w:cs="Arial"/>
                      <w:b/>
                      <w:bCs/>
                      <w:sz w:val="16"/>
                      <w:szCs w:val="20"/>
                      <w:lang w:val="lt-LT" w:eastAsia="lt-LT"/>
                    </w:rPr>
                    <w:t>24339</w:t>
                  </w:r>
                </w:p>
              </w:tc>
              <w:tc>
                <w:tcPr>
                  <w:tcW w:w="1940" w:type="dxa"/>
                  <w:tcBorders>
                    <w:top w:val="nil"/>
                    <w:left w:val="nil"/>
                    <w:bottom w:val="single" w:sz="4" w:space="0" w:color="808080"/>
                    <w:right w:val="single" w:sz="4" w:space="0" w:color="808080"/>
                  </w:tcBorders>
                  <w:shd w:val="clear" w:color="000000" w:fill="EEECE1"/>
                  <w:noWrap/>
                  <w:vAlign w:val="center"/>
                  <w:hideMark/>
                </w:tcPr>
                <w:p w14:paraId="07869B24" w14:textId="77777777" w:rsidR="00141DC0" w:rsidRPr="00CE0034" w:rsidRDefault="001C644D" w:rsidP="00141DC0">
                  <w:pPr>
                    <w:jc w:val="center"/>
                    <w:rPr>
                      <w:rFonts w:eastAsia="Times New Roman" w:cs="Arial"/>
                      <w:b/>
                      <w:bCs/>
                      <w:sz w:val="16"/>
                      <w:szCs w:val="20"/>
                      <w:lang w:val="lt-LT" w:eastAsia="lt-LT"/>
                    </w:rPr>
                  </w:pPr>
                  <w:r w:rsidRPr="00CE0034">
                    <w:rPr>
                      <w:rFonts w:eastAsia="Times New Roman" w:cs="Arial"/>
                      <w:b/>
                      <w:bCs/>
                      <w:sz w:val="16"/>
                      <w:szCs w:val="20"/>
                      <w:lang w:val="lt-LT" w:eastAsia="lt-LT"/>
                    </w:rPr>
                    <w:t>42962</w:t>
                  </w:r>
                </w:p>
              </w:tc>
            </w:tr>
          </w:tbl>
          <w:p w14:paraId="0FC2347C" w14:textId="77777777" w:rsidR="00141DC0" w:rsidRPr="00CE0034" w:rsidRDefault="00141DC0" w:rsidP="00141DC0">
            <w:pPr>
              <w:spacing w:before="120"/>
              <w:jc w:val="both"/>
              <w:rPr>
                <w:rFonts w:ascii="Arial" w:hAnsi="Arial" w:cs="Arial"/>
                <w:b/>
                <w:color w:val="000000"/>
                <w:lang w:val="lt-LT"/>
              </w:rPr>
            </w:pPr>
          </w:p>
        </w:tc>
      </w:tr>
    </w:tbl>
    <w:p w14:paraId="25606A1D" w14:textId="77777777" w:rsidR="00D12A58" w:rsidRPr="00CE0034" w:rsidRDefault="00D12A58" w:rsidP="00141DC0">
      <w:pPr>
        <w:spacing w:before="120"/>
        <w:ind w:firstLine="284"/>
        <w:jc w:val="both"/>
        <w:rPr>
          <w:rFonts w:ascii="Arial" w:hAnsi="Arial" w:cs="Arial"/>
          <w:b/>
          <w:color w:val="000000"/>
          <w:lang w:val="lt-LT"/>
        </w:rPr>
      </w:pPr>
    </w:p>
    <w:p w14:paraId="7ED39EA4" w14:textId="77777777" w:rsidR="00D12A58" w:rsidRPr="00CE0034" w:rsidRDefault="00D12A58">
      <w:pPr>
        <w:rPr>
          <w:rFonts w:ascii="Arial" w:hAnsi="Arial" w:cs="Arial"/>
          <w:b/>
          <w:color w:val="000000"/>
          <w:lang w:val="lt-LT"/>
        </w:rPr>
      </w:pPr>
      <w:r w:rsidRPr="00CE0034">
        <w:rPr>
          <w:rFonts w:ascii="Arial" w:hAnsi="Arial" w:cs="Arial"/>
          <w:b/>
          <w:color w:val="000000"/>
          <w:lang w:val="lt-LT"/>
        </w:rPr>
        <w:br w:type="page"/>
      </w:r>
    </w:p>
    <w:p w14:paraId="1779FE0E" w14:textId="77777777" w:rsidR="00141DC0" w:rsidRPr="00CE0034" w:rsidRDefault="003E17B9" w:rsidP="00BC495F">
      <w:pPr>
        <w:rPr>
          <w:rFonts w:ascii="Arial" w:hAnsi="Arial" w:cs="Arial"/>
          <w:b/>
          <w:lang w:val="lt-LT"/>
        </w:rPr>
      </w:pPr>
      <w:r w:rsidRPr="00CE0034">
        <w:rPr>
          <w:rFonts w:ascii="Arial" w:hAnsi="Arial" w:cs="Arial"/>
          <w:b/>
          <w:lang w:val="lt-LT"/>
        </w:rPr>
        <w:t>Prisitaikymo veiksmai</w:t>
      </w:r>
    </w:p>
    <w:p w14:paraId="3E1417F5" w14:textId="77777777" w:rsidR="003E17B9" w:rsidRPr="00CE0034" w:rsidRDefault="003E17B9" w:rsidP="00BC495F">
      <w:pPr>
        <w:rPr>
          <w:rFonts w:ascii="Arial" w:hAnsi="Arial" w:cs="Arial"/>
          <w:b/>
          <w:lang w:val="lt-LT"/>
        </w:rPr>
      </w:pPr>
    </w:p>
    <w:tbl>
      <w:tblPr>
        <w:tblW w:w="7660" w:type="dxa"/>
        <w:tblInd w:w="103" w:type="dxa"/>
        <w:tblLook w:val="04A0" w:firstRow="1" w:lastRow="0" w:firstColumn="1" w:lastColumn="0" w:noHBand="0" w:noVBand="1"/>
      </w:tblPr>
      <w:tblGrid>
        <w:gridCol w:w="5392"/>
        <w:gridCol w:w="2268"/>
      </w:tblGrid>
      <w:tr w:rsidR="003E17B9" w:rsidRPr="00CE0034" w14:paraId="3538A703" w14:textId="77777777" w:rsidTr="003E17B9">
        <w:trPr>
          <w:trHeight w:val="450"/>
        </w:trPr>
        <w:tc>
          <w:tcPr>
            <w:tcW w:w="5392" w:type="dxa"/>
            <w:vMerge w:val="restart"/>
            <w:tcBorders>
              <w:top w:val="single" w:sz="4" w:space="0" w:color="808080"/>
              <w:left w:val="single" w:sz="4" w:space="0" w:color="808080"/>
              <w:bottom w:val="single" w:sz="4" w:space="0" w:color="808080"/>
              <w:right w:val="single" w:sz="4" w:space="0" w:color="808080"/>
            </w:tcBorders>
            <w:shd w:val="clear" w:color="000000" w:fill="003068"/>
            <w:vAlign w:val="center"/>
            <w:hideMark/>
          </w:tcPr>
          <w:p w14:paraId="23E7E6AD" w14:textId="77777777" w:rsidR="003E17B9" w:rsidRPr="00CE0034" w:rsidRDefault="003E17B9" w:rsidP="003E17B9">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Prisitaikymo sektoriai</w:t>
            </w:r>
          </w:p>
        </w:tc>
        <w:tc>
          <w:tcPr>
            <w:tcW w:w="2268" w:type="dxa"/>
            <w:vMerge w:val="restart"/>
            <w:tcBorders>
              <w:top w:val="single" w:sz="4" w:space="0" w:color="808080"/>
              <w:left w:val="single" w:sz="4" w:space="0" w:color="808080"/>
              <w:bottom w:val="single" w:sz="4" w:space="0" w:color="808080"/>
              <w:right w:val="single" w:sz="4" w:space="0" w:color="808080"/>
            </w:tcBorders>
            <w:shd w:val="clear" w:color="000000" w:fill="003068"/>
            <w:vAlign w:val="center"/>
            <w:hideMark/>
          </w:tcPr>
          <w:p w14:paraId="12893811" w14:textId="77777777" w:rsidR="003E17B9" w:rsidRPr="00CE0034" w:rsidRDefault="003E17B9" w:rsidP="003E17B9">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Į planą įtrauktų veiksmų skaičius</w:t>
            </w:r>
          </w:p>
        </w:tc>
      </w:tr>
      <w:tr w:rsidR="003E17B9" w:rsidRPr="00CE0034" w14:paraId="0D83E36F" w14:textId="77777777" w:rsidTr="003E17B9">
        <w:trPr>
          <w:trHeight w:val="450"/>
        </w:trPr>
        <w:tc>
          <w:tcPr>
            <w:tcW w:w="5392" w:type="dxa"/>
            <w:vMerge/>
            <w:tcBorders>
              <w:top w:val="single" w:sz="4" w:space="0" w:color="808080"/>
              <w:left w:val="single" w:sz="4" w:space="0" w:color="808080"/>
              <w:bottom w:val="single" w:sz="4" w:space="0" w:color="808080"/>
              <w:right w:val="single" w:sz="4" w:space="0" w:color="808080"/>
            </w:tcBorders>
            <w:vAlign w:val="center"/>
            <w:hideMark/>
          </w:tcPr>
          <w:p w14:paraId="596BF8D4" w14:textId="77777777" w:rsidR="003E17B9" w:rsidRPr="00CE0034" w:rsidRDefault="003E17B9" w:rsidP="003E17B9">
            <w:pPr>
              <w:rPr>
                <w:rFonts w:eastAsia="Times New Roman" w:cs="Arial"/>
                <w:b/>
                <w:bCs/>
                <w:color w:val="FFFFFF"/>
                <w:sz w:val="16"/>
                <w:szCs w:val="16"/>
                <w:lang w:val="lt-LT" w:eastAsia="lt-LT"/>
              </w:rPr>
            </w:pPr>
          </w:p>
        </w:tc>
        <w:tc>
          <w:tcPr>
            <w:tcW w:w="2268" w:type="dxa"/>
            <w:vMerge/>
            <w:tcBorders>
              <w:top w:val="single" w:sz="4" w:space="0" w:color="808080"/>
              <w:left w:val="single" w:sz="4" w:space="0" w:color="808080"/>
              <w:bottom w:val="single" w:sz="4" w:space="0" w:color="808080"/>
              <w:right w:val="single" w:sz="4" w:space="0" w:color="808080"/>
            </w:tcBorders>
            <w:vAlign w:val="center"/>
            <w:hideMark/>
          </w:tcPr>
          <w:p w14:paraId="1E35B595" w14:textId="77777777" w:rsidR="003E17B9" w:rsidRPr="00CE0034" w:rsidRDefault="003E17B9" w:rsidP="003E17B9">
            <w:pPr>
              <w:rPr>
                <w:rFonts w:eastAsia="Times New Roman" w:cs="Arial"/>
                <w:b/>
                <w:bCs/>
                <w:color w:val="FFFFFF"/>
                <w:sz w:val="16"/>
                <w:szCs w:val="16"/>
                <w:lang w:val="lt-LT" w:eastAsia="lt-LT"/>
              </w:rPr>
            </w:pPr>
          </w:p>
        </w:tc>
      </w:tr>
      <w:tr w:rsidR="003E17B9" w:rsidRPr="00CE0034" w14:paraId="46F26738" w14:textId="77777777" w:rsidTr="003E17B9">
        <w:trPr>
          <w:trHeight w:val="450"/>
        </w:trPr>
        <w:tc>
          <w:tcPr>
            <w:tcW w:w="5392" w:type="dxa"/>
            <w:vMerge/>
            <w:tcBorders>
              <w:top w:val="single" w:sz="4" w:space="0" w:color="808080"/>
              <w:left w:val="single" w:sz="4" w:space="0" w:color="808080"/>
              <w:bottom w:val="single" w:sz="4" w:space="0" w:color="808080"/>
              <w:right w:val="single" w:sz="4" w:space="0" w:color="808080"/>
            </w:tcBorders>
            <w:vAlign w:val="center"/>
            <w:hideMark/>
          </w:tcPr>
          <w:p w14:paraId="17B8C5AF" w14:textId="77777777" w:rsidR="003E17B9" w:rsidRPr="00CE0034" w:rsidRDefault="003E17B9" w:rsidP="003E17B9">
            <w:pPr>
              <w:rPr>
                <w:rFonts w:eastAsia="Times New Roman" w:cs="Arial"/>
                <w:b/>
                <w:bCs/>
                <w:color w:val="FFFFFF"/>
                <w:sz w:val="16"/>
                <w:szCs w:val="16"/>
                <w:lang w:val="lt-LT" w:eastAsia="lt-LT"/>
              </w:rPr>
            </w:pPr>
          </w:p>
        </w:tc>
        <w:tc>
          <w:tcPr>
            <w:tcW w:w="2268" w:type="dxa"/>
            <w:vMerge/>
            <w:tcBorders>
              <w:top w:val="single" w:sz="4" w:space="0" w:color="808080"/>
              <w:left w:val="single" w:sz="4" w:space="0" w:color="808080"/>
              <w:bottom w:val="single" w:sz="4" w:space="0" w:color="808080"/>
              <w:right w:val="single" w:sz="4" w:space="0" w:color="808080"/>
            </w:tcBorders>
            <w:vAlign w:val="center"/>
            <w:hideMark/>
          </w:tcPr>
          <w:p w14:paraId="2684926F" w14:textId="77777777" w:rsidR="003E17B9" w:rsidRPr="00CE0034" w:rsidRDefault="003E17B9" w:rsidP="003E17B9">
            <w:pPr>
              <w:rPr>
                <w:rFonts w:eastAsia="Times New Roman" w:cs="Arial"/>
                <w:b/>
                <w:bCs/>
                <w:color w:val="FFFFFF"/>
                <w:sz w:val="16"/>
                <w:szCs w:val="16"/>
                <w:lang w:val="lt-LT" w:eastAsia="lt-LT"/>
              </w:rPr>
            </w:pPr>
          </w:p>
        </w:tc>
      </w:tr>
      <w:tr w:rsidR="003E17B9" w:rsidRPr="00CE0034" w14:paraId="6C3B46AD" w14:textId="77777777" w:rsidTr="003E17B9">
        <w:trPr>
          <w:trHeight w:val="281"/>
        </w:trPr>
        <w:tc>
          <w:tcPr>
            <w:tcW w:w="5392" w:type="dxa"/>
            <w:vMerge/>
            <w:tcBorders>
              <w:top w:val="single" w:sz="4" w:space="0" w:color="808080"/>
              <w:left w:val="single" w:sz="4" w:space="0" w:color="808080"/>
              <w:bottom w:val="single" w:sz="4" w:space="0" w:color="808080"/>
              <w:right w:val="single" w:sz="4" w:space="0" w:color="808080"/>
            </w:tcBorders>
            <w:vAlign w:val="center"/>
            <w:hideMark/>
          </w:tcPr>
          <w:p w14:paraId="5C6EA057" w14:textId="77777777" w:rsidR="003E17B9" w:rsidRPr="00CE0034" w:rsidRDefault="003E17B9" w:rsidP="003E17B9">
            <w:pPr>
              <w:rPr>
                <w:rFonts w:eastAsia="Times New Roman" w:cs="Arial"/>
                <w:b/>
                <w:bCs/>
                <w:color w:val="FFFFFF"/>
                <w:sz w:val="16"/>
                <w:szCs w:val="16"/>
                <w:lang w:val="lt-LT" w:eastAsia="lt-LT"/>
              </w:rPr>
            </w:pPr>
          </w:p>
        </w:tc>
        <w:tc>
          <w:tcPr>
            <w:tcW w:w="2268" w:type="dxa"/>
            <w:vMerge/>
            <w:tcBorders>
              <w:top w:val="single" w:sz="4" w:space="0" w:color="808080"/>
              <w:left w:val="single" w:sz="4" w:space="0" w:color="808080"/>
              <w:bottom w:val="single" w:sz="4" w:space="0" w:color="808080"/>
              <w:right w:val="single" w:sz="4" w:space="0" w:color="808080"/>
            </w:tcBorders>
            <w:vAlign w:val="center"/>
            <w:hideMark/>
          </w:tcPr>
          <w:p w14:paraId="1B0A1102" w14:textId="77777777" w:rsidR="003E17B9" w:rsidRPr="00CE0034" w:rsidRDefault="003E17B9" w:rsidP="003E17B9">
            <w:pPr>
              <w:rPr>
                <w:rFonts w:eastAsia="Times New Roman" w:cs="Arial"/>
                <w:b/>
                <w:bCs/>
                <w:color w:val="FFFFFF"/>
                <w:sz w:val="16"/>
                <w:szCs w:val="16"/>
                <w:lang w:val="lt-LT" w:eastAsia="lt-LT"/>
              </w:rPr>
            </w:pPr>
          </w:p>
        </w:tc>
      </w:tr>
      <w:tr w:rsidR="003E17B9" w:rsidRPr="00CE0034" w14:paraId="41E2024C"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39134998"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Pastatai</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33FB11AE"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43299594"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167EFF65"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Transportas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21187ABE"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4C21328D"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2D5C1E57"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Energija</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4204C5B3"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3F1F9252"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309D32DA"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Vanduo</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19B490B1" w14:textId="77777777" w:rsidR="003E17B9" w:rsidRPr="00CE0034" w:rsidRDefault="005158CD" w:rsidP="003E17B9">
            <w:pPr>
              <w:jc w:val="center"/>
              <w:rPr>
                <w:rFonts w:eastAsia="Times New Roman" w:cs="Arial"/>
                <w:sz w:val="16"/>
                <w:szCs w:val="16"/>
                <w:lang w:val="lt-LT" w:eastAsia="lt-LT"/>
              </w:rPr>
            </w:pPr>
            <w:r w:rsidRPr="00CE0034">
              <w:rPr>
                <w:rFonts w:eastAsia="Times New Roman" w:cs="Arial"/>
                <w:sz w:val="16"/>
                <w:szCs w:val="16"/>
                <w:lang w:val="lt-LT" w:eastAsia="lt-LT"/>
              </w:rPr>
              <w:t>2</w:t>
            </w:r>
          </w:p>
        </w:tc>
      </w:tr>
      <w:tr w:rsidR="003E17B9" w:rsidRPr="00CE0034" w14:paraId="106F1B9B"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393D1A39"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Atliekos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7823CCA7"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4A069211"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1182C362"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Žemės naudojimo planavimas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608E314F"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1</w:t>
            </w:r>
          </w:p>
        </w:tc>
      </w:tr>
      <w:tr w:rsidR="003E17B9" w:rsidRPr="00CE0034" w14:paraId="52CD56ED"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791E855E"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Žemės ūkis ir miškininkystė</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22EF5645"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1CA96540"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2A8CB557"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Aplinka ir biologinė įvairovė</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73158C04"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50972B7A"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299DFC07"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Sveikata</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2CDA5FBA"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5D7FA3D3"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526BB70B"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Civilinė sauga ir ekstremalios</w:t>
            </w:r>
            <w:r w:rsidR="0060287E" w:rsidRPr="00CE0034">
              <w:rPr>
                <w:rFonts w:eastAsia="Times New Roman" w:cs="Arial"/>
                <w:sz w:val="16"/>
                <w:szCs w:val="16"/>
                <w:lang w:val="lt-LT" w:eastAsia="lt-LT"/>
              </w:rPr>
              <w:t>ios</w:t>
            </w:r>
            <w:r w:rsidRPr="00CE0034">
              <w:rPr>
                <w:rFonts w:eastAsia="Times New Roman" w:cs="Arial"/>
                <w:sz w:val="16"/>
                <w:szCs w:val="16"/>
                <w:lang w:val="lt-LT" w:eastAsia="lt-LT"/>
              </w:rPr>
              <w:t xml:space="preserve"> situacijos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095A0507"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51E89B97"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04BCBE08"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Turizmas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57D2ED5B"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740DA880"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63A5E065"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Švietimas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6D9E7C26"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57FE7751"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4B062984"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ICT (Informacinės ir ryšių technologijos)</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46737FE6"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04F3A17C" w14:textId="77777777" w:rsidTr="003E17B9">
        <w:trPr>
          <w:trHeight w:val="312"/>
        </w:trPr>
        <w:tc>
          <w:tcPr>
            <w:tcW w:w="5392" w:type="dxa"/>
            <w:tcBorders>
              <w:top w:val="single" w:sz="4" w:space="0" w:color="808080"/>
              <w:left w:val="single" w:sz="4" w:space="0" w:color="808080"/>
              <w:bottom w:val="single" w:sz="4" w:space="0" w:color="808080"/>
              <w:right w:val="single" w:sz="4" w:space="0" w:color="808080"/>
            </w:tcBorders>
            <w:shd w:val="clear" w:color="000000" w:fill="66AACD"/>
            <w:noWrap/>
            <w:vAlign w:val="center"/>
            <w:hideMark/>
          </w:tcPr>
          <w:p w14:paraId="58343352" w14:textId="77777777" w:rsidR="003E17B9" w:rsidRPr="00CE0034" w:rsidRDefault="003E17B9" w:rsidP="003E17B9">
            <w:pPr>
              <w:rPr>
                <w:rFonts w:eastAsia="Times New Roman" w:cs="Arial"/>
                <w:sz w:val="16"/>
                <w:szCs w:val="16"/>
                <w:lang w:val="lt-LT" w:eastAsia="lt-LT"/>
              </w:rPr>
            </w:pPr>
            <w:r w:rsidRPr="00CE0034">
              <w:rPr>
                <w:rFonts w:eastAsia="Times New Roman" w:cs="Arial"/>
                <w:sz w:val="16"/>
                <w:szCs w:val="16"/>
                <w:lang w:val="lt-LT" w:eastAsia="lt-LT"/>
              </w:rPr>
              <w:t>Kita</w:t>
            </w:r>
          </w:p>
        </w:tc>
        <w:tc>
          <w:tcPr>
            <w:tcW w:w="2268" w:type="dxa"/>
            <w:tcBorders>
              <w:top w:val="single" w:sz="4" w:space="0" w:color="808080"/>
              <w:left w:val="nil"/>
              <w:bottom w:val="single" w:sz="4" w:space="0" w:color="808080"/>
              <w:right w:val="single" w:sz="4" w:space="0" w:color="808080"/>
            </w:tcBorders>
            <w:shd w:val="clear" w:color="000000" w:fill="97B42B"/>
            <w:noWrap/>
            <w:vAlign w:val="center"/>
            <w:hideMark/>
          </w:tcPr>
          <w:p w14:paraId="65A1A2E9" w14:textId="77777777" w:rsidR="003E17B9" w:rsidRPr="00CE0034" w:rsidRDefault="003E17B9" w:rsidP="003E17B9">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3E17B9" w:rsidRPr="00CE0034" w14:paraId="36E0BC22" w14:textId="77777777" w:rsidTr="003E17B9">
        <w:trPr>
          <w:trHeight w:val="345"/>
        </w:trPr>
        <w:tc>
          <w:tcPr>
            <w:tcW w:w="5392" w:type="dxa"/>
            <w:tcBorders>
              <w:top w:val="single" w:sz="4" w:space="0" w:color="6C6864"/>
              <w:left w:val="single" w:sz="4" w:space="0" w:color="6C6864"/>
              <w:bottom w:val="single" w:sz="4" w:space="0" w:color="6C6864"/>
              <w:right w:val="single" w:sz="4" w:space="0" w:color="6C6864"/>
            </w:tcBorders>
            <w:shd w:val="clear" w:color="000000" w:fill="A6A6A6"/>
            <w:noWrap/>
            <w:vAlign w:val="center"/>
            <w:hideMark/>
          </w:tcPr>
          <w:p w14:paraId="1186C78D" w14:textId="77777777" w:rsidR="003E17B9" w:rsidRPr="00CE0034" w:rsidRDefault="00D12A58" w:rsidP="003E17B9">
            <w:pPr>
              <w:jc w:val="right"/>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IŠ </w:t>
            </w:r>
            <w:r w:rsidR="003E17B9" w:rsidRPr="00CE0034">
              <w:rPr>
                <w:rFonts w:eastAsia="Times New Roman" w:cs="Arial"/>
                <w:b/>
                <w:bCs/>
                <w:color w:val="FFFFFF"/>
                <w:sz w:val="16"/>
                <w:szCs w:val="16"/>
                <w:lang w:val="lt-LT" w:eastAsia="lt-LT"/>
              </w:rPr>
              <w:t>VISO</w:t>
            </w:r>
          </w:p>
        </w:tc>
        <w:tc>
          <w:tcPr>
            <w:tcW w:w="2268" w:type="dxa"/>
            <w:tcBorders>
              <w:top w:val="single" w:sz="4" w:space="0" w:color="808080"/>
              <w:left w:val="single" w:sz="4" w:space="0" w:color="808080"/>
              <w:bottom w:val="single" w:sz="4" w:space="0" w:color="808080"/>
              <w:right w:val="single" w:sz="4" w:space="0" w:color="808080"/>
            </w:tcBorders>
            <w:shd w:val="clear" w:color="000000" w:fill="EEECE1"/>
            <w:noWrap/>
            <w:vAlign w:val="center"/>
            <w:hideMark/>
          </w:tcPr>
          <w:p w14:paraId="7AA213DB" w14:textId="77777777" w:rsidR="003E17B9" w:rsidRPr="00CE0034" w:rsidRDefault="005158CD" w:rsidP="003E17B9">
            <w:pPr>
              <w:jc w:val="center"/>
              <w:rPr>
                <w:rFonts w:eastAsia="Times New Roman" w:cs="Arial"/>
                <w:b/>
                <w:bCs/>
                <w:color w:val="FFFFFF"/>
                <w:sz w:val="16"/>
                <w:szCs w:val="16"/>
                <w:lang w:val="lt-LT" w:eastAsia="lt-LT"/>
              </w:rPr>
            </w:pPr>
            <w:r w:rsidRPr="00CE0034">
              <w:rPr>
                <w:rFonts w:eastAsia="Times New Roman" w:cs="Arial"/>
                <w:b/>
                <w:bCs/>
                <w:sz w:val="16"/>
                <w:szCs w:val="16"/>
                <w:lang w:val="lt-LT" w:eastAsia="lt-LT"/>
              </w:rPr>
              <w:t>3</w:t>
            </w:r>
          </w:p>
        </w:tc>
      </w:tr>
    </w:tbl>
    <w:p w14:paraId="669E3CB1" w14:textId="77777777" w:rsidR="00D12A58" w:rsidRPr="00CE0034" w:rsidRDefault="00D12A58" w:rsidP="00BC495F">
      <w:pPr>
        <w:rPr>
          <w:rFonts w:ascii="Arial" w:hAnsi="Arial" w:cs="Arial"/>
          <w:b/>
          <w:lang w:val="lt-LT"/>
        </w:rPr>
      </w:pPr>
    </w:p>
    <w:p w14:paraId="5F8B320F" w14:textId="77777777" w:rsidR="00D12A58" w:rsidRPr="00CE0034" w:rsidRDefault="00D12A58">
      <w:pPr>
        <w:rPr>
          <w:rFonts w:ascii="Arial" w:hAnsi="Arial" w:cs="Arial"/>
          <w:b/>
          <w:lang w:val="lt-LT"/>
        </w:rPr>
      </w:pPr>
      <w:r w:rsidRPr="00CE0034">
        <w:rPr>
          <w:rFonts w:ascii="Arial" w:hAnsi="Arial" w:cs="Arial"/>
          <w:b/>
          <w:lang w:val="lt-LT"/>
        </w:rPr>
        <w:br w:type="page"/>
      </w:r>
    </w:p>
    <w:p w14:paraId="7A0C4888" w14:textId="77777777" w:rsidR="001C3D3E" w:rsidRPr="00CE0034" w:rsidRDefault="001C3D3E" w:rsidP="001C42E3">
      <w:pPr>
        <w:rPr>
          <w:rFonts w:ascii="Arial" w:hAnsi="Arial" w:cs="Arial"/>
          <w:b/>
          <w:lang w:val="lt-LT"/>
        </w:rPr>
      </w:pPr>
      <w:r w:rsidRPr="00CE0034">
        <w:rPr>
          <w:rFonts w:ascii="Arial" w:hAnsi="Arial" w:cs="Arial"/>
          <w:b/>
          <w:lang w:val="lt-LT"/>
        </w:rPr>
        <w:t>Pagrindiniai veiksmai</w:t>
      </w:r>
    </w:p>
    <w:tbl>
      <w:tblPr>
        <w:tblW w:w="14962" w:type="dxa"/>
        <w:tblInd w:w="98" w:type="dxa"/>
        <w:tblLook w:val="04A0" w:firstRow="1" w:lastRow="0" w:firstColumn="1" w:lastColumn="0" w:noHBand="0" w:noVBand="1"/>
      </w:tblPr>
      <w:tblGrid>
        <w:gridCol w:w="3129"/>
        <w:gridCol w:w="3118"/>
        <w:gridCol w:w="2268"/>
        <w:gridCol w:w="1000"/>
        <w:gridCol w:w="559"/>
        <w:gridCol w:w="1134"/>
        <w:gridCol w:w="1134"/>
        <w:gridCol w:w="1360"/>
        <w:gridCol w:w="1260"/>
      </w:tblGrid>
      <w:tr w:rsidR="006E1730" w:rsidRPr="00CE0034" w14:paraId="5BC68FBE" w14:textId="77777777" w:rsidTr="00C620A9">
        <w:trPr>
          <w:trHeight w:val="2175"/>
        </w:trPr>
        <w:tc>
          <w:tcPr>
            <w:tcW w:w="3129" w:type="dxa"/>
            <w:tcBorders>
              <w:top w:val="single" w:sz="8" w:space="0" w:color="auto"/>
              <w:left w:val="single" w:sz="8" w:space="0" w:color="auto"/>
              <w:bottom w:val="single" w:sz="12" w:space="0" w:color="auto"/>
              <w:right w:val="single" w:sz="12" w:space="0" w:color="auto"/>
            </w:tcBorders>
            <w:shd w:val="clear" w:color="000000" w:fill="16365C"/>
            <w:vAlign w:val="center"/>
            <w:hideMark/>
          </w:tcPr>
          <w:p w14:paraId="44477680" w14:textId="77777777" w:rsidR="006E1730" w:rsidRPr="00CE0034" w:rsidRDefault="00D12A58"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Sektoriai </w:t>
            </w:r>
            <w:r w:rsidR="006E1730" w:rsidRPr="00CE0034">
              <w:rPr>
                <w:rFonts w:eastAsia="Times New Roman" w:cs="Arial"/>
                <w:b/>
                <w:bCs/>
                <w:i/>
                <w:iCs/>
                <w:color w:val="FFFFFF"/>
                <w:sz w:val="16"/>
                <w:szCs w:val="16"/>
                <w:lang w:val="lt-LT" w:eastAsia="lt-LT"/>
              </w:rPr>
              <w:t>ir veiksmų sritys</w:t>
            </w:r>
          </w:p>
        </w:tc>
        <w:tc>
          <w:tcPr>
            <w:tcW w:w="3118" w:type="dxa"/>
            <w:tcBorders>
              <w:top w:val="single" w:sz="8" w:space="0" w:color="auto"/>
              <w:left w:val="nil"/>
              <w:bottom w:val="single" w:sz="12" w:space="0" w:color="auto"/>
              <w:right w:val="single" w:sz="4" w:space="0" w:color="000000"/>
            </w:tcBorders>
            <w:shd w:val="clear" w:color="000000" w:fill="16365C"/>
            <w:vAlign w:val="center"/>
            <w:hideMark/>
          </w:tcPr>
          <w:p w14:paraId="0499F853" w14:textId="77777777" w:rsidR="00D12A58" w:rsidRPr="00CE0034" w:rsidRDefault="00D12A58"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Pagrindiniai</w:t>
            </w:r>
            <w:r w:rsidR="006E1730" w:rsidRPr="00CE0034">
              <w:rPr>
                <w:rFonts w:eastAsia="Times New Roman" w:cs="Arial"/>
                <w:b/>
                <w:bCs/>
                <w:color w:val="FFFFFF"/>
                <w:sz w:val="16"/>
                <w:szCs w:val="16"/>
                <w:lang w:val="lt-LT" w:eastAsia="lt-LT"/>
              </w:rPr>
              <w:t xml:space="preserve"> veiksmai ir (arba) priemonė</w:t>
            </w:r>
            <w:r w:rsidRPr="00CE0034">
              <w:rPr>
                <w:rFonts w:eastAsia="Times New Roman" w:cs="Arial"/>
                <w:b/>
                <w:bCs/>
                <w:color w:val="FFFFFF"/>
                <w:sz w:val="16"/>
                <w:szCs w:val="16"/>
                <w:lang w:val="lt-LT" w:eastAsia="lt-LT"/>
              </w:rPr>
              <w:t>s</w:t>
            </w:r>
          </w:p>
          <w:p w14:paraId="21D84A3E"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u w:val="single"/>
                <w:lang w:val="lt-LT" w:eastAsia="lt-LT"/>
              </w:rPr>
              <w:t>pagal veiksmų sritis</w:t>
            </w:r>
          </w:p>
        </w:tc>
        <w:tc>
          <w:tcPr>
            <w:tcW w:w="2268" w:type="dxa"/>
            <w:tcBorders>
              <w:top w:val="single" w:sz="8" w:space="0" w:color="auto"/>
              <w:left w:val="nil"/>
              <w:bottom w:val="single" w:sz="12" w:space="0" w:color="auto"/>
              <w:right w:val="single" w:sz="4" w:space="0" w:color="000000"/>
            </w:tcBorders>
            <w:shd w:val="clear" w:color="000000" w:fill="16365C"/>
            <w:vAlign w:val="center"/>
            <w:hideMark/>
          </w:tcPr>
          <w:p w14:paraId="01A4E7F2"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Atsakingas padalinys, asmuo arba įmonė (jeigu dalyvauja trečiosios šalys)</w:t>
            </w:r>
          </w:p>
        </w:tc>
        <w:tc>
          <w:tcPr>
            <w:tcW w:w="1559" w:type="dxa"/>
            <w:gridSpan w:val="2"/>
            <w:tcBorders>
              <w:top w:val="single" w:sz="8" w:space="0" w:color="auto"/>
              <w:left w:val="nil"/>
              <w:bottom w:val="single" w:sz="12" w:space="0" w:color="auto"/>
              <w:right w:val="single" w:sz="4" w:space="0" w:color="000000"/>
            </w:tcBorders>
            <w:shd w:val="clear" w:color="000000" w:fill="16365C"/>
            <w:vAlign w:val="center"/>
            <w:hideMark/>
          </w:tcPr>
          <w:p w14:paraId="2E62E3F7"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Įgyvendinimo laikotarpis (pradžios ir pabaigos datos)</w:t>
            </w:r>
          </w:p>
        </w:tc>
        <w:tc>
          <w:tcPr>
            <w:tcW w:w="1134" w:type="dxa"/>
            <w:tcBorders>
              <w:top w:val="single" w:sz="8" w:space="0" w:color="auto"/>
              <w:left w:val="nil"/>
              <w:bottom w:val="single" w:sz="12" w:space="0" w:color="auto"/>
              <w:right w:val="nil"/>
            </w:tcBorders>
            <w:shd w:val="clear" w:color="000000" w:fill="16365C"/>
            <w:vAlign w:val="center"/>
            <w:hideMark/>
          </w:tcPr>
          <w:p w14:paraId="22D0454A"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Numatomos </w:t>
            </w:r>
            <w:r w:rsidRPr="00CE0034">
              <w:rPr>
                <w:rFonts w:eastAsia="Times New Roman" w:cs="Arial"/>
                <w:b/>
                <w:bCs/>
                <w:color w:val="FFFFFF"/>
                <w:sz w:val="16"/>
                <w:szCs w:val="16"/>
                <w:u w:val="single"/>
                <w:lang w:val="lt-LT" w:eastAsia="lt-LT"/>
              </w:rPr>
              <w:t>kiekvieno veiksmo ir (arba) priemonės</w:t>
            </w:r>
            <w:r w:rsidRPr="00CE0034">
              <w:rPr>
                <w:rFonts w:eastAsia="Times New Roman" w:cs="Arial"/>
                <w:b/>
                <w:bCs/>
                <w:color w:val="FFFFFF"/>
                <w:sz w:val="16"/>
                <w:szCs w:val="16"/>
                <w:lang w:val="lt-LT" w:eastAsia="lt-LT"/>
              </w:rPr>
              <w:t xml:space="preserve"> išlaidos</w:t>
            </w:r>
          </w:p>
        </w:tc>
        <w:tc>
          <w:tcPr>
            <w:tcW w:w="1134" w:type="dxa"/>
            <w:tcBorders>
              <w:top w:val="single" w:sz="8" w:space="0" w:color="auto"/>
              <w:left w:val="single" w:sz="4" w:space="0" w:color="auto"/>
              <w:bottom w:val="single" w:sz="12" w:space="0" w:color="auto"/>
              <w:right w:val="nil"/>
            </w:tcBorders>
            <w:shd w:val="clear" w:color="000000" w:fill="16365C"/>
            <w:vAlign w:val="center"/>
            <w:hideMark/>
          </w:tcPr>
          <w:p w14:paraId="2AFEDC99"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Numatomas energijos sutaupymas </w:t>
            </w:r>
            <w:r w:rsidRPr="00CE0034">
              <w:rPr>
                <w:rFonts w:eastAsia="Times New Roman" w:cs="Arial"/>
                <w:b/>
                <w:bCs/>
                <w:color w:val="FFFFFF"/>
                <w:sz w:val="16"/>
                <w:szCs w:val="16"/>
                <w:u w:val="single"/>
                <w:lang w:val="lt-LT" w:eastAsia="lt-LT"/>
              </w:rPr>
              <w:t>įgyvendinus priemonę</w:t>
            </w:r>
            <w:r w:rsidRPr="00CE0034">
              <w:rPr>
                <w:rFonts w:eastAsia="Times New Roman" w:cs="Arial"/>
                <w:b/>
                <w:bCs/>
                <w:color w:val="FFFFFF"/>
                <w:sz w:val="16"/>
                <w:szCs w:val="16"/>
                <w:u w:val="single"/>
                <w:lang w:val="lt-LT" w:eastAsia="lt-LT"/>
              </w:rPr>
              <w:br/>
            </w:r>
            <w:r w:rsidRPr="00CE0034">
              <w:rPr>
                <w:rFonts w:eastAsia="Times New Roman" w:cs="Arial"/>
                <w:b/>
                <w:bCs/>
                <w:color w:val="FFFFFF"/>
                <w:sz w:val="16"/>
                <w:szCs w:val="16"/>
                <w:lang w:val="lt-LT" w:eastAsia="lt-LT"/>
              </w:rPr>
              <w:t>[MWh/m.]</w:t>
            </w:r>
          </w:p>
        </w:tc>
        <w:tc>
          <w:tcPr>
            <w:tcW w:w="1360" w:type="dxa"/>
            <w:tcBorders>
              <w:top w:val="single" w:sz="8" w:space="0" w:color="auto"/>
              <w:left w:val="single" w:sz="4" w:space="0" w:color="auto"/>
              <w:bottom w:val="single" w:sz="12" w:space="0" w:color="auto"/>
              <w:right w:val="nil"/>
            </w:tcBorders>
            <w:shd w:val="clear" w:color="000000" w:fill="16365C"/>
            <w:vAlign w:val="center"/>
            <w:hideMark/>
          </w:tcPr>
          <w:p w14:paraId="0E6197F7"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 xml:space="preserve">Numatoma energijos gamyba iš atsinaujinančių šaltinių </w:t>
            </w:r>
            <w:r w:rsidRPr="00CE0034">
              <w:rPr>
                <w:rFonts w:eastAsia="Times New Roman" w:cs="Arial"/>
                <w:b/>
                <w:bCs/>
                <w:color w:val="FFFFFF"/>
                <w:sz w:val="16"/>
                <w:szCs w:val="16"/>
                <w:u w:val="single"/>
                <w:lang w:val="lt-LT" w:eastAsia="lt-LT"/>
              </w:rPr>
              <w:t>įgyvendinus priemonę</w:t>
            </w:r>
            <w:r w:rsidRPr="00CE0034">
              <w:rPr>
                <w:rFonts w:eastAsia="Times New Roman" w:cs="Arial"/>
                <w:b/>
                <w:bCs/>
                <w:color w:val="FFFFFF"/>
                <w:sz w:val="16"/>
                <w:szCs w:val="16"/>
                <w:u w:val="single"/>
                <w:lang w:val="lt-LT" w:eastAsia="lt-LT"/>
              </w:rPr>
              <w:br/>
            </w:r>
            <w:r w:rsidRPr="00CE0034">
              <w:rPr>
                <w:rFonts w:eastAsia="Times New Roman" w:cs="Arial"/>
                <w:b/>
                <w:bCs/>
                <w:color w:val="FFFFFF"/>
                <w:sz w:val="16"/>
                <w:szCs w:val="16"/>
                <w:lang w:val="lt-LT" w:eastAsia="lt-LT"/>
              </w:rPr>
              <w:t>[MWh/m.]</w:t>
            </w:r>
          </w:p>
        </w:tc>
        <w:tc>
          <w:tcPr>
            <w:tcW w:w="1260" w:type="dxa"/>
            <w:tcBorders>
              <w:top w:val="single" w:sz="8" w:space="0" w:color="auto"/>
              <w:left w:val="single" w:sz="4" w:space="0" w:color="auto"/>
              <w:bottom w:val="single" w:sz="12" w:space="0" w:color="auto"/>
              <w:right w:val="single" w:sz="12" w:space="0" w:color="auto"/>
            </w:tcBorders>
            <w:shd w:val="clear" w:color="000000" w:fill="16365C"/>
            <w:vAlign w:val="center"/>
            <w:hideMark/>
          </w:tcPr>
          <w:p w14:paraId="510F874E" w14:textId="77777777" w:rsidR="006E1730" w:rsidRPr="00CE0034" w:rsidRDefault="006E1730" w:rsidP="006E1730">
            <w:pPr>
              <w:jc w:val="cente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Numatomas CO</w:t>
            </w:r>
            <w:r w:rsidRPr="00CE0034">
              <w:rPr>
                <w:rFonts w:eastAsia="Times New Roman" w:cs="Arial"/>
                <w:b/>
                <w:bCs/>
                <w:color w:val="FFFFFF"/>
                <w:sz w:val="16"/>
                <w:szCs w:val="16"/>
                <w:vertAlign w:val="subscript"/>
                <w:lang w:val="lt-LT" w:eastAsia="lt-LT"/>
              </w:rPr>
              <w:t>2</w:t>
            </w:r>
            <w:r w:rsidRPr="00CE0034">
              <w:rPr>
                <w:rFonts w:eastAsia="Times New Roman" w:cs="Arial"/>
                <w:b/>
                <w:bCs/>
                <w:color w:val="FFFFFF"/>
                <w:sz w:val="16"/>
                <w:szCs w:val="16"/>
                <w:lang w:val="lt-LT" w:eastAsia="lt-LT"/>
              </w:rPr>
              <w:t xml:space="preserve"> išlakų sumažinimas </w:t>
            </w:r>
            <w:r w:rsidRPr="00CE0034">
              <w:rPr>
                <w:rFonts w:eastAsia="Times New Roman" w:cs="Arial"/>
                <w:b/>
                <w:bCs/>
                <w:color w:val="FFFFFF"/>
                <w:sz w:val="16"/>
                <w:szCs w:val="16"/>
                <w:u w:val="single"/>
                <w:lang w:val="lt-LT" w:eastAsia="lt-LT"/>
              </w:rPr>
              <w:t>įgyvendinus priemonę</w:t>
            </w:r>
            <w:r w:rsidRPr="00CE0034">
              <w:rPr>
                <w:rFonts w:eastAsia="Times New Roman" w:cs="Arial"/>
                <w:b/>
                <w:bCs/>
                <w:color w:val="FFFFFF"/>
                <w:sz w:val="16"/>
                <w:szCs w:val="16"/>
                <w:lang w:val="lt-LT" w:eastAsia="lt-LT"/>
              </w:rPr>
              <w:t xml:space="preserve"> [t/m.]</w:t>
            </w:r>
          </w:p>
        </w:tc>
      </w:tr>
      <w:tr w:rsidR="006E1730" w:rsidRPr="00CE0034" w14:paraId="73855911" w14:textId="77777777" w:rsidTr="00C620A9">
        <w:trPr>
          <w:trHeight w:val="300"/>
        </w:trPr>
        <w:tc>
          <w:tcPr>
            <w:tcW w:w="14962" w:type="dxa"/>
            <w:gridSpan w:val="9"/>
            <w:tcBorders>
              <w:top w:val="single" w:sz="12" w:space="0" w:color="auto"/>
              <w:left w:val="single" w:sz="8" w:space="0" w:color="auto"/>
              <w:bottom w:val="nil"/>
              <w:right w:val="single" w:sz="12" w:space="0" w:color="auto"/>
            </w:tcBorders>
            <w:shd w:val="clear" w:color="000000" w:fill="003366"/>
            <w:noWrap/>
            <w:vAlign w:val="bottom"/>
            <w:hideMark/>
          </w:tcPr>
          <w:p w14:paraId="6B854A6E" w14:textId="77777777" w:rsidR="006E1730" w:rsidRPr="00CE0034" w:rsidRDefault="006E1730" w:rsidP="006E1730">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PASTATAI, ĮRENGINIAI IR PRAMONĖ</w:t>
            </w:r>
          </w:p>
        </w:tc>
      </w:tr>
      <w:tr w:rsidR="0053415F" w:rsidRPr="00CE0034" w14:paraId="2F1F58F2" w14:textId="77777777" w:rsidTr="00C620A9">
        <w:trPr>
          <w:trHeight w:val="469"/>
        </w:trPr>
        <w:tc>
          <w:tcPr>
            <w:tcW w:w="3129" w:type="dxa"/>
            <w:tcBorders>
              <w:top w:val="single" w:sz="4" w:space="0" w:color="auto"/>
              <w:left w:val="single" w:sz="8" w:space="0" w:color="auto"/>
              <w:bottom w:val="single" w:sz="4" w:space="0" w:color="auto"/>
              <w:right w:val="single" w:sz="12" w:space="0" w:color="auto"/>
            </w:tcBorders>
            <w:shd w:val="clear" w:color="auto" w:fill="auto"/>
            <w:noWrap/>
            <w:vAlign w:val="bottom"/>
            <w:hideMark/>
          </w:tcPr>
          <w:p w14:paraId="5DB6CBCC"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Municipaliniai pastatai ir įrenginiai</w:t>
            </w:r>
          </w:p>
        </w:tc>
        <w:tc>
          <w:tcPr>
            <w:tcW w:w="3118" w:type="dxa"/>
            <w:tcBorders>
              <w:top w:val="nil"/>
              <w:left w:val="nil"/>
              <w:bottom w:val="single" w:sz="4" w:space="0" w:color="auto"/>
              <w:right w:val="single" w:sz="4" w:space="0" w:color="000000"/>
            </w:tcBorders>
            <w:shd w:val="clear" w:color="auto" w:fill="auto"/>
            <w:vAlign w:val="center"/>
            <w:hideMark/>
          </w:tcPr>
          <w:p w14:paraId="48B53D3B"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 xml:space="preserve">Savivaldybės viešųjų pastatų modernizavimas, taikant energijos išteklių panaudojimo efektyvumo didinimo priemones </w:t>
            </w:r>
          </w:p>
        </w:tc>
        <w:tc>
          <w:tcPr>
            <w:tcW w:w="2268" w:type="dxa"/>
            <w:tcBorders>
              <w:top w:val="nil"/>
              <w:left w:val="nil"/>
              <w:bottom w:val="single" w:sz="4" w:space="0" w:color="auto"/>
              <w:right w:val="single" w:sz="4" w:space="0" w:color="000000"/>
            </w:tcBorders>
            <w:shd w:val="clear" w:color="auto" w:fill="auto"/>
            <w:vAlign w:val="center"/>
            <w:hideMark/>
          </w:tcPr>
          <w:p w14:paraId="6BFADE64"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plėtros skyrius</w:t>
            </w:r>
            <w:r w:rsidR="00CA6B5B" w:rsidRPr="00CE0034">
              <w:rPr>
                <w:rFonts w:cs="Calibri"/>
                <w:sz w:val="16"/>
                <w:szCs w:val="16"/>
                <w:lang w:val="lt-LT"/>
              </w:rPr>
              <w:t>, Miesto infrastruktūros skyrius</w:t>
            </w:r>
          </w:p>
        </w:tc>
        <w:tc>
          <w:tcPr>
            <w:tcW w:w="1559" w:type="dxa"/>
            <w:gridSpan w:val="2"/>
            <w:tcBorders>
              <w:top w:val="nil"/>
              <w:left w:val="nil"/>
              <w:bottom w:val="single" w:sz="4" w:space="0" w:color="auto"/>
              <w:right w:val="single" w:sz="4" w:space="0" w:color="000000"/>
            </w:tcBorders>
            <w:shd w:val="clear" w:color="auto" w:fill="auto"/>
            <w:vAlign w:val="center"/>
            <w:hideMark/>
          </w:tcPr>
          <w:p w14:paraId="123299FE"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2022-2030</w:t>
            </w:r>
          </w:p>
        </w:tc>
        <w:tc>
          <w:tcPr>
            <w:tcW w:w="1134" w:type="dxa"/>
            <w:tcBorders>
              <w:top w:val="nil"/>
              <w:left w:val="nil"/>
              <w:bottom w:val="single" w:sz="4" w:space="0" w:color="auto"/>
              <w:right w:val="single" w:sz="4" w:space="0" w:color="000000"/>
            </w:tcBorders>
            <w:shd w:val="clear" w:color="auto" w:fill="auto"/>
            <w:vAlign w:val="center"/>
            <w:hideMark/>
          </w:tcPr>
          <w:p w14:paraId="3A4A5BE6"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51B449FD"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426,1</w:t>
            </w:r>
          </w:p>
        </w:tc>
        <w:tc>
          <w:tcPr>
            <w:tcW w:w="1360" w:type="dxa"/>
            <w:tcBorders>
              <w:top w:val="nil"/>
              <w:left w:val="nil"/>
              <w:bottom w:val="single" w:sz="4" w:space="0" w:color="auto"/>
              <w:right w:val="single" w:sz="4" w:space="0" w:color="auto"/>
            </w:tcBorders>
            <w:shd w:val="clear" w:color="auto" w:fill="auto"/>
            <w:vAlign w:val="center"/>
            <w:hideMark/>
          </w:tcPr>
          <w:p w14:paraId="0C875B09"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vAlign w:val="center"/>
            <w:hideMark/>
          </w:tcPr>
          <w:p w14:paraId="3FBC1FDE"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5,5</w:t>
            </w:r>
          </w:p>
        </w:tc>
      </w:tr>
      <w:tr w:rsidR="0053415F" w:rsidRPr="00CE0034" w14:paraId="7D911883" w14:textId="77777777" w:rsidTr="00C620A9">
        <w:trPr>
          <w:trHeight w:val="300"/>
        </w:trPr>
        <w:tc>
          <w:tcPr>
            <w:tcW w:w="3129" w:type="dxa"/>
            <w:tcBorders>
              <w:top w:val="nil"/>
              <w:left w:val="single" w:sz="8" w:space="0" w:color="auto"/>
              <w:bottom w:val="single" w:sz="4" w:space="0" w:color="auto"/>
              <w:right w:val="single" w:sz="12" w:space="0" w:color="auto"/>
            </w:tcBorders>
            <w:shd w:val="clear" w:color="auto" w:fill="auto"/>
            <w:hideMark/>
          </w:tcPr>
          <w:p w14:paraId="60A418D3"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Paslaugų sektoriaus (nemunicipaliniai) pastatai ir įrenginiai</w:t>
            </w:r>
          </w:p>
        </w:tc>
        <w:tc>
          <w:tcPr>
            <w:tcW w:w="3118" w:type="dxa"/>
            <w:tcBorders>
              <w:top w:val="nil"/>
              <w:left w:val="nil"/>
              <w:bottom w:val="single" w:sz="4" w:space="0" w:color="auto"/>
              <w:right w:val="single" w:sz="4" w:space="0" w:color="000000"/>
            </w:tcBorders>
            <w:shd w:val="clear" w:color="auto" w:fill="auto"/>
            <w:vAlign w:val="center"/>
            <w:hideMark/>
          </w:tcPr>
          <w:p w14:paraId="1259397C"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Valstybei priklausančių viešosios paskirties pastatų energijos vartojimo efektyvumo didinimas</w:t>
            </w:r>
          </w:p>
        </w:tc>
        <w:tc>
          <w:tcPr>
            <w:tcW w:w="2268" w:type="dxa"/>
            <w:tcBorders>
              <w:top w:val="nil"/>
              <w:left w:val="nil"/>
              <w:bottom w:val="single" w:sz="4" w:space="0" w:color="auto"/>
              <w:right w:val="single" w:sz="4" w:space="0" w:color="000000"/>
            </w:tcBorders>
            <w:shd w:val="clear" w:color="auto" w:fill="auto"/>
            <w:vAlign w:val="center"/>
            <w:hideMark/>
          </w:tcPr>
          <w:p w14:paraId="03FF13EE"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plėtros skyrius</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6BAC48AE"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nil"/>
              <w:left w:val="nil"/>
              <w:bottom w:val="single" w:sz="4" w:space="0" w:color="auto"/>
              <w:right w:val="single" w:sz="4" w:space="0" w:color="000000"/>
            </w:tcBorders>
            <w:shd w:val="clear" w:color="auto" w:fill="auto"/>
            <w:noWrap/>
            <w:vAlign w:val="center"/>
            <w:hideMark/>
          </w:tcPr>
          <w:p w14:paraId="4B6D3665"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37CC8BD8"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1191</w:t>
            </w:r>
          </w:p>
        </w:tc>
        <w:tc>
          <w:tcPr>
            <w:tcW w:w="1360" w:type="dxa"/>
            <w:tcBorders>
              <w:top w:val="nil"/>
              <w:left w:val="nil"/>
              <w:bottom w:val="single" w:sz="4" w:space="0" w:color="auto"/>
              <w:right w:val="single" w:sz="4" w:space="0" w:color="auto"/>
            </w:tcBorders>
            <w:shd w:val="clear" w:color="auto" w:fill="auto"/>
            <w:noWrap/>
            <w:vAlign w:val="center"/>
            <w:hideMark/>
          </w:tcPr>
          <w:p w14:paraId="3D1DBE6D"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hideMark/>
          </w:tcPr>
          <w:p w14:paraId="391F3716"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15,5</w:t>
            </w:r>
          </w:p>
        </w:tc>
      </w:tr>
      <w:tr w:rsidR="0053415F" w:rsidRPr="00CE0034" w14:paraId="5E22D8D5" w14:textId="77777777" w:rsidTr="00C620A9">
        <w:trPr>
          <w:trHeight w:val="510"/>
        </w:trPr>
        <w:tc>
          <w:tcPr>
            <w:tcW w:w="3129" w:type="dxa"/>
            <w:tcBorders>
              <w:top w:val="nil"/>
              <w:left w:val="single" w:sz="8" w:space="0" w:color="auto"/>
              <w:bottom w:val="single" w:sz="4" w:space="0" w:color="auto"/>
              <w:right w:val="single" w:sz="12" w:space="0" w:color="auto"/>
            </w:tcBorders>
            <w:shd w:val="clear" w:color="auto" w:fill="auto"/>
            <w:noWrap/>
            <w:vAlign w:val="center"/>
            <w:hideMark/>
          </w:tcPr>
          <w:p w14:paraId="42664B68"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Gyvenamieji pastatai</w:t>
            </w:r>
          </w:p>
        </w:tc>
        <w:tc>
          <w:tcPr>
            <w:tcW w:w="3118" w:type="dxa"/>
            <w:tcBorders>
              <w:top w:val="nil"/>
              <w:left w:val="nil"/>
              <w:bottom w:val="single" w:sz="4" w:space="0" w:color="auto"/>
              <w:right w:val="single" w:sz="4" w:space="0" w:color="000000"/>
            </w:tcBorders>
            <w:shd w:val="clear" w:color="auto" w:fill="auto"/>
            <w:vAlign w:val="center"/>
            <w:hideMark/>
          </w:tcPr>
          <w:p w14:paraId="6967AB52"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daugiabučių namų modernizavimas ir energetinio efektyvumo didinimas</w:t>
            </w:r>
          </w:p>
        </w:tc>
        <w:tc>
          <w:tcPr>
            <w:tcW w:w="2268" w:type="dxa"/>
            <w:tcBorders>
              <w:top w:val="nil"/>
              <w:left w:val="nil"/>
              <w:bottom w:val="single" w:sz="4" w:space="0" w:color="auto"/>
              <w:right w:val="single" w:sz="4" w:space="0" w:color="000000"/>
            </w:tcBorders>
            <w:shd w:val="clear" w:color="auto" w:fill="auto"/>
            <w:vAlign w:val="center"/>
            <w:hideMark/>
          </w:tcPr>
          <w:p w14:paraId="49246120"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plėtros skyrius</w:t>
            </w:r>
            <w:r w:rsidR="00CA6B5B" w:rsidRPr="00CE0034">
              <w:rPr>
                <w:rFonts w:cs="Calibri"/>
                <w:sz w:val="16"/>
                <w:szCs w:val="16"/>
                <w:lang w:val="lt-LT"/>
              </w:rPr>
              <w:t>, Miesto infrastruktūros skyrius</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13AED787"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nil"/>
              <w:left w:val="nil"/>
              <w:bottom w:val="single" w:sz="4" w:space="0" w:color="auto"/>
              <w:right w:val="single" w:sz="4" w:space="0" w:color="000000"/>
            </w:tcBorders>
            <w:shd w:val="clear" w:color="auto" w:fill="auto"/>
            <w:noWrap/>
            <w:vAlign w:val="center"/>
            <w:hideMark/>
          </w:tcPr>
          <w:p w14:paraId="358F13C9"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18900000</w:t>
            </w:r>
          </w:p>
        </w:tc>
        <w:tc>
          <w:tcPr>
            <w:tcW w:w="1134" w:type="dxa"/>
            <w:tcBorders>
              <w:top w:val="nil"/>
              <w:left w:val="nil"/>
              <w:bottom w:val="single" w:sz="4" w:space="0" w:color="auto"/>
              <w:right w:val="single" w:sz="4" w:space="0" w:color="auto"/>
            </w:tcBorders>
            <w:shd w:val="clear" w:color="auto" w:fill="auto"/>
            <w:vAlign w:val="center"/>
            <w:hideMark/>
          </w:tcPr>
          <w:p w14:paraId="4CF6D345"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5945</w:t>
            </w:r>
          </w:p>
        </w:tc>
        <w:tc>
          <w:tcPr>
            <w:tcW w:w="1360" w:type="dxa"/>
            <w:tcBorders>
              <w:top w:val="nil"/>
              <w:left w:val="nil"/>
              <w:bottom w:val="single" w:sz="4" w:space="0" w:color="auto"/>
              <w:right w:val="single" w:sz="4" w:space="0" w:color="auto"/>
            </w:tcBorders>
            <w:shd w:val="clear" w:color="auto" w:fill="auto"/>
            <w:noWrap/>
            <w:vAlign w:val="center"/>
            <w:hideMark/>
          </w:tcPr>
          <w:p w14:paraId="3413E252"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hideMark/>
          </w:tcPr>
          <w:p w14:paraId="79DE3EF9"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77,4</w:t>
            </w:r>
          </w:p>
        </w:tc>
      </w:tr>
      <w:tr w:rsidR="0053415F" w:rsidRPr="00CE0034" w14:paraId="33A8274B" w14:textId="77777777" w:rsidTr="00C620A9">
        <w:trPr>
          <w:trHeight w:val="270"/>
        </w:trPr>
        <w:tc>
          <w:tcPr>
            <w:tcW w:w="3129" w:type="dxa"/>
            <w:tcBorders>
              <w:top w:val="nil"/>
              <w:left w:val="single" w:sz="8" w:space="0" w:color="auto"/>
              <w:bottom w:val="single" w:sz="4" w:space="0" w:color="auto"/>
              <w:right w:val="single" w:sz="12" w:space="0" w:color="auto"/>
            </w:tcBorders>
            <w:shd w:val="clear" w:color="auto" w:fill="auto"/>
            <w:noWrap/>
            <w:vAlign w:val="center"/>
            <w:hideMark/>
          </w:tcPr>
          <w:p w14:paraId="79E53F50"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Municipaliniai viešojo apšvietimo įrenginiai</w:t>
            </w:r>
          </w:p>
        </w:tc>
        <w:tc>
          <w:tcPr>
            <w:tcW w:w="3118" w:type="dxa"/>
            <w:tcBorders>
              <w:top w:val="nil"/>
              <w:left w:val="nil"/>
              <w:bottom w:val="single" w:sz="4" w:space="0" w:color="auto"/>
              <w:right w:val="single" w:sz="4" w:space="0" w:color="000000"/>
            </w:tcBorders>
            <w:shd w:val="clear" w:color="auto" w:fill="auto"/>
            <w:vAlign w:val="center"/>
            <w:hideMark/>
          </w:tcPr>
          <w:p w14:paraId="6ABADB64"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 xml:space="preserve">Gatvių apšvietimo tinklo modernizavimas </w:t>
            </w:r>
          </w:p>
        </w:tc>
        <w:tc>
          <w:tcPr>
            <w:tcW w:w="2268" w:type="dxa"/>
            <w:tcBorders>
              <w:top w:val="nil"/>
              <w:left w:val="nil"/>
              <w:bottom w:val="single" w:sz="4" w:space="0" w:color="auto"/>
              <w:right w:val="single" w:sz="4" w:space="0" w:color="000000"/>
            </w:tcBorders>
            <w:shd w:val="clear" w:color="auto" w:fill="auto"/>
            <w:vAlign w:val="center"/>
            <w:hideMark/>
          </w:tcPr>
          <w:p w14:paraId="1D7F8AEF"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infrastruktūros skyrius</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4101B31D"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2023</w:t>
            </w:r>
          </w:p>
        </w:tc>
        <w:tc>
          <w:tcPr>
            <w:tcW w:w="1134" w:type="dxa"/>
            <w:tcBorders>
              <w:top w:val="nil"/>
              <w:left w:val="nil"/>
              <w:bottom w:val="single" w:sz="4" w:space="0" w:color="auto"/>
              <w:right w:val="single" w:sz="4" w:space="0" w:color="000000"/>
            </w:tcBorders>
            <w:shd w:val="clear" w:color="auto" w:fill="auto"/>
            <w:noWrap/>
            <w:vAlign w:val="center"/>
            <w:hideMark/>
          </w:tcPr>
          <w:p w14:paraId="79413387"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2000000</w:t>
            </w:r>
          </w:p>
        </w:tc>
        <w:tc>
          <w:tcPr>
            <w:tcW w:w="1134" w:type="dxa"/>
            <w:tcBorders>
              <w:top w:val="nil"/>
              <w:left w:val="nil"/>
              <w:bottom w:val="single" w:sz="4" w:space="0" w:color="auto"/>
              <w:right w:val="single" w:sz="4" w:space="0" w:color="auto"/>
            </w:tcBorders>
            <w:shd w:val="clear" w:color="auto" w:fill="auto"/>
            <w:vAlign w:val="center"/>
            <w:hideMark/>
          </w:tcPr>
          <w:p w14:paraId="5562B3A2"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1434</w:t>
            </w:r>
          </w:p>
        </w:tc>
        <w:tc>
          <w:tcPr>
            <w:tcW w:w="1360" w:type="dxa"/>
            <w:tcBorders>
              <w:top w:val="nil"/>
              <w:left w:val="nil"/>
              <w:bottom w:val="single" w:sz="4" w:space="0" w:color="auto"/>
              <w:right w:val="single" w:sz="4" w:space="0" w:color="auto"/>
            </w:tcBorders>
            <w:shd w:val="clear" w:color="auto" w:fill="auto"/>
            <w:noWrap/>
            <w:vAlign w:val="center"/>
            <w:hideMark/>
          </w:tcPr>
          <w:p w14:paraId="469235C7"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hideMark/>
          </w:tcPr>
          <w:p w14:paraId="7225EAA8"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219,4</w:t>
            </w:r>
          </w:p>
        </w:tc>
      </w:tr>
      <w:tr w:rsidR="006E1730" w:rsidRPr="00CE0034" w14:paraId="505FF671" w14:textId="77777777" w:rsidTr="00C620A9">
        <w:trPr>
          <w:trHeight w:val="300"/>
        </w:trPr>
        <w:tc>
          <w:tcPr>
            <w:tcW w:w="14962" w:type="dxa"/>
            <w:gridSpan w:val="9"/>
            <w:tcBorders>
              <w:top w:val="single" w:sz="12" w:space="0" w:color="auto"/>
              <w:left w:val="single" w:sz="8" w:space="0" w:color="auto"/>
              <w:bottom w:val="nil"/>
              <w:right w:val="single" w:sz="12" w:space="0" w:color="auto"/>
            </w:tcBorders>
            <w:shd w:val="clear" w:color="000000" w:fill="003366"/>
            <w:vAlign w:val="center"/>
            <w:hideMark/>
          </w:tcPr>
          <w:p w14:paraId="54F83040" w14:textId="77777777" w:rsidR="006E1730" w:rsidRPr="00CE0034" w:rsidRDefault="006E1730" w:rsidP="006E1730">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TRANSPORTAS</w:t>
            </w:r>
          </w:p>
        </w:tc>
      </w:tr>
      <w:tr w:rsidR="0053415F" w:rsidRPr="00CE0034" w14:paraId="62848865" w14:textId="77777777" w:rsidTr="00C620A9">
        <w:trPr>
          <w:trHeight w:val="255"/>
        </w:trPr>
        <w:tc>
          <w:tcPr>
            <w:tcW w:w="3129" w:type="dxa"/>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0C7E3C2C"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Municipalinis transporto priemonių parkas</w:t>
            </w:r>
          </w:p>
        </w:tc>
        <w:tc>
          <w:tcPr>
            <w:tcW w:w="3118" w:type="dxa"/>
            <w:tcBorders>
              <w:top w:val="nil"/>
              <w:left w:val="nil"/>
              <w:bottom w:val="single" w:sz="4" w:space="0" w:color="auto"/>
              <w:right w:val="single" w:sz="4" w:space="0" w:color="000000"/>
            </w:tcBorders>
            <w:shd w:val="clear" w:color="auto" w:fill="auto"/>
            <w:vAlign w:val="center"/>
            <w:hideMark/>
          </w:tcPr>
          <w:p w14:paraId="61D725C5"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 xml:space="preserve">Ekologinio (ekonominio) vairavimo mokymų skatinimas </w:t>
            </w:r>
          </w:p>
        </w:tc>
        <w:tc>
          <w:tcPr>
            <w:tcW w:w="2268" w:type="dxa"/>
            <w:tcBorders>
              <w:top w:val="nil"/>
              <w:left w:val="nil"/>
              <w:bottom w:val="single" w:sz="4" w:space="0" w:color="auto"/>
              <w:right w:val="single" w:sz="4" w:space="0" w:color="000000"/>
            </w:tcBorders>
            <w:shd w:val="clear" w:color="auto" w:fill="auto"/>
            <w:vAlign w:val="center"/>
            <w:hideMark/>
          </w:tcPr>
          <w:p w14:paraId="15D0E2D7"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infrastruktūros skyrius</w:t>
            </w:r>
            <w:r w:rsidR="00CA6B5B" w:rsidRPr="00CE0034">
              <w:rPr>
                <w:rFonts w:cs="Calibri"/>
                <w:sz w:val="16"/>
                <w:szCs w:val="16"/>
                <w:lang w:val="lt-LT"/>
              </w:rPr>
              <w:t xml:space="preserve">, </w:t>
            </w:r>
            <w:r w:rsidR="00CA6B5B" w:rsidRPr="00CE0034">
              <w:rPr>
                <w:rFonts w:eastAsia="Times New Roman" w:cs="Arial"/>
                <w:sz w:val="16"/>
                <w:szCs w:val="16"/>
                <w:lang w:val="lt-LT" w:eastAsia="lt-LT"/>
              </w:rPr>
              <w:t>Komunikacijų skyrius</w:t>
            </w:r>
          </w:p>
        </w:tc>
        <w:tc>
          <w:tcPr>
            <w:tcW w:w="1559" w:type="dxa"/>
            <w:gridSpan w:val="2"/>
            <w:tcBorders>
              <w:top w:val="nil"/>
              <w:left w:val="nil"/>
              <w:bottom w:val="single" w:sz="4" w:space="0" w:color="auto"/>
              <w:right w:val="single" w:sz="4" w:space="0" w:color="000000"/>
            </w:tcBorders>
            <w:shd w:val="clear" w:color="auto" w:fill="auto"/>
            <w:vAlign w:val="center"/>
            <w:hideMark/>
          </w:tcPr>
          <w:p w14:paraId="099B17A4"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nil"/>
              <w:left w:val="nil"/>
              <w:bottom w:val="single" w:sz="4" w:space="0" w:color="auto"/>
              <w:right w:val="single" w:sz="4" w:space="0" w:color="000000"/>
            </w:tcBorders>
            <w:shd w:val="clear" w:color="auto" w:fill="auto"/>
            <w:vAlign w:val="center"/>
            <w:hideMark/>
          </w:tcPr>
          <w:p w14:paraId="1DE6B7A3"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10000</w:t>
            </w:r>
          </w:p>
        </w:tc>
        <w:tc>
          <w:tcPr>
            <w:tcW w:w="1134" w:type="dxa"/>
            <w:tcBorders>
              <w:top w:val="nil"/>
              <w:left w:val="nil"/>
              <w:bottom w:val="single" w:sz="4" w:space="0" w:color="auto"/>
              <w:right w:val="single" w:sz="4" w:space="0" w:color="auto"/>
            </w:tcBorders>
            <w:shd w:val="clear" w:color="auto" w:fill="auto"/>
            <w:vAlign w:val="center"/>
            <w:hideMark/>
          </w:tcPr>
          <w:p w14:paraId="371F9F83"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2470</w:t>
            </w:r>
          </w:p>
        </w:tc>
        <w:tc>
          <w:tcPr>
            <w:tcW w:w="1360" w:type="dxa"/>
            <w:tcBorders>
              <w:top w:val="nil"/>
              <w:left w:val="nil"/>
              <w:bottom w:val="single" w:sz="4" w:space="0" w:color="auto"/>
              <w:right w:val="single" w:sz="4" w:space="0" w:color="auto"/>
            </w:tcBorders>
            <w:shd w:val="clear" w:color="auto" w:fill="auto"/>
            <w:vAlign w:val="center"/>
            <w:hideMark/>
          </w:tcPr>
          <w:p w14:paraId="53374060"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vAlign w:val="center"/>
            <w:hideMark/>
          </w:tcPr>
          <w:p w14:paraId="09AD9046"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180</w:t>
            </w:r>
          </w:p>
        </w:tc>
      </w:tr>
      <w:tr w:rsidR="0053415F" w:rsidRPr="00CE0034" w14:paraId="572EE57F" w14:textId="77777777" w:rsidTr="00C620A9">
        <w:trPr>
          <w:trHeight w:val="255"/>
        </w:trPr>
        <w:tc>
          <w:tcPr>
            <w:tcW w:w="3129" w:type="dxa"/>
            <w:tcBorders>
              <w:top w:val="nil"/>
              <w:left w:val="single" w:sz="8" w:space="0" w:color="auto"/>
              <w:bottom w:val="single" w:sz="4" w:space="0" w:color="000000"/>
              <w:right w:val="single" w:sz="12" w:space="0" w:color="auto"/>
            </w:tcBorders>
            <w:shd w:val="clear" w:color="auto" w:fill="auto"/>
            <w:noWrap/>
            <w:vAlign w:val="center"/>
            <w:hideMark/>
          </w:tcPr>
          <w:p w14:paraId="11718906" w14:textId="77777777" w:rsidR="0053415F" w:rsidRPr="00CE0034" w:rsidRDefault="0053415F" w:rsidP="0053415F">
            <w:pPr>
              <w:rPr>
                <w:rFonts w:eastAsia="Times New Roman" w:cs="Arial"/>
                <w:i/>
                <w:iCs/>
                <w:sz w:val="16"/>
                <w:szCs w:val="16"/>
                <w:lang w:val="lt-LT" w:eastAsia="lt-LT"/>
              </w:rPr>
            </w:pPr>
            <w:r w:rsidRPr="00CE0034">
              <w:rPr>
                <w:rFonts w:eastAsia="Times New Roman" w:cs="Arial"/>
                <w:i/>
                <w:iCs/>
                <w:sz w:val="16"/>
                <w:szCs w:val="16"/>
                <w:lang w:val="lt-LT" w:eastAsia="lt-LT"/>
              </w:rPr>
              <w:t xml:space="preserve">Viešasis transportas </w:t>
            </w:r>
          </w:p>
        </w:tc>
        <w:tc>
          <w:tcPr>
            <w:tcW w:w="3118" w:type="dxa"/>
            <w:tcBorders>
              <w:top w:val="nil"/>
              <w:left w:val="nil"/>
              <w:bottom w:val="single" w:sz="4" w:space="0" w:color="auto"/>
              <w:right w:val="single" w:sz="4" w:space="0" w:color="000000"/>
            </w:tcBorders>
            <w:shd w:val="clear" w:color="auto" w:fill="auto"/>
            <w:vAlign w:val="center"/>
          </w:tcPr>
          <w:p w14:paraId="4BA26819"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Panevėžio Darnaus judumo plano iki 2030 m. 3-ojo judumo varianto tikslų įgyvendinimas</w:t>
            </w:r>
          </w:p>
        </w:tc>
        <w:tc>
          <w:tcPr>
            <w:tcW w:w="2268" w:type="dxa"/>
            <w:tcBorders>
              <w:top w:val="nil"/>
              <w:left w:val="nil"/>
              <w:bottom w:val="single" w:sz="4" w:space="0" w:color="auto"/>
              <w:right w:val="single" w:sz="4" w:space="0" w:color="000000"/>
            </w:tcBorders>
            <w:shd w:val="clear" w:color="auto" w:fill="auto"/>
            <w:vAlign w:val="center"/>
          </w:tcPr>
          <w:p w14:paraId="30805469" w14:textId="77777777" w:rsidR="0053415F" w:rsidRPr="00CE0034" w:rsidRDefault="0053415F" w:rsidP="0053415F">
            <w:pPr>
              <w:rPr>
                <w:rFonts w:eastAsia="Times New Roman" w:cs="Arial"/>
                <w:sz w:val="16"/>
                <w:szCs w:val="16"/>
                <w:lang w:val="lt-LT" w:eastAsia="lt-LT"/>
              </w:rPr>
            </w:pPr>
            <w:r w:rsidRPr="00CE0034">
              <w:rPr>
                <w:rFonts w:cs="Calibri"/>
                <w:sz w:val="16"/>
                <w:szCs w:val="16"/>
                <w:lang w:val="lt-LT"/>
              </w:rPr>
              <w:t>Miesto infrastruktūros skyrius</w:t>
            </w:r>
          </w:p>
        </w:tc>
        <w:tc>
          <w:tcPr>
            <w:tcW w:w="1559" w:type="dxa"/>
            <w:gridSpan w:val="2"/>
            <w:tcBorders>
              <w:top w:val="nil"/>
              <w:left w:val="nil"/>
              <w:bottom w:val="single" w:sz="4" w:space="0" w:color="auto"/>
              <w:right w:val="single" w:sz="4" w:space="0" w:color="000000"/>
            </w:tcBorders>
            <w:shd w:val="clear" w:color="auto" w:fill="auto"/>
            <w:noWrap/>
            <w:vAlign w:val="center"/>
          </w:tcPr>
          <w:p w14:paraId="46330501"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nil"/>
              <w:left w:val="nil"/>
              <w:bottom w:val="single" w:sz="4" w:space="0" w:color="auto"/>
              <w:right w:val="single" w:sz="4" w:space="0" w:color="000000"/>
            </w:tcBorders>
            <w:shd w:val="clear" w:color="auto" w:fill="auto"/>
            <w:noWrap/>
            <w:vAlign w:val="center"/>
          </w:tcPr>
          <w:p w14:paraId="2E53CE6E"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70800000</w:t>
            </w:r>
          </w:p>
        </w:tc>
        <w:tc>
          <w:tcPr>
            <w:tcW w:w="1134" w:type="dxa"/>
            <w:tcBorders>
              <w:top w:val="nil"/>
              <w:left w:val="nil"/>
              <w:bottom w:val="single" w:sz="4" w:space="0" w:color="auto"/>
              <w:right w:val="single" w:sz="4" w:space="0" w:color="auto"/>
            </w:tcBorders>
            <w:shd w:val="clear" w:color="auto" w:fill="auto"/>
            <w:vAlign w:val="center"/>
          </w:tcPr>
          <w:p w14:paraId="60232E59"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107608</w:t>
            </w:r>
          </w:p>
        </w:tc>
        <w:tc>
          <w:tcPr>
            <w:tcW w:w="1360" w:type="dxa"/>
            <w:tcBorders>
              <w:top w:val="nil"/>
              <w:left w:val="nil"/>
              <w:bottom w:val="single" w:sz="4" w:space="0" w:color="auto"/>
              <w:right w:val="single" w:sz="4" w:space="0" w:color="auto"/>
            </w:tcBorders>
            <w:shd w:val="clear" w:color="auto" w:fill="auto"/>
            <w:noWrap/>
            <w:vAlign w:val="center"/>
          </w:tcPr>
          <w:p w14:paraId="40B5E4BF"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tcPr>
          <w:p w14:paraId="1D155A1E" w14:textId="77777777" w:rsidR="0053415F" w:rsidRPr="00CE0034" w:rsidRDefault="0053415F" w:rsidP="0053415F">
            <w:pPr>
              <w:jc w:val="center"/>
              <w:rPr>
                <w:rFonts w:eastAsia="Times New Roman" w:cs="Arial"/>
                <w:sz w:val="16"/>
                <w:szCs w:val="16"/>
                <w:lang w:val="lt-LT" w:eastAsia="lt-LT"/>
              </w:rPr>
            </w:pPr>
            <w:r w:rsidRPr="00CE0034">
              <w:rPr>
                <w:rFonts w:cs="Calibri"/>
                <w:sz w:val="16"/>
                <w:szCs w:val="16"/>
                <w:lang w:val="lt-LT"/>
              </w:rPr>
              <w:t>28035</w:t>
            </w:r>
          </w:p>
        </w:tc>
      </w:tr>
      <w:tr w:rsidR="00CA6B5B" w:rsidRPr="00CE0034" w14:paraId="299DD2D5" w14:textId="77777777" w:rsidTr="00C620A9">
        <w:trPr>
          <w:trHeight w:val="450"/>
        </w:trPr>
        <w:tc>
          <w:tcPr>
            <w:tcW w:w="3129" w:type="dxa"/>
            <w:tcBorders>
              <w:top w:val="nil"/>
              <w:left w:val="single" w:sz="8" w:space="0" w:color="auto"/>
              <w:bottom w:val="single" w:sz="4" w:space="0" w:color="000000"/>
              <w:right w:val="single" w:sz="12" w:space="0" w:color="auto"/>
            </w:tcBorders>
            <w:shd w:val="clear" w:color="auto" w:fill="auto"/>
            <w:vAlign w:val="center"/>
            <w:hideMark/>
          </w:tcPr>
          <w:p w14:paraId="3D27269C"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Privatus ir komercinis transportas</w:t>
            </w:r>
          </w:p>
        </w:tc>
        <w:tc>
          <w:tcPr>
            <w:tcW w:w="3118" w:type="dxa"/>
            <w:tcBorders>
              <w:top w:val="single" w:sz="4" w:space="0" w:color="auto"/>
              <w:left w:val="nil"/>
              <w:bottom w:val="single" w:sz="4" w:space="0" w:color="auto"/>
              <w:right w:val="single" w:sz="4" w:space="0" w:color="000000"/>
            </w:tcBorders>
            <w:shd w:val="clear" w:color="auto" w:fill="auto"/>
            <w:vAlign w:val="center"/>
          </w:tcPr>
          <w:p w14:paraId="2200F09C"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 xml:space="preserve">Taršių transporto priemonių naudojimo mieste patrauklumo mažinimas </w:t>
            </w:r>
          </w:p>
        </w:tc>
        <w:tc>
          <w:tcPr>
            <w:tcW w:w="2268" w:type="dxa"/>
            <w:tcBorders>
              <w:top w:val="nil"/>
              <w:left w:val="nil"/>
              <w:bottom w:val="single" w:sz="4" w:space="0" w:color="auto"/>
              <w:right w:val="single" w:sz="4" w:space="0" w:color="000000"/>
            </w:tcBorders>
            <w:shd w:val="clear" w:color="auto" w:fill="auto"/>
            <w:vAlign w:val="center"/>
          </w:tcPr>
          <w:p w14:paraId="191B6485"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Panevėžio miesto savivaldybės administracija</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tcPr>
          <w:p w14:paraId="4AEBFF9B"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AB9CD7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10000</w:t>
            </w:r>
          </w:p>
        </w:tc>
        <w:tc>
          <w:tcPr>
            <w:tcW w:w="1134" w:type="dxa"/>
            <w:tcBorders>
              <w:top w:val="nil"/>
              <w:left w:val="nil"/>
              <w:bottom w:val="single" w:sz="4" w:space="0" w:color="auto"/>
              <w:right w:val="single" w:sz="4" w:space="0" w:color="auto"/>
            </w:tcBorders>
            <w:shd w:val="clear" w:color="auto" w:fill="auto"/>
            <w:vAlign w:val="center"/>
          </w:tcPr>
          <w:p w14:paraId="250C97F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21522</w:t>
            </w:r>
          </w:p>
        </w:tc>
        <w:tc>
          <w:tcPr>
            <w:tcW w:w="1360" w:type="dxa"/>
            <w:tcBorders>
              <w:top w:val="nil"/>
              <w:left w:val="nil"/>
              <w:bottom w:val="single" w:sz="4" w:space="0" w:color="auto"/>
              <w:right w:val="single" w:sz="4" w:space="0" w:color="auto"/>
            </w:tcBorders>
            <w:shd w:val="clear" w:color="auto" w:fill="auto"/>
            <w:noWrap/>
            <w:vAlign w:val="center"/>
          </w:tcPr>
          <w:p w14:paraId="6F2DAB2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tcPr>
          <w:p w14:paraId="460ADBC4"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5607</w:t>
            </w:r>
          </w:p>
        </w:tc>
      </w:tr>
      <w:tr w:rsidR="00CA6B5B" w:rsidRPr="00CE0034" w14:paraId="7E374CC3" w14:textId="77777777" w:rsidTr="00C620A9">
        <w:trPr>
          <w:trHeight w:val="300"/>
        </w:trPr>
        <w:tc>
          <w:tcPr>
            <w:tcW w:w="14962" w:type="dxa"/>
            <w:gridSpan w:val="9"/>
            <w:tcBorders>
              <w:top w:val="single" w:sz="12" w:space="0" w:color="auto"/>
              <w:left w:val="single" w:sz="8" w:space="0" w:color="auto"/>
              <w:bottom w:val="nil"/>
              <w:right w:val="single" w:sz="12" w:space="0" w:color="auto"/>
            </w:tcBorders>
            <w:shd w:val="clear" w:color="000000" w:fill="003366"/>
            <w:vAlign w:val="center"/>
            <w:hideMark/>
          </w:tcPr>
          <w:p w14:paraId="26AE0D0C" w14:textId="77777777" w:rsidR="00CA6B5B" w:rsidRPr="00CE0034" w:rsidRDefault="00CA6B5B" w:rsidP="00CA6B5B">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VIETOS ELEKTROS ENERGIJOS GAMYBA</w:t>
            </w:r>
          </w:p>
        </w:tc>
      </w:tr>
      <w:tr w:rsidR="00CA6B5B" w:rsidRPr="00CE0034" w14:paraId="012F05AC" w14:textId="77777777" w:rsidTr="00C620A9">
        <w:trPr>
          <w:trHeight w:val="255"/>
        </w:trPr>
        <w:tc>
          <w:tcPr>
            <w:tcW w:w="3129" w:type="dxa"/>
            <w:vMerge w:val="restart"/>
            <w:tcBorders>
              <w:top w:val="single" w:sz="4" w:space="0" w:color="auto"/>
              <w:left w:val="single" w:sz="8" w:space="0" w:color="auto"/>
              <w:bottom w:val="single" w:sz="4" w:space="0" w:color="000000"/>
              <w:right w:val="single" w:sz="12" w:space="0" w:color="auto"/>
            </w:tcBorders>
            <w:shd w:val="clear" w:color="auto" w:fill="auto"/>
            <w:vAlign w:val="center"/>
            <w:hideMark/>
          </w:tcPr>
          <w:p w14:paraId="2A88D904"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Fotogalvaninė energija</w:t>
            </w:r>
          </w:p>
        </w:tc>
        <w:tc>
          <w:tcPr>
            <w:tcW w:w="3118" w:type="dxa"/>
            <w:tcBorders>
              <w:top w:val="nil"/>
              <w:left w:val="nil"/>
              <w:bottom w:val="single" w:sz="4" w:space="0" w:color="auto"/>
              <w:right w:val="single" w:sz="4" w:space="0" w:color="000000"/>
            </w:tcBorders>
            <w:shd w:val="clear" w:color="auto" w:fill="auto"/>
            <w:vAlign w:val="center"/>
          </w:tcPr>
          <w:p w14:paraId="5EFA31D0"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 xml:space="preserve">150 kW saulės elektrinės įrengimas ant Panevėžio RK-1 katilinės stogo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F55DDB7"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AB „Panevėžio energija“</w:t>
            </w:r>
          </w:p>
        </w:tc>
        <w:tc>
          <w:tcPr>
            <w:tcW w:w="1559" w:type="dxa"/>
            <w:gridSpan w:val="2"/>
            <w:tcBorders>
              <w:top w:val="nil"/>
              <w:left w:val="nil"/>
              <w:bottom w:val="single" w:sz="4" w:space="0" w:color="auto"/>
              <w:right w:val="single" w:sz="4" w:space="0" w:color="000000"/>
            </w:tcBorders>
            <w:shd w:val="clear" w:color="auto" w:fill="auto"/>
            <w:noWrap/>
            <w:vAlign w:val="center"/>
          </w:tcPr>
          <w:p w14:paraId="5C27978F"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w:t>
            </w:r>
          </w:p>
        </w:tc>
        <w:tc>
          <w:tcPr>
            <w:tcW w:w="1134" w:type="dxa"/>
            <w:tcBorders>
              <w:top w:val="nil"/>
              <w:left w:val="nil"/>
              <w:bottom w:val="single" w:sz="4" w:space="0" w:color="auto"/>
              <w:right w:val="single" w:sz="4" w:space="0" w:color="000000"/>
            </w:tcBorders>
            <w:shd w:val="clear" w:color="auto" w:fill="auto"/>
            <w:noWrap/>
            <w:vAlign w:val="center"/>
          </w:tcPr>
          <w:p w14:paraId="75EE403B"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120000</w:t>
            </w:r>
          </w:p>
        </w:tc>
        <w:tc>
          <w:tcPr>
            <w:tcW w:w="1134" w:type="dxa"/>
            <w:tcBorders>
              <w:top w:val="nil"/>
              <w:left w:val="nil"/>
              <w:bottom w:val="single" w:sz="4" w:space="0" w:color="auto"/>
              <w:right w:val="single" w:sz="4" w:space="0" w:color="auto"/>
            </w:tcBorders>
            <w:shd w:val="clear" w:color="auto" w:fill="auto"/>
            <w:vAlign w:val="center"/>
          </w:tcPr>
          <w:p w14:paraId="50231E3B"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nil"/>
              <w:left w:val="nil"/>
              <w:bottom w:val="single" w:sz="4" w:space="0" w:color="auto"/>
              <w:right w:val="single" w:sz="4" w:space="0" w:color="auto"/>
            </w:tcBorders>
            <w:shd w:val="clear" w:color="auto" w:fill="auto"/>
            <w:noWrap/>
            <w:vAlign w:val="center"/>
          </w:tcPr>
          <w:p w14:paraId="6E4B8E94"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121</w:t>
            </w:r>
          </w:p>
        </w:tc>
        <w:tc>
          <w:tcPr>
            <w:tcW w:w="1260" w:type="dxa"/>
            <w:tcBorders>
              <w:top w:val="single" w:sz="4" w:space="0" w:color="auto"/>
              <w:left w:val="nil"/>
              <w:bottom w:val="single" w:sz="4" w:space="0" w:color="auto"/>
              <w:right w:val="single" w:sz="12" w:space="0" w:color="auto"/>
            </w:tcBorders>
            <w:shd w:val="clear" w:color="auto" w:fill="auto"/>
            <w:noWrap/>
            <w:vAlign w:val="center"/>
          </w:tcPr>
          <w:p w14:paraId="63A9B91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18,5</w:t>
            </w:r>
          </w:p>
        </w:tc>
      </w:tr>
      <w:tr w:rsidR="00CA6B5B" w:rsidRPr="00CE0034" w14:paraId="5499C857" w14:textId="77777777" w:rsidTr="00C620A9">
        <w:trPr>
          <w:trHeight w:val="255"/>
        </w:trPr>
        <w:tc>
          <w:tcPr>
            <w:tcW w:w="3129" w:type="dxa"/>
            <w:vMerge/>
            <w:tcBorders>
              <w:top w:val="single" w:sz="4" w:space="0" w:color="auto"/>
              <w:left w:val="single" w:sz="8" w:space="0" w:color="auto"/>
              <w:bottom w:val="single" w:sz="4" w:space="0" w:color="000000"/>
              <w:right w:val="single" w:sz="12" w:space="0" w:color="auto"/>
            </w:tcBorders>
            <w:vAlign w:val="center"/>
            <w:hideMark/>
          </w:tcPr>
          <w:p w14:paraId="03F94831"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0D5335D4"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Saulės elektrinės įrengimas „Aukštaitijos“ sporto komplekse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C44C390"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Panevėžio sporto centras, Investicijų projektų skyrius</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tcPr>
          <w:p w14:paraId="050F5911"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2021-2023</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8D8A07E"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250373</w:t>
            </w:r>
          </w:p>
        </w:tc>
        <w:tc>
          <w:tcPr>
            <w:tcW w:w="1134" w:type="dxa"/>
            <w:tcBorders>
              <w:top w:val="nil"/>
              <w:left w:val="nil"/>
              <w:bottom w:val="single" w:sz="4" w:space="0" w:color="auto"/>
              <w:right w:val="single" w:sz="4" w:space="0" w:color="auto"/>
            </w:tcBorders>
            <w:shd w:val="clear" w:color="auto" w:fill="auto"/>
            <w:vAlign w:val="center"/>
          </w:tcPr>
          <w:p w14:paraId="6991C7E7"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nil"/>
              <w:left w:val="nil"/>
              <w:bottom w:val="single" w:sz="4" w:space="0" w:color="auto"/>
              <w:right w:val="single" w:sz="4" w:space="0" w:color="auto"/>
            </w:tcBorders>
            <w:shd w:val="clear" w:color="auto" w:fill="auto"/>
            <w:noWrap/>
            <w:vAlign w:val="center"/>
          </w:tcPr>
          <w:p w14:paraId="18AEE9B9"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272</w:t>
            </w:r>
          </w:p>
        </w:tc>
        <w:tc>
          <w:tcPr>
            <w:tcW w:w="1260" w:type="dxa"/>
            <w:tcBorders>
              <w:top w:val="nil"/>
              <w:left w:val="nil"/>
              <w:bottom w:val="single" w:sz="4" w:space="0" w:color="auto"/>
              <w:right w:val="single" w:sz="12" w:space="0" w:color="auto"/>
            </w:tcBorders>
            <w:shd w:val="clear" w:color="auto" w:fill="auto"/>
            <w:noWrap/>
            <w:vAlign w:val="center"/>
          </w:tcPr>
          <w:p w14:paraId="09491AE7"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41,6</w:t>
            </w:r>
          </w:p>
        </w:tc>
      </w:tr>
      <w:tr w:rsidR="00CA6B5B" w:rsidRPr="00CE0034" w14:paraId="06C4F243" w14:textId="77777777" w:rsidTr="00C620A9">
        <w:trPr>
          <w:trHeight w:val="255"/>
        </w:trPr>
        <w:tc>
          <w:tcPr>
            <w:tcW w:w="3129" w:type="dxa"/>
            <w:vMerge/>
            <w:tcBorders>
              <w:top w:val="single" w:sz="4" w:space="0" w:color="auto"/>
              <w:left w:val="single" w:sz="8" w:space="0" w:color="auto"/>
              <w:bottom w:val="single" w:sz="4" w:space="0" w:color="000000"/>
              <w:right w:val="single" w:sz="12" w:space="0" w:color="auto"/>
            </w:tcBorders>
            <w:vAlign w:val="center"/>
            <w:hideMark/>
          </w:tcPr>
          <w:p w14:paraId="2AA782D4"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7752D4F5"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Saulės elektrinės įrengimas Panevėžio „Žemynos“ progimnazijoje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FC0A1F5"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Panevėžio „Žemynos“ progimnazija, Investicijų projektų skyrius</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C11FDA8"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3D0513"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207817</w:t>
            </w:r>
          </w:p>
        </w:tc>
        <w:tc>
          <w:tcPr>
            <w:tcW w:w="1134" w:type="dxa"/>
            <w:tcBorders>
              <w:top w:val="nil"/>
              <w:left w:val="nil"/>
              <w:bottom w:val="single" w:sz="4" w:space="0" w:color="auto"/>
              <w:right w:val="single" w:sz="4" w:space="0" w:color="auto"/>
            </w:tcBorders>
            <w:shd w:val="clear" w:color="auto" w:fill="auto"/>
            <w:vAlign w:val="center"/>
          </w:tcPr>
          <w:p w14:paraId="74F88B15"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nil"/>
              <w:left w:val="nil"/>
              <w:bottom w:val="single" w:sz="4" w:space="0" w:color="auto"/>
              <w:right w:val="single" w:sz="4" w:space="0" w:color="auto"/>
            </w:tcBorders>
            <w:shd w:val="clear" w:color="auto" w:fill="auto"/>
            <w:noWrap/>
            <w:vAlign w:val="center"/>
          </w:tcPr>
          <w:p w14:paraId="7DFC9505"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281</w:t>
            </w:r>
          </w:p>
        </w:tc>
        <w:tc>
          <w:tcPr>
            <w:tcW w:w="1260" w:type="dxa"/>
            <w:tcBorders>
              <w:top w:val="single" w:sz="4" w:space="0" w:color="auto"/>
              <w:left w:val="nil"/>
              <w:bottom w:val="single" w:sz="4" w:space="0" w:color="auto"/>
              <w:right w:val="single" w:sz="12" w:space="0" w:color="auto"/>
            </w:tcBorders>
            <w:shd w:val="clear" w:color="auto" w:fill="auto"/>
            <w:noWrap/>
            <w:vAlign w:val="center"/>
          </w:tcPr>
          <w:p w14:paraId="5DEDCC5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43</w:t>
            </w:r>
          </w:p>
        </w:tc>
      </w:tr>
      <w:tr w:rsidR="00CA6B5B" w:rsidRPr="00CE0034" w14:paraId="44E5030A" w14:textId="77777777" w:rsidTr="00C620A9">
        <w:trPr>
          <w:trHeight w:val="255"/>
        </w:trPr>
        <w:tc>
          <w:tcPr>
            <w:tcW w:w="3129" w:type="dxa"/>
            <w:vMerge/>
            <w:tcBorders>
              <w:top w:val="single" w:sz="4" w:space="0" w:color="auto"/>
              <w:left w:val="single" w:sz="8" w:space="0" w:color="auto"/>
              <w:bottom w:val="single" w:sz="4" w:space="0" w:color="000000"/>
              <w:right w:val="single" w:sz="12" w:space="0" w:color="auto"/>
            </w:tcBorders>
            <w:vAlign w:val="center"/>
            <w:hideMark/>
          </w:tcPr>
          <w:p w14:paraId="4C8EA0D9"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16BD7AA1"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Saulės elektrinių įrengimas ant savivaldybei priklausančių pastatų stogų</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E162523"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Investicijų projektų skyrius</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tcPr>
          <w:p w14:paraId="329BA7D3"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8822A1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670000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955F1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016CD73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950</w:t>
            </w:r>
          </w:p>
        </w:tc>
        <w:tc>
          <w:tcPr>
            <w:tcW w:w="1260" w:type="dxa"/>
            <w:tcBorders>
              <w:top w:val="single" w:sz="4" w:space="0" w:color="auto"/>
              <w:left w:val="nil"/>
              <w:bottom w:val="single" w:sz="4" w:space="0" w:color="auto"/>
              <w:right w:val="single" w:sz="12" w:space="0" w:color="auto"/>
            </w:tcBorders>
            <w:shd w:val="clear" w:color="auto" w:fill="auto"/>
            <w:noWrap/>
            <w:vAlign w:val="center"/>
          </w:tcPr>
          <w:p w14:paraId="4787EEE8"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145</w:t>
            </w:r>
          </w:p>
        </w:tc>
      </w:tr>
      <w:tr w:rsidR="00CA6B5B" w:rsidRPr="00CE0034" w14:paraId="76AEB95A" w14:textId="77777777" w:rsidTr="00C620A9">
        <w:trPr>
          <w:trHeight w:val="330"/>
        </w:trPr>
        <w:tc>
          <w:tcPr>
            <w:tcW w:w="14962" w:type="dxa"/>
            <w:gridSpan w:val="9"/>
            <w:tcBorders>
              <w:top w:val="single" w:sz="4" w:space="0" w:color="auto"/>
              <w:left w:val="single" w:sz="8" w:space="0" w:color="auto"/>
              <w:bottom w:val="nil"/>
              <w:right w:val="single" w:sz="12" w:space="0" w:color="auto"/>
            </w:tcBorders>
            <w:shd w:val="clear" w:color="000000" w:fill="003366"/>
            <w:vAlign w:val="center"/>
            <w:hideMark/>
          </w:tcPr>
          <w:p w14:paraId="20B263E3" w14:textId="77777777" w:rsidR="00CA6B5B" w:rsidRPr="00CE0034" w:rsidRDefault="00CA6B5B" w:rsidP="00CA6B5B">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VIETOS CENTRINIS ŠILDYMAS IR (ARBA) VĖSINIMAS, BENDROS ŠILUMOS IR ELEKTROS ENERGIJOS JĖGAINĖS</w:t>
            </w:r>
          </w:p>
        </w:tc>
      </w:tr>
      <w:tr w:rsidR="00CA6B5B" w:rsidRPr="00CE0034" w14:paraId="6D14D51E" w14:textId="77777777" w:rsidTr="00C620A9">
        <w:trPr>
          <w:trHeight w:val="255"/>
        </w:trPr>
        <w:tc>
          <w:tcPr>
            <w:tcW w:w="3129" w:type="dxa"/>
            <w:tcBorders>
              <w:top w:val="single" w:sz="4" w:space="0" w:color="auto"/>
              <w:left w:val="single" w:sz="8" w:space="0" w:color="auto"/>
              <w:bottom w:val="single" w:sz="4" w:space="0" w:color="auto"/>
              <w:right w:val="single" w:sz="12" w:space="0" w:color="auto"/>
            </w:tcBorders>
            <w:shd w:val="clear" w:color="auto" w:fill="auto"/>
            <w:vAlign w:val="center"/>
            <w:hideMark/>
          </w:tcPr>
          <w:p w14:paraId="2809B340"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Bendra šilumos ir elektros energijos gamyba</w:t>
            </w:r>
          </w:p>
        </w:tc>
        <w:tc>
          <w:tcPr>
            <w:tcW w:w="3118" w:type="dxa"/>
            <w:tcBorders>
              <w:top w:val="nil"/>
              <w:left w:val="nil"/>
              <w:bottom w:val="single" w:sz="4" w:space="0" w:color="auto"/>
              <w:right w:val="single" w:sz="4" w:space="0" w:color="000000"/>
            </w:tcBorders>
            <w:shd w:val="clear" w:color="auto" w:fill="auto"/>
            <w:vAlign w:val="center"/>
            <w:hideMark/>
          </w:tcPr>
          <w:p w14:paraId="172E53FA" w14:textId="77777777" w:rsidR="00CA6B5B" w:rsidRPr="00CE0034" w:rsidRDefault="00CA6B5B" w:rsidP="00CA6B5B">
            <w:pPr>
              <w:spacing w:after="120"/>
              <w:rPr>
                <w:rFonts w:eastAsia="Times New Roman" w:cs="Arial"/>
                <w:sz w:val="16"/>
                <w:szCs w:val="16"/>
                <w:lang w:val="lt-LT" w:eastAsia="lt-LT"/>
              </w:rPr>
            </w:pPr>
            <w:r w:rsidRPr="00CE0034">
              <w:rPr>
                <w:rFonts w:cs="Calibri"/>
                <w:sz w:val="16"/>
                <w:szCs w:val="16"/>
                <w:lang w:val="lt-LT"/>
              </w:rPr>
              <w:t>Biokuro garo katilų įrengimas Panevėžio termofikacinėje elektrinėje</w:t>
            </w:r>
          </w:p>
        </w:tc>
        <w:tc>
          <w:tcPr>
            <w:tcW w:w="2268" w:type="dxa"/>
            <w:tcBorders>
              <w:top w:val="nil"/>
              <w:left w:val="nil"/>
              <w:bottom w:val="single" w:sz="4" w:space="0" w:color="auto"/>
              <w:right w:val="single" w:sz="4" w:space="0" w:color="000000"/>
            </w:tcBorders>
            <w:shd w:val="clear" w:color="auto" w:fill="auto"/>
            <w:vAlign w:val="center"/>
            <w:hideMark/>
          </w:tcPr>
          <w:p w14:paraId="67585A5C" w14:textId="77777777" w:rsidR="00CA6B5B" w:rsidRPr="00CE0034" w:rsidRDefault="00553C81" w:rsidP="00CA6B5B">
            <w:pPr>
              <w:rPr>
                <w:rFonts w:eastAsia="Times New Roman" w:cs="Arial"/>
                <w:sz w:val="16"/>
                <w:szCs w:val="16"/>
                <w:lang w:val="lt-LT" w:eastAsia="lt-LT"/>
              </w:rPr>
            </w:pPr>
            <w:r w:rsidRPr="00CE0034">
              <w:rPr>
                <w:rFonts w:eastAsia="Times New Roman" w:cs="Arial"/>
                <w:sz w:val="16"/>
                <w:szCs w:val="16"/>
                <w:lang w:val="lt-LT" w:eastAsia="lt-LT"/>
              </w:rPr>
              <w:t xml:space="preserve">AB „Panevėžio energija“, </w:t>
            </w:r>
            <w:r w:rsidR="00CA6B5B" w:rsidRPr="00CE0034">
              <w:rPr>
                <w:rFonts w:cs="Calibri"/>
                <w:sz w:val="16"/>
                <w:szCs w:val="16"/>
                <w:lang w:val="lt-LT"/>
              </w:rPr>
              <w:t>Miesto infrastruktūros skyrius</w:t>
            </w:r>
          </w:p>
        </w:tc>
        <w:tc>
          <w:tcPr>
            <w:tcW w:w="1559" w:type="dxa"/>
            <w:gridSpan w:val="2"/>
            <w:tcBorders>
              <w:top w:val="nil"/>
              <w:left w:val="nil"/>
              <w:bottom w:val="single" w:sz="4" w:space="0" w:color="auto"/>
              <w:right w:val="single" w:sz="4" w:space="0" w:color="000000"/>
            </w:tcBorders>
            <w:shd w:val="clear" w:color="auto" w:fill="auto"/>
            <w:vAlign w:val="center"/>
            <w:hideMark/>
          </w:tcPr>
          <w:p w14:paraId="438F72A2"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2023-2027</w:t>
            </w:r>
          </w:p>
        </w:tc>
        <w:tc>
          <w:tcPr>
            <w:tcW w:w="1134" w:type="dxa"/>
            <w:tcBorders>
              <w:top w:val="nil"/>
              <w:left w:val="nil"/>
              <w:bottom w:val="single" w:sz="4" w:space="0" w:color="auto"/>
              <w:right w:val="single" w:sz="4" w:space="0" w:color="000000"/>
            </w:tcBorders>
            <w:shd w:val="clear" w:color="auto" w:fill="auto"/>
            <w:vAlign w:val="center"/>
            <w:hideMark/>
          </w:tcPr>
          <w:p w14:paraId="712D8A5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11000000</w:t>
            </w:r>
          </w:p>
        </w:tc>
        <w:tc>
          <w:tcPr>
            <w:tcW w:w="1134" w:type="dxa"/>
            <w:tcBorders>
              <w:top w:val="nil"/>
              <w:left w:val="nil"/>
              <w:bottom w:val="single" w:sz="4" w:space="0" w:color="auto"/>
              <w:right w:val="single" w:sz="4" w:space="0" w:color="auto"/>
            </w:tcBorders>
            <w:shd w:val="clear" w:color="auto" w:fill="auto"/>
            <w:vAlign w:val="center"/>
            <w:hideMark/>
          </w:tcPr>
          <w:p w14:paraId="7B201A9E"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nil"/>
              <w:left w:val="nil"/>
              <w:bottom w:val="single" w:sz="4" w:space="0" w:color="auto"/>
              <w:right w:val="single" w:sz="4" w:space="0" w:color="auto"/>
            </w:tcBorders>
            <w:shd w:val="clear" w:color="auto" w:fill="auto"/>
            <w:vAlign w:val="center"/>
            <w:hideMark/>
          </w:tcPr>
          <w:p w14:paraId="19AA0D79"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517</w:t>
            </w:r>
          </w:p>
        </w:tc>
        <w:tc>
          <w:tcPr>
            <w:tcW w:w="1260" w:type="dxa"/>
            <w:tcBorders>
              <w:top w:val="nil"/>
              <w:left w:val="nil"/>
              <w:bottom w:val="single" w:sz="4" w:space="0" w:color="auto"/>
              <w:right w:val="single" w:sz="12" w:space="0" w:color="auto"/>
            </w:tcBorders>
            <w:shd w:val="clear" w:color="auto" w:fill="auto"/>
            <w:vAlign w:val="center"/>
            <w:hideMark/>
          </w:tcPr>
          <w:p w14:paraId="2BD387FE"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103</w:t>
            </w:r>
          </w:p>
        </w:tc>
      </w:tr>
      <w:tr w:rsidR="00CA6B5B" w:rsidRPr="00CE0034" w14:paraId="3066C977" w14:textId="77777777" w:rsidTr="00C620A9">
        <w:trPr>
          <w:trHeight w:val="255"/>
        </w:trPr>
        <w:tc>
          <w:tcPr>
            <w:tcW w:w="3129" w:type="dxa"/>
            <w:vMerge w:val="restart"/>
            <w:tcBorders>
              <w:top w:val="single" w:sz="4" w:space="0" w:color="auto"/>
              <w:left w:val="single" w:sz="4" w:space="0" w:color="auto"/>
              <w:right w:val="single" w:sz="12" w:space="0" w:color="auto"/>
            </w:tcBorders>
            <w:shd w:val="clear" w:color="auto" w:fill="auto"/>
            <w:noWrap/>
            <w:vAlign w:val="center"/>
            <w:hideMark/>
          </w:tcPr>
          <w:p w14:paraId="5340C26E"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Centrinio šildymo įrenginiai</w:t>
            </w:r>
          </w:p>
        </w:tc>
        <w:tc>
          <w:tcPr>
            <w:tcW w:w="3118"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66FCA67"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 xml:space="preserve">Šilumos tiekimo tinklų modernizavimas </w:t>
            </w:r>
          </w:p>
        </w:tc>
        <w:tc>
          <w:tcPr>
            <w:tcW w:w="2268" w:type="dxa"/>
            <w:tcBorders>
              <w:top w:val="nil"/>
              <w:left w:val="nil"/>
              <w:bottom w:val="single" w:sz="4" w:space="0" w:color="auto"/>
              <w:right w:val="single" w:sz="4" w:space="0" w:color="000000"/>
            </w:tcBorders>
            <w:shd w:val="clear" w:color="auto" w:fill="auto"/>
            <w:vAlign w:val="center"/>
            <w:hideMark/>
          </w:tcPr>
          <w:p w14:paraId="39B4C675" w14:textId="77777777" w:rsidR="00CA6B5B" w:rsidRPr="00CE0034" w:rsidRDefault="00553C81" w:rsidP="00CA6B5B">
            <w:pPr>
              <w:rPr>
                <w:rFonts w:eastAsia="Times New Roman" w:cs="Arial"/>
                <w:sz w:val="16"/>
                <w:szCs w:val="16"/>
                <w:lang w:val="lt-LT" w:eastAsia="lt-LT"/>
              </w:rPr>
            </w:pPr>
            <w:r w:rsidRPr="00CE0034">
              <w:rPr>
                <w:rFonts w:eastAsia="Times New Roman" w:cs="Arial"/>
                <w:sz w:val="16"/>
                <w:szCs w:val="16"/>
                <w:lang w:val="lt-LT" w:eastAsia="lt-LT"/>
              </w:rPr>
              <w:t xml:space="preserve">AB „Panevėžio energija“, </w:t>
            </w:r>
            <w:r w:rsidR="00CA6B5B" w:rsidRPr="00CE0034">
              <w:rPr>
                <w:rFonts w:cs="Calibri"/>
                <w:sz w:val="16"/>
                <w:szCs w:val="16"/>
                <w:lang w:val="lt-LT"/>
              </w:rPr>
              <w:t>Miesto infrastruktūros skyrius</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672E45D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2021-2024</w:t>
            </w:r>
          </w:p>
        </w:tc>
        <w:tc>
          <w:tcPr>
            <w:tcW w:w="1134" w:type="dxa"/>
            <w:tcBorders>
              <w:top w:val="nil"/>
              <w:left w:val="nil"/>
              <w:bottom w:val="single" w:sz="4" w:space="0" w:color="auto"/>
              <w:right w:val="single" w:sz="4" w:space="0" w:color="000000"/>
            </w:tcBorders>
            <w:shd w:val="clear" w:color="auto" w:fill="auto"/>
            <w:noWrap/>
            <w:vAlign w:val="center"/>
            <w:hideMark/>
          </w:tcPr>
          <w:p w14:paraId="753AA3BE"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1900000</w:t>
            </w:r>
          </w:p>
        </w:tc>
        <w:tc>
          <w:tcPr>
            <w:tcW w:w="1134" w:type="dxa"/>
            <w:tcBorders>
              <w:top w:val="nil"/>
              <w:left w:val="nil"/>
              <w:bottom w:val="single" w:sz="4" w:space="0" w:color="auto"/>
              <w:right w:val="single" w:sz="4" w:space="0" w:color="auto"/>
            </w:tcBorders>
            <w:shd w:val="clear" w:color="auto" w:fill="auto"/>
            <w:vAlign w:val="center"/>
            <w:hideMark/>
          </w:tcPr>
          <w:p w14:paraId="65A8B14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661</w:t>
            </w:r>
          </w:p>
        </w:tc>
        <w:tc>
          <w:tcPr>
            <w:tcW w:w="1360" w:type="dxa"/>
            <w:tcBorders>
              <w:top w:val="nil"/>
              <w:left w:val="nil"/>
              <w:bottom w:val="single" w:sz="4" w:space="0" w:color="auto"/>
              <w:right w:val="single" w:sz="4" w:space="0" w:color="auto"/>
            </w:tcBorders>
            <w:shd w:val="clear" w:color="auto" w:fill="auto"/>
            <w:noWrap/>
            <w:vAlign w:val="center"/>
            <w:hideMark/>
          </w:tcPr>
          <w:p w14:paraId="13A5B102"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hideMark/>
          </w:tcPr>
          <w:p w14:paraId="568466C0"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8,6</w:t>
            </w:r>
          </w:p>
        </w:tc>
      </w:tr>
      <w:tr w:rsidR="00CA6B5B" w:rsidRPr="00CE0034" w14:paraId="2389A06A" w14:textId="77777777" w:rsidTr="00C620A9">
        <w:trPr>
          <w:trHeight w:val="465"/>
        </w:trPr>
        <w:tc>
          <w:tcPr>
            <w:tcW w:w="3129" w:type="dxa"/>
            <w:vMerge/>
            <w:tcBorders>
              <w:left w:val="single" w:sz="4" w:space="0" w:color="auto"/>
              <w:right w:val="single" w:sz="12" w:space="0" w:color="auto"/>
            </w:tcBorders>
            <w:shd w:val="clear" w:color="auto" w:fill="auto"/>
            <w:vAlign w:val="center"/>
            <w:hideMark/>
          </w:tcPr>
          <w:p w14:paraId="724B9B6A"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single" w:sz="12" w:space="0" w:color="auto"/>
              <w:bottom w:val="single" w:sz="4" w:space="0" w:color="auto"/>
              <w:right w:val="single" w:sz="4" w:space="0" w:color="auto"/>
            </w:tcBorders>
            <w:shd w:val="clear" w:color="auto" w:fill="auto"/>
            <w:vAlign w:val="center"/>
          </w:tcPr>
          <w:p w14:paraId="599632C2"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Trijų 0,6, 1,3 ir 1,5 MW galios šilumos siurblių įrengimas Panevėžio RK-1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26230D" w14:textId="77777777" w:rsidR="00CA6B5B" w:rsidRPr="00CE0034" w:rsidRDefault="00553C81" w:rsidP="00CA6B5B">
            <w:pPr>
              <w:rPr>
                <w:rFonts w:eastAsia="Times New Roman" w:cs="Arial"/>
                <w:sz w:val="16"/>
                <w:szCs w:val="16"/>
                <w:lang w:val="lt-LT" w:eastAsia="lt-LT"/>
              </w:rPr>
            </w:pPr>
            <w:r w:rsidRPr="00CE0034">
              <w:rPr>
                <w:rFonts w:eastAsia="Times New Roman" w:cs="Arial"/>
                <w:sz w:val="16"/>
                <w:szCs w:val="16"/>
                <w:lang w:val="lt-LT" w:eastAsia="lt-LT"/>
              </w:rPr>
              <w:t xml:space="preserve">AB „Panevėžio energija“, </w:t>
            </w:r>
            <w:r w:rsidR="00CA6B5B" w:rsidRPr="00CE0034">
              <w:rPr>
                <w:rFonts w:cs="Calibri"/>
                <w:sz w:val="16"/>
                <w:szCs w:val="16"/>
                <w:lang w:val="lt-LT"/>
              </w:rPr>
              <w:t>Miesto infrastruktūros skyrius</w:t>
            </w:r>
          </w:p>
        </w:tc>
        <w:tc>
          <w:tcPr>
            <w:tcW w:w="1559" w:type="dxa"/>
            <w:gridSpan w:val="2"/>
            <w:tcBorders>
              <w:top w:val="single" w:sz="4" w:space="0" w:color="auto"/>
              <w:left w:val="single" w:sz="4" w:space="0" w:color="auto"/>
              <w:right w:val="single" w:sz="4" w:space="0" w:color="auto"/>
            </w:tcBorders>
            <w:shd w:val="clear" w:color="auto" w:fill="auto"/>
            <w:noWrap/>
            <w:vAlign w:val="center"/>
          </w:tcPr>
          <w:p w14:paraId="3C1B9D1D"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2021-2024</w:t>
            </w:r>
          </w:p>
        </w:tc>
        <w:tc>
          <w:tcPr>
            <w:tcW w:w="1134" w:type="dxa"/>
            <w:tcBorders>
              <w:top w:val="single" w:sz="4" w:space="0" w:color="auto"/>
              <w:left w:val="nil"/>
              <w:right w:val="single" w:sz="4" w:space="0" w:color="auto"/>
            </w:tcBorders>
            <w:shd w:val="clear" w:color="auto" w:fill="auto"/>
            <w:noWrap/>
            <w:vAlign w:val="center"/>
          </w:tcPr>
          <w:p w14:paraId="0A6730E3"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4200000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CB35A7"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5D6228F"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20849</w:t>
            </w:r>
          </w:p>
        </w:tc>
        <w:tc>
          <w:tcPr>
            <w:tcW w:w="1260" w:type="dxa"/>
            <w:tcBorders>
              <w:top w:val="nil"/>
              <w:left w:val="nil"/>
              <w:right w:val="single" w:sz="12" w:space="0" w:color="auto"/>
            </w:tcBorders>
            <w:shd w:val="clear" w:color="auto" w:fill="auto"/>
            <w:noWrap/>
            <w:vAlign w:val="center"/>
          </w:tcPr>
          <w:p w14:paraId="52F8881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3,5</w:t>
            </w:r>
          </w:p>
        </w:tc>
      </w:tr>
      <w:tr w:rsidR="00CA6B5B" w:rsidRPr="00CE0034" w14:paraId="5168E3BC" w14:textId="77777777" w:rsidTr="00C620A9">
        <w:trPr>
          <w:trHeight w:val="255"/>
        </w:trPr>
        <w:tc>
          <w:tcPr>
            <w:tcW w:w="3129" w:type="dxa"/>
            <w:vMerge/>
            <w:tcBorders>
              <w:left w:val="single" w:sz="4" w:space="0" w:color="auto"/>
              <w:bottom w:val="single" w:sz="4" w:space="0" w:color="auto"/>
              <w:right w:val="single" w:sz="12" w:space="0" w:color="auto"/>
            </w:tcBorders>
            <w:shd w:val="clear" w:color="auto" w:fill="auto"/>
            <w:vAlign w:val="center"/>
            <w:hideMark/>
          </w:tcPr>
          <w:p w14:paraId="71DBD5FA"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single" w:sz="12" w:space="0" w:color="auto"/>
              <w:bottom w:val="single" w:sz="4" w:space="0" w:color="auto"/>
              <w:right w:val="single" w:sz="4" w:space="0" w:color="auto"/>
            </w:tcBorders>
            <w:shd w:val="clear" w:color="auto" w:fill="auto"/>
            <w:vAlign w:val="center"/>
          </w:tcPr>
          <w:p w14:paraId="19ACBF00" w14:textId="77777777" w:rsidR="00CA6B5B" w:rsidRPr="00CE0034" w:rsidRDefault="00CA6B5B" w:rsidP="00CA6B5B">
            <w:pPr>
              <w:rPr>
                <w:rFonts w:eastAsia="Times New Roman" w:cs="Arial"/>
                <w:sz w:val="16"/>
                <w:szCs w:val="16"/>
                <w:lang w:val="lt-LT" w:eastAsia="lt-LT"/>
              </w:rPr>
            </w:pPr>
            <w:r w:rsidRPr="00CE0034">
              <w:rPr>
                <w:rFonts w:cs="Calibri"/>
                <w:sz w:val="16"/>
                <w:szCs w:val="16"/>
                <w:lang w:val="lt-LT"/>
              </w:rPr>
              <w:t>Vakuuminių saulės kolektorių įrengimas Panevėžio elektrinės teritorijoje</w:t>
            </w:r>
          </w:p>
        </w:tc>
        <w:tc>
          <w:tcPr>
            <w:tcW w:w="2268" w:type="dxa"/>
            <w:tcBorders>
              <w:top w:val="single" w:sz="4" w:space="0" w:color="auto"/>
              <w:left w:val="nil"/>
              <w:bottom w:val="single" w:sz="4" w:space="0" w:color="auto"/>
              <w:right w:val="single" w:sz="4" w:space="0" w:color="auto"/>
            </w:tcBorders>
            <w:shd w:val="clear" w:color="auto" w:fill="auto"/>
            <w:vAlign w:val="center"/>
          </w:tcPr>
          <w:p w14:paraId="13281B20" w14:textId="77777777" w:rsidR="00CA6B5B" w:rsidRPr="00CE0034" w:rsidRDefault="00553C81" w:rsidP="00CA6B5B">
            <w:pPr>
              <w:rPr>
                <w:rFonts w:eastAsia="Times New Roman" w:cs="Arial"/>
                <w:sz w:val="16"/>
                <w:szCs w:val="16"/>
                <w:lang w:val="lt-LT" w:eastAsia="lt-LT"/>
              </w:rPr>
            </w:pPr>
            <w:r w:rsidRPr="00CE0034">
              <w:rPr>
                <w:rFonts w:eastAsia="Times New Roman" w:cs="Arial"/>
                <w:sz w:val="16"/>
                <w:szCs w:val="16"/>
                <w:lang w:val="lt-LT" w:eastAsia="lt-LT"/>
              </w:rPr>
              <w:t>AB „Panevėžio energija“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A54FF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F9E9E2"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440000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8E688F"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C4DE72C"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1115</w:t>
            </w:r>
          </w:p>
        </w:tc>
        <w:tc>
          <w:tcPr>
            <w:tcW w:w="1260" w:type="dxa"/>
            <w:tcBorders>
              <w:top w:val="single" w:sz="4" w:space="0" w:color="auto"/>
              <w:left w:val="nil"/>
              <w:bottom w:val="nil"/>
              <w:right w:val="single" w:sz="12" w:space="0" w:color="auto"/>
            </w:tcBorders>
            <w:shd w:val="clear" w:color="auto" w:fill="auto"/>
            <w:noWrap/>
            <w:vAlign w:val="center"/>
          </w:tcPr>
          <w:p w14:paraId="53AA902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223</w:t>
            </w:r>
          </w:p>
        </w:tc>
      </w:tr>
      <w:tr w:rsidR="00CA6B5B" w:rsidRPr="00CE0034" w14:paraId="4A217E9E" w14:textId="77777777" w:rsidTr="00C620A9">
        <w:trPr>
          <w:trHeight w:val="330"/>
        </w:trPr>
        <w:tc>
          <w:tcPr>
            <w:tcW w:w="14962" w:type="dxa"/>
            <w:gridSpan w:val="9"/>
            <w:tcBorders>
              <w:top w:val="single" w:sz="12" w:space="0" w:color="auto"/>
              <w:left w:val="single" w:sz="8" w:space="0" w:color="auto"/>
              <w:bottom w:val="nil"/>
              <w:right w:val="single" w:sz="12" w:space="0" w:color="auto"/>
            </w:tcBorders>
            <w:shd w:val="clear" w:color="000000" w:fill="003366"/>
            <w:vAlign w:val="center"/>
            <w:hideMark/>
          </w:tcPr>
          <w:p w14:paraId="3FF58CA5" w14:textId="77777777" w:rsidR="00CA6B5B" w:rsidRPr="00CE0034" w:rsidRDefault="00CA6B5B" w:rsidP="00CA6B5B">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DARBAS SU GYVENTOJAIS IR SUINTERESUOTOMIS ŠALIMIS</w:t>
            </w:r>
          </w:p>
        </w:tc>
      </w:tr>
      <w:tr w:rsidR="00CA6B5B" w:rsidRPr="00CE0034" w14:paraId="750DEB9C" w14:textId="77777777" w:rsidTr="00C620A9">
        <w:trPr>
          <w:trHeight w:val="435"/>
        </w:trPr>
        <w:tc>
          <w:tcPr>
            <w:tcW w:w="3129" w:type="dxa"/>
            <w:vMerge w:val="restart"/>
            <w:tcBorders>
              <w:top w:val="single" w:sz="4" w:space="0" w:color="auto"/>
              <w:left w:val="single" w:sz="8" w:space="0" w:color="auto"/>
              <w:bottom w:val="single" w:sz="12" w:space="0" w:color="000000"/>
              <w:right w:val="single" w:sz="12" w:space="0" w:color="auto"/>
            </w:tcBorders>
            <w:shd w:val="clear" w:color="auto" w:fill="auto"/>
            <w:vAlign w:val="center"/>
            <w:hideMark/>
          </w:tcPr>
          <w:p w14:paraId="020343BA"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Mokymas ir švietimas</w:t>
            </w:r>
          </w:p>
        </w:tc>
        <w:tc>
          <w:tcPr>
            <w:tcW w:w="3118" w:type="dxa"/>
            <w:tcBorders>
              <w:top w:val="nil"/>
              <w:left w:val="nil"/>
              <w:bottom w:val="single" w:sz="4" w:space="0" w:color="auto"/>
              <w:right w:val="single" w:sz="4" w:space="0" w:color="000000"/>
            </w:tcBorders>
            <w:shd w:val="clear" w:color="auto" w:fill="auto"/>
            <w:hideMark/>
          </w:tcPr>
          <w:p w14:paraId="5249DF41"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Visuomenės informuotumo didinimas apie namų ūkių šildymą, efektyvų energijos vartojimą</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7706B2A7"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AB „Panevėžio energija“, Miesto infrastruktūros skyrius, Komunikacijos skyrius</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5700B30B"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2020-2024</w:t>
            </w:r>
          </w:p>
        </w:tc>
        <w:tc>
          <w:tcPr>
            <w:tcW w:w="1134" w:type="dxa"/>
            <w:tcBorders>
              <w:top w:val="nil"/>
              <w:left w:val="nil"/>
              <w:bottom w:val="single" w:sz="4" w:space="0" w:color="auto"/>
              <w:right w:val="single" w:sz="4" w:space="0" w:color="000000"/>
            </w:tcBorders>
            <w:shd w:val="clear" w:color="auto" w:fill="auto"/>
            <w:noWrap/>
            <w:vAlign w:val="center"/>
            <w:hideMark/>
          </w:tcPr>
          <w:p w14:paraId="50E188EF"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40000</w:t>
            </w:r>
          </w:p>
        </w:tc>
        <w:tc>
          <w:tcPr>
            <w:tcW w:w="1134" w:type="dxa"/>
            <w:tcBorders>
              <w:top w:val="nil"/>
              <w:left w:val="nil"/>
              <w:bottom w:val="single" w:sz="4" w:space="0" w:color="auto"/>
              <w:right w:val="single" w:sz="4" w:space="0" w:color="auto"/>
            </w:tcBorders>
            <w:shd w:val="clear" w:color="auto" w:fill="auto"/>
            <w:vAlign w:val="center"/>
            <w:hideMark/>
          </w:tcPr>
          <w:p w14:paraId="774F0DC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22141</w:t>
            </w:r>
          </w:p>
        </w:tc>
        <w:tc>
          <w:tcPr>
            <w:tcW w:w="1360" w:type="dxa"/>
            <w:tcBorders>
              <w:top w:val="nil"/>
              <w:left w:val="nil"/>
              <w:bottom w:val="single" w:sz="4" w:space="0" w:color="auto"/>
              <w:right w:val="single" w:sz="4" w:space="0" w:color="auto"/>
            </w:tcBorders>
            <w:shd w:val="clear" w:color="auto" w:fill="auto"/>
            <w:noWrap/>
            <w:vAlign w:val="center"/>
            <w:hideMark/>
          </w:tcPr>
          <w:p w14:paraId="2ED0FDD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234</w:t>
            </w:r>
          </w:p>
        </w:tc>
        <w:tc>
          <w:tcPr>
            <w:tcW w:w="1260" w:type="dxa"/>
            <w:tcBorders>
              <w:top w:val="single" w:sz="4" w:space="0" w:color="auto"/>
              <w:left w:val="nil"/>
              <w:bottom w:val="single" w:sz="4" w:space="0" w:color="auto"/>
              <w:right w:val="single" w:sz="12" w:space="0" w:color="auto"/>
            </w:tcBorders>
            <w:shd w:val="clear" w:color="auto" w:fill="auto"/>
            <w:noWrap/>
            <w:vAlign w:val="center"/>
            <w:hideMark/>
          </w:tcPr>
          <w:p w14:paraId="22A6D389"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2131</w:t>
            </w:r>
          </w:p>
        </w:tc>
      </w:tr>
      <w:tr w:rsidR="00CA6B5B" w:rsidRPr="00CE0034" w14:paraId="4516E809" w14:textId="77777777" w:rsidTr="00C620A9">
        <w:trPr>
          <w:trHeight w:val="405"/>
        </w:trPr>
        <w:tc>
          <w:tcPr>
            <w:tcW w:w="3129" w:type="dxa"/>
            <w:vMerge/>
            <w:tcBorders>
              <w:top w:val="single" w:sz="4" w:space="0" w:color="auto"/>
              <w:left w:val="single" w:sz="8" w:space="0" w:color="auto"/>
              <w:bottom w:val="single" w:sz="12" w:space="0" w:color="000000"/>
              <w:right w:val="single" w:sz="12" w:space="0" w:color="auto"/>
            </w:tcBorders>
            <w:vAlign w:val="center"/>
            <w:hideMark/>
          </w:tcPr>
          <w:p w14:paraId="3214AC65" w14:textId="77777777" w:rsidR="00CA6B5B" w:rsidRPr="00CE0034" w:rsidRDefault="00CA6B5B" w:rsidP="00CA6B5B">
            <w:pPr>
              <w:rPr>
                <w:rFonts w:eastAsia="Times New Roman" w:cs="Arial"/>
                <w:i/>
                <w:iCs/>
                <w:sz w:val="16"/>
                <w:szCs w:val="16"/>
                <w:lang w:val="lt-LT" w:eastAsia="lt-LT"/>
              </w:rPr>
            </w:pPr>
          </w:p>
        </w:tc>
        <w:tc>
          <w:tcPr>
            <w:tcW w:w="3118" w:type="dxa"/>
            <w:tcBorders>
              <w:top w:val="single" w:sz="4" w:space="0" w:color="auto"/>
              <w:left w:val="nil"/>
              <w:bottom w:val="single" w:sz="4" w:space="0" w:color="auto"/>
              <w:right w:val="single" w:sz="4" w:space="0" w:color="000000"/>
            </w:tcBorders>
            <w:shd w:val="clear" w:color="auto" w:fill="auto"/>
            <w:hideMark/>
          </w:tcPr>
          <w:p w14:paraId="5E2667BF"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Panevėžio miesto gyventojų atliekų rūšiavimo įgūdžių tobulinimas ir maisto švaistymo prevencija</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0266E80D"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UAB Panevėžio regiono atliekų tvarkymo centras, Miesto infrastruktūros skyrius</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E0F026"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2021-2030</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1069A8D8"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49600</w:t>
            </w:r>
          </w:p>
        </w:tc>
        <w:tc>
          <w:tcPr>
            <w:tcW w:w="1134" w:type="dxa"/>
            <w:tcBorders>
              <w:top w:val="nil"/>
              <w:left w:val="nil"/>
              <w:bottom w:val="single" w:sz="4" w:space="0" w:color="auto"/>
              <w:right w:val="single" w:sz="4" w:space="0" w:color="auto"/>
            </w:tcBorders>
            <w:shd w:val="clear" w:color="auto" w:fill="auto"/>
            <w:vAlign w:val="center"/>
            <w:hideMark/>
          </w:tcPr>
          <w:p w14:paraId="407F1214"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360" w:type="dxa"/>
            <w:tcBorders>
              <w:top w:val="nil"/>
              <w:left w:val="nil"/>
              <w:bottom w:val="single" w:sz="4" w:space="0" w:color="auto"/>
              <w:right w:val="single" w:sz="4" w:space="0" w:color="auto"/>
            </w:tcBorders>
            <w:shd w:val="clear" w:color="auto" w:fill="auto"/>
            <w:noWrap/>
            <w:vAlign w:val="center"/>
            <w:hideMark/>
          </w:tcPr>
          <w:p w14:paraId="65E5582A"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0</w:t>
            </w:r>
          </w:p>
        </w:tc>
        <w:tc>
          <w:tcPr>
            <w:tcW w:w="1260" w:type="dxa"/>
            <w:tcBorders>
              <w:top w:val="nil"/>
              <w:left w:val="nil"/>
              <w:bottom w:val="single" w:sz="4" w:space="0" w:color="auto"/>
              <w:right w:val="single" w:sz="12" w:space="0" w:color="auto"/>
            </w:tcBorders>
            <w:shd w:val="clear" w:color="auto" w:fill="auto"/>
            <w:noWrap/>
            <w:vAlign w:val="center"/>
            <w:hideMark/>
          </w:tcPr>
          <w:p w14:paraId="2A74275D" w14:textId="77777777" w:rsidR="00CA6B5B" w:rsidRPr="00CE0034" w:rsidRDefault="00CA6B5B" w:rsidP="00CA6B5B">
            <w:pPr>
              <w:jc w:val="center"/>
              <w:rPr>
                <w:rFonts w:eastAsia="Times New Roman" w:cs="Arial"/>
                <w:sz w:val="16"/>
                <w:szCs w:val="16"/>
                <w:lang w:val="lt-LT" w:eastAsia="lt-LT"/>
              </w:rPr>
            </w:pPr>
            <w:r w:rsidRPr="00CE0034">
              <w:rPr>
                <w:rFonts w:cs="Calibri"/>
                <w:sz w:val="16"/>
                <w:szCs w:val="16"/>
                <w:lang w:val="lt-LT"/>
              </w:rPr>
              <w:t>6105</w:t>
            </w:r>
          </w:p>
        </w:tc>
      </w:tr>
      <w:tr w:rsidR="00CA6B5B" w:rsidRPr="00CE0034" w14:paraId="4C9F40DE" w14:textId="77777777" w:rsidTr="00C620A9">
        <w:trPr>
          <w:trHeight w:val="300"/>
        </w:trPr>
        <w:tc>
          <w:tcPr>
            <w:tcW w:w="14962" w:type="dxa"/>
            <w:gridSpan w:val="9"/>
            <w:tcBorders>
              <w:top w:val="single" w:sz="12" w:space="0" w:color="auto"/>
              <w:left w:val="single" w:sz="8" w:space="0" w:color="auto"/>
              <w:bottom w:val="nil"/>
              <w:right w:val="single" w:sz="12" w:space="0" w:color="auto"/>
            </w:tcBorders>
            <w:shd w:val="clear" w:color="000000" w:fill="003366"/>
            <w:vAlign w:val="center"/>
            <w:hideMark/>
          </w:tcPr>
          <w:p w14:paraId="1AD08587" w14:textId="77777777" w:rsidR="00CA6B5B" w:rsidRPr="00CE0034" w:rsidRDefault="00CA6B5B" w:rsidP="00CA6B5B">
            <w:pPr>
              <w:rPr>
                <w:rFonts w:eastAsia="Times New Roman" w:cs="Arial"/>
                <w:b/>
                <w:bCs/>
                <w:color w:val="FFFFFF"/>
                <w:sz w:val="16"/>
                <w:szCs w:val="16"/>
                <w:lang w:val="lt-LT" w:eastAsia="lt-LT"/>
              </w:rPr>
            </w:pPr>
            <w:r w:rsidRPr="00CE0034">
              <w:rPr>
                <w:rFonts w:eastAsia="Times New Roman" w:cs="Arial"/>
                <w:b/>
                <w:bCs/>
                <w:color w:val="FFFFFF"/>
                <w:sz w:val="16"/>
                <w:szCs w:val="16"/>
                <w:lang w:val="lt-LT" w:eastAsia="lt-LT"/>
              </w:rPr>
              <w:t>KITI SEKTORIAI</w:t>
            </w:r>
          </w:p>
        </w:tc>
      </w:tr>
      <w:tr w:rsidR="00CA6B5B" w:rsidRPr="00CE0034" w14:paraId="7ED3D97F" w14:textId="77777777" w:rsidTr="00C620A9">
        <w:trPr>
          <w:trHeight w:val="270"/>
        </w:trPr>
        <w:tc>
          <w:tcPr>
            <w:tcW w:w="3129" w:type="dxa"/>
            <w:tcBorders>
              <w:top w:val="nil"/>
              <w:left w:val="single" w:sz="8" w:space="0" w:color="auto"/>
              <w:bottom w:val="single" w:sz="8" w:space="0" w:color="auto"/>
              <w:right w:val="single" w:sz="12" w:space="0" w:color="auto"/>
            </w:tcBorders>
            <w:shd w:val="clear" w:color="auto" w:fill="auto"/>
            <w:vAlign w:val="center"/>
            <w:hideMark/>
          </w:tcPr>
          <w:p w14:paraId="148860AA" w14:textId="77777777" w:rsidR="00CA6B5B" w:rsidRPr="00CE0034" w:rsidRDefault="00CA6B5B" w:rsidP="00CA6B5B">
            <w:pPr>
              <w:rPr>
                <w:rFonts w:eastAsia="Times New Roman" w:cs="Arial"/>
                <w:i/>
                <w:iCs/>
                <w:sz w:val="16"/>
                <w:szCs w:val="16"/>
                <w:lang w:val="lt-LT" w:eastAsia="lt-LT"/>
              </w:rPr>
            </w:pPr>
            <w:r w:rsidRPr="00CE0034">
              <w:rPr>
                <w:rFonts w:eastAsia="Times New Roman" w:cs="Arial"/>
                <w:i/>
                <w:iCs/>
                <w:sz w:val="16"/>
                <w:szCs w:val="16"/>
                <w:lang w:val="lt-LT" w:eastAsia="lt-LT"/>
              </w:rPr>
              <w:t>Atliekų tvarkymas</w:t>
            </w:r>
          </w:p>
        </w:tc>
        <w:tc>
          <w:tcPr>
            <w:tcW w:w="3118" w:type="dxa"/>
            <w:tcBorders>
              <w:top w:val="nil"/>
              <w:left w:val="nil"/>
              <w:bottom w:val="single" w:sz="8" w:space="0" w:color="auto"/>
              <w:right w:val="single" w:sz="4" w:space="0" w:color="000000"/>
            </w:tcBorders>
            <w:shd w:val="clear" w:color="auto" w:fill="auto"/>
            <w:vAlign w:val="center"/>
            <w:hideMark/>
          </w:tcPr>
          <w:p w14:paraId="4EF10F55"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Maisto atliekų surinkimo sistemos diegimas</w:t>
            </w:r>
          </w:p>
        </w:tc>
        <w:tc>
          <w:tcPr>
            <w:tcW w:w="2268" w:type="dxa"/>
            <w:tcBorders>
              <w:top w:val="single" w:sz="4" w:space="0" w:color="auto"/>
              <w:left w:val="nil"/>
              <w:bottom w:val="single" w:sz="8" w:space="0" w:color="auto"/>
              <w:right w:val="single" w:sz="4" w:space="0" w:color="000000"/>
            </w:tcBorders>
            <w:shd w:val="clear" w:color="auto" w:fill="auto"/>
            <w:vAlign w:val="center"/>
            <w:hideMark/>
          </w:tcPr>
          <w:p w14:paraId="10E604DA"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 xml:space="preserve">UAB Panevėžio regiono atliekų tvarkymo centras, AB „Panevėžio specialus autotransportas“, </w:t>
            </w:r>
          </w:p>
          <w:p w14:paraId="6354D1EC" w14:textId="77777777" w:rsidR="00CA6B5B" w:rsidRPr="00CE0034" w:rsidRDefault="00CA6B5B" w:rsidP="00CA6B5B">
            <w:pPr>
              <w:rPr>
                <w:rFonts w:eastAsia="Times New Roman" w:cs="Arial"/>
                <w:sz w:val="16"/>
                <w:szCs w:val="16"/>
                <w:lang w:val="lt-LT" w:eastAsia="lt-LT"/>
              </w:rPr>
            </w:pPr>
            <w:r w:rsidRPr="00CE0034">
              <w:rPr>
                <w:rFonts w:eastAsia="Times New Roman" w:cs="Arial"/>
                <w:sz w:val="16"/>
                <w:szCs w:val="16"/>
                <w:lang w:val="lt-LT" w:eastAsia="lt-LT"/>
              </w:rPr>
              <w:t>Miesto infrastruktūros skyrius</w:t>
            </w:r>
          </w:p>
        </w:tc>
        <w:tc>
          <w:tcPr>
            <w:tcW w:w="1559" w:type="dxa"/>
            <w:gridSpan w:val="2"/>
            <w:tcBorders>
              <w:top w:val="nil"/>
              <w:left w:val="nil"/>
              <w:bottom w:val="single" w:sz="8" w:space="0" w:color="auto"/>
              <w:right w:val="single" w:sz="4" w:space="0" w:color="000000"/>
            </w:tcBorders>
            <w:shd w:val="clear" w:color="auto" w:fill="auto"/>
            <w:noWrap/>
            <w:vAlign w:val="center"/>
            <w:hideMark/>
          </w:tcPr>
          <w:p w14:paraId="48062373" w14:textId="77777777" w:rsidR="00CA6B5B" w:rsidRPr="00CE0034" w:rsidRDefault="00CA6B5B" w:rsidP="00CA6B5B">
            <w:pPr>
              <w:jc w:val="center"/>
              <w:rPr>
                <w:rFonts w:eastAsia="Times New Roman" w:cs="Arial"/>
                <w:sz w:val="16"/>
                <w:szCs w:val="16"/>
                <w:lang w:val="lt-LT" w:eastAsia="lt-LT"/>
              </w:rPr>
            </w:pPr>
            <w:r w:rsidRPr="00CE0034">
              <w:rPr>
                <w:rFonts w:eastAsia="Times New Roman" w:cs="Arial"/>
                <w:sz w:val="16"/>
                <w:szCs w:val="16"/>
                <w:lang w:val="lt-LT" w:eastAsia="lt-LT"/>
              </w:rPr>
              <w:t>2021–2023</w:t>
            </w:r>
          </w:p>
        </w:tc>
        <w:tc>
          <w:tcPr>
            <w:tcW w:w="1134" w:type="dxa"/>
            <w:tcBorders>
              <w:top w:val="nil"/>
              <w:left w:val="nil"/>
              <w:bottom w:val="nil"/>
              <w:right w:val="single" w:sz="4" w:space="0" w:color="000000"/>
            </w:tcBorders>
            <w:shd w:val="clear" w:color="auto" w:fill="auto"/>
            <w:noWrap/>
            <w:vAlign w:val="center"/>
            <w:hideMark/>
          </w:tcPr>
          <w:p w14:paraId="2E8ACF04" w14:textId="77777777" w:rsidR="00CA6B5B" w:rsidRPr="00CE0034" w:rsidRDefault="00CA6B5B" w:rsidP="00CA6B5B">
            <w:pPr>
              <w:jc w:val="center"/>
              <w:rPr>
                <w:rFonts w:eastAsia="Times New Roman" w:cs="Arial"/>
                <w:sz w:val="16"/>
                <w:szCs w:val="16"/>
                <w:lang w:val="lt-LT" w:eastAsia="lt-LT"/>
              </w:rPr>
            </w:pPr>
            <w:r w:rsidRPr="00CE0034">
              <w:rPr>
                <w:rFonts w:eastAsia="Times New Roman" w:cs="Arial"/>
                <w:sz w:val="16"/>
                <w:szCs w:val="16"/>
                <w:lang w:val="lt-LT" w:eastAsia="lt-LT"/>
              </w:rPr>
              <w:t>903000</w:t>
            </w:r>
          </w:p>
        </w:tc>
        <w:tc>
          <w:tcPr>
            <w:tcW w:w="1134" w:type="dxa"/>
            <w:tcBorders>
              <w:top w:val="nil"/>
              <w:left w:val="nil"/>
              <w:bottom w:val="nil"/>
              <w:right w:val="single" w:sz="4" w:space="0" w:color="auto"/>
            </w:tcBorders>
            <w:shd w:val="clear" w:color="auto" w:fill="auto"/>
            <w:vAlign w:val="center"/>
            <w:hideMark/>
          </w:tcPr>
          <w:p w14:paraId="1E3496EF" w14:textId="77777777" w:rsidR="00CA6B5B" w:rsidRPr="00CE0034" w:rsidRDefault="00CA6B5B" w:rsidP="00CA6B5B">
            <w:pPr>
              <w:jc w:val="center"/>
              <w:rPr>
                <w:rFonts w:eastAsia="Times New Roman" w:cs="Arial"/>
                <w:sz w:val="16"/>
                <w:szCs w:val="16"/>
                <w:lang w:val="lt-LT" w:eastAsia="lt-LT"/>
              </w:rPr>
            </w:pPr>
            <w:r w:rsidRPr="00CE0034">
              <w:rPr>
                <w:rFonts w:eastAsia="Times New Roman" w:cs="Arial"/>
                <w:sz w:val="16"/>
                <w:szCs w:val="16"/>
                <w:lang w:val="lt-LT" w:eastAsia="lt-LT"/>
              </w:rPr>
              <w:t>0</w:t>
            </w:r>
          </w:p>
        </w:tc>
        <w:tc>
          <w:tcPr>
            <w:tcW w:w="1360" w:type="dxa"/>
            <w:tcBorders>
              <w:top w:val="nil"/>
              <w:left w:val="nil"/>
              <w:bottom w:val="nil"/>
              <w:right w:val="single" w:sz="4" w:space="0" w:color="auto"/>
            </w:tcBorders>
            <w:shd w:val="clear" w:color="auto" w:fill="auto"/>
            <w:noWrap/>
            <w:vAlign w:val="center"/>
            <w:hideMark/>
          </w:tcPr>
          <w:p w14:paraId="628F176E" w14:textId="77777777" w:rsidR="00CA6B5B" w:rsidRPr="00CE0034" w:rsidRDefault="00CA6B5B" w:rsidP="00CA6B5B">
            <w:pPr>
              <w:jc w:val="center"/>
              <w:rPr>
                <w:rFonts w:eastAsia="Times New Roman" w:cs="Arial"/>
                <w:sz w:val="16"/>
                <w:szCs w:val="16"/>
                <w:lang w:val="lt-LT" w:eastAsia="lt-LT"/>
              </w:rPr>
            </w:pPr>
            <w:r w:rsidRPr="00CE0034">
              <w:rPr>
                <w:rFonts w:eastAsia="Times New Roman" w:cs="Arial"/>
                <w:sz w:val="16"/>
                <w:szCs w:val="16"/>
                <w:lang w:val="lt-LT" w:eastAsia="lt-LT"/>
              </w:rPr>
              <w:t>0</w:t>
            </w:r>
          </w:p>
        </w:tc>
        <w:tc>
          <w:tcPr>
            <w:tcW w:w="1260" w:type="dxa"/>
            <w:tcBorders>
              <w:top w:val="single" w:sz="4" w:space="0" w:color="auto"/>
              <w:left w:val="nil"/>
              <w:bottom w:val="nil"/>
              <w:right w:val="single" w:sz="12" w:space="0" w:color="auto"/>
            </w:tcBorders>
            <w:shd w:val="clear" w:color="auto" w:fill="auto"/>
            <w:noWrap/>
            <w:vAlign w:val="center"/>
            <w:hideMark/>
          </w:tcPr>
          <w:p w14:paraId="2682B12D" w14:textId="77777777" w:rsidR="00CA6B5B" w:rsidRPr="00CE0034" w:rsidRDefault="00CA6B5B" w:rsidP="00CA6B5B">
            <w:pPr>
              <w:jc w:val="center"/>
              <w:rPr>
                <w:rFonts w:eastAsia="Times New Roman" w:cs="Arial"/>
                <w:sz w:val="16"/>
                <w:szCs w:val="16"/>
                <w:lang w:val="lt-LT" w:eastAsia="lt-LT"/>
              </w:rPr>
            </w:pPr>
            <w:r w:rsidRPr="00CE0034">
              <w:rPr>
                <w:rFonts w:eastAsia="Times New Roman" w:cs="Arial"/>
                <w:sz w:val="16"/>
                <w:szCs w:val="16"/>
                <w:lang w:val="lt-LT" w:eastAsia="lt-LT"/>
              </w:rPr>
              <w:t>0</w:t>
            </w:r>
          </w:p>
        </w:tc>
      </w:tr>
      <w:tr w:rsidR="00CA6B5B" w:rsidRPr="00CE0034" w14:paraId="077E998E" w14:textId="77777777" w:rsidTr="00C620A9">
        <w:trPr>
          <w:trHeight w:val="285"/>
        </w:trPr>
        <w:tc>
          <w:tcPr>
            <w:tcW w:w="3129" w:type="dxa"/>
            <w:tcBorders>
              <w:top w:val="nil"/>
              <w:left w:val="nil"/>
              <w:bottom w:val="nil"/>
              <w:right w:val="nil"/>
            </w:tcBorders>
            <w:shd w:val="clear" w:color="auto" w:fill="auto"/>
            <w:hideMark/>
          </w:tcPr>
          <w:p w14:paraId="204BC849" w14:textId="77777777" w:rsidR="00CA6B5B" w:rsidRPr="00CE0034" w:rsidRDefault="00CA6B5B" w:rsidP="00CA6B5B">
            <w:pPr>
              <w:rPr>
                <w:rFonts w:eastAsia="Times New Roman" w:cs="Arial"/>
                <w:b/>
                <w:bCs/>
                <w:sz w:val="16"/>
                <w:szCs w:val="16"/>
                <w:lang w:val="lt-LT" w:eastAsia="lt-LT"/>
              </w:rPr>
            </w:pPr>
          </w:p>
        </w:tc>
        <w:tc>
          <w:tcPr>
            <w:tcW w:w="3118" w:type="dxa"/>
            <w:tcBorders>
              <w:top w:val="nil"/>
              <w:left w:val="nil"/>
              <w:bottom w:val="nil"/>
              <w:right w:val="nil"/>
            </w:tcBorders>
            <w:shd w:val="clear" w:color="auto" w:fill="auto"/>
            <w:hideMark/>
          </w:tcPr>
          <w:p w14:paraId="164F68C5" w14:textId="77777777" w:rsidR="00CA6B5B" w:rsidRPr="00CE0034" w:rsidRDefault="00CA6B5B" w:rsidP="00CA6B5B">
            <w:pPr>
              <w:rPr>
                <w:rFonts w:eastAsia="Times New Roman" w:cs="Arial"/>
                <w:sz w:val="16"/>
                <w:szCs w:val="16"/>
                <w:lang w:val="lt-LT" w:eastAsia="lt-LT"/>
              </w:rPr>
            </w:pPr>
          </w:p>
        </w:tc>
        <w:tc>
          <w:tcPr>
            <w:tcW w:w="3268" w:type="dxa"/>
            <w:gridSpan w:val="2"/>
            <w:tcBorders>
              <w:top w:val="nil"/>
              <w:left w:val="nil"/>
              <w:bottom w:val="nil"/>
              <w:right w:val="nil"/>
            </w:tcBorders>
            <w:shd w:val="clear" w:color="auto" w:fill="auto"/>
            <w:noWrap/>
            <w:vAlign w:val="bottom"/>
            <w:hideMark/>
          </w:tcPr>
          <w:p w14:paraId="7F7315A5" w14:textId="77777777" w:rsidR="00CA6B5B" w:rsidRPr="00CE0034" w:rsidRDefault="00CA6B5B" w:rsidP="00CA6B5B">
            <w:pPr>
              <w:jc w:val="center"/>
              <w:rPr>
                <w:rFonts w:eastAsia="Times New Roman" w:cs="Arial"/>
                <w:b/>
                <w:bCs/>
                <w:sz w:val="16"/>
                <w:szCs w:val="16"/>
                <w:lang w:val="lt-LT" w:eastAsia="lt-LT"/>
              </w:rPr>
            </w:pPr>
          </w:p>
        </w:tc>
        <w:tc>
          <w:tcPr>
            <w:tcW w:w="1693"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12511A" w14:textId="77777777" w:rsidR="00CA6B5B" w:rsidRPr="00CE0034" w:rsidRDefault="00CA6B5B" w:rsidP="00CA6B5B">
            <w:pPr>
              <w:jc w:val="center"/>
              <w:rPr>
                <w:rFonts w:eastAsia="Times New Roman" w:cs="Arial"/>
                <w:b/>
                <w:bCs/>
                <w:sz w:val="16"/>
                <w:szCs w:val="16"/>
                <w:lang w:val="lt-LT" w:eastAsia="lt-LT"/>
              </w:rPr>
            </w:pPr>
            <w:r w:rsidRPr="00CE0034">
              <w:rPr>
                <w:rFonts w:eastAsia="Times New Roman" w:cs="Arial"/>
                <w:b/>
                <w:bCs/>
                <w:sz w:val="16"/>
                <w:szCs w:val="16"/>
                <w:lang w:val="lt-LT" w:eastAsia="lt-LT"/>
              </w:rPr>
              <w:t>IŠ VISO</w:t>
            </w:r>
          </w:p>
        </w:tc>
        <w:tc>
          <w:tcPr>
            <w:tcW w:w="1134" w:type="dxa"/>
            <w:tcBorders>
              <w:top w:val="single" w:sz="8" w:space="0" w:color="auto"/>
              <w:left w:val="nil"/>
              <w:bottom w:val="single" w:sz="8" w:space="0" w:color="auto"/>
              <w:right w:val="single" w:sz="4" w:space="0" w:color="auto"/>
            </w:tcBorders>
            <w:shd w:val="clear" w:color="auto" w:fill="auto"/>
            <w:noWrap/>
            <w:vAlign w:val="bottom"/>
          </w:tcPr>
          <w:p w14:paraId="42BE3D85" w14:textId="77777777" w:rsidR="00CA6B5B" w:rsidRPr="00CE0034" w:rsidRDefault="00CA6B5B" w:rsidP="00CA6B5B">
            <w:pPr>
              <w:jc w:val="right"/>
              <w:rPr>
                <w:rFonts w:eastAsia="Times New Roman" w:cs="Arial"/>
                <w:b/>
                <w:bCs/>
                <w:sz w:val="16"/>
                <w:szCs w:val="16"/>
                <w:lang w:val="lt-LT" w:eastAsia="lt-LT"/>
              </w:rPr>
            </w:pPr>
            <w:r w:rsidRPr="00CE0034">
              <w:rPr>
                <w:rFonts w:cs="Calibri"/>
                <w:b/>
                <w:bCs/>
                <w:sz w:val="16"/>
                <w:szCs w:val="16"/>
                <w:lang w:val="lt-LT"/>
              </w:rPr>
              <w:t>163398,1</w:t>
            </w:r>
          </w:p>
        </w:tc>
        <w:tc>
          <w:tcPr>
            <w:tcW w:w="1360" w:type="dxa"/>
            <w:tcBorders>
              <w:top w:val="single" w:sz="8" w:space="0" w:color="auto"/>
              <w:left w:val="nil"/>
              <w:bottom w:val="single" w:sz="8" w:space="0" w:color="auto"/>
              <w:right w:val="single" w:sz="4" w:space="0" w:color="auto"/>
            </w:tcBorders>
            <w:shd w:val="clear" w:color="auto" w:fill="auto"/>
            <w:noWrap/>
            <w:vAlign w:val="bottom"/>
          </w:tcPr>
          <w:p w14:paraId="174AE086" w14:textId="77777777" w:rsidR="00CA6B5B" w:rsidRPr="00CE0034" w:rsidRDefault="00CA6B5B" w:rsidP="00CA6B5B">
            <w:pPr>
              <w:jc w:val="right"/>
              <w:rPr>
                <w:rFonts w:eastAsia="Times New Roman" w:cs="Arial"/>
                <w:b/>
                <w:bCs/>
                <w:sz w:val="16"/>
                <w:szCs w:val="16"/>
                <w:lang w:val="lt-LT" w:eastAsia="lt-LT"/>
              </w:rPr>
            </w:pPr>
            <w:r w:rsidRPr="00CE0034">
              <w:rPr>
                <w:rFonts w:cs="Calibri"/>
                <w:b/>
                <w:bCs/>
                <w:sz w:val="16"/>
                <w:szCs w:val="16"/>
                <w:lang w:val="lt-LT"/>
              </w:rPr>
              <w:t>24339</w:t>
            </w:r>
          </w:p>
        </w:tc>
        <w:tc>
          <w:tcPr>
            <w:tcW w:w="1260" w:type="dxa"/>
            <w:tcBorders>
              <w:top w:val="single" w:sz="8" w:space="0" w:color="auto"/>
              <w:left w:val="nil"/>
              <w:bottom w:val="single" w:sz="8" w:space="0" w:color="auto"/>
              <w:right w:val="single" w:sz="12" w:space="0" w:color="auto"/>
            </w:tcBorders>
            <w:shd w:val="clear" w:color="auto" w:fill="auto"/>
            <w:noWrap/>
            <w:vAlign w:val="bottom"/>
          </w:tcPr>
          <w:p w14:paraId="2E9439EA" w14:textId="77777777" w:rsidR="00CA6B5B" w:rsidRPr="00CE0034" w:rsidRDefault="00CA6B5B" w:rsidP="00CA6B5B">
            <w:pPr>
              <w:jc w:val="right"/>
              <w:rPr>
                <w:rFonts w:eastAsia="Times New Roman" w:cs="Arial"/>
                <w:b/>
                <w:bCs/>
                <w:sz w:val="16"/>
                <w:szCs w:val="16"/>
                <w:lang w:val="lt-LT" w:eastAsia="lt-LT"/>
              </w:rPr>
            </w:pPr>
            <w:r w:rsidRPr="00CE0034">
              <w:rPr>
                <w:rFonts w:cs="Calibri"/>
                <w:b/>
                <w:bCs/>
                <w:sz w:val="16"/>
                <w:szCs w:val="16"/>
                <w:lang w:val="lt-LT"/>
              </w:rPr>
              <w:t>42962,0</w:t>
            </w:r>
          </w:p>
        </w:tc>
      </w:tr>
    </w:tbl>
    <w:p w14:paraId="1ED5A45F" w14:textId="77777777" w:rsidR="006E1730" w:rsidRPr="00CE0034" w:rsidRDefault="006E1730" w:rsidP="001C42E3">
      <w:pPr>
        <w:rPr>
          <w:rFonts w:ascii="Arial" w:hAnsi="Arial" w:cs="Arial"/>
          <w:b/>
          <w:lang w:val="lt-LT"/>
        </w:rPr>
      </w:pPr>
    </w:p>
    <w:sectPr w:rsidR="006E1730" w:rsidRPr="00CE0034" w:rsidSect="00036D83">
      <w:pgSz w:w="16840" w:h="11900" w:orient="landscape"/>
      <w:pgMar w:top="1702" w:right="1718" w:bottom="1440" w:left="771" w:header="709" w:footer="70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7CCD" w14:textId="77777777" w:rsidR="00CE0034" w:rsidRDefault="00CE0034" w:rsidP="00BB7FFD">
      <w:r>
        <w:separator/>
      </w:r>
    </w:p>
  </w:endnote>
  <w:endnote w:type="continuationSeparator" w:id="0">
    <w:p w14:paraId="3D336886" w14:textId="77777777" w:rsidR="00CE0034" w:rsidRDefault="00CE0034" w:rsidP="00B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IDFont+F6">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HelveticaNeue-Light">
    <w:altName w:val="Arial"/>
    <w:panose1 w:val="00000000000000000000"/>
    <w:charset w:val="00"/>
    <w:family w:val="roman"/>
    <w:notTrueType/>
    <w:pitch w:val="default"/>
  </w:font>
  <w:font w:name="TrebuchetMS-Italic">
    <w:altName w:val="Cambria"/>
    <w:panose1 w:val="00000000000000000000"/>
    <w:charset w:val="00"/>
    <w:family w:val="roman"/>
    <w:notTrueType/>
    <w:pitch w:val="default"/>
  </w:font>
  <w:font w:name="Avenir Book">
    <w:altName w:val="Times New Roman"/>
    <w:charset w:val="00"/>
    <w:family w:val="auto"/>
    <w:pitch w:val="variable"/>
    <w:sig w:usb0="00000001" w:usb1="5000204A" w:usb2="00000000" w:usb3="00000000" w:csb0="0000009B"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ource Sans Pro">
    <w:charset w:val="00"/>
    <w:family w:val="swiss"/>
    <w:pitch w:val="variable"/>
    <w:sig w:usb0="600002F7" w:usb1="02000001" w:usb2="00000000" w:usb3="00000000" w:csb0="0000019F" w:csb1="00000000"/>
  </w:font>
  <w:font w:name="CIDFont+F1">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Light">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175549"/>
      <w:docPartObj>
        <w:docPartGallery w:val="Page Numbers (Bottom of Page)"/>
        <w:docPartUnique/>
      </w:docPartObj>
    </w:sdtPr>
    <w:sdtEndPr>
      <w:rPr>
        <w:noProof/>
      </w:rPr>
    </w:sdtEndPr>
    <w:sdtContent>
      <w:p w14:paraId="44AB2854" w14:textId="77777777" w:rsidR="00CE0034" w:rsidRDefault="00CE0034">
        <w:pPr>
          <w:pStyle w:val="Porat"/>
          <w:jc w:val="right"/>
        </w:pPr>
        <w:r>
          <w:fldChar w:fldCharType="begin"/>
        </w:r>
        <w:r>
          <w:instrText xml:space="preserve"> PAGE   \* MERGEFORMAT </w:instrText>
        </w:r>
        <w:r>
          <w:fldChar w:fldCharType="separate"/>
        </w:r>
        <w:r w:rsidR="0048308C">
          <w:rPr>
            <w:noProof/>
          </w:rPr>
          <w:t>4</w:t>
        </w:r>
        <w:r>
          <w:rPr>
            <w:noProof/>
          </w:rPr>
          <w:fldChar w:fldCharType="end"/>
        </w:r>
      </w:p>
    </w:sdtContent>
  </w:sdt>
  <w:p w14:paraId="7536F030" w14:textId="77777777" w:rsidR="00CE0034" w:rsidRDefault="00CE00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493B5" w14:textId="77777777" w:rsidR="00CE0034" w:rsidRDefault="00CE0034" w:rsidP="00BB7FFD">
      <w:r>
        <w:separator/>
      </w:r>
    </w:p>
  </w:footnote>
  <w:footnote w:type="continuationSeparator" w:id="0">
    <w:p w14:paraId="7BF70D01" w14:textId="77777777" w:rsidR="00CE0034" w:rsidRDefault="00CE0034" w:rsidP="00BB7FFD">
      <w:r>
        <w:continuationSeparator/>
      </w:r>
    </w:p>
  </w:footnote>
  <w:footnote w:id="1">
    <w:p w14:paraId="31ACB4D0" w14:textId="77777777" w:rsidR="00CE0034" w:rsidRPr="0070097D" w:rsidRDefault="00CE0034" w:rsidP="00C86C92">
      <w:pPr>
        <w:pStyle w:val="Puslapioinaostekstas"/>
      </w:pPr>
      <w:r>
        <w:rPr>
          <w:rStyle w:val="Puslapioinaosnuoroda"/>
        </w:rPr>
        <w:footnoteRef/>
      </w:r>
      <w:r>
        <w:t xml:space="preserve"> </w:t>
      </w:r>
      <w:r w:rsidRPr="0070097D">
        <w:rPr>
          <w:sz w:val="20"/>
          <w:szCs w:val="20"/>
        </w:rPr>
        <w:t xml:space="preserve">Įvertinta dauginant gyventojų skaičių Panevėžio mieste 1990 m. (Lietuvos statistikos departamentas: </w:t>
      </w:r>
      <w:hyperlink r:id="rId1" w:history="1">
        <w:r w:rsidRPr="0070097D">
          <w:rPr>
            <w:rStyle w:val="Hipersaitas"/>
            <w:color w:val="auto"/>
            <w:sz w:val="20"/>
            <w:szCs w:val="20"/>
            <w:u w:val="none"/>
          </w:rPr>
          <w:t>https://osp.stat.gov.lt/services-portlet/pub-edition-file?id=7765</w:t>
        </w:r>
      </w:hyperlink>
      <w:r w:rsidRPr="0070097D">
        <w:rPr>
          <w:sz w:val="20"/>
          <w:szCs w:val="20"/>
        </w:rPr>
        <w:t xml:space="preserve">) ir tų pačių metų Lietuvos ŠESD emisijos rodiklį </w:t>
      </w:r>
      <w:r>
        <w:rPr>
          <w:sz w:val="20"/>
          <w:szCs w:val="20"/>
        </w:rPr>
        <w:t>(</w:t>
      </w:r>
      <w:r w:rsidRPr="0070097D">
        <w:rPr>
          <w:sz w:val="20"/>
          <w:szCs w:val="20"/>
        </w:rPr>
        <w:t>13,28 t CO</w:t>
      </w:r>
      <w:r w:rsidRPr="0070097D">
        <w:rPr>
          <w:sz w:val="20"/>
          <w:szCs w:val="20"/>
          <w:vertAlign w:val="subscript"/>
        </w:rPr>
        <w:t>2</w:t>
      </w:r>
      <w:r w:rsidRPr="0070097D">
        <w:rPr>
          <w:sz w:val="20"/>
          <w:szCs w:val="20"/>
        </w:rPr>
        <w:t xml:space="preserve"> vienam gyventojui. CO</w:t>
      </w:r>
      <w:r w:rsidRPr="0070097D">
        <w:rPr>
          <w:sz w:val="20"/>
          <w:szCs w:val="20"/>
          <w:vertAlign w:val="subscript"/>
        </w:rPr>
        <w:t>2</w:t>
      </w:r>
      <w:r w:rsidRPr="0070097D">
        <w:rPr>
          <w:sz w:val="20"/>
          <w:szCs w:val="20"/>
        </w:rPr>
        <w:t xml:space="preserve"> emisijų kiekis iš Lietuvos Respublikos teritorijos Bendrojo plano, nuoroda: </w:t>
      </w:r>
      <w:hyperlink r:id="rId2" w:history="1">
        <w:r w:rsidRPr="0070097D">
          <w:rPr>
            <w:rStyle w:val="Hipersaitas"/>
            <w:color w:val="auto"/>
            <w:sz w:val="20"/>
            <w:szCs w:val="20"/>
            <w:u w:val="none"/>
          </w:rPr>
          <w:t>http://www.bendrasisplanas.lt/wp-content/uploads/2018/08/Aplinkos-kokybe.pdf</w:t>
        </w:r>
      </w:hyperlink>
      <w:r w:rsidRPr="0070097D">
        <w:rPr>
          <w:sz w:val="20"/>
          <w:szCs w:val="20"/>
        </w:rPr>
        <w:t>).</w:t>
      </w:r>
      <w:r w:rsidRPr="0070097D">
        <w:t xml:space="preserve"> </w:t>
      </w:r>
    </w:p>
  </w:footnote>
  <w:footnote w:id="2">
    <w:p w14:paraId="49A15D43" w14:textId="77777777" w:rsidR="00CE0034" w:rsidRPr="0070097D" w:rsidRDefault="00CE0034">
      <w:pPr>
        <w:pStyle w:val="Puslapioinaostekstas"/>
      </w:pPr>
      <w:r w:rsidRPr="0070097D">
        <w:rPr>
          <w:rStyle w:val="Puslapioinaosnuoroda"/>
        </w:rPr>
        <w:footnoteRef/>
      </w:r>
      <w:r w:rsidRPr="0070097D">
        <w:t xml:space="preserve"> </w:t>
      </w:r>
      <w:r w:rsidRPr="0070097D">
        <w:rPr>
          <w:sz w:val="20"/>
          <w:szCs w:val="20"/>
        </w:rPr>
        <w:t xml:space="preserve">Nacionalinis energetikos ir klimato srities veiksmų planas </w:t>
      </w:r>
      <w:hyperlink r:id="rId3" w:history="1">
        <w:r w:rsidRPr="0070097D">
          <w:rPr>
            <w:rStyle w:val="Hipersaitas"/>
            <w:color w:val="auto"/>
            <w:sz w:val="20"/>
            <w:szCs w:val="20"/>
            <w:u w:val="none"/>
          </w:rPr>
          <w:t>https://www.ena.lt/uploads/Failai-NEKS-VP/NEKS-VP-2021-2030.pdf</w:t>
        </w:r>
      </w:hyperlink>
      <w:r w:rsidRPr="0070097D">
        <w:t xml:space="preserve"> </w:t>
      </w:r>
    </w:p>
  </w:footnote>
  <w:footnote w:id="3">
    <w:p w14:paraId="4E83BB0A" w14:textId="77777777" w:rsidR="00CE0034" w:rsidRDefault="00CE0034" w:rsidP="00BC4A0D">
      <w:pPr>
        <w:pStyle w:val="Puslapioinaostekstas"/>
        <w:rPr>
          <w:sz w:val="20"/>
          <w:szCs w:val="20"/>
        </w:rPr>
      </w:pPr>
      <w:r>
        <w:rPr>
          <w:rStyle w:val="Puslapioinaosnuoroda"/>
        </w:rPr>
        <w:footnoteRef/>
      </w:r>
      <w:r>
        <w:rPr>
          <w:sz w:val="20"/>
          <w:szCs w:val="20"/>
        </w:rPr>
        <w:t xml:space="preserve">Panevėžio visuomenės sveikatos biuro informacija </w:t>
      </w:r>
      <w:r>
        <w:rPr>
          <w:sz w:val="20"/>
          <w:szCs w:val="20"/>
          <w:lang w:val="en-US"/>
        </w:rPr>
        <w:t>2014 m</w:t>
      </w:r>
      <w:r w:rsidRPr="00BC4A0D">
        <w:rPr>
          <w:sz w:val="20"/>
          <w:szCs w:val="20"/>
          <w:lang w:val="en-US"/>
        </w:rPr>
        <w:t>.</w:t>
      </w:r>
      <w:r w:rsidRPr="00BC4A0D">
        <w:rPr>
          <w:sz w:val="20"/>
          <w:szCs w:val="20"/>
        </w:rPr>
        <w:t xml:space="preserve">: </w:t>
      </w:r>
    </w:p>
    <w:p w14:paraId="2EAB5775" w14:textId="77777777" w:rsidR="00CE0034" w:rsidRPr="00CE0034" w:rsidRDefault="0048308C" w:rsidP="00BC4A0D">
      <w:pPr>
        <w:pStyle w:val="Puslapioinaostekstas"/>
      </w:pPr>
      <w:hyperlink r:id="rId4" w:history="1">
        <w:r w:rsidR="00CE0034" w:rsidRPr="00BC4A0D">
          <w:rPr>
            <w:rStyle w:val="Hipersaitas"/>
            <w:color w:val="auto"/>
            <w:sz w:val="20"/>
            <w:szCs w:val="20"/>
            <w:u w:val="none"/>
          </w:rPr>
          <w:t>https://www.panevezysvsb.lt/wp-content/uploads/2013/11/Panev%C4%97%C5%BEio-miesto-2014-m.-demografin%C4%97-situacija.pdf</w:t>
        </w:r>
      </w:hyperlink>
      <w:r w:rsidR="00CE0034" w:rsidRPr="00BC4A0D">
        <w:rPr>
          <w:sz w:val="20"/>
          <w:szCs w:val="20"/>
        </w:rPr>
        <w:t xml:space="preserve"> </w:t>
      </w:r>
    </w:p>
  </w:footnote>
  <w:footnote w:id="4">
    <w:p w14:paraId="7E4701C3" w14:textId="77777777" w:rsidR="00CE0034" w:rsidRPr="00BB7C16" w:rsidRDefault="00CE0034" w:rsidP="00BC4A0D">
      <w:pPr>
        <w:pStyle w:val="Puslapioinaostekstas"/>
        <w:rPr>
          <w:lang w:val="en-US"/>
        </w:rPr>
      </w:pPr>
      <w:r w:rsidRPr="00BC4A0D">
        <w:rPr>
          <w:rStyle w:val="Puslapioinaosnuoroda"/>
        </w:rPr>
        <w:footnoteRef/>
      </w:r>
      <w:r w:rsidRPr="00BC4A0D">
        <w:t xml:space="preserve"> </w:t>
      </w:r>
      <w:r w:rsidRPr="00BC4A0D">
        <w:rPr>
          <w:sz w:val="20"/>
          <w:szCs w:val="20"/>
        </w:rPr>
        <w:t xml:space="preserve">Oficialiosios statistikos portalas: </w:t>
      </w:r>
      <w:hyperlink r:id="rId5" w:anchor="/" w:history="1">
        <w:r w:rsidRPr="00BC4A0D">
          <w:rPr>
            <w:rStyle w:val="Hipersaitas"/>
            <w:color w:val="auto"/>
            <w:sz w:val="20"/>
            <w:szCs w:val="20"/>
            <w:u w:val="none"/>
          </w:rPr>
          <w:t>https://osp.stat.gov.lt/statistiniu-rodikliu-analize?hash=4fef845b-c67a-42f8-81f0-eeeabc0e9e3d#/</w:t>
        </w:r>
      </w:hyperlink>
      <w:r>
        <w:t xml:space="preserve"> </w:t>
      </w:r>
    </w:p>
  </w:footnote>
  <w:footnote w:id="5">
    <w:p w14:paraId="051B8304" w14:textId="77777777" w:rsidR="00CE0034" w:rsidRPr="00135560" w:rsidRDefault="00CE0034" w:rsidP="00514B60">
      <w:pPr>
        <w:pStyle w:val="Puslapioinaostekstas"/>
        <w:jc w:val="left"/>
      </w:pPr>
      <w:r w:rsidRPr="00E72039">
        <w:rPr>
          <w:rStyle w:val="Puslapioinaosnuoroda"/>
        </w:rPr>
        <w:footnoteRef/>
      </w:r>
      <w:r w:rsidRPr="00E72039">
        <w:t xml:space="preserve"> </w:t>
      </w:r>
      <w:r w:rsidRPr="00135560">
        <w:rPr>
          <w:sz w:val="20"/>
          <w:szCs w:val="20"/>
        </w:rPr>
        <w:t xml:space="preserve">VERT (2018): Kaip perskaičiuojamas gamtinių dujų kiekis į sąlyginį kuro kiekį (tne)?  Nuoroda: </w:t>
      </w:r>
      <w:hyperlink r:id="rId6" w:history="1">
        <w:r w:rsidRPr="00135560">
          <w:rPr>
            <w:rStyle w:val="Hipersaitas"/>
            <w:color w:val="auto"/>
            <w:sz w:val="20"/>
            <w:szCs w:val="20"/>
            <w:u w:val="none"/>
          </w:rPr>
          <w:t>https://www.regula.lt/Puslapiai/bendra/metodine-pagalba/silumos-sektorius/gamtiniu-duju-kiekio-perskaiciavimas.aspx</w:t>
        </w:r>
      </w:hyperlink>
      <w:r w:rsidRPr="00135560">
        <w:t xml:space="preserve"> </w:t>
      </w:r>
    </w:p>
  </w:footnote>
  <w:footnote w:id="6">
    <w:p w14:paraId="0B7DD698" w14:textId="77777777" w:rsidR="00CE0034" w:rsidRPr="00135560" w:rsidRDefault="00CE0034" w:rsidP="00514B60">
      <w:pPr>
        <w:pStyle w:val="Puslapioinaostekstas"/>
        <w:jc w:val="left"/>
      </w:pPr>
      <w:r w:rsidRPr="00135560">
        <w:rPr>
          <w:rStyle w:val="Puslapioinaosnuoroda"/>
        </w:rPr>
        <w:footnoteRef/>
      </w:r>
      <w:r w:rsidRPr="00135560">
        <w:t xml:space="preserve"> </w:t>
      </w:r>
      <w:r w:rsidRPr="00135560">
        <w:rPr>
          <w:sz w:val="20"/>
          <w:szCs w:val="20"/>
        </w:rPr>
        <w:t xml:space="preserve">Oficialiosios statistikos portalas, 2020. Šilumingumo ekvivalentai. Nuoroda: </w:t>
      </w:r>
      <w:hyperlink r:id="rId7" w:anchor="/" w:history="1">
        <w:r w:rsidRPr="00135560">
          <w:rPr>
            <w:rStyle w:val="Hipersaitas"/>
            <w:color w:val="auto"/>
            <w:sz w:val="20"/>
            <w:szCs w:val="20"/>
            <w:u w:val="none"/>
          </w:rPr>
          <w:t>https://osp.stat.gov.lt/statistiniu-rodikliu-analize?hash=5c0ae70a-7327-4024-aa43-8830eacd03e2#/</w:t>
        </w:r>
      </w:hyperlink>
      <w:r w:rsidRPr="00135560">
        <w:t xml:space="preserve"> </w:t>
      </w:r>
    </w:p>
  </w:footnote>
  <w:footnote w:id="7">
    <w:p w14:paraId="759E4A26" w14:textId="77777777" w:rsidR="00CE0034" w:rsidRPr="00135560" w:rsidRDefault="00CE0034" w:rsidP="001A0F57">
      <w:pPr>
        <w:pBdr>
          <w:top w:val="nil"/>
          <w:left w:val="nil"/>
          <w:bottom w:val="nil"/>
          <w:right w:val="nil"/>
          <w:between w:val="nil"/>
        </w:pBdr>
        <w:rPr>
          <w:sz w:val="20"/>
          <w:szCs w:val="20"/>
          <w:lang w:val="lt-LT"/>
        </w:rPr>
      </w:pPr>
      <w:r w:rsidRPr="00135560">
        <w:rPr>
          <w:sz w:val="20"/>
          <w:szCs w:val="20"/>
          <w:vertAlign w:val="superscript"/>
        </w:rPr>
        <w:footnoteRef/>
      </w:r>
      <w:r w:rsidRPr="00135560">
        <w:rPr>
          <w:sz w:val="20"/>
          <w:szCs w:val="20"/>
        </w:rPr>
        <w:t xml:space="preserve"> </w:t>
      </w:r>
      <w:r w:rsidRPr="00135560">
        <w:rPr>
          <w:sz w:val="20"/>
          <w:szCs w:val="20"/>
          <w:lang w:val="lt-LT"/>
        </w:rPr>
        <w:t xml:space="preserve">Lietuvos statistikos departamentas, 2020: </w:t>
      </w:r>
      <w:hyperlink r:id="rId8" w:anchor="/" w:history="1">
        <w:r w:rsidRPr="00135560">
          <w:rPr>
            <w:rStyle w:val="Hipersaitas"/>
            <w:color w:val="auto"/>
            <w:sz w:val="20"/>
            <w:szCs w:val="20"/>
            <w:u w:val="none"/>
            <w:lang w:val="lt-LT"/>
          </w:rPr>
          <w:t>https://osp.stat.gov.lt/statistiniu-rodikliu-analize?indicator=S3R167#/</w:t>
        </w:r>
      </w:hyperlink>
      <w:r w:rsidRPr="00135560">
        <w:rPr>
          <w:sz w:val="20"/>
          <w:szCs w:val="20"/>
          <w:lang w:val="lt-LT"/>
        </w:rPr>
        <w:t xml:space="preserve"> </w:t>
      </w:r>
    </w:p>
  </w:footnote>
  <w:footnote w:id="8">
    <w:p w14:paraId="548F9834" w14:textId="77777777" w:rsidR="00CE0034" w:rsidRPr="00987AB3" w:rsidRDefault="00CE0034" w:rsidP="001A0F57">
      <w:pPr>
        <w:pStyle w:val="Puslapioinaostekstas"/>
        <w:jc w:val="left"/>
        <w:rPr>
          <w:rFonts w:ascii="Cambria" w:hAnsi="Cambria"/>
          <w:sz w:val="20"/>
          <w:szCs w:val="20"/>
        </w:rPr>
      </w:pPr>
      <w:r w:rsidRPr="00E72039">
        <w:rPr>
          <w:rStyle w:val="Puslapioinaosnuoroda"/>
          <w:rFonts w:ascii="Cambria" w:hAnsi="Cambria"/>
          <w:sz w:val="20"/>
          <w:szCs w:val="20"/>
        </w:rPr>
        <w:footnoteRef/>
      </w:r>
      <w:r w:rsidRPr="00E72039">
        <w:rPr>
          <w:rFonts w:ascii="Cambria" w:hAnsi="Cambria"/>
          <w:sz w:val="20"/>
          <w:szCs w:val="20"/>
        </w:rPr>
        <w:t xml:space="preserve"> Lietuvos </w:t>
      </w:r>
      <w:r>
        <w:rPr>
          <w:rFonts w:ascii="Cambria" w:hAnsi="Cambria"/>
          <w:sz w:val="20"/>
          <w:szCs w:val="20"/>
        </w:rPr>
        <w:t>h</w:t>
      </w:r>
      <w:r w:rsidRPr="00E72039">
        <w:rPr>
          <w:rFonts w:ascii="Cambria" w:hAnsi="Cambria"/>
          <w:sz w:val="20"/>
          <w:szCs w:val="20"/>
        </w:rPr>
        <w:t>idrometeorologijos tarnyba, 2013. Vidutinės klimato reikšmės Lietuvoje 1981</w:t>
      </w:r>
      <w:r>
        <w:rPr>
          <w:rFonts w:ascii="Cambria" w:hAnsi="Cambria"/>
          <w:sz w:val="20"/>
          <w:szCs w:val="20"/>
        </w:rPr>
        <w:t>–</w:t>
      </w:r>
      <w:r w:rsidRPr="00E72039">
        <w:rPr>
          <w:rFonts w:ascii="Cambria" w:hAnsi="Cambria"/>
          <w:sz w:val="20"/>
          <w:szCs w:val="20"/>
        </w:rPr>
        <w:t xml:space="preserve">2010 m.: </w:t>
      </w:r>
      <w:hyperlink r:id="rId9" w:history="1">
        <w:r w:rsidRPr="00987AB3">
          <w:rPr>
            <w:rStyle w:val="Hipersaitas"/>
            <w:rFonts w:ascii="Cambria" w:hAnsi="Cambria"/>
            <w:color w:val="auto"/>
            <w:sz w:val="20"/>
            <w:szCs w:val="20"/>
            <w:u w:val="none"/>
          </w:rPr>
          <w:t>http://www.meteo.lt/documents/20181/103901/Lietuvos_klimatas_09_25.pdf/e307f875-d20b-4a4d-aa90-c66a4dd57885</w:t>
        </w:r>
      </w:hyperlink>
      <w:r w:rsidRPr="00987AB3">
        <w:rPr>
          <w:rFonts w:ascii="Cambria" w:hAnsi="Cambria"/>
          <w:sz w:val="20"/>
          <w:szCs w:val="20"/>
        </w:rPr>
        <w:t xml:space="preserve"> </w:t>
      </w:r>
    </w:p>
  </w:footnote>
  <w:footnote w:id="9">
    <w:p w14:paraId="23CEDB3C" w14:textId="77777777" w:rsidR="00CE0034" w:rsidRPr="00E72039" w:rsidRDefault="00CE0034" w:rsidP="001A0F57">
      <w:pPr>
        <w:pStyle w:val="Puslapioinaostekstas"/>
        <w:rPr>
          <w:rFonts w:ascii="Cambria" w:hAnsi="Cambria"/>
          <w:sz w:val="20"/>
          <w:szCs w:val="20"/>
        </w:rPr>
      </w:pPr>
      <w:r w:rsidRPr="00987AB3">
        <w:rPr>
          <w:rStyle w:val="Puslapioinaosnuoroda"/>
          <w:rFonts w:ascii="Cambria" w:hAnsi="Cambria"/>
          <w:sz w:val="20"/>
          <w:szCs w:val="20"/>
        </w:rPr>
        <w:footnoteRef/>
      </w:r>
      <w:r w:rsidRPr="00987AB3">
        <w:rPr>
          <w:rFonts w:ascii="Cambria" w:hAnsi="Cambria"/>
          <w:sz w:val="20"/>
          <w:szCs w:val="20"/>
        </w:rPr>
        <w:t xml:space="preserve"> Lietuvos hidrometeorologijos tarnyba: </w:t>
      </w:r>
      <w:hyperlink r:id="rId10" w:history="1">
        <w:r w:rsidRPr="00987AB3">
          <w:rPr>
            <w:rStyle w:val="Hipersaitas"/>
            <w:rFonts w:ascii="Cambria" w:hAnsi="Cambria"/>
            <w:color w:val="auto"/>
            <w:sz w:val="20"/>
            <w:szCs w:val="20"/>
            <w:u w:val="none"/>
          </w:rPr>
          <w:t>http://www.meteo.lt/lt/saules-spindejimo-trukme</w:t>
        </w:r>
      </w:hyperlink>
      <w:r w:rsidRPr="00E72039">
        <w:rPr>
          <w:rFonts w:ascii="Cambria" w:hAnsi="Cambria"/>
          <w:sz w:val="20"/>
          <w:szCs w:val="20"/>
        </w:rPr>
        <w:t xml:space="preserve"> </w:t>
      </w:r>
    </w:p>
  </w:footnote>
  <w:footnote w:id="10">
    <w:p w14:paraId="51BD4631" w14:textId="77777777" w:rsidR="00CE0034" w:rsidRPr="008674A4" w:rsidRDefault="00CE0034" w:rsidP="001E3552">
      <w:pPr>
        <w:pStyle w:val="Puslapioinaostekstas"/>
      </w:pPr>
      <w:r w:rsidRPr="00E72039">
        <w:rPr>
          <w:rStyle w:val="Puslapioinaosnuoroda"/>
        </w:rPr>
        <w:footnoteRef/>
      </w:r>
      <w:r w:rsidRPr="00E72039">
        <w:t xml:space="preserve"> </w:t>
      </w:r>
      <w:r w:rsidRPr="00E72039">
        <w:rPr>
          <w:sz w:val="20"/>
          <w:szCs w:val="20"/>
        </w:rPr>
        <w:t xml:space="preserve">Panevėžio miesto šilumos ūkio specialiojo plano keitimas. Specialusis planas. UAB „AF-Consult“, 2015 m. Nuoroda: </w:t>
      </w:r>
      <w:hyperlink r:id="rId11" w:history="1">
        <w:r w:rsidRPr="00987AB3">
          <w:rPr>
            <w:rStyle w:val="Hipersaitas"/>
            <w:color w:val="auto"/>
            <w:sz w:val="20"/>
            <w:szCs w:val="20"/>
            <w:u w:val="none"/>
          </w:rPr>
          <w:t>https://www.panevezys.lt/download/49603/1-134%20</w:t>
        </w:r>
      </w:hyperlink>
      <w:r w:rsidRPr="00987AB3">
        <w:rPr>
          <w:lang w:val="en-US"/>
        </w:rPr>
        <w:t xml:space="preserve"> </w:t>
      </w:r>
    </w:p>
  </w:footnote>
  <w:footnote w:id="11">
    <w:p w14:paraId="653AA4E2" w14:textId="77777777" w:rsidR="00CE0034" w:rsidRPr="00994619" w:rsidRDefault="00CE0034" w:rsidP="00003F0E">
      <w:pPr>
        <w:pStyle w:val="Puslapioinaostekstas"/>
        <w:rPr>
          <w:sz w:val="20"/>
          <w:szCs w:val="20"/>
        </w:rPr>
      </w:pPr>
      <w:r w:rsidRPr="00994619">
        <w:rPr>
          <w:rStyle w:val="Puslapioinaosnuoroda"/>
          <w:sz w:val="20"/>
          <w:szCs w:val="20"/>
        </w:rPr>
        <w:footnoteRef/>
      </w:r>
      <w:r w:rsidRPr="00994619">
        <w:rPr>
          <w:sz w:val="20"/>
          <w:szCs w:val="20"/>
        </w:rPr>
        <w:t xml:space="preserve"> </w:t>
      </w:r>
      <w:r w:rsidRPr="00994619">
        <w:rPr>
          <w:sz w:val="20"/>
          <w:szCs w:val="20"/>
          <w:lang w:val="en-US"/>
        </w:rPr>
        <w:t xml:space="preserve">AB </w:t>
      </w:r>
      <w:r w:rsidRPr="00994619">
        <w:rPr>
          <w:sz w:val="20"/>
          <w:szCs w:val="20"/>
        </w:rPr>
        <w:t>„Panevėžio energija“ duomenys</w:t>
      </w:r>
    </w:p>
  </w:footnote>
  <w:footnote w:id="12">
    <w:p w14:paraId="15D45F33" w14:textId="77777777" w:rsidR="00CE0034" w:rsidRPr="00187DA6" w:rsidRDefault="00CE0034">
      <w:pPr>
        <w:pStyle w:val="Puslapioinaostekstas"/>
        <w:rPr>
          <w:sz w:val="20"/>
          <w:szCs w:val="20"/>
        </w:rPr>
      </w:pPr>
      <w:r w:rsidRPr="0084534A">
        <w:rPr>
          <w:rStyle w:val="Puslapioinaosnuoroda"/>
          <w:sz w:val="20"/>
          <w:szCs w:val="20"/>
        </w:rPr>
        <w:footnoteRef/>
      </w:r>
      <w:r w:rsidRPr="0084534A">
        <w:rPr>
          <w:sz w:val="20"/>
          <w:szCs w:val="20"/>
        </w:rPr>
        <w:t xml:space="preserve"> </w:t>
      </w:r>
      <w:r w:rsidRPr="00187DA6">
        <w:rPr>
          <w:sz w:val="20"/>
          <w:szCs w:val="20"/>
        </w:rPr>
        <w:t>Panevėžio miesto darnaus judumo planas, 2017.</w:t>
      </w:r>
    </w:p>
  </w:footnote>
  <w:footnote w:id="13">
    <w:p w14:paraId="0F54ECFD" w14:textId="77777777" w:rsidR="00CE0034" w:rsidRPr="00187DA6" w:rsidRDefault="00CE0034">
      <w:pPr>
        <w:pStyle w:val="Puslapioinaostekstas"/>
      </w:pPr>
      <w:r w:rsidRPr="00187DA6">
        <w:rPr>
          <w:rStyle w:val="Puslapioinaosnuoroda"/>
        </w:rPr>
        <w:footnoteRef/>
      </w:r>
      <w:r w:rsidRPr="00187DA6">
        <w:t xml:space="preserve"> </w:t>
      </w:r>
      <w:r w:rsidRPr="00187DA6">
        <w:rPr>
          <w:rFonts w:cs="Arial"/>
          <w:sz w:val="20"/>
          <w:szCs w:val="20"/>
        </w:rPr>
        <w:t>Hibridinių transporto priemonių degalų sąnaudos apskaičiuotos apytiksliai įvertinus vieno automobilio metinę ridą mieste (apie 8 km/d., t. y. apie 3000 km/metus) ir degalų sąnaudas (5 l/100 km benzino arba dyzelino).</w:t>
      </w:r>
    </w:p>
  </w:footnote>
  <w:footnote w:id="14">
    <w:p w14:paraId="481467FF" w14:textId="77777777" w:rsidR="00CE0034" w:rsidRPr="00187DA6" w:rsidRDefault="00CE0034" w:rsidP="00EB1F54">
      <w:pPr>
        <w:pStyle w:val="Puslapioinaostekstas"/>
        <w:rPr>
          <w:sz w:val="20"/>
          <w:szCs w:val="20"/>
        </w:rPr>
      </w:pPr>
      <w:r w:rsidRPr="00187DA6">
        <w:rPr>
          <w:rStyle w:val="Puslapioinaosnuoroda"/>
        </w:rPr>
        <w:footnoteRef/>
      </w:r>
      <w:r w:rsidRPr="00187DA6">
        <w:t xml:space="preserve"> </w:t>
      </w:r>
      <w:r w:rsidRPr="00187DA6">
        <w:rPr>
          <w:sz w:val="20"/>
          <w:szCs w:val="20"/>
        </w:rPr>
        <w:t>Įskaitant ir hibridines rūšis, kai papildoma kuro rūšis yra dujos</w:t>
      </w:r>
    </w:p>
  </w:footnote>
  <w:footnote w:id="15">
    <w:p w14:paraId="51E6836B" w14:textId="77777777" w:rsidR="00CE0034" w:rsidRPr="00187DA6" w:rsidRDefault="00CE0034" w:rsidP="00EB1F54">
      <w:pPr>
        <w:pStyle w:val="Puslapioinaostekstas"/>
      </w:pPr>
      <w:r w:rsidRPr="00187DA6">
        <w:rPr>
          <w:rStyle w:val="Puslapioinaosnuoroda"/>
          <w:sz w:val="20"/>
          <w:szCs w:val="20"/>
        </w:rPr>
        <w:footnoteRef/>
      </w:r>
      <w:r w:rsidRPr="00187DA6">
        <w:rPr>
          <w:sz w:val="20"/>
          <w:szCs w:val="20"/>
        </w:rPr>
        <w:t xml:space="preserve"> Benzinas / elektra, benzinas / etanolis</w:t>
      </w:r>
    </w:p>
  </w:footnote>
  <w:footnote w:id="16">
    <w:p w14:paraId="134C7B49" w14:textId="77777777" w:rsidR="00CE0034" w:rsidRPr="00187DA6" w:rsidRDefault="00CE0034">
      <w:pPr>
        <w:pStyle w:val="Puslapioinaostekstas"/>
        <w:rPr>
          <w:sz w:val="20"/>
          <w:szCs w:val="20"/>
        </w:rPr>
      </w:pPr>
      <w:r w:rsidRPr="00187DA6">
        <w:rPr>
          <w:rStyle w:val="Puslapioinaosnuoroda"/>
          <w:sz w:val="20"/>
          <w:szCs w:val="20"/>
        </w:rPr>
        <w:footnoteRef/>
      </w:r>
      <w:r w:rsidRPr="00187DA6">
        <w:rPr>
          <w:sz w:val="20"/>
          <w:szCs w:val="20"/>
        </w:rPr>
        <w:t xml:space="preserve"> UAB „Panevėžio autobusų parkas“ duomenys </w:t>
      </w:r>
    </w:p>
  </w:footnote>
  <w:footnote w:id="17">
    <w:p w14:paraId="78226A12" w14:textId="77777777" w:rsidR="00CE0034" w:rsidRPr="00E72039" w:rsidRDefault="00CE0034" w:rsidP="00E55D95">
      <w:pPr>
        <w:pStyle w:val="Puslapioinaostekstas"/>
      </w:pPr>
      <w:r>
        <w:rPr>
          <w:rStyle w:val="Puslapioinaosnuoroda"/>
        </w:rPr>
        <w:footnoteRef/>
      </w:r>
      <w:r>
        <w:t xml:space="preserve"> </w:t>
      </w:r>
      <w:r w:rsidRPr="00E72039">
        <w:rPr>
          <w:sz w:val="20"/>
          <w:szCs w:val="20"/>
        </w:rPr>
        <w:t>AB „Panevėžio autobusų parkas“ turi 8 hibridinius autobusus, tačiau tik vienas iš jų naudojo elektros energiją 2017</w:t>
      </w:r>
      <w:r>
        <w:rPr>
          <w:sz w:val="20"/>
          <w:szCs w:val="20"/>
        </w:rPr>
        <w:t>–</w:t>
      </w:r>
      <w:r w:rsidRPr="00E72039">
        <w:rPr>
          <w:sz w:val="20"/>
          <w:szCs w:val="20"/>
        </w:rPr>
        <w:t>2018 m. (suvartojo atitinkamai 2,747 ir 2,611 MWh elektros energijos). 2018 m. autobusas sugedo ir 2019 m. elektros energijos nesuvartojo.</w:t>
      </w:r>
    </w:p>
  </w:footnote>
  <w:footnote w:id="18">
    <w:p w14:paraId="5B4C2A7A" w14:textId="77777777" w:rsidR="00CE0034" w:rsidRPr="00E72039" w:rsidRDefault="00CE0034" w:rsidP="008E7FC7">
      <w:pPr>
        <w:pStyle w:val="Puslapioinaostekstas"/>
      </w:pPr>
      <w:r w:rsidRPr="00E72039">
        <w:rPr>
          <w:rStyle w:val="Puslapioinaosnuoroda"/>
        </w:rPr>
        <w:footnoteRef/>
      </w:r>
      <w:r w:rsidRPr="00E72039">
        <w:t xml:space="preserve"> </w:t>
      </w:r>
      <w:r w:rsidRPr="00E72039">
        <w:rPr>
          <w:sz w:val="20"/>
          <w:szCs w:val="20"/>
        </w:rPr>
        <w:t>Elektros suvartojimas 2012 m. prilyginamas 2014 m. suvartojimui (seniausi gauti duomenys).</w:t>
      </w:r>
    </w:p>
  </w:footnote>
  <w:footnote w:id="19">
    <w:p w14:paraId="14066091" w14:textId="77777777" w:rsidR="00CE0034" w:rsidRPr="00E72039" w:rsidRDefault="00CE0034" w:rsidP="00007A67">
      <w:pPr>
        <w:pStyle w:val="Puslapioinaostekstas"/>
      </w:pPr>
      <w:r w:rsidRPr="00E72039">
        <w:rPr>
          <w:rStyle w:val="Puslapioinaosnuoroda"/>
        </w:rPr>
        <w:footnoteRef/>
      </w:r>
      <w:r w:rsidRPr="00E72039">
        <w:t xml:space="preserve"> </w:t>
      </w:r>
      <w:r w:rsidRPr="00E72039">
        <w:rPr>
          <w:sz w:val="20"/>
          <w:szCs w:val="20"/>
        </w:rPr>
        <w:t>AB „Panevėžio autobusų parkas“ turi vieną elektra-gamtinėmis dujomis varomą autobusą, kuris buvo naudojamas 2017</w:t>
      </w:r>
      <w:r>
        <w:rPr>
          <w:sz w:val="20"/>
          <w:szCs w:val="20"/>
        </w:rPr>
        <w:t>–</w:t>
      </w:r>
      <w:r w:rsidRPr="00E72039">
        <w:rPr>
          <w:sz w:val="20"/>
          <w:szCs w:val="20"/>
        </w:rPr>
        <w:t>2018 m. (suvartojo atitinkamai 2,747 ir 2,611 MWh elektros energijos), bet 2018 m. sugedo ir 2019 m. elektros energijos nesuvartojo.</w:t>
      </w:r>
    </w:p>
  </w:footnote>
  <w:footnote w:id="20">
    <w:p w14:paraId="53B350C6" w14:textId="77777777" w:rsidR="00CE0034" w:rsidRPr="00E72039" w:rsidRDefault="00CE0034" w:rsidP="00007A67">
      <w:pPr>
        <w:pStyle w:val="Puslapioinaostekstas"/>
      </w:pPr>
      <w:r w:rsidRPr="00E72039">
        <w:rPr>
          <w:rStyle w:val="Puslapioinaosnuoroda"/>
        </w:rPr>
        <w:footnoteRef/>
      </w:r>
      <w:r w:rsidRPr="00E72039">
        <w:t xml:space="preserve"> </w:t>
      </w:r>
      <w:r w:rsidRPr="00E72039">
        <w:rPr>
          <w:sz w:val="20"/>
          <w:szCs w:val="20"/>
        </w:rPr>
        <w:t>Elektros suvartojimas 2012 m. prilyginamas 2014 m. suvartojimui (seniausi gauti duomenys).</w:t>
      </w:r>
    </w:p>
  </w:footnote>
  <w:footnote w:id="21">
    <w:p w14:paraId="212E9B51" w14:textId="77777777" w:rsidR="00CE0034" w:rsidRPr="00844C5E" w:rsidRDefault="00CE0034" w:rsidP="00E71F71">
      <w:pPr>
        <w:pStyle w:val="Puslapioinaostekstas"/>
      </w:pPr>
      <w:r>
        <w:rPr>
          <w:rStyle w:val="Puslapioinaosnuoroda"/>
        </w:rPr>
        <w:footnoteRef/>
      </w:r>
      <w:r>
        <w:t xml:space="preserve"> </w:t>
      </w:r>
      <w:r w:rsidRPr="008A1317">
        <w:rPr>
          <w:rFonts w:asciiTheme="minorHAnsi" w:eastAsiaTheme="minorHAnsi" w:hAnsiTheme="minorHAnsi" w:cstheme="minorHAnsi"/>
          <w:iCs/>
          <w:color w:val="000000"/>
          <w:kern w:val="0"/>
          <w:sz w:val="20"/>
          <w:szCs w:val="20"/>
          <w:lang w:val="en-GB"/>
        </w:rPr>
        <w:t xml:space="preserve">Jungtinių Tautų Bendrosios klimato kaitos konvencijos tinklalapis. Lietuvos nacionalinis išmetamųjų šiltnamio efektą sukeliančių dujų inventorius </w:t>
      </w:r>
      <w:r w:rsidRPr="008A1317">
        <w:rPr>
          <w:rFonts w:asciiTheme="minorHAnsi" w:eastAsiaTheme="minorHAnsi" w:hAnsiTheme="minorHAnsi" w:cstheme="minorHAnsi"/>
          <w:iCs/>
          <w:color w:val="000000"/>
          <w:kern w:val="0"/>
          <w:sz w:val="20"/>
          <w:szCs w:val="20"/>
          <w:lang w:val="en-US"/>
        </w:rPr>
        <w:t>2020</w:t>
      </w:r>
      <w:r w:rsidRPr="008A1317">
        <w:rPr>
          <w:rFonts w:asciiTheme="minorHAnsi" w:eastAsiaTheme="minorHAnsi" w:hAnsiTheme="minorHAnsi" w:cstheme="minorHAnsi"/>
          <w:iCs/>
          <w:color w:val="000000"/>
          <w:kern w:val="0"/>
          <w:sz w:val="20"/>
          <w:szCs w:val="20"/>
          <w:lang w:val="en-GB"/>
        </w:rPr>
        <w:t xml:space="preserve">. Nuoroda: </w:t>
      </w:r>
      <w:hyperlink r:id="rId12" w:history="1">
        <w:r w:rsidRPr="008A1317">
          <w:rPr>
            <w:rStyle w:val="Hipersaitas"/>
            <w:rFonts w:asciiTheme="minorHAnsi" w:eastAsiaTheme="minorHAnsi" w:hAnsiTheme="minorHAnsi" w:cstheme="minorHAnsi"/>
            <w:iCs/>
            <w:color w:val="auto"/>
            <w:kern w:val="0"/>
            <w:sz w:val="20"/>
            <w:szCs w:val="20"/>
            <w:u w:val="none"/>
            <w:lang w:val="en-GB"/>
          </w:rPr>
          <w:t>https://unfccc.int/documents/226319</w:t>
        </w:r>
      </w:hyperlink>
      <w:r w:rsidRPr="00844C5E">
        <w:rPr>
          <w:rFonts w:ascii="TrebuchetMS-Italic" w:eastAsiaTheme="minorHAnsi" w:hAnsi="TrebuchetMS-Italic" w:cstheme="minorBidi"/>
          <w:i/>
          <w:iCs/>
          <w:kern w:val="0"/>
          <w:sz w:val="16"/>
          <w:szCs w:val="16"/>
          <w:lang w:val="en-GB"/>
        </w:rPr>
        <w:t xml:space="preserve"> </w:t>
      </w:r>
    </w:p>
  </w:footnote>
  <w:footnote w:id="22">
    <w:p w14:paraId="14092EAC" w14:textId="77777777" w:rsidR="00CE0034" w:rsidRPr="00E15CD2" w:rsidRDefault="00CE0034" w:rsidP="00A02471">
      <w:pPr>
        <w:pStyle w:val="Puslapioinaostekstas"/>
        <w:jc w:val="left"/>
        <w:rPr>
          <w:sz w:val="20"/>
          <w:szCs w:val="20"/>
          <w:lang w:val="en-US"/>
        </w:rPr>
      </w:pPr>
      <w:r w:rsidRPr="00A02471">
        <w:rPr>
          <w:rStyle w:val="Puslapioinaosnuoroda"/>
          <w:sz w:val="20"/>
          <w:szCs w:val="20"/>
        </w:rPr>
        <w:footnoteRef/>
      </w:r>
      <w:r>
        <w:rPr>
          <w:sz w:val="20"/>
          <w:szCs w:val="20"/>
        </w:rPr>
        <w:t xml:space="preserve"> </w:t>
      </w:r>
      <w:r w:rsidRPr="00E15CD2">
        <w:rPr>
          <w:sz w:val="20"/>
          <w:szCs w:val="20"/>
        </w:rPr>
        <w:t>Atliekoms yrant išsiskiriantis CO</w:t>
      </w:r>
      <w:r w:rsidRPr="00E15CD2">
        <w:rPr>
          <w:sz w:val="20"/>
          <w:szCs w:val="20"/>
          <w:vertAlign w:val="subscript"/>
        </w:rPr>
        <w:t>2e</w:t>
      </w:r>
      <w:r w:rsidRPr="00E15CD2">
        <w:rPr>
          <w:sz w:val="20"/>
          <w:szCs w:val="20"/>
        </w:rPr>
        <w:t xml:space="preserve"> kiekis. </w:t>
      </w:r>
      <w:r w:rsidRPr="00E15CD2">
        <w:rPr>
          <w:rFonts w:ascii="Georgia" w:eastAsia="Times New Roman" w:hAnsi="Georgia"/>
          <w:sz w:val="18"/>
          <w:szCs w:val="18"/>
        </w:rPr>
        <w:t xml:space="preserve">Lietuvos ŠESD inventorius, pateiktas 2020 m. JTBKKK. Prieiga internete: </w:t>
      </w:r>
      <w:r w:rsidRPr="00E15CD2">
        <w:rPr>
          <w:sz w:val="20"/>
          <w:szCs w:val="20"/>
        </w:rPr>
        <w:t xml:space="preserve"> </w:t>
      </w:r>
      <w:hyperlink r:id="rId13" w:history="1">
        <w:r w:rsidRPr="00E15CD2">
          <w:rPr>
            <w:rStyle w:val="Hipersaitas"/>
            <w:color w:val="auto"/>
            <w:sz w:val="20"/>
            <w:szCs w:val="20"/>
            <w:u w:val="none"/>
          </w:rPr>
          <w:t>https://unfccc.int/ghg-inventories-annex-i-parties/2020</w:t>
        </w:r>
      </w:hyperlink>
      <w:r w:rsidRPr="00E15CD2">
        <w:rPr>
          <w:sz w:val="20"/>
          <w:szCs w:val="20"/>
        </w:rPr>
        <w:t xml:space="preserve"> </w:t>
      </w:r>
    </w:p>
  </w:footnote>
  <w:footnote w:id="23">
    <w:p w14:paraId="3F503176" w14:textId="77777777" w:rsidR="00CE0034" w:rsidRPr="004011BE" w:rsidRDefault="00CE0034" w:rsidP="00156A5F">
      <w:pPr>
        <w:pStyle w:val="Puslapioinaostekstas"/>
        <w:rPr>
          <w:sz w:val="20"/>
          <w:szCs w:val="20"/>
        </w:rPr>
      </w:pPr>
      <w:r>
        <w:rPr>
          <w:rStyle w:val="Puslapioinaosnuoroda"/>
        </w:rPr>
        <w:footnoteRef/>
      </w:r>
      <w:r>
        <w:t xml:space="preserve"> </w:t>
      </w:r>
      <w:r>
        <w:rPr>
          <w:sz w:val="20"/>
          <w:szCs w:val="20"/>
        </w:rPr>
        <w:t>Įskaitant ir hibridines rūšis, kai papildoma kuro rūšis yra dujos</w:t>
      </w:r>
    </w:p>
  </w:footnote>
  <w:footnote w:id="24">
    <w:p w14:paraId="02863F75" w14:textId="77777777" w:rsidR="00CE0034" w:rsidRDefault="00CE0034" w:rsidP="00156A5F">
      <w:pPr>
        <w:pStyle w:val="Puslapioinaostekstas"/>
      </w:pPr>
      <w:r w:rsidRPr="004011BE">
        <w:rPr>
          <w:rStyle w:val="Puslapioinaosnuoroda"/>
          <w:sz w:val="20"/>
          <w:szCs w:val="20"/>
        </w:rPr>
        <w:footnoteRef/>
      </w:r>
      <w:r w:rsidRPr="004011BE">
        <w:rPr>
          <w:sz w:val="20"/>
          <w:szCs w:val="20"/>
        </w:rPr>
        <w:t xml:space="preserve"> Benzinas</w:t>
      </w:r>
      <w:r>
        <w:rPr>
          <w:sz w:val="20"/>
          <w:szCs w:val="20"/>
        </w:rPr>
        <w:t xml:space="preserve"> </w:t>
      </w:r>
      <w:r w:rsidRPr="004011BE">
        <w:rPr>
          <w:sz w:val="20"/>
          <w:szCs w:val="20"/>
        </w:rPr>
        <w:t>/</w:t>
      </w:r>
      <w:r>
        <w:rPr>
          <w:sz w:val="20"/>
          <w:szCs w:val="20"/>
        </w:rPr>
        <w:t xml:space="preserve"> </w:t>
      </w:r>
      <w:r w:rsidRPr="004011BE">
        <w:rPr>
          <w:sz w:val="20"/>
          <w:szCs w:val="20"/>
        </w:rPr>
        <w:t>elektra, benzinas</w:t>
      </w:r>
      <w:r>
        <w:rPr>
          <w:sz w:val="20"/>
          <w:szCs w:val="20"/>
        </w:rPr>
        <w:t xml:space="preserve"> </w:t>
      </w:r>
      <w:r w:rsidRPr="004011BE">
        <w:rPr>
          <w:sz w:val="20"/>
          <w:szCs w:val="20"/>
        </w:rPr>
        <w:t>/</w:t>
      </w:r>
      <w:r>
        <w:rPr>
          <w:sz w:val="20"/>
          <w:szCs w:val="20"/>
        </w:rPr>
        <w:t xml:space="preserve"> </w:t>
      </w:r>
      <w:r w:rsidRPr="004011BE">
        <w:rPr>
          <w:sz w:val="20"/>
          <w:szCs w:val="20"/>
        </w:rPr>
        <w:t>etanolis</w:t>
      </w:r>
    </w:p>
  </w:footnote>
  <w:footnote w:id="25">
    <w:p w14:paraId="733D18D5" w14:textId="77777777" w:rsidR="00CE0034" w:rsidRPr="007C725D" w:rsidRDefault="00CE0034" w:rsidP="00156A5F">
      <w:pPr>
        <w:pStyle w:val="Puslapioinaostekstas"/>
        <w:rPr>
          <w:sz w:val="20"/>
          <w:szCs w:val="20"/>
        </w:rPr>
      </w:pPr>
      <w:r w:rsidRPr="007C725D">
        <w:rPr>
          <w:rStyle w:val="Puslapioinaosnuoroda"/>
          <w:sz w:val="20"/>
          <w:szCs w:val="20"/>
        </w:rPr>
        <w:footnoteRef/>
      </w:r>
      <w:r w:rsidRPr="007C725D">
        <w:rPr>
          <w:sz w:val="20"/>
          <w:szCs w:val="20"/>
        </w:rPr>
        <w:t xml:space="preserve"> UAB „Panevėžio autobusų parkas“ duomenys </w:t>
      </w:r>
    </w:p>
  </w:footnote>
  <w:footnote w:id="26">
    <w:p w14:paraId="09EE9F77" w14:textId="77777777" w:rsidR="00CE0034" w:rsidRPr="00E15CD2" w:rsidRDefault="00CE0034" w:rsidP="00161B93">
      <w:pPr>
        <w:pStyle w:val="Puslapioinaostekstas"/>
      </w:pPr>
      <w:r>
        <w:rPr>
          <w:rStyle w:val="Puslapioinaosnuoroda"/>
        </w:rPr>
        <w:footnoteRef/>
      </w:r>
      <w:r>
        <w:t xml:space="preserve"> </w:t>
      </w:r>
      <w:r w:rsidRPr="00E15CD2">
        <w:rPr>
          <w:sz w:val="20"/>
          <w:szCs w:val="20"/>
        </w:rPr>
        <w:t>AB „Panevėžio autobusų parkas“ turi vieną elektra-gamtinėmis dujomis varomą autobusą, kuris buvo naudojamas 2017–2018 m. (suvartojo atitinkamai 2,747 ir 2,611 MWh elektros energijos), bet 2018 m. sugedo ir 2019 m. elektros energijos nesuvartojo.</w:t>
      </w:r>
    </w:p>
  </w:footnote>
  <w:footnote w:id="27">
    <w:p w14:paraId="22685AFE" w14:textId="77777777" w:rsidR="00CE0034" w:rsidRPr="00E15CD2" w:rsidRDefault="00CE0034" w:rsidP="00161B93">
      <w:pPr>
        <w:pStyle w:val="Puslapioinaostekstas"/>
      </w:pPr>
      <w:r w:rsidRPr="00E15CD2">
        <w:rPr>
          <w:rStyle w:val="Puslapioinaosnuoroda"/>
        </w:rPr>
        <w:footnoteRef/>
      </w:r>
      <w:r w:rsidRPr="00E15CD2">
        <w:t xml:space="preserve"> </w:t>
      </w:r>
      <w:r w:rsidRPr="00E15CD2">
        <w:rPr>
          <w:sz w:val="20"/>
          <w:szCs w:val="20"/>
        </w:rPr>
        <w:t>Elektros suvartojimas 2012 m. prilyginamas 2014 m. suvartojimui (seniausi gauti duomenys).</w:t>
      </w:r>
    </w:p>
  </w:footnote>
  <w:footnote w:id="28">
    <w:p w14:paraId="1877960C" w14:textId="77777777" w:rsidR="00CE0034" w:rsidRPr="00E15CD2" w:rsidRDefault="00CE0034" w:rsidP="008C240D">
      <w:pPr>
        <w:pStyle w:val="Puslapioinaostekstas"/>
      </w:pPr>
      <w:r w:rsidRPr="00E15CD2">
        <w:rPr>
          <w:rStyle w:val="Puslapioinaosnuoroda"/>
        </w:rPr>
        <w:footnoteRef/>
      </w:r>
      <w:r w:rsidRPr="00E15CD2">
        <w:rPr>
          <w:sz w:val="20"/>
          <w:szCs w:val="20"/>
        </w:rPr>
        <w:t xml:space="preserve"> PRATC. Bendrovės 2018 m. metinis pranešimas</w:t>
      </w:r>
    </w:p>
  </w:footnote>
  <w:footnote w:id="29">
    <w:p w14:paraId="3EC400AF" w14:textId="77777777" w:rsidR="00CE0034" w:rsidRPr="00E72039" w:rsidRDefault="00CE0034">
      <w:pPr>
        <w:pStyle w:val="Puslapioinaostekstas"/>
        <w:rPr>
          <w:sz w:val="20"/>
          <w:szCs w:val="20"/>
        </w:rPr>
      </w:pPr>
      <w:r w:rsidRPr="00E72039">
        <w:rPr>
          <w:rStyle w:val="Puslapioinaosnuoroda"/>
          <w:sz w:val="20"/>
          <w:szCs w:val="20"/>
        </w:rPr>
        <w:footnoteRef/>
      </w:r>
      <w:r w:rsidRPr="00E72039">
        <w:rPr>
          <w:sz w:val="20"/>
          <w:szCs w:val="20"/>
        </w:rPr>
        <w:t xml:space="preserve"> Duomenys iš PRATC vadovo veiklos ataskaitos 2019 m.</w:t>
      </w:r>
    </w:p>
  </w:footnote>
  <w:footnote w:id="30">
    <w:p w14:paraId="005B0781" w14:textId="77777777" w:rsidR="00CE0034" w:rsidRPr="00E72039" w:rsidRDefault="00CE0034">
      <w:pPr>
        <w:pStyle w:val="Puslapioinaostekstas"/>
        <w:rPr>
          <w:sz w:val="20"/>
          <w:szCs w:val="20"/>
        </w:rPr>
      </w:pPr>
      <w:r w:rsidRPr="00E72039">
        <w:rPr>
          <w:rStyle w:val="Puslapioinaosnuoroda"/>
          <w:sz w:val="20"/>
          <w:szCs w:val="20"/>
        </w:rPr>
        <w:footnoteRef/>
      </w:r>
      <w:r w:rsidRPr="00E72039">
        <w:rPr>
          <w:sz w:val="20"/>
          <w:szCs w:val="20"/>
        </w:rPr>
        <w:t xml:space="preserve"> Apskaičiuota darant prielaidą, kad sąvartynų dujų jėgainės siurblinės našumas (350 m</w:t>
      </w:r>
      <w:r w:rsidRPr="00E72039">
        <w:rPr>
          <w:sz w:val="20"/>
          <w:szCs w:val="20"/>
          <w:vertAlign w:val="superscript"/>
        </w:rPr>
        <w:t>3</w:t>
      </w:r>
      <w:r w:rsidRPr="00E72039">
        <w:rPr>
          <w:sz w:val="20"/>
          <w:szCs w:val="20"/>
        </w:rPr>
        <w:t>/val.) išnaudojamas 60 %, o dujos iš regioninio sąvartyno sudaro 50 % visų susidarančių dujų (toje pačioje jėgainėje naudojamos ir uždaryto Panevėžio miesto sąvartyno dujos)</w:t>
      </w:r>
    </w:p>
  </w:footnote>
  <w:footnote w:id="31">
    <w:p w14:paraId="3F3B8FBE" w14:textId="77777777" w:rsidR="00CE0034" w:rsidRPr="00DB2A66" w:rsidRDefault="00CE0034" w:rsidP="002D6BC1">
      <w:pPr>
        <w:pStyle w:val="Puslapioinaostekstas"/>
        <w:jc w:val="left"/>
        <w:rPr>
          <w:sz w:val="20"/>
          <w:szCs w:val="20"/>
        </w:rPr>
      </w:pPr>
      <w:r w:rsidRPr="00E72039">
        <w:rPr>
          <w:rStyle w:val="Puslapioinaosnuoroda"/>
          <w:sz w:val="20"/>
          <w:szCs w:val="20"/>
        </w:rPr>
        <w:footnoteRef/>
      </w:r>
      <w:r w:rsidRPr="00E72039">
        <w:rPr>
          <w:sz w:val="20"/>
          <w:szCs w:val="20"/>
        </w:rPr>
        <w:t xml:space="preserve"> 2012 m. Panevėžio regiono komunalinių atliekų tvarkymo ataskaita. Prieiga internete: </w:t>
      </w:r>
      <w:hyperlink r:id="rId14" w:history="1">
        <w:r w:rsidRPr="00DB2A66">
          <w:rPr>
            <w:rStyle w:val="Hipersaitas"/>
            <w:color w:val="auto"/>
            <w:sz w:val="20"/>
            <w:szCs w:val="20"/>
            <w:u w:val="none"/>
          </w:rPr>
          <w:t>https://www.panevezys.lt/lt/veiklos-sritys/ekologijos-skyrius/atlieku-tvarkymas/buitines-atliekos.html</w:t>
        </w:r>
      </w:hyperlink>
      <w:r w:rsidRPr="00DB2A66">
        <w:rPr>
          <w:sz w:val="20"/>
          <w:szCs w:val="20"/>
        </w:rPr>
        <w:t xml:space="preserve"> </w:t>
      </w:r>
    </w:p>
  </w:footnote>
  <w:footnote w:id="32">
    <w:p w14:paraId="6B06487C" w14:textId="77777777" w:rsidR="00CE0034" w:rsidRPr="00E72039" w:rsidRDefault="00CE0034" w:rsidP="0022143D">
      <w:pPr>
        <w:pStyle w:val="Puslapioinaostekstas"/>
      </w:pPr>
      <w:r w:rsidRPr="00E72039">
        <w:rPr>
          <w:rStyle w:val="Puslapioinaosnuoroda"/>
        </w:rPr>
        <w:footnoteRef/>
      </w:r>
      <w:r w:rsidRPr="00E72039">
        <w:t xml:space="preserve"> </w:t>
      </w:r>
      <w:r w:rsidRPr="00E72039">
        <w:rPr>
          <w:sz w:val="20"/>
          <w:szCs w:val="20"/>
        </w:rPr>
        <w:t>UAB „Aukštaitijos vandenys“ informacija</w:t>
      </w:r>
    </w:p>
  </w:footnote>
  <w:footnote w:id="33">
    <w:p w14:paraId="6B17AAD1" w14:textId="77777777" w:rsidR="00CE0034" w:rsidRPr="008D3F24" w:rsidRDefault="00CE0034" w:rsidP="00E460E9">
      <w:pPr>
        <w:pStyle w:val="Puslapioinaostekstas"/>
        <w:rPr>
          <w:sz w:val="20"/>
          <w:szCs w:val="20"/>
        </w:rPr>
      </w:pPr>
      <w:r w:rsidRPr="008D3F24">
        <w:rPr>
          <w:rStyle w:val="Puslapioinaosnuoroda"/>
          <w:sz w:val="20"/>
          <w:szCs w:val="20"/>
        </w:rPr>
        <w:footnoteRef/>
      </w:r>
      <w:r w:rsidRPr="008D3F24">
        <w:rPr>
          <w:sz w:val="20"/>
          <w:szCs w:val="20"/>
        </w:rPr>
        <w:t xml:space="preserve"> Renovacijos žemėlapis, Panevėžio miesto savivaldybė: </w:t>
      </w:r>
      <w:hyperlink r:id="rId15" w:history="1">
        <w:r w:rsidRPr="008D3F24">
          <w:rPr>
            <w:rStyle w:val="Hipersaitas"/>
            <w:color w:val="auto"/>
            <w:sz w:val="20"/>
            <w:szCs w:val="20"/>
            <w:u w:val="none"/>
          </w:rPr>
          <w:t>https://map.betalt.lt/Panevezio-miesto-32</w:t>
        </w:r>
      </w:hyperlink>
      <w:r w:rsidRPr="008D3F24">
        <w:rPr>
          <w:sz w:val="20"/>
          <w:szCs w:val="20"/>
        </w:rPr>
        <w:t xml:space="preserve"> </w:t>
      </w:r>
    </w:p>
  </w:footnote>
  <w:footnote w:id="34">
    <w:p w14:paraId="0600F1D1" w14:textId="77777777" w:rsidR="00CE0034" w:rsidRPr="00E72039" w:rsidRDefault="00CE0034">
      <w:pPr>
        <w:pStyle w:val="Puslapioinaostekstas"/>
      </w:pPr>
      <w:r>
        <w:rPr>
          <w:rStyle w:val="Puslapioinaosnuoroda"/>
        </w:rPr>
        <w:footnoteRef/>
      </w:r>
      <w:r>
        <w:t xml:space="preserve"> </w:t>
      </w:r>
      <w:r w:rsidRPr="00E72039">
        <w:rPr>
          <w:sz w:val="20"/>
          <w:szCs w:val="20"/>
        </w:rPr>
        <w:t>Apskaičiuota lyginant dyzelinu varomo ir hibridinio suslėgtomis gamtinėmis dujomis varomo autobusų degalų sąnaudas 100 km (atitinkamai 44 ir 45 l/100 km).</w:t>
      </w:r>
    </w:p>
  </w:footnote>
  <w:footnote w:id="35">
    <w:p w14:paraId="6D4982F7" w14:textId="77777777" w:rsidR="00CE0034" w:rsidRPr="002455B0" w:rsidRDefault="00CE0034" w:rsidP="00D23655">
      <w:pPr>
        <w:pStyle w:val="Puslapioinaostekstas"/>
        <w:jc w:val="left"/>
      </w:pPr>
      <w:r>
        <w:rPr>
          <w:rStyle w:val="Puslapioinaosnuoroda"/>
        </w:rPr>
        <w:footnoteRef/>
      </w:r>
      <w:r>
        <w:t xml:space="preserve"> </w:t>
      </w:r>
      <w:r w:rsidRPr="00E72039">
        <w:rPr>
          <w:rFonts w:asciiTheme="minorHAnsi" w:hAnsiTheme="minorHAnsi" w:cstheme="minorHAnsi"/>
          <w:sz w:val="20"/>
          <w:szCs w:val="20"/>
          <w:shd w:val="clear" w:color="auto" w:fill="FFFFFF"/>
        </w:rPr>
        <w:t>2019 metų Jungtinių Tautų Organizacijos duomenys. Prieiga internet</w:t>
      </w:r>
      <w:r>
        <w:rPr>
          <w:rFonts w:asciiTheme="minorHAnsi" w:hAnsiTheme="minorHAnsi" w:cstheme="minorHAnsi"/>
          <w:sz w:val="20"/>
          <w:szCs w:val="20"/>
          <w:shd w:val="clear" w:color="auto" w:fill="FFFFFF"/>
        </w:rPr>
        <w:t>u</w:t>
      </w:r>
      <w:r w:rsidRPr="00E72039">
        <w:rPr>
          <w:rFonts w:asciiTheme="minorHAnsi" w:hAnsiTheme="minorHAnsi" w:cstheme="minorHAnsi"/>
          <w:sz w:val="20"/>
          <w:szCs w:val="20"/>
          <w:shd w:val="clear" w:color="auto" w:fill="FFFFFF"/>
        </w:rPr>
        <w:t>:</w:t>
      </w:r>
      <w:r w:rsidRPr="00E72039">
        <w:rPr>
          <w:rFonts w:asciiTheme="minorHAnsi" w:hAnsiTheme="minorHAnsi" w:cstheme="minorHAnsi"/>
          <w:color w:val="464646"/>
          <w:sz w:val="20"/>
          <w:szCs w:val="20"/>
          <w:shd w:val="clear" w:color="auto" w:fill="FFFFFF"/>
        </w:rPr>
        <w:t xml:space="preserve"> </w:t>
      </w:r>
      <w:hyperlink r:id="rId16" w:history="1">
        <w:r w:rsidRPr="002455B0">
          <w:rPr>
            <w:rStyle w:val="Hipersaitas"/>
            <w:rFonts w:asciiTheme="minorHAnsi" w:hAnsiTheme="minorHAnsi" w:cstheme="minorHAnsi"/>
            <w:color w:val="auto"/>
            <w:sz w:val="20"/>
            <w:szCs w:val="20"/>
            <w:u w:val="none"/>
            <w:shd w:val="clear" w:color="auto" w:fill="FFFFFF"/>
          </w:rPr>
          <w:t>https://www.lrt.lt/naujienos/verslas/4/1072607/ekspertai-kritikuoja-jt-piesiama-niuru-scenariju-lietuvai-kad-2100-metais-liks-tik-1-5-mln-gyventoju-ir-siulo-iseiciu</w:t>
        </w:r>
      </w:hyperlink>
      <w:r w:rsidRPr="002455B0">
        <w:rPr>
          <w:rFonts w:ascii="Arial" w:hAnsi="Arial" w:cs="Arial"/>
          <w:i/>
          <w:iCs/>
          <w:sz w:val="18"/>
          <w:szCs w:val="18"/>
          <w:shd w:val="clear" w:color="auto" w:fill="FFFFFF"/>
        </w:rPr>
        <w:t xml:space="preserve"> </w:t>
      </w:r>
    </w:p>
  </w:footnote>
  <w:footnote w:id="36">
    <w:p w14:paraId="383225BB" w14:textId="77777777" w:rsidR="00CE0034" w:rsidRPr="00E72039" w:rsidRDefault="00CE0034" w:rsidP="00D23655">
      <w:pPr>
        <w:pStyle w:val="Puslapioinaostekstas"/>
        <w:jc w:val="left"/>
      </w:pPr>
      <w:r w:rsidRPr="00E72039">
        <w:rPr>
          <w:rStyle w:val="Puslapioinaosnuoroda"/>
        </w:rPr>
        <w:footnoteRef/>
      </w:r>
      <w:r w:rsidRPr="00E72039">
        <w:t xml:space="preserve"> </w:t>
      </w:r>
      <w:r w:rsidRPr="00E72039">
        <w:rPr>
          <w:sz w:val="20"/>
          <w:szCs w:val="20"/>
        </w:rPr>
        <w:t>Klimato kaitos švelninimo ir prisitaikymo prie klimato kaitos gairės savivaldybėms. Kauno regioninė energetikos agentūra, 2017.</w:t>
      </w:r>
      <w:r w:rsidRPr="00E72039">
        <w:t xml:space="preserve"> </w:t>
      </w:r>
    </w:p>
  </w:footnote>
  <w:footnote w:id="37">
    <w:p w14:paraId="76DE5544" w14:textId="77777777" w:rsidR="00CE0034" w:rsidRPr="00740300" w:rsidRDefault="00CE0034">
      <w:pPr>
        <w:pStyle w:val="Puslapioinaostekstas"/>
      </w:pPr>
      <w:r>
        <w:rPr>
          <w:rStyle w:val="Puslapioinaosnuoroda"/>
        </w:rPr>
        <w:footnoteRef/>
      </w:r>
      <w:r>
        <w:t xml:space="preserve"> </w:t>
      </w:r>
      <w:hyperlink r:id="rId17" w:history="1">
        <w:r w:rsidRPr="00740300">
          <w:rPr>
            <w:rStyle w:val="Hipersaitas"/>
            <w:color w:val="auto"/>
            <w:sz w:val="20"/>
            <w:szCs w:val="20"/>
            <w:u w:val="none"/>
          </w:rPr>
          <w:t>http://klimatokaita.lt/prisitaikymas-prie-pokyciu/issukiai-lietuvos-gyventojams/</w:t>
        </w:r>
      </w:hyperlink>
      <w:r w:rsidRPr="00740300">
        <w:t xml:space="preserve"> </w:t>
      </w:r>
    </w:p>
  </w:footnote>
  <w:footnote w:id="38">
    <w:p w14:paraId="4A7A05D7" w14:textId="77777777" w:rsidR="00CE0034" w:rsidRPr="00CE0034" w:rsidRDefault="00CE0034" w:rsidP="00E01896">
      <w:pPr>
        <w:pStyle w:val="Puslapioinaostekstas"/>
      </w:pPr>
      <w:r w:rsidRPr="00740300">
        <w:rPr>
          <w:rStyle w:val="Puslapioinaosnuoroda"/>
        </w:rPr>
        <w:footnoteRef/>
      </w:r>
      <w:r w:rsidRPr="00740300">
        <w:t xml:space="preserve"> </w:t>
      </w:r>
      <w:hyperlink r:id="rId18" w:history="1">
        <w:r w:rsidRPr="00740300">
          <w:rPr>
            <w:rStyle w:val="Hipersaitas"/>
            <w:color w:val="auto"/>
            <w:sz w:val="20"/>
            <w:szCs w:val="20"/>
            <w:u w:val="none"/>
          </w:rPr>
          <w:t>http://klimatokaita.lt/klimato-kaitos-svelninimas/kas-yra-svelninimas/</w:t>
        </w:r>
      </w:hyperlink>
      <w:r w:rsidRPr="00B21541">
        <w:rPr>
          <w:sz w:val="20"/>
          <w:szCs w:val="20"/>
        </w:rPr>
        <w:t xml:space="preserve"> </w:t>
      </w:r>
    </w:p>
  </w:footnote>
  <w:footnote w:id="39">
    <w:p w14:paraId="463EF7ED" w14:textId="77777777" w:rsidR="00CE0034" w:rsidRPr="00740300" w:rsidRDefault="00CE0034" w:rsidP="0035586D">
      <w:pPr>
        <w:pStyle w:val="Puslapioinaostekstas"/>
      </w:pPr>
      <w:r>
        <w:rPr>
          <w:rStyle w:val="Puslapioinaosnuoroda"/>
        </w:rPr>
        <w:footnoteRef/>
      </w:r>
      <w:r>
        <w:t xml:space="preserve"> </w:t>
      </w:r>
      <w:hyperlink r:id="rId19" w:history="1">
        <w:r w:rsidRPr="00740300">
          <w:rPr>
            <w:rStyle w:val="Hipersaitas"/>
            <w:color w:val="auto"/>
            <w:sz w:val="20"/>
            <w:szCs w:val="20"/>
            <w:u w:val="none"/>
          </w:rPr>
          <w:t>https://am.lrv.lt/uploads/am/documents/files/Klimato_kaita/jautrumo_studija.pdf</w:t>
        </w:r>
      </w:hyperlink>
      <w:r w:rsidRPr="00740300">
        <w:rPr>
          <w:sz w:val="20"/>
          <w:szCs w:val="20"/>
        </w:rPr>
        <w:t xml:space="preserve"> </w:t>
      </w:r>
    </w:p>
  </w:footnote>
  <w:footnote w:id="40">
    <w:p w14:paraId="78BA0B5F" w14:textId="77777777" w:rsidR="00CE0034" w:rsidRPr="008D3F24" w:rsidRDefault="00CE0034">
      <w:pPr>
        <w:pStyle w:val="Puslapioinaostekstas"/>
        <w:rPr>
          <w:lang w:val="en-US"/>
        </w:rPr>
      </w:pPr>
      <w:r>
        <w:rPr>
          <w:rStyle w:val="Puslapioinaosnuoroda"/>
        </w:rPr>
        <w:footnoteRef/>
      </w:r>
      <w:r w:rsidRPr="001B2EEE">
        <w:rPr>
          <w:rFonts w:asciiTheme="minorHAnsi" w:hAnsiTheme="minorHAnsi" w:cstheme="minorHAnsi"/>
          <w:sz w:val="20"/>
          <w:szCs w:val="20"/>
        </w:rPr>
        <w:t xml:space="preserve"> </w:t>
      </w:r>
      <w:hyperlink r:id="rId20" w:tgtFrame="_blank" w:tooltip="Åben link i nyt vindue" w:history="1">
        <w:r w:rsidRPr="00036D83">
          <w:rPr>
            <w:rStyle w:val="Hipersaitas"/>
            <w:rFonts w:asciiTheme="minorHAnsi" w:hAnsiTheme="minorHAnsi" w:cstheme="minorHAnsi"/>
            <w:i/>
            <w:color w:val="auto"/>
            <w:sz w:val="20"/>
            <w:szCs w:val="20"/>
            <w:u w:val="none"/>
            <w:bdr w:val="none" w:sz="0" w:space="0" w:color="auto" w:frame="1"/>
          </w:rPr>
          <w:t>Technology Data Catalogue for Electricity and district heating production - Updated April 2</w:t>
        </w:r>
        <w:r w:rsidRPr="008D3F24">
          <w:rPr>
            <w:rStyle w:val="Hipersaitas"/>
            <w:rFonts w:asciiTheme="minorHAnsi" w:hAnsiTheme="minorHAnsi" w:cstheme="minorHAnsi"/>
            <w:color w:val="auto"/>
            <w:sz w:val="20"/>
            <w:szCs w:val="20"/>
            <w:u w:val="none"/>
            <w:bdr w:val="none" w:sz="0" w:space="0" w:color="auto" w:frame="1"/>
          </w:rPr>
          <w:t>020 </w:t>
        </w:r>
      </w:hyperlink>
    </w:p>
  </w:footnote>
  <w:footnote w:id="41">
    <w:p w14:paraId="14533845" w14:textId="77777777" w:rsidR="00CE0034" w:rsidRPr="00637D79" w:rsidRDefault="00CE0034">
      <w:pPr>
        <w:pStyle w:val="Puslapioinaostekstas"/>
        <w:rPr>
          <w:sz w:val="20"/>
          <w:szCs w:val="20"/>
          <w:lang w:val="en-US"/>
        </w:rPr>
      </w:pPr>
      <w:r w:rsidRPr="00637D79">
        <w:rPr>
          <w:rStyle w:val="Puslapioinaosnuoroda"/>
          <w:sz w:val="20"/>
          <w:szCs w:val="20"/>
        </w:rPr>
        <w:footnoteRef/>
      </w:r>
      <w:r w:rsidRPr="00637D79">
        <w:rPr>
          <w:sz w:val="20"/>
          <w:szCs w:val="20"/>
        </w:rPr>
        <w:t xml:space="preserve"> </w:t>
      </w:r>
      <w:r w:rsidRPr="00637D79">
        <w:rPr>
          <w:sz w:val="20"/>
          <w:szCs w:val="20"/>
          <w:lang w:val="en-US"/>
        </w:rPr>
        <w:t xml:space="preserve">Daroma prielaida, kad </w:t>
      </w:r>
      <w:r w:rsidRPr="00637D79">
        <w:rPr>
          <w:sz w:val="20"/>
          <w:szCs w:val="20"/>
        </w:rPr>
        <w:t>šilumos siurblių galios išnaudojimo koeficientas lygus 0,</w:t>
      </w:r>
      <w:r w:rsidRPr="00637D79">
        <w:rPr>
          <w:sz w:val="20"/>
          <w:szCs w:val="20"/>
          <w:lang w:val="en-US"/>
        </w:rPr>
        <w:t>7</w:t>
      </w:r>
    </w:p>
  </w:footnote>
  <w:footnote w:id="42">
    <w:p w14:paraId="57A2732D" w14:textId="77777777" w:rsidR="00CE0034" w:rsidRPr="005801A6" w:rsidRDefault="00CE0034">
      <w:pPr>
        <w:pStyle w:val="Puslapioinaostekstas"/>
        <w:rPr>
          <w:lang w:val="en-US"/>
        </w:rPr>
      </w:pPr>
      <w:r>
        <w:rPr>
          <w:rStyle w:val="Puslapioinaosnuoroda"/>
        </w:rPr>
        <w:footnoteRef/>
      </w:r>
      <w:r w:rsidRPr="005801A6">
        <w:rPr>
          <w:sz w:val="20"/>
          <w:szCs w:val="20"/>
        </w:rPr>
        <w:t xml:space="preserve"> Daroma prielaida, kad šilumos siurblio sezoninis </w:t>
      </w:r>
      <w:r>
        <w:rPr>
          <w:sz w:val="20"/>
          <w:szCs w:val="20"/>
        </w:rPr>
        <w:t>efektyvumo</w:t>
      </w:r>
      <w:r w:rsidRPr="005801A6">
        <w:rPr>
          <w:sz w:val="20"/>
          <w:szCs w:val="20"/>
        </w:rPr>
        <w:t xml:space="preserve"> koeficientas</w:t>
      </w:r>
      <w:r>
        <w:rPr>
          <w:sz w:val="20"/>
          <w:szCs w:val="20"/>
        </w:rPr>
        <w:t xml:space="preserve"> (SPF)</w:t>
      </w:r>
      <w:r w:rsidRPr="005801A6">
        <w:rPr>
          <w:sz w:val="20"/>
          <w:szCs w:val="20"/>
        </w:rPr>
        <w:t xml:space="preserve"> lygus </w:t>
      </w:r>
      <w:r w:rsidRPr="005801A6">
        <w:rPr>
          <w:sz w:val="20"/>
          <w:szCs w:val="20"/>
          <w:lang w:val="en-US"/>
        </w:rPr>
        <w:t>3.</w:t>
      </w:r>
    </w:p>
  </w:footnote>
  <w:footnote w:id="43">
    <w:p w14:paraId="0E296376" w14:textId="77777777" w:rsidR="00CE0034" w:rsidRPr="00586D18" w:rsidRDefault="00CE0034" w:rsidP="00EA6121">
      <w:pPr>
        <w:pStyle w:val="Puslapioinaostekstas"/>
        <w:rPr>
          <w:sz w:val="20"/>
          <w:szCs w:val="20"/>
        </w:rPr>
      </w:pPr>
      <w:r>
        <w:rPr>
          <w:rStyle w:val="Puslapioinaosnuoroda"/>
        </w:rPr>
        <w:footnoteRef/>
      </w:r>
      <w:r>
        <w:t xml:space="preserve"> </w:t>
      </w:r>
      <w:r w:rsidRPr="00586D18">
        <w:rPr>
          <w:sz w:val="20"/>
          <w:szCs w:val="20"/>
        </w:rPr>
        <w:t>Lietuvos energetikos agentūros tinklalapis. Pranešimas „Palyginome viešųjų pastatų modernizavimo energijos sutaupymų apskaičiavimo būdus. EVA ir PENS metodikų rezultatai“ (internete: https://www.ena.lt/Naujiena/palyginome-viesuju-pastatu-modernizavimo-energijos-sutaupymu-apskaiciavimo-budus-eva-ir-pens-metodiku-rezultatai/, žiūrėta 2021 01 22)</w:t>
      </w:r>
    </w:p>
  </w:footnote>
  <w:footnote w:id="44">
    <w:p w14:paraId="64D95EBC" w14:textId="77777777" w:rsidR="00CE0034" w:rsidRPr="00CE0034" w:rsidRDefault="00CE0034" w:rsidP="00EA6121">
      <w:pPr>
        <w:pStyle w:val="Puslapioinaostekstas"/>
      </w:pPr>
      <w:r w:rsidRPr="00EF746C">
        <w:rPr>
          <w:rStyle w:val="Puslapioinaosnuoroda"/>
          <w:sz w:val="20"/>
          <w:szCs w:val="20"/>
        </w:rPr>
        <w:footnoteRef/>
      </w:r>
      <w:r w:rsidRPr="00EF746C">
        <w:rPr>
          <w:sz w:val="20"/>
          <w:szCs w:val="20"/>
        </w:rPr>
        <w:t xml:space="preserve"> </w:t>
      </w:r>
      <w:hyperlink r:id="rId21" w:history="1">
        <w:r w:rsidRPr="00CE0034">
          <w:rPr>
            <w:rStyle w:val="Hipersaitas"/>
            <w:rFonts w:eastAsia="Times New Roman"/>
            <w:color w:val="auto"/>
            <w:sz w:val="20"/>
            <w:szCs w:val="20"/>
            <w:u w:val="none"/>
          </w:rPr>
          <w:t>https://e-seimas.lrs.lt/portal/legalAct/lt/TAD/7c8abc00888d11e39d2dc0b0e08d5f21/OYSjEXzQXE</w:t>
        </w:r>
      </w:hyperlink>
      <w:r w:rsidRPr="00CE0034">
        <w:rPr>
          <w:rFonts w:eastAsia="Times New Roman"/>
        </w:rPr>
        <w:t>.</w:t>
      </w:r>
    </w:p>
  </w:footnote>
  <w:footnote w:id="45">
    <w:p w14:paraId="02144D55" w14:textId="77777777" w:rsidR="00CE0034" w:rsidRPr="00CE0034" w:rsidRDefault="00CE0034" w:rsidP="005B3F81">
      <w:pPr>
        <w:pStyle w:val="Puslapioinaostekstas"/>
        <w:jc w:val="left"/>
        <w:rPr>
          <w:sz w:val="20"/>
          <w:szCs w:val="20"/>
        </w:rPr>
      </w:pPr>
      <w:r w:rsidRPr="009F11AD">
        <w:rPr>
          <w:rStyle w:val="Puslapioinaosnuoroda"/>
        </w:rPr>
        <w:footnoteRef/>
      </w:r>
      <w:r w:rsidRPr="009F11AD">
        <w:rPr>
          <w:sz w:val="20"/>
          <w:szCs w:val="20"/>
        </w:rPr>
        <w:t xml:space="preserve"> Lietuvos energetikos agentūros tinklalapis. Pranešimas „Palyginome viešųjų pastatų modernizavimo energijos sutaupymų apskaičiavimo būdus. EVA ir PENS metodikų rezultatai“ (internete: </w:t>
      </w:r>
      <w:hyperlink r:id="rId22" w:history="1">
        <w:r w:rsidRPr="00CE0034">
          <w:rPr>
            <w:rStyle w:val="Hipersaitas"/>
            <w:color w:val="auto"/>
            <w:sz w:val="20"/>
            <w:szCs w:val="20"/>
            <w:u w:val="none"/>
          </w:rPr>
          <w:t>https://www.ena.lt/Naujiena/palyginome-viesuju-pastatu-modernizavimo-energijos-sutaupymu-apskaiciavimo-budus-eva-ir-pens-metodiku-rezultatai</w:t>
        </w:r>
      </w:hyperlink>
      <w:r w:rsidRPr="00CE0034">
        <w:rPr>
          <w:sz w:val="20"/>
          <w:szCs w:val="20"/>
        </w:rPr>
        <w:t>, žiūrėta 2021 03 24)</w:t>
      </w:r>
    </w:p>
  </w:footnote>
  <w:footnote w:id="46">
    <w:p w14:paraId="5FE77318" w14:textId="77777777" w:rsidR="00CE0034" w:rsidRPr="00890FE6" w:rsidRDefault="00CE0034">
      <w:pPr>
        <w:pStyle w:val="Puslapioinaostekstas"/>
        <w:rPr>
          <w:sz w:val="20"/>
          <w:szCs w:val="20"/>
        </w:rPr>
      </w:pPr>
      <w:r>
        <w:rPr>
          <w:rStyle w:val="Puslapioinaosnuoroda"/>
        </w:rPr>
        <w:footnoteRef/>
      </w:r>
      <w:r>
        <w:t xml:space="preserve"> </w:t>
      </w:r>
      <w:hyperlink r:id="rId23" w:history="1">
        <w:r w:rsidRPr="00890FE6">
          <w:rPr>
            <w:rStyle w:val="Hipersaitas"/>
            <w:color w:val="auto"/>
            <w:sz w:val="20"/>
            <w:szCs w:val="20"/>
            <w:u w:val="none"/>
          </w:rPr>
          <w:t>https://sekunde.lt/leidinys/sekunde/panevezyje-bus-gerinama-atlieku-tvarkymo-sistema/</w:t>
        </w:r>
      </w:hyperlink>
      <w:r w:rsidRPr="00890FE6">
        <w:rPr>
          <w:sz w:val="20"/>
          <w:szCs w:val="20"/>
        </w:rPr>
        <w:t xml:space="preserve"> </w:t>
      </w:r>
    </w:p>
  </w:footnote>
  <w:footnote w:id="47">
    <w:p w14:paraId="4D3748EC" w14:textId="77777777" w:rsidR="00CE0034" w:rsidRPr="00CE0034" w:rsidRDefault="00CE0034">
      <w:pPr>
        <w:pStyle w:val="Puslapioinaostekstas"/>
      </w:pPr>
      <w:r>
        <w:rPr>
          <w:rStyle w:val="Puslapioinaosnuoroda"/>
        </w:rPr>
        <w:footnoteRef/>
      </w:r>
      <w:r>
        <w:t xml:space="preserve"> </w:t>
      </w:r>
      <w:r w:rsidRPr="005613CB">
        <w:rPr>
          <w:sz w:val="20"/>
          <w:szCs w:val="20"/>
        </w:rPr>
        <w:t xml:space="preserve">Maisto atliekų ekonominė analizė. Galutinė ataskaita. UAB „Jostra“, </w:t>
      </w:r>
      <w:r w:rsidRPr="00CE0034">
        <w:rPr>
          <w:sz w:val="20"/>
          <w:szCs w:val="20"/>
        </w:rPr>
        <w:t>2018.</w:t>
      </w:r>
    </w:p>
  </w:footnote>
  <w:footnote w:id="48">
    <w:p w14:paraId="5CF5511C" w14:textId="77777777" w:rsidR="00CE0034" w:rsidRDefault="00CE0034">
      <w:pPr>
        <w:pStyle w:val="Puslapioinaostekstas"/>
      </w:pPr>
      <w:r>
        <w:rPr>
          <w:rStyle w:val="Puslapioinaosnuoroda"/>
        </w:rPr>
        <w:footnoteRef/>
      </w:r>
      <w:r>
        <w:t xml:space="preserve"> </w:t>
      </w:r>
      <w:r w:rsidRPr="000A0A26">
        <w:rPr>
          <w:sz w:val="20"/>
          <w:szCs w:val="20"/>
        </w:rPr>
        <w:t>Reikalavim</w:t>
      </w:r>
      <w:r>
        <w:rPr>
          <w:sz w:val="20"/>
          <w:szCs w:val="20"/>
        </w:rPr>
        <w:t>ų</w:t>
      </w:r>
      <w:r w:rsidRPr="000A0A26">
        <w:rPr>
          <w:sz w:val="20"/>
          <w:szCs w:val="20"/>
        </w:rPr>
        <w:t xml:space="preserve"> (kriterij</w:t>
      </w:r>
      <w:r>
        <w:rPr>
          <w:sz w:val="20"/>
          <w:szCs w:val="20"/>
        </w:rPr>
        <w:t>ų</w:t>
      </w:r>
      <w:r w:rsidRPr="000A0A26">
        <w:rPr>
          <w:sz w:val="20"/>
          <w:szCs w:val="20"/>
        </w:rPr>
        <w:t>) iš biologiškai skaidžių atliekų pagamintiems produktams rengimas</w:t>
      </w:r>
      <w:r>
        <w:rPr>
          <w:sz w:val="20"/>
          <w:szCs w:val="20"/>
        </w:rPr>
        <w:t>.</w:t>
      </w:r>
      <w:r w:rsidRPr="000A0A26">
        <w:rPr>
          <w:sz w:val="20"/>
          <w:szCs w:val="20"/>
        </w:rPr>
        <w:t xml:space="preserve"> Galutinė ataskaita</w:t>
      </w:r>
      <w:r>
        <w:rPr>
          <w:sz w:val="20"/>
          <w:szCs w:val="20"/>
        </w:rPr>
        <w:t>.</w:t>
      </w:r>
      <w:r w:rsidRPr="000A0A26">
        <w:rPr>
          <w:sz w:val="20"/>
          <w:szCs w:val="20"/>
        </w:rPr>
        <w:t xml:space="preserve"> Lietuvos agrarinių ir miškų mokslų centro filialo (LAMMC) Agrocheminių tyrimų laboratorija, UAB „EcoIri Solution“, Kaunas, 2016.</w:t>
      </w:r>
    </w:p>
  </w:footnote>
  <w:footnote w:id="49">
    <w:p w14:paraId="4A359509" w14:textId="77777777" w:rsidR="00CE0034" w:rsidRPr="00CF1255" w:rsidRDefault="00CE0034">
      <w:pPr>
        <w:pStyle w:val="Puslapioinaostekstas"/>
      </w:pPr>
      <w:r>
        <w:rPr>
          <w:rStyle w:val="Puslapioinaosnuoroda"/>
        </w:rPr>
        <w:footnoteRef/>
      </w:r>
      <w:r>
        <w:t xml:space="preserve"> </w:t>
      </w:r>
      <w:r w:rsidRPr="00B22E0B">
        <w:rPr>
          <w:sz w:val="20"/>
          <w:szCs w:val="20"/>
        </w:rPr>
        <w:t xml:space="preserve">Panevėžio miesto </w:t>
      </w:r>
      <w:r>
        <w:rPr>
          <w:sz w:val="20"/>
          <w:szCs w:val="20"/>
        </w:rPr>
        <w:t>d</w:t>
      </w:r>
      <w:r w:rsidRPr="00B22E0B">
        <w:rPr>
          <w:sz w:val="20"/>
          <w:szCs w:val="20"/>
        </w:rPr>
        <w:t>arnaus judumo planas iki 2030 m. Nuoroda</w:t>
      </w:r>
      <w:r w:rsidRPr="00CF1255">
        <w:rPr>
          <w:sz w:val="20"/>
          <w:szCs w:val="20"/>
        </w:rPr>
        <w:t xml:space="preserve">: </w:t>
      </w:r>
      <w:hyperlink r:id="rId24" w:history="1">
        <w:r w:rsidRPr="00CF1255">
          <w:rPr>
            <w:rStyle w:val="Hipersaitas"/>
            <w:color w:val="auto"/>
            <w:sz w:val="20"/>
            <w:szCs w:val="20"/>
            <w:u w:val="none"/>
          </w:rPr>
          <w:t>https://www.panevezys.lt/lt/veiklos-sritys/investicijos/valstybinio-planavimo-projektai/darnaus-judumo-planas.html</w:t>
        </w:r>
      </w:hyperlink>
      <w:r w:rsidRPr="00CF1255">
        <w:rPr>
          <w:sz w:val="20"/>
          <w:szCs w:val="20"/>
          <w:lang w:val="en-US"/>
        </w:rPr>
        <w:t xml:space="preserve"> </w:t>
      </w:r>
    </w:p>
  </w:footnote>
  <w:footnote w:id="50">
    <w:p w14:paraId="04A34966" w14:textId="77777777" w:rsidR="00CE0034" w:rsidRPr="001E6C5A" w:rsidRDefault="00CE0034" w:rsidP="003B31C2">
      <w:pPr>
        <w:pStyle w:val="Puslapioinaostekstas"/>
      </w:pPr>
      <w:r w:rsidRPr="001E6C5A">
        <w:rPr>
          <w:rStyle w:val="Puslapioinaosnuoroda"/>
        </w:rPr>
        <w:footnoteRef/>
      </w:r>
      <w:r w:rsidRPr="001E6C5A">
        <w:t xml:space="preserve"> </w:t>
      </w:r>
      <w:r w:rsidRPr="003B31C2">
        <w:rPr>
          <w:sz w:val="20"/>
          <w:szCs w:val="20"/>
        </w:rPr>
        <w:t>PWC (2019). Lietuvos ūkio sektorių finansavimo po 2020 m. vertinimas: Aplinkosauga.</w:t>
      </w:r>
    </w:p>
  </w:footnote>
  <w:footnote w:id="51">
    <w:p w14:paraId="07437A57" w14:textId="77777777" w:rsidR="00CE0034" w:rsidRPr="00C472CB" w:rsidRDefault="00CE0034">
      <w:pPr>
        <w:pStyle w:val="Puslapioinaostekstas"/>
        <w:rPr>
          <w:sz w:val="20"/>
          <w:szCs w:val="20"/>
          <w:lang w:val="en-US"/>
        </w:rPr>
      </w:pPr>
      <w:r w:rsidRPr="00C472CB">
        <w:rPr>
          <w:rStyle w:val="Puslapioinaosnuoroda"/>
          <w:sz w:val="20"/>
          <w:szCs w:val="20"/>
        </w:rPr>
        <w:footnoteRef/>
      </w:r>
      <w:r w:rsidRPr="00C472CB">
        <w:rPr>
          <w:sz w:val="20"/>
          <w:szCs w:val="20"/>
        </w:rPr>
        <w:t xml:space="preserve"> Lietuvos Respublikos </w:t>
      </w:r>
      <w:r>
        <w:rPr>
          <w:sz w:val="20"/>
          <w:szCs w:val="20"/>
        </w:rPr>
        <w:t>n</w:t>
      </w:r>
      <w:r w:rsidRPr="00C472CB">
        <w:rPr>
          <w:sz w:val="20"/>
          <w:szCs w:val="20"/>
        </w:rPr>
        <w:t xml:space="preserve">acionalinis energetikos ir klimato srities veiksmų planas </w:t>
      </w:r>
      <w:r w:rsidRPr="00C472CB">
        <w:rPr>
          <w:sz w:val="20"/>
          <w:szCs w:val="20"/>
          <w:lang w:val="en-US"/>
        </w:rPr>
        <w:t>2021</w:t>
      </w:r>
      <w:r>
        <w:rPr>
          <w:sz w:val="20"/>
          <w:szCs w:val="20"/>
          <w:lang w:val="en-US"/>
        </w:rPr>
        <w:t>–</w:t>
      </w:r>
      <w:r w:rsidRPr="00C472CB">
        <w:rPr>
          <w:sz w:val="20"/>
          <w:szCs w:val="20"/>
          <w:lang w:val="en-US"/>
        </w:rPr>
        <w:t>2030 m.</w:t>
      </w:r>
    </w:p>
  </w:footnote>
  <w:footnote w:id="52">
    <w:p w14:paraId="42B91C7E" w14:textId="77777777" w:rsidR="00CE0034" w:rsidRPr="00B22E0B" w:rsidRDefault="00CE0034">
      <w:pPr>
        <w:pStyle w:val="Puslapioinaostekstas"/>
        <w:rPr>
          <w:sz w:val="20"/>
          <w:szCs w:val="20"/>
        </w:rPr>
      </w:pPr>
      <w:r w:rsidRPr="00E340D9">
        <w:rPr>
          <w:rStyle w:val="Puslapioinaosnuoroda"/>
          <w:sz w:val="20"/>
          <w:szCs w:val="20"/>
        </w:rPr>
        <w:footnoteRef/>
      </w:r>
      <w:r w:rsidRPr="00E340D9">
        <w:rPr>
          <w:sz w:val="20"/>
          <w:szCs w:val="20"/>
        </w:rPr>
        <w:t xml:space="preserve"> </w:t>
      </w:r>
      <w:r w:rsidRPr="00B22E0B">
        <w:rPr>
          <w:sz w:val="20"/>
          <w:szCs w:val="20"/>
        </w:rPr>
        <w:t>Biodujų išeiga 150 m</w:t>
      </w:r>
      <w:r w:rsidRPr="00B22E0B">
        <w:rPr>
          <w:sz w:val="20"/>
          <w:szCs w:val="20"/>
          <w:vertAlign w:val="superscript"/>
        </w:rPr>
        <w:t>3</w:t>
      </w:r>
      <w:r w:rsidRPr="00B22E0B">
        <w:rPr>
          <w:sz w:val="20"/>
          <w:szCs w:val="20"/>
        </w:rPr>
        <w:t>/t maisto atliekų (Maisto atliekų ekonominė analizė, 2018), metano dalis – 60 %.</w:t>
      </w:r>
    </w:p>
  </w:footnote>
  <w:footnote w:id="53">
    <w:p w14:paraId="5286F327" w14:textId="77777777" w:rsidR="00CE0034" w:rsidRPr="00B22E0B" w:rsidRDefault="00CE0034" w:rsidP="008A607B">
      <w:pPr>
        <w:pStyle w:val="Puslapioinaostekstas"/>
      </w:pPr>
      <w:r w:rsidRPr="00B22E0B">
        <w:rPr>
          <w:rStyle w:val="Puslapioinaosnuoroda"/>
        </w:rPr>
        <w:footnoteRef/>
      </w:r>
      <w:r w:rsidRPr="00B22E0B">
        <w:t xml:space="preserve"> </w:t>
      </w:r>
      <w:r w:rsidRPr="00B22E0B">
        <w:rPr>
          <w:sz w:val="20"/>
          <w:szCs w:val="20"/>
        </w:rPr>
        <w:t xml:space="preserve">Panevėžio miesto </w:t>
      </w:r>
      <w:r>
        <w:rPr>
          <w:sz w:val="20"/>
          <w:szCs w:val="20"/>
        </w:rPr>
        <w:t>d</w:t>
      </w:r>
      <w:r w:rsidRPr="00B22E0B">
        <w:rPr>
          <w:sz w:val="20"/>
          <w:szCs w:val="20"/>
        </w:rPr>
        <w:t>arnaus judumo planas iki 2030 m., III tomas.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E423" w14:textId="77777777" w:rsidR="00CE0034" w:rsidRDefault="00CE0034" w:rsidP="00D42749">
    <w:pPr>
      <w:pStyle w:val="Antrats"/>
      <w:jc w:val="right"/>
    </w:pPr>
    <w:r>
      <w:rPr>
        <w:noProof/>
        <w:lang w:val="lt-LT" w:eastAsia="lt-LT"/>
      </w:rPr>
      <w:drawing>
        <wp:inline distT="0" distB="0" distL="0" distR="0" wp14:anchorId="4E3940B0" wp14:editId="05738744">
          <wp:extent cx="617751" cy="45720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10" cy="461980"/>
                  </a:xfrm>
                  <a:prstGeom prst="rect">
                    <a:avLst/>
                  </a:prstGeom>
                  <a:noFill/>
                </pic:spPr>
              </pic:pic>
            </a:graphicData>
          </a:graphic>
        </wp:inline>
      </w:drawing>
    </w:r>
    <w:r>
      <w:rPr>
        <w:noProof/>
        <w:lang w:val="lt-LT" w:eastAsia="lt-LT"/>
      </w:rPr>
      <w:drawing>
        <wp:inline distT="0" distB="0" distL="0" distR="0" wp14:anchorId="3C1901B0" wp14:editId="26628971">
          <wp:extent cx="315978" cy="431320"/>
          <wp:effectExtent l="0" t="0" r="8255" b="698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867" cy="433899"/>
                  </a:xfrm>
                  <a:prstGeom prst="rect">
                    <a:avLst/>
                  </a:prstGeom>
                  <a:noFill/>
                </pic:spPr>
              </pic:pic>
            </a:graphicData>
          </a:graphic>
        </wp:inline>
      </w:drawing>
    </w:r>
    <w:r>
      <w:rPr>
        <w:noProof/>
        <w:lang w:val="lt-LT" w:eastAsia="lt-LT"/>
      </w:rPr>
      <w:drawing>
        <wp:inline distT="0" distB="0" distL="0" distR="0" wp14:anchorId="2D3F78FC" wp14:editId="77113994">
          <wp:extent cx="507342" cy="362310"/>
          <wp:effectExtent l="0" t="0" r="762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812" cy="369073"/>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A719B" w14:textId="77777777" w:rsidR="00CE0034" w:rsidRDefault="00CE0034" w:rsidP="00B0234E">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2A6"/>
    <w:multiLevelType w:val="hybridMultilevel"/>
    <w:tmpl w:val="6B062A28"/>
    <w:lvl w:ilvl="0" w:tplc="B56A28E6">
      <w:numFmt w:val="bullet"/>
      <w:lvlText w:val="-"/>
      <w:lvlJc w:val="left"/>
      <w:pPr>
        <w:ind w:left="720" w:hanging="360"/>
      </w:pPr>
      <w:rPr>
        <w:rFonts w:ascii="Cambria" w:eastAsiaTheme="minorHAnsi" w:hAnsi="Cambri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0358"/>
    <w:multiLevelType w:val="multilevel"/>
    <w:tmpl w:val="3CB6A2D2"/>
    <w:lvl w:ilvl="0">
      <w:start w:val="1"/>
      <w:numFmt w:val="decimal"/>
      <w:pStyle w:val="Antrat1"/>
      <w:lvlText w:val="%1."/>
      <w:lvlJc w:val="left"/>
      <w:pPr>
        <w:ind w:left="567" w:hanging="567"/>
      </w:pPr>
      <w:rPr>
        <w:rFonts w:hint="default"/>
      </w:rPr>
    </w:lvl>
    <w:lvl w:ilvl="1">
      <w:start w:val="1"/>
      <w:numFmt w:val="decimal"/>
      <w:pStyle w:val="Antrat2"/>
      <w:lvlText w:val="%1.%2."/>
      <w:lvlJc w:val="left"/>
      <w:pPr>
        <w:ind w:left="709" w:hanging="709"/>
      </w:pPr>
      <w:rPr>
        <w:rFonts w:hint="default"/>
      </w:rPr>
    </w:lvl>
    <w:lvl w:ilvl="2">
      <w:start w:val="1"/>
      <w:numFmt w:val="decimal"/>
      <w:pStyle w:val="Antrat3"/>
      <w:lvlText w:val="%1.%2.%3."/>
      <w:lvlJc w:val="left"/>
      <w:pPr>
        <w:ind w:left="851" w:hanging="851"/>
      </w:pPr>
      <w:rPr>
        <w:rFonts w:hint="default"/>
      </w:rPr>
    </w:lvl>
    <w:lvl w:ilvl="3">
      <w:start w:val="1"/>
      <w:numFmt w:val="decimal"/>
      <w:pStyle w:val="Antrat4"/>
      <w:lvlText w:val="%1.%2.%3.%4."/>
      <w:lvlJc w:val="left"/>
      <w:pPr>
        <w:ind w:left="992" w:hanging="992"/>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12D0747B"/>
    <w:multiLevelType w:val="hybridMultilevel"/>
    <w:tmpl w:val="89B8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956D8"/>
    <w:multiLevelType w:val="hybridMultilevel"/>
    <w:tmpl w:val="3636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F6A9F"/>
    <w:multiLevelType w:val="hybridMultilevel"/>
    <w:tmpl w:val="EE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E74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140A98"/>
    <w:multiLevelType w:val="multilevel"/>
    <w:tmpl w:val="536A6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8F79F6"/>
    <w:multiLevelType w:val="hybridMultilevel"/>
    <w:tmpl w:val="249837B2"/>
    <w:lvl w:ilvl="0" w:tplc="06EE4138">
      <w:start w:val="1"/>
      <w:numFmt w:val="upp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57119D"/>
    <w:multiLevelType w:val="hybridMultilevel"/>
    <w:tmpl w:val="D7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F762F"/>
    <w:multiLevelType w:val="hybridMultilevel"/>
    <w:tmpl w:val="4AD8B0DA"/>
    <w:lvl w:ilvl="0" w:tplc="B56A28E6">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C263A"/>
    <w:multiLevelType w:val="hybridMultilevel"/>
    <w:tmpl w:val="DB0E3F34"/>
    <w:lvl w:ilvl="0" w:tplc="41AE061C">
      <w:start w:val="2019"/>
      <w:numFmt w:val="bullet"/>
      <w:lvlText w:val="–"/>
      <w:lvlJc w:val="left"/>
      <w:pPr>
        <w:ind w:left="720" w:hanging="360"/>
      </w:pPr>
      <w:rPr>
        <w:rFonts w:ascii="Cambria" w:eastAsiaTheme="minorHAnsi" w:hAnsi="Cambria"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094911"/>
    <w:multiLevelType w:val="hybridMultilevel"/>
    <w:tmpl w:val="E6C01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B1E71"/>
    <w:multiLevelType w:val="hybridMultilevel"/>
    <w:tmpl w:val="EC00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C0EC6"/>
    <w:multiLevelType w:val="hybridMultilevel"/>
    <w:tmpl w:val="D3B8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223A0"/>
    <w:multiLevelType w:val="hybridMultilevel"/>
    <w:tmpl w:val="BED46D5A"/>
    <w:lvl w:ilvl="0" w:tplc="B56A28E6">
      <w:numFmt w:val="bullet"/>
      <w:lvlText w:val="-"/>
      <w:lvlJc w:val="left"/>
      <w:pPr>
        <w:ind w:left="720" w:hanging="360"/>
      </w:pPr>
      <w:rPr>
        <w:rFonts w:ascii="Cambria" w:eastAsiaTheme="minorHAnsi" w:hAnsi="Cambr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35EF"/>
    <w:multiLevelType w:val="hybridMultilevel"/>
    <w:tmpl w:val="BBE8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B27BE"/>
    <w:multiLevelType w:val="hybridMultilevel"/>
    <w:tmpl w:val="C65A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803AF"/>
    <w:multiLevelType w:val="hybridMultilevel"/>
    <w:tmpl w:val="92B21D98"/>
    <w:lvl w:ilvl="0" w:tplc="13BC5F40">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3307C"/>
    <w:multiLevelType w:val="hybridMultilevel"/>
    <w:tmpl w:val="EE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74B4B"/>
    <w:multiLevelType w:val="hybridMultilevel"/>
    <w:tmpl w:val="C87A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54F53"/>
    <w:multiLevelType w:val="hybridMultilevel"/>
    <w:tmpl w:val="D05C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5"/>
  </w:num>
  <w:num w:numId="6">
    <w:abstractNumId w:val="3"/>
  </w:num>
  <w:num w:numId="7">
    <w:abstractNumId w:val="11"/>
  </w:num>
  <w:num w:numId="8">
    <w:abstractNumId w:val="12"/>
  </w:num>
  <w:num w:numId="9">
    <w:abstractNumId w:val="18"/>
  </w:num>
  <w:num w:numId="10">
    <w:abstractNumId w:val="2"/>
  </w:num>
  <w:num w:numId="11">
    <w:abstractNumId w:val="17"/>
  </w:num>
  <w:num w:numId="12">
    <w:abstractNumId w:val="20"/>
  </w:num>
  <w:num w:numId="13">
    <w:abstractNumId w:val="4"/>
  </w:num>
  <w:num w:numId="14">
    <w:abstractNumId w:val="13"/>
  </w:num>
  <w:num w:numId="15">
    <w:abstractNumId w:val="8"/>
  </w:num>
  <w:num w:numId="16">
    <w:abstractNumId w:val="14"/>
  </w:num>
  <w:num w:numId="17">
    <w:abstractNumId w:val="0"/>
  </w:num>
  <w:num w:numId="18">
    <w:abstractNumId w:val="16"/>
  </w:num>
  <w:num w:numId="19">
    <w:abstractNumId w:val="19"/>
  </w:num>
  <w:num w:numId="20">
    <w:abstractNumId w:val="7"/>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FF"/>
    <w:rsid w:val="00003F0E"/>
    <w:rsid w:val="000047DC"/>
    <w:rsid w:val="00005554"/>
    <w:rsid w:val="00005D5F"/>
    <w:rsid w:val="0000653B"/>
    <w:rsid w:val="00007A67"/>
    <w:rsid w:val="000101D2"/>
    <w:rsid w:val="00010B33"/>
    <w:rsid w:val="0001301B"/>
    <w:rsid w:val="000153B7"/>
    <w:rsid w:val="00022E95"/>
    <w:rsid w:val="00024F27"/>
    <w:rsid w:val="00025EDA"/>
    <w:rsid w:val="0002617B"/>
    <w:rsid w:val="0002654F"/>
    <w:rsid w:val="0003019B"/>
    <w:rsid w:val="00031990"/>
    <w:rsid w:val="0003551D"/>
    <w:rsid w:val="00036D83"/>
    <w:rsid w:val="0003767A"/>
    <w:rsid w:val="00040252"/>
    <w:rsid w:val="0004223C"/>
    <w:rsid w:val="00042C6D"/>
    <w:rsid w:val="00044C96"/>
    <w:rsid w:val="00047AD9"/>
    <w:rsid w:val="000512B9"/>
    <w:rsid w:val="0005171A"/>
    <w:rsid w:val="00054215"/>
    <w:rsid w:val="00054446"/>
    <w:rsid w:val="00055DEE"/>
    <w:rsid w:val="00056EA2"/>
    <w:rsid w:val="0006122C"/>
    <w:rsid w:val="00061761"/>
    <w:rsid w:val="0006222A"/>
    <w:rsid w:val="00062658"/>
    <w:rsid w:val="00064ECC"/>
    <w:rsid w:val="00070F11"/>
    <w:rsid w:val="00070FC1"/>
    <w:rsid w:val="00072112"/>
    <w:rsid w:val="0007388F"/>
    <w:rsid w:val="00076455"/>
    <w:rsid w:val="00077385"/>
    <w:rsid w:val="000823CC"/>
    <w:rsid w:val="00084246"/>
    <w:rsid w:val="00085E4E"/>
    <w:rsid w:val="00086924"/>
    <w:rsid w:val="00086C89"/>
    <w:rsid w:val="00090C70"/>
    <w:rsid w:val="00090F88"/>
    <w:rsid w:val="00091994"/>
    <w:rsid w:val="00095608"/>
    <w:rsid w:val="000A0A26"/>
    <w:rsid w:val="000A1ACD"/>
    <w:rsid w:val="000A31E5"/>
    <w:rsid w:val="000A5E29"/>
    <w:rsid w:val="000A63AB"/>
    <w:rsid w:val="000A7A9E"/>
    <w:rsid w:val="000B1AA0"/>
    <w:rsid w:val="000B5F4B"/>
    <w:rsid w:val="000B71C6"/>
    <w:rsid w:val="000B7CB8"/>
    <w:rsid w:val="000C49AF"/>
    <w:rsid w:val="000C51A5"/>
    <w:rsid w:val="000C521A"/>
    <w:rsid w:val="000C528B"/>
    <w:rsid w:val="000D196B"/>
    <w:rsid w:val="000D4746"/>
    <w:rsid w:val="000D4882"/>
    <w:rsid w:val="000D4D75"/>
    <w:rsid w:val="000D5071"/>
    <w:rsid w:val="000E06AE"/>
    <w:rsid w:val="000E0DB7"/>
    <w:rsid w:val="000E2608"/>
    <w:rsid w:val="000E304F"/>
    <w:rsid w:val="000E356B"/>
    <w:rsid w:val="000E3FEA"/>
    <w:rsid w:val="000E430F"/>
    <w:rsid w:val="000E676C"/>
    <w:rsid w:val="000F1B60"/>
    <w:rsid w:val="000F3991"/>
    <w:rsid w:val="000F5C21"/>
    <w:rsid w:val="000F6D9D"/>
    <w:rsid w:val="000F7EA7"/>
    <w:rsid w:val="00100751"/>
    <w:rsid w:val="0010326A"/>
    <w:rsid w:val="001035E6"/>
    <w:rsid w:val="00103F10"/>
    <w:rsid w:val="00104870"/>
    <w:rsid w:val="00104FC8"/>
    <w:rsid w:val="001058E4"/>
    <w:rsid w:val="00105C69"/>
    <w:rsid w:val="00105CBE"/>
    <w:rsid w:val="00106F58"/>
    <w:rsid w:val="001077AD"/>
    <w:rsid w:val="001115D9"/>
    <w:rsid w:val="001143B9"/>
    <w:rsid w:val="00114C04"/>
    <w:rsid w:val="00115331"/>
    <w:rsid w:val="00120167"/>
    <w:rsid w:val="00122309"/>
    <w:rsid w:val="00122B6C"/>
    <w:rsid w:val="00124531"/>
    <w:rsid w:val="00127A08"/>
    <w:rsid w:val="001341FF"/>
    <w:rsid w:val="00135464"/>
    <w:rsid w:val="00135515"/>
    <w:rsid w:val="00135560"/>
    <w:rsid w:val="001368F3"/>
    <w:rsid w:val="00137DC4"/>
    <w:rsid w:val="001409D2"/>
    <w:rsid w:val="00141123"/>
    <w:rsid w:val="00141DC0"/>
    <w:rsid w:val="00142FB1"/>
    <w:rsid w:val="001434B4"/>
    <w:rsid w:val="0014356B"/>
    <w:rsid w:val="00144ED1"/>
    <w:rsid w:val="00146E0C"/>
    <w:rsid w:val="001551CB"/>
    <w:rsid w:val="00156A5F"/>
    <w:rsid w:val="001572D4"/>
    <w:rsid w:val="00157E0C"/>
    <w:rsid w:val="00160CD6"/>
    <w:rsid w:val="00161B93"/>
    <w:rsid w:val="00164344"/>
    <w:rsid w:val="0016516B"/>
    <w:rsid w:val="001653B6"/>
    <w:rsid w:val="00167CD0"/>
    <w:rsid w:val="001735E2"/>
    <w:rsid w:val="001766A5"/>
    <w:rsid w:val="00177948"/>
    <w:rsid w:val="00181828"/>
    <w:rsid w:val="00182A20"/>
    <w:rsid w:val="00187DA6"/>
    <w:rsid w:val="00190397"/>
    <w:rsid w:val="00190F07"/>
    <w:rsid w:val="001933A3"/>
    <w:rsid w:val="001946E9"/>
    <w:rsid w:val="00197061"/>
    <w:rsid w:val="00197485"/>
    <w:rsid w:val="001976E5"/>
    <w:rsid w:val="001A0F57"/>
    <w:rsid w:val="001A2EFF"/>
    <w:rsid w:val="001A44BC"/>
    <w:rsid w:val="001A4F23"/>
    <w:rsid w:val="001B1927"/>
    <w:rsid w:val="001B2EEE"/>
    <w:rsid w:val="001B428D"/>
    <w:rsid w:val="001B55C8"/>
    <w:rsid w:val="001C0079"/>
    <w:rsid w:val="001C0D68"/>
    <w:rsid w:val="001C0F8F"/>
    <w:rsid w:val="001C12D0"/>
    <w:rsid w:val="001C1BE6"/>
    <w:rsid w:val="001C2C5D"/>
    <w:rsid w:val="001C3D3E"/>
    <w:rsid w:val="001C42E3"/>
    <w:rsid w:val="001C4B22"/>
    <w:rsid w:val="001C644D"/>
    <w:rsid w:val="001D0C39"/>
    <w:rsid w:val="001D0E93"/>
    <w:rsid w:val="001D79DE"/>
    <w:rsid w:val="001D7C47"/>
    <w:rsid w:val="001E074D"/>
    <w:rsid w:val="001E144D"/>
    <w:rsid w:val="001E1C8B"/>
    <w:rsid w:val="001E3552"/>
    <w:rsid w:val="001E3836"/>
    <w:rsid w:val="001E7CFA"/>
    <w:rsid w:val="001F0950"/>
    <w:rsid w:val="001F0DBD"/>
    <w:rsid w:val="001F29E9"/>
    <w:rsid w:val="001F3F9A"/>
    <w:rsid w:val="001F5610"/>
    <w:rsid w:val="001F58B3"/>
    <w:rsid w:val="001F620F"/>
    <w:rsid w:val="001F63B3"/>
    <w:rsid w:val="00200A61"/>
    <w:rsid w:val="00200D42"/>
    <w:rsid w:val="002010B5"/>
    <w:rsid w:val="00201DA1"/>
    <w:rsid w:val="00202D41"/>
    <w:rsid w:val="002067B5"/>
    <w:rsid w:val="00207100"/>
    <w:rsid w:val="00207A04"/>
    <w:rsid w:val="00210520"/>
    <w:rsid w:val="002151AE"/>
    <w:rsid w:val="002156BA"/>
    <w:rsid w:val="0021612C"/>
    <w:rsid w:val="00217CFC"/>
    <w:rsid w:val="0022143D"/>
    <w:rsid w:val="002220AF"/>
    <w:rsid w:val="00223DF9"/>
    <w:rsid w:val="00223E9B"/>
    <w:rsid w:val="00224093"/>
    <w:rsid w:val="00224983"/>
    <w:rsid w:val="00225A8B"/>
    <w:rsid w:val="00225B89"/>
    <w:rsid w:val="0022775C"/>
    <w:rsid w:val="00231CD7"/>
    <w:rsid w:val="00233874"/>
    <w:rsid w:val="00235EFC"/>
    <w:rsid w:val="002364BC"/>
    <w:rsid w:val="002369F0"/>
    <w:rsid w:val="00237028"/>
    <w:rsid w:val="00241191"/>
    <w:rsid w:val="002413C9"/>
    <w:rsid w:val="0024397F"/>
    <w:rsid w:val="00244A0A"/>
    <w:rsid w:val="002455B0"/>
    <w:rsid w:val="0024571E"/>
    <w:rsid w:val="00245EAD"/>
    <w:rsid w:val="00251756"/>
    <w:rsid w:val="00252404"/>
    <w:rsid w:val="002533C5"/>
    <w:rsid w:val="00254F87"/>
    <w:rsid w:val="00255F04"/>
    <w:rsid w:val="002577EE"/>
    <w:rsid w:val="00257DF5"/>
    <w:rsid w:val="0026140F"/>
    <w:rsid w:val="002628B8"/>
    <w:rsid w:val="00263D62"/>
    <w:rsid w:val="00264BAF"/>
    <w:rsid w:val="0026671E"/>
    <w:rsid w:val="0027007C"/>
    <w:rsid w:val="00270408"/>
    <w:rsid w:val="002722BC"/>
    <w:rsid w:val="00273309"/>
    <w:rsid w:val="00274480"/>
    <w:rsid w:val="00275F35"/>
    <w:rsid w:val="00276EDB"/>
    <w:rsid w:val="002773EA"/>
    <w:rsid w:val="00281A03"/>
    <w:rsid w:val="00282823"/>
    <w:rsid w:val="00282A76"/>
    <w:rsid w:val="0028375A"/>
    <w:rsid w:val="002839C6"/>
    <w:rsid w:val="00283F3B"/>
    <w:rsid w:val="0029204B"/>
    <w:rsid w:val="00293705"/>
    <w:rsid w:val="002938DF"/>
    <w:rsid w:val="00296C6F"/>
    <w:rsid w:val="002970E8"/>
    <w:rsid w:val="002A117E"/>
    <w:rsid w:val="002A234B"/>
    <w:rsid w:val="002A4B76"/>
    <w:rsid w:val="002A75E7"/>
    <w:rsid w:val="002A7FDB"/>
    <w:rsid w:val="002B1552"/>
    <w:rsid w:val="002B1868"/>
    <w:rsid w:val="002B5690"/>
    <w:rsid w:val="002B5E9C"/>
    <w:rsid w:val="002B6A41"/>
    <w:rsid w:val="002B6C3E"/>
    <w:rsid w:val="002B6C4D"/>
    <w:rsid w:val="002C05B6"/>
    <w:rsid w:val="002C1C7A"/>
    <w:rsid w:val="002C30D2"/>
    <w:rsid w:val="002C4892"/>
    <w:rsid w:val="002C67F9"/>
    <w:rsid w:val="002D1299"/>
    <w:rsid w:val="002D2996"/>
    <w:rsid w:val="002D6BC1"/>
    <w:rsid w:val="002E2F93"/>
    <w:rsid w:val="002E535D"/>
    <w:rsid w:val="002E6473"/>
    <w:rsid w:val="002F0C8B"/>
    <w:rsid w:val="002F2B19"/>
    <w:rsid w:val="002F3362"/>
    <w:rsid w:val="002F468A"/>
    <w:rsid w:val="002F7E45"/>
    <w:rsid w:val="00301312"/>
    <w:rsid w:val="00301402"/>
    <w:rsid w:val="00303321"/>
    <w:rsid w:val="003043E1"/>
    <w:rsid w:val="00304C11"/>
    <w:rsid w:val="003056BF"/>
    <w:rsid w:val="00307993"/>
    <w:rsid w:val="00311C34"/>
    <w:rsid w:val="00315171"/>
    <w:rsid w:val="00316993"/>
    <w:rsid w:val="00317968"/>
    <w:rsid w:val="003211F2"/>
    <w:rsid w:val="00322718"/>
    <w:rsid w:val="00323D8D"/>
    <w:rsid w:val="00324AFD"/>
    <w:rsid w:val="003308EE"/>
    <w:rsid w:val="00331430"/>
    <w:rsid w:val="003328C1"/>
    <w:rsid w:val="003337B8"/>
    <w:rsid w:val="00333D29"/>
    <w:rsid w:val="003343AC"/>
    <w:rsid w:val="00335580"/>
    <w:rsid w:val="0033581A"/>
    <w:rsid w:val="003370AC"/>
    <w:rsid w:val="003373FF"/>
    <w:rsid w:val="00342726"/>
    <w:rsid w:val="00344760"/>
    <w:rsid w:val="00344A38"/>
    <w:rsid w:val="00344B97"/>
    <w:rsid w:val="0034514F"/>
    <w:rsid w:val="0034660B"/>
    <w:rsid w:val="0035110F"/>
    <w:rsid w:val="00351398"/>
    <w:rsid w:val="00353177"/>
    <w:rsid w:val="0035427C"/>
    <w:rsid w:val="00354385"/>
    <w:rsid w:val="00354C86"/>
    <w:rsid w:val="00354F69"/>
    <w:rsid w:val="0035586D"/>
    <w:rsid w:val="00355ACD"/>
    <w:rsid w:val="00360343"/>
    <w:rsid w:val="0036068C"/>
    <w:rsid w:val="00361082"/>
    <w:rsid w:val="00363119"/>
    <w:rsid w:val="003645F7"/>
    <w:rsid w:val="00367795"/>
    <w:rsid w:val="003679E0"/>
    <w:rsid w:val="00370881"/>
    <w:rsid w:val="00370AB3"/>
    <w:rsid w:val="00371B5C"/>
    <w:rsid w:val="003723B2"/>
    <w:rsid w:val="00373CD1"/>
    <w:rsid w:val="00373D7A"/>
    <w:rsid w:val="00374777"/>
    <w:rsid w:val="00374E5F"/>
    <w:rsid w:val="00377DCC"/>
    <w:rsid w:val="0038085C"/>
    <w:rsid w:val="00381A60"/>
    <w:rsid w:val="003821BD"/>
    <w:rsid w:val="00384390"/>
    <w:rsid w:val="0038444F"/>
    <w:rsid w:val="0038454C"/>
    <w:rsid w:val="00385A45"/>
    <w:rsid w:val="00387187"/>
    <w:rsid w:val="00390CC9"/>
    <w:rsid w:val="003911A6"/>
    <w:rsid w:val="003914A5"/>
    <w:rsid w:val="00393511"/>
    <w:rsid w:val="0039478F"/>
    <w:rsid w:val="00394FF4"/>
    <w:rsid w:val="00395D5F"/>
    <w:rsid w:val="00396A41"/>
    <w:rsid w:val="003A2047"/>
    <w:rsid w:val="003A2EC9"/>
    <w:rsid w:val="003A47AC"/>
    <w:rsid w:val="003A5268"/>
    <w:rsid w:val="003A5E9D"/>
    <w:rsid w:val="003A77CF"/>
    <w:rsid w:val="003B15B5"/>
    <w:rsid w:val="003B2173"/>
    <w:rsid w:val="003B31C2"/>
    <w:rsid w:val="003B38FA"/>
    <w:rsid w:val="003B5675"/>
    <w:rsid w:val="003B6EB7"/>
    <w:rsid w:val="003B7C11"/>
    <w:rsid w:val="003C0BD1"/>
    <w:rsid w:val="003C3AD2"/>
    <w:rsid w:val="003C6E4F"/>
    <w:rsid w:val="003C77D7"/>
    <w:rsid w:val="003C7904"/>
    <w:rsid w:val="003D07D3"/>
    <w:rsid w:val="003D13EE"/>
    <w:rsid w:val="003D1858"/>
    <w:rsid w:val="003D3932"/>
    <w:rsid w:val="003D4DE6"/>
    <w:rsid w:val="003D5583"/>
    <w:rsid w:val="003D5D18"/>
    <w:rsid w:val="003D64BA"/>
    <w:rsid w:val="003E005F"/>
    <w:rsid w:val="003E17B9"/>
    <w:rsid w:val="003E26D7"/>
    <w:rsid w:val="003E2794"/>
    <w:rsid w:val="003E321A"/>
    <w:rsid w:val="003E6079"/>
    <w:rsid w:val="003F13F2"/>
    <w:rsid w:val="003F14D5"/>
    <w:rsid w:val="003F322E"/>
    <w:rsid w:val="003F48D7"/>
    <w:rsid w:val="003F515D"/>
    <w:rsid w:val="003F5A0D"/>
    <w:rsid w:val="003F7249"/>
    <w:rsid w:val="0040039D"/>
    <w:rsid w:val="004031ED"/>
    <w:rsid w:val="004035F4"/>
    <w:rsid w:val="004037B3"/>
    <w:rsid w:val="004040F8"/>
    <w:rsid w:val="00404298"/>
    <w:rsid w:val="00404F44"/>
    <w:rsid w:val="00405546"/>
    <w:rsid w:val="00405A14"/>
    <w:rsid w:val="004072EC"/>
    <w:rsid w:val="004076AE"/>
    <w:rsid w:val="00410F23"/>
    <w:rsid w:val="0041316F"/>
    <w:rsid w:val="00413A5F"/>
    <w:rsid w:val="004142FE"/>
    <w:rsid w:val="00415992"/>
    <w:rsid w:val="004162A3"/>
    <w:rsid w:val="00420620"/>
    <w:rsid w:val="0042209D"/>
    <w:rsid w:val="00423048"/>
    <w:rsid w:val="004230A5"/>
    <w:rsid w:val="0042550F"/>
    <w:rsid w:val="00427A56"/>
    <w:rsid w:val="00430615"/>
    <w:rsid w:val="0043257D"/>
    <w:rsid w:val="00434F3D"/>
    <w:rsid w:val="004370BF"/>
    <w:rsid w:val="00437A3B"/>
    <w:rsid w:val="0044050E"/>
    <w:rsid w:val="00441201"/>
    <w:rsid w:val="00442513"/>
    <w:rsid w:val="0044252A"/>
    <w:rsid w:val="00442A9B"/>
    <w:rsid w:val="00444E7A"/>
    <w:rsid w:val="0044548B"/>
    <w:rsid w:val="0044672B"/>
    <w:rsid w:val="004510CD"/>
    <w:rsid w:val="0045123E"/>
    <w:rsid w:val="0045166C"/>
    <w:rsid w:val="00454409"/>
    <w:rsid w:val="004544DF"/>
    <w:rsid w:val="00454667"/>
    <w:rsid w:val="004623A1"/>
    <w:rsid w:val="004625AA"/>
    <w:rsid w:val="0046297C"/>
    <w:rsid w:val="0046326D"/>
    <w:rsid w:val="004652B2"/>
    <w:rsid w:val="00465835"/>
    <w:rsid w:val="00465A0C"/>
    <w:rsid w:val="0046785D"/>
    <w:rsid w:val="0047486E"/>
    <w:rsid w:val="0048308C"/>
    <w:rsid w:val="0048637E"/>
    <w:rsid w:val="00490FA4"/>
    <w:rsid w:val="0049103C"/>
    <w:rsid w:val="00491A5F"/>
    <w:rsid w:val="00491E60"/>
    <w:rsid w:val="00493CA2"/>
    <w:rsid w:val="00497415"/>
    <w:rsid w:val="00497917"/>
    <w:rsid w:val="00497D45"/>
    <w:rsid w:val="004A1E45"/>
    <w:rsid w:val="004A5CA1"/>
    <w:rsid w:val="004A6296"/>
    <w:rsid w:val="004A790A"/>
    <w:rsid w:val="004B0DF0"/>
    <w:rsid w:val="004B0F26"/>
    <w:rsid w:val="004B118C"/>
    <w:rsid w:val="004B4945"/>
    <w:rsid w:val="004B4E45"/>
    <w:rsid w:val="004B6449"/>
    <w:rsid w:val="004C1317"/>
    <w:rsid w:val="004C476B"/>
    <w:rsid w:val="004C6E79"/>
    <w:rsid w:val="004C733A"/>
    <w:rsid w:val="004D0E0C"/>
    <w:rsid w:val="004D2AAB"/>
    <w:rsid w:val="004D47B2"/>
    <w:rsid w:val="004D4EB1"/>
    <w:rsid w:val="004D6038"/>
    <w:rsid w:val="004D6D99"/>
    <w:rsid w:val="004E5158"/>
    <w:rsid w:val="004E7047"/>
    <w:rsid w:val="004F2440"/>
    <w:rsid w:val="004F3214"/>
    <w:rsid w:val="004F4884"/>
    <w:rsid w:val="004F4D58"/>
    <w:rsid w:val="004F55CE"/>
    <w:rsid w:val="004F6631"/>
    <w:rsid w:val="004F6CB8"/>
    <w:rsid w:val="004F6CC0"/>
    <w:rsid w:val="00506E35"/>
    <w:rsid w:val="00507808"/>
    <w:rsid w:val="00514B60"/>
    <w:rsid w:val="005158CD"/>
    <w:rsid w:val="005172AC"/>
    <w:rsid w:val="00520BD7"/>
    <w:rsid w:val="00523510"/>
    <w:rsid w:val="00523884"/>
    <w:rsid w:val="00524267"/>
    <w:rsid w:val="0052606D"/>
    <w:rsid w:val="0052771D"/>
    <w:rsid w:val="00530D45"/>
    <w:rsid w:val="005316B3"/>
    <w:rsid w:val="005324B9"/>
    <w:rsid w:val="00532FDC"/>
    <w:rsid w:val="0053415F"/>
    <w:rsid w:val="0053509D"/>
    <w:rsid w:val="00535A43"/>
    <w:rsid w:val="005430E6"/>
    <w:rsid w:val="0054543A"/>
    <w:rsid w:val="00546ACB"/>
    <w:rsid w:val="00547D48"/>
    <w:rsid w:val="00551435"/>
    <w:rsid w:val="00552CD2"/>
    <w:rsid w:val="00553913"/>
    <w:rsid w:val="00553C81"/>
    <w:rsid w:val="005557B8"/>
    <w:rsid w:val="005579C4"/>
    <w:rsid w:val="00557B68"/>
    <w:rsid w:val="00557B81"/>
    <w:rsid w:val="00560267"/>
    <w:rsid w:val="005613CB"/>
    <w:rsid w:val="00564A9A"/>
    <w:rsid w:val="00564CD1"/>
    <w:rsid w:val="00570285"/>
    <w:rsid w:val="00571489"/>
    <w:rsid w:val="0057216D"/>
    <w:rsid w:val="00572449"/>
    <w:rsid w:val="00572960"/>
    <w:rsid w:val="0057443A"/>
    <w:rsid w:val="005753CC"/>
    <w:rsid w:val="00575AB6"/>
    <w:rsid w:val="00577912"/>
    <w:rsid w:val="005801A6"/>
    <w:rsid w:val="00580724"/>
    <w:rsid w:val="00580C1F"/>
    <w:rsid w:val="0058396A"/>
    <w:rsid w:val="005840B9"/>
    <w:rsid w:val="0058461D"/>
    <w:rsid w:val="00585BAC"/>
    <w:rsid w:val="00586D18"/>
    <w:rsid w:val="0058772F"/>
    <w:rsid w:val="00587DB9"/>
    <w:rsid w:val="00590CF7"/>
    <w:rsid w:val="00591347"/>
    <w:rsid w:val="00593400"/>
    <w:rsid w:val="005946AA"/>
    <w:rsid w:val="00594936"/>
    <w:rsid w:val="00596CF4"/>
    <w:rsid w:val="00596E64"/>
    <w:rsid w:val="00597735"/>
    <w:rsid w:val="00597914"/>
    <w:rsid w:val="005A0E1F"/>
    <w:rsid w:val="005A176F"/>
    <w:rsid w:val="005A29C0"/>
    <w:rsid w:val="005A3B6C"/>
    <w:rsid w:val="005A5483"/>
    <w:rsid w:val="005A7484"/>
    <w:rsid w:val="005B0D1C"/>
    <w:rsid w:val="005B117C"/>
    <w:rsid w:val="005B2366"/>
    <w:rsid w:val="005B3F81"/>
    <w:rsid w:val="005B4F83"/>
    <w:rsid w:val="005C00B5"/>
    <w:rsid w:val="005C15EB"/>
    <w:rsid w:val="005C1D8D"/>
    <w:rsid w:val="005D115C"/>
    <w:rsid w:val="005D29D9"/>
    <w:rsid w:val="005D3B78"/>
    <w:rsid w:val="005D6DF3"/>
    <w:rsid w:val="005E3D18"/>
    <w:rsid w:val="005E5AA1"/>
    <w:rsid w:val="005E7F3F"/>
    <w:rsid w:val="005F06BE"/>
    <w:rsid w:val="005F209B"/>
    <w:rsid w:val="005F2EED"/>
    <w:rsid w:val="005F4CDF"/>
    <w:rsid w:val="005F55DF"/>
    <w:rsid w:val="005F6AF3"/>
    <w:rsid w:val="005F6C28"/>
    <w:rsid w:val="005F7A44"/>
    <w:rsid w:val="00600314"/>
    <w:rsid w:val="00601203"/>
    <w:rsid w:val="00601FB4"/>
    <w:rsid w:val="0060287E"/>
    <w:rsid w:val="006029F0"/>
    <w:rsid w:val="00602C72"/>
    <w:rsid w:val="00607B9B"/>
    <w:rsid w:val="006108A0"/>
    <w:rsid w:val="00610CA1"/>
    <w:rsid w:val="006120EA"/>
    <w:rsid w:val="00612BCC"/>
    <w:rsid w:val="00612C9C"/>
    <w:rsid w:val="00613590"/>
    <w:rsid w:val="00615388"/>
    <w:rsid w:val="00615E9D"/>
    <w:rsid w:val="0061752A"/>
    <w:rsid w:val="00620D5C"/>
    <w:rsid w:val="00621D2D"/>
    <w:rsid w:val="006234B8"/>
    <w:rsid w:val="0062587B"/>
    <w:rsid w:val="00626C86"/>
    <w:rsid w:val="00627393"/>
    <w:rsid w:val="00630F2D"/>
    <w:rsid w:val="00632A07"/>
    <w:rsid w:val="00632E50"/>
    <w:rsid w:val="00632FBA"/>
    <w:rsid w:val="00633EF4"/>
    <w:rsid w:val="0063449A"/>
    <w:rsid w:val="00634BDE"/>
    <w:rsid w:val="006355FC"/>
    <w:rsid w:val="00635B4E"/>
    <w:rsid w:val="006367A2"/>
    <w:rsid w:val="006369FB"/>
    <w:rsid w:val="006373A2"/>
    <w:rsid w:val="00637D79"/>
    <w:rsid w:val="00640914"/>
    <w:rsid w:val="00642150"/>
    <w:rsid w:val="0064310C"/>
    <w:rsid w:val="00644896"/>
    <w:rsid w:val="006452DC"/>
    <w:rsid w:val="00647849"/>
    <w:rsid w:val="00650155"/>
    <w:rsid w:val="006536FF"/>
    <w:rsid w:val="00654091"/>
    <w:rsid w:val="00655332"/>
    <w:rsid w:val="0066441D"/>
    <w:rsid w:val="006705A8"/>
    <w:rsid w:val="006706AD"/>
    <w:rsid w:val="0067088C"/>
    <w:rsid w:val="00671123"/>
    <w:rsid w:val="0067125F"/>
    <w:rsid w:val="006727B7"/>
    <w:rsid w:val="006750A7"/>
    <w:rsid w:val="00676FA0"/>
    <w:rsid w:val="006800B8"/>
    <w:rsid w:val="006903AA"/>
    <w:rsid w:val="00690533"/>
    <w:rsid w:val="006912A8"/>
    <w:rsid w:val="006936C6"/>
    <w:rsid w:val="0069501A"/>
    <w:rsid w:val="006A079C"/>
    <w:rsid w:val="006A080D"/>
    <w:rsid w:val="006A0E05"/>
    <w:rsid w:val="006A1A19"/>
    <w:rsid w:val="006A375A"/>
    <w:rsid w:val="006A48B7"/>
    <w:rsid w:val="006A5204"/>
    <w:rsid w:val="006A5D0B"/>
    <w:rsid w:val="006A613D"/>
    <w:rsid w:val="006A64F5"/>
    <w:rsid w:val="006B0B9A"/>
    <w:rsid w:val="006B10DB"/>
    <w:rsid w:val="006B1277"/>
    <w:rsid w:val="006B293E"/>
    <w:rsid w:val="006B32C5"/>
    <w:rsid w:val="006B5D6F"/>
    <w:rsid w:val="006B6A89"/>
    <w:rsid w:val="006B7FBA"/>
    <w:rsid w:val="006C0A77"/>
    <w:rsid w:val="006C11D1"/>
    <w:rsid w:val="006C1679"/>
    <w:rsid w:val="006C17EE"/>
    <w:rsid w:val="006C28FA"/>
    <w:rsid w:val="006C4351"/>
    <w:rsid w:val="006C593E"/>
    <w:rsid w:val="006C5C98"/>
    <w:rsid w:val="006C5F6C"/>
    <w:rsid w:val="006D7A4B"/>
    <w:rsid w:val="006E0F3F"/>
    <w:rsid w:val="006E1481"/>
    <w:rsid w:val="006E1730"/>
    <w:rsid w:val="006E610C"/>
    <w:rsid w:val="006E62AD"/>
    <w:rsid w:val="006E69FD"/>
    <w:rsid w:val="006E6C69"/>
    <w:rsid w:val="006E7704"/>
    <w:rsid w:val="006F3D7F"/>
    <w:rsid w:val="006F6A6F"/>
    <w:rsid w:val="00700873"/>
    <w:rsid w:val="0070097D"/>
    <w:rsid w:val="00702549"/>
    <w:rsid w:val="00703CBE"/>
    <w:rsid w:val="007058DA"/>
    <w:rsid w:val="00705DFB"/>
    <w:rsid w:val="0070620E"/>
    <w:rsid w:val="00706610"/>
    <w:rsid w:val="00706788"/>
    <w:rsid w:val="00707DD6"/>
    <w:rsid w:val="00711E34"/>
    <w:rsid w:val="00712CC8"/>
    <w:rsid w:val="00712F8E"/>
    <w:rsid w:val="007142B9"/>
    <w:rsid w:val="00717F67"/>
    <w:rsid w:val="00722334"/>
    <w:rsid w:val="00722617"/>
    <w:rsid w:val="00725373"/>
    <w:rsid w:val="007327F7"/>
    <w:rsid w:val="00732C51"/>
    <w:rsid w:val="00736CD4"/>
    <w:rsid w:val="0073716D"/>
    <w:rsid w:val="00740144"/>
    <w:rsid w:val="00740300"/>
    <w:rsid w:val="007416F0"/>
    <w:rsid w:val="00741F9E"/>
    <w:rsid w:val="00750692"/>
    <w:rsid w:val="00752ED5"/>
    <w:rsid w:val="00753BB2"/>
    <w:rsid w:val="007553B6"/>
    <w:rsid w:val="0075659D"/>
    <w:rsid w:val="0076146E"/>
    <w:rsid w:val="007627E7"/>
    <w:rsid w:val="00763885"/>
    <w:rsid w:val="007717E0"/>
    <w:rsid w:val="00773A72"/>
    <w:rsid w:val="00773AD3"/>
    <w:rsid w:val="00775466"/>
    <w:rsid w:val="00775622"/>
    <w:rsid w:val="00775777"/>
    <w:rsid w:val="00775FDE"/>
    <w:rsid w:val="00781D8F"/>
    <w:rsid w:val="0078355A"/>
    <w:rsid w:val="00783CE7"/>
    <w:rsid w:val="00784871"/>
    <w:rsid w:val="0078569F"/>
    <w:rsid w:val="00786AC8"/>
    <w:rsid w:val="007878EB"/>
    <w:rsid w:val="007904CF"/>
    <w:rsid w:val="007904F1"/>
    <w:rsid w:val="00797107"/>
    <w:rsid w:val="007A00DE"/>
    <w:rsid w:val="007A0D60"/>
    <w:rsid w:val="007A11C0"/>
    <w:rsid w:val="007A1EA9"/>
    <w:rsid w:val="007A3F59"/>
    <w:rsid w:val="007A553F"/>
    <w:rsid w:val="007A6C01"/>
    <w:rsid w:val="007B0A31"/>
    <w:rsid w:val="007B1C03"/>
    <w:rsid w:val="007B2BF4"/>
    <w:rsid w:val="007B3FB6"/>
    <w:rsid w:val="007B7899"/>
    <w:rsid w:val="007C25A4"/>
    <w:rsid w:val="007C6C03"/>
    <w:rsid w:val="007C725D"/>
    <w:rsid w:val="007C7CE7"/>
    <w:rsid w:val="007D0C52"/>
    <w:rsid w:val="007D2688"/>
    <w:rsid w:val="007D2AD1"/>
    <w:rsid w:val="007D2E9A"/>
    <w:rsid w:val="007D352F"/>
    <w:rsid w:val="007D66B2"/>
    <w:rsid w:val="007E0D07"/>
    <w:rsid w:val="007E2FFC"/>
    <w:rsid w:val="007E360B"/>
    <w:rsid w:val="007E530F"/>
    <w:rsid w:val="007E67CB"/>
    <w:rsid w:val="007E6F43"/>
    <w:rsid w:val="007F01CB"/>
    <w:rsid w:val="007F0F3C"/>
    <w:rsid w:val="007F3279"/>
    <w:rsid w:val="007F337B"/>
    <w:rsid w:val="007F35CD"/>
    <w:rsid w:val="007F3A59"/>
    <w:rsid w:val="007F42E0"/>
    <w:rsid w:val="007F54E1"/>
    <w:rsid w:val="007F5A45"/>
    <w:rsid w:val="007F5D78"/>
    <w:rsid w:val="008043BC"/>
    <w:rsid w:val="0080697A"/>
    <w:rsid w:val="00806E57"/>
    <w:rsid w:val="008073BE"/>
    <w:rsid w:val="008121E6"/>
    <w:rsid w:val="00812457"/>
    <w:rsid w:val="008125CC"/>
    <w:rsid w:val="00814EF1"/>
    <w:rsid w:val="0081568F"/>
    <w:rsid w:val="00820089"/>
    <w:rsid w:val="00821F3F"/>
    <w:rsid w:val="00822C94"/>
    <w:rsid w:val="00822F0F"/>
    <w:rsid w:val="00823159"/>
    <w:rsid w:val="008263FD"/>
    <w:rsid w:val="0082644C"/>
    <w:rsid w:val="0083119E"/>
    <w:rsid w:val="00831A2F"/>
    <w:rsid w:val="00832770"/>
    <w:rsid w:val="0083369C"/>
    <w:rsid w:val="00837328"/>
    <w:rsid w:val="008379DF"/>
    <w:rsid w:val="008412E6"/>
    <w:rsid w:val="00841377"/>
    <w:rsid w:val="008419CB"/>
    <w:rsid w:val="00841B42"/>
    <w:rsid w:val="008426E9"/>
    <w:rsid w:val="00843010"/>
    <w:rsid w:val="008433A4"/>
    <w:rsid w:val="0084399C"/>
    <w:rsid w:val="00844C5E"/>
    <w:rsid w:val="0084534A"/>
    <w:rsid w:val="00845EDC"/>
    <w:rsid w:val="00847E0E"/>
    <w:rsid w:val="00847E62"/>
    <w:rsid w:val="00851E13"/>
    <w:rsid w:val="00852765"/>
    <w:rsid w:val="00853B54"/>
    <w:rsid w:val="008544A2"/>
    <w:rsid w:val="00855542"/>
    <w:rsid w:val="008560DF"/>
    <w:rsid w:val="00857DA1"/>
    <w:rsid w:val="00860A94"/>
    <w:rsid w:val="008638A5"/>
    <w:rsid w:val="008638E6"/>
    <w:rsid w:val="008659B7"/>
    <w:rsid w:val="008670B4"/>
    <w:rsid w:val="0086731E"/>
    <w:rsid w:val="00872867"/>
    <w:rsid w:val="008735EE"/>
    <w:rsid w:val="0087522B"/>
    <w:rsid w:val="00875BA0"/>
    <w:rsid w:val="00881D57"/>
    <w:rsid w:val="00883C99"/>
    <w:rsid w:val="0088403B"/>
    <w:rsid w:val="00886F06"/>
    <w:rsid w:val="00887C82"/>
    <w:rsid w:val="0089077E"/>
    <w:rsid w:val="00890FE6"/>
    <w:rsid w:val="00892892"/>
    <w:rsid w:val="008933B4"/>
    <w:rsid w:val="00893AC2"/>
    <w:rsid w:val="00894231"/>
    <w:rsid w:val="00896597"/>
    <w:rsid w:val="00896DEB"/>
    <w:rsid w:val="008A0100"/>
    <w:rsid w:val="008A1317"/>
    <w:rsid w:val="008A4BCF"/>
    <w:rsid w:val="008A509D"/>
    <w:rsid w:val="008A52A1"/>
    <w:rsid w:val="008A53B3"/>
    <w:rsid w:val="008A569E"/>
    <w:rsid w:val="008A607B"/>
    <w:rsid w:val="008B0777"/>
    <w:rsid w:val="008B303C"/>
    <w:rsid w:val="008B455A"/>
    <w:rsid w:val="008B5184"/>
    <w:rsid w:val="008B619A"/>
    <w:rsid w:val="008B6AC6"/>
    <w:rsid w:val="008C02B9"/>
    <w:rsid w:val="008C13BA"/>
    <w:rsid w:val="008C223B"/>
    <w:rsid w:val="008C240D"/>
    <w:rsid w:val="008C2897"/>
    <w:rsid w:val="008C326A"/>
    <w:rsid w:val="008C39B9"/>
    <w:rsid w:val="008C6BD5"/>
    <w:rsid w:val="008D19C0"/>
    <w:rsid w:val="008D1D14"/>
    <w:rsid w:val="008D2A54"/>
    <w:rsid w:val="008D3F24"/>
    <w:rsid w:val="008D484F"/>
    <w:rsid w:val="008E0E91"/>
    <w:rsid w:val="008E3C27"/>
    <w:rsid w:val="008E7F52"/>
    <w:rsid w:val="008E7FC7"/>
    <w:rsid w:val="008F094D"/>
    <w:rsid w:val="008F0D83"/>
    <w:rsid w:val="008F42C6"/>
    <w:rsid w:val="008F68D7"/>
    <w:rsid w:val="008F723E"/>
    <w:rsid w:val="008F7BB8"/>
    <w:rsid w:val="0090168F"/>
    <w:rsid w:val="00902326"/>
    <w:rsid w:val="009031FA"/>
    <w:rsid w:val="0090630E"/>
    <w:rsid w:val="009123F2"/>
    <w:rsid w:val="00914B8C"/>
    <w:rsid w:val="00924116"/>
    <w:rsid w:val="00924D34"/>
    <w:rsid w:val="00926488"/>
    <w:rsid w:val="00927166"/>
    <w:rsid w:val="00930488"/>
    <w:rsid w:val="0093150E"/>
    <w:rsid w:val="00932681"/>
    <w:rsid w:val="00933765"/>
    <w:rsid w:val="009341B1"/>
    <w:rsid w:val="00934F00"/>
    <w:rsid w:val="0093636E"/>
    <w:rsid w:val="00940299"/>
    <w:rsid w:val="009403EE"/>
    <w:rsid w:val="0094193F"/>
    <w:rsid w:val="00942672"/>
    <w:rsid w:val="009457C1"/>
    <w:rsid w:val="00945D9C"/>
    <w:rsid w:val="009470CA"/>
    <w:rsid w:val="00947640"/>
    <w:rsid w:val="00950274"/>
    <w:rsid w:val="009524CF"/>
    <w:rsid w:val="00952982"/>
    <w:rsid w:val="0095546E"/>
    <w:rsid w:val="00957055"/>
    <w:rsid w:val="00960E0F"/>
    <w:rsid w:val="009610A3"/>
    <w:rsid w:val="009646DE"/>
    <w:rsid w:val="00966C11"/>
    <w:rsid w:val="00971426"/>
    <w:rsid w:val="00972882"/>
    <w:rsid w:val="00973376"/>
    <w:rsid w:val="009776B9"/>
    <w:rsid w:val="0098372E"/>
    <w:rsid w:val="009838BF"/>
    <w:rsid w:val="00983C2F"/>
    <w:rsid w:val="00984070"/>
    <w:rsid w:val="009840D0"/>
    <w:rsid w:val="00984ED7"/>
    <w:rsid w:val="00986A47"/>
    <w:rsid w:val="00987AB3"/>
    <w:rsid w:val="00991559"/>
    <w:rsid w:val="009916F5"/>
    <w:rsid w:val="0099271F"/>
    <w:rsid w:val="00997E38"/>
    <w:rsid w:val="009A01DC"/>
    <w:rsid w:val="009A0FCF"/>
    <w:rsid w:val="009A2392"/>
    <w:rsid w:val="009A2781"/>
    <w:rsid w:val="009A2D10"/>
    <w:rsid w:val="009A3ECC"/>
    <w:rsid w:val="009A4003"/>
    <w:rsid w:val="009A4FFA"/>
    <w:rsid w:val="009A78DA"/>
    <w:rsid w:val="009A7DEB"/>
    <w:rsid w:val="009B0FC3"/>
    <w:rsid w:val="009B1D78"/>
    <w:rsid w:val="009B26F7"/>
    <w:rsid w:val="009B4F80"/>
    <w:rsid w:val="009B7158"/>
    <w:rsid w:val="009B79C0"/>
    <w:rsid w:val="009C091B"/>
    <w:rsid w:val="009C0983"/>
    <w:rsid w:val="009C51C6"/>
    <w:rsid w:val="009C6A64"/>
    <w:rsid w:val="009D11DB"/>
    <w:rsid w:val="009D1246"/>
    <w:rsid w:val="009D1B0F"/>
    <w:rsid w:val="009D3675"/>
    <w:rsid w:val="009D3933"/>
    <w:rsid w:val="009D3FED"/>
    <w:rsid w:val="009D45DF"/>
    <w:rsid w:val="009E0678"/>
    <w:rsid w:val="009E129F"/>
    <w:rsid w:val="009E1887"/>
    <w:rsid w:val="009E2946"/>
    <w:rsid w:val="009E2FF1"/>
    <w:rsid w:val="009E378E"/>
    <w:rsid w:val="009E64F3"/>
    <w:rsid w:val="009F0088"/>
    <w:rsid w:val="009F086C"/>
    <w:rsid w:val="009F1E7E"/>
    <w:rsid w:val="009F24D7"/>
    <w:rsid w:val="009F27D5"/>
    <w:rsid w:val="009F4DCB"/>
    <w:rsid w:val="00A016B6"/>
    <w:rsid w:val="00A02471"/>
    <w:rsid w:val="00A02D25"/>
    <w:rsid w:val="00A10F6D"/>
    <w:rsid w:val="00A11414"/>
    <w:rsid w:val="00A115C3"/>
    <w:rsid w:val="00A12576"/>
    <w:rsid w:val="00A143D1"/>
    <w:rsid w:val="00A14917"/>
    <w:rsid w:val="00A1671C"/>
    <w:rsid w:val="00A17306"/>
    <w:rsid w:val="00A23350"/>
    <w:rsid w:val="00A279CA"/>
    <w:rsid w:val="00A31319"/>
    <w:rsid w:val="00A31D48"/>
    <w:rsid w:val="00A33809"/>
    <w:rsid w:val="00A368F9"/>
    <w:rsid w:val="00A37130"/>
    <w:rsid w:val="00A374EC"/>
    <w:rsid w:val="00A4135A"/>
    <w:rsid w:val="00A41E3C"/>
    <w:rsid w:val="00A45FB4"/>
    <w:rsid w:val="00A47E7C"/>
    <w:rsid w:val="00A47F8E"/>
    <w:rsid w:val="00A553B5"/>
    <w:rsid w:val="00A60221"/>
    <w:rsid w:val="00A6024E"/>
    <w:rsid w:val="00A6218D"/>
    <w:rsid w:val="00A628CA"/>
    <w:rsid w:val="00A63DC8"/>
    <w:rsid w:val="00A64322"/>
    <w:rsid w:val="00A654E2"/>
    <w:rsid w:val="00A67021"/>
    <w:rsid w:val="00A70BAE"/>
    <w:rsid w:val="00A74A04"/>
    <w:rsid w:val="00A75C6E"/>
    <w:rsid w:val="00A81B64"/>
    <w:rsid w:val="00A823D1"/>
    <w:rsid w:val="00A848FF"/>
    <w:rsid w:val="00A84FEA"/>
    <w:rsid w:val="00A86150"/>
    <w:rsid w:val="00A903A9"/>
    <w:rsid w:val="00A90BAB"/>
    <w:rsid w:val="00A95893"/>
    <w:rsid w:val="00A95A30"/>
    <w:rsid w:val="00A96629"/>
    <w:rsid w:val="00A966E3"/>
    <w:rsid w:val="00AA0A1D"/>
    <w:rsid w:val="00AA25F3"/>
    <w:rsid w:val="00AA29C0"/>
    <w:rsid w:val="00AA3C39"/>
    <w:rsid w:val="00AA493F"/>
    <w:rsid w:val="00AA6C14"/>
    <w:rsid w:val="00AA6FEA"/>
    <w:rsid w:val="00AB1C0C"/>
    <w:rsid w:val="00AB29AE"/>
    <w:rsid w:val="00AB2CBA"/>
    <w:rsid w:val="00AB7807"/>
    <w:rsid w:val="00AC01E1"/>
    <w:rsid w:val="00AC2898"/>
    <w:rsid w:val="00AC2AED"/>
    <w:rsid w:val="00AC4787"/>
    <w:rsid w:val="00AC4929"/>
    <w:rsid w:val="00AC5122"/>
    <w:rsid w:val="00AC6355"/>
    <w:rsid w:val="00AD24CC"/>
    <w:rsid w:val="00AD2F50"/>
    <w:rsid w:val="00AD3311"/>
    <w:rsid w:val="00AD5ED2"/>
    <w:rsid w:val="00AE0BCF"/>
    <w:rsid w:val="00AE160B"/>
    <w:rsid w:val="00AE19EC"/>
    <w:rsid w:val="00AE3B16"/>
    <w:rsid w:val="00AE4115"/>
    <w:rsid w:val="00AE6AAA"/>
    <w:rsid w:val="00AF245C"/>
    <w:rsid w:val="00B017B4"/>
    <w:rsid w:val="00B01F72"/>
    <w:rsid w:val="00B0234E"/>
    <w:rsid w:val="00B032F9"/>
    <w:rsid w:val="00B10B21"/>
    <w:rsid w:val="00B12F1E"/>
    <w:rsid w:val="00B1360B"/>
    <w:rsid w:val="00B16D4C"/>
    <w:rsid w:val="00B176F5"/>
    <w:rsid w:val="00B2012A"/>
    <w:rsid w:val="00B202EC"/>
    <w:rsid w:val="00B22E0B"/>
    <w:rsid w:val="00B32F8A"/>
    <w:rsid w:val="00B33FD7"/>
    <w:rsid w:val="00B3530E"/>
    <w:rsid w:val="00B4200F"/>
    <w:rsid w:val="00B42114"/>
    <w:rsid w:val="00B43627"/>
    <w:rsid w:val="00B43F95"/>
    <w:rsid w:val="00B4707B"/>
    <w:rsid w:val="00B47B2C"/>
    <w:rsid w:val="00B47E99"/>
    <w:rsid w:val="00B51954"/>
    <w:rsid w:val="00B53433"/>
    <w:rsid w:val="00B54A50"/>
    <w:rsid w:val="00B54FFE"/>
    <w:rsid w:val="00B574D9"/>
    <w:rsid w:val="00B578C6"/>
    <w:rsid w:val="00B64006"/>
    <w:rsid w:val="00B67EEA"/>
    <w:rsid w:val="00B71393"/>
    <w:rsid w:val="00B71BC7"/>
    <w:rsid w:val="00B746D2"/>
    <w:rsid w:val="00B76F59"/>
    <w:rsid w:val="00B83167"/>
    <w:rsid w:val="00B84286"/>
    <w:rsid w:val="00B84411"/>
    <w:rsid w:val="00B851F4"/>
    <w:rsid w:val="00B85D40"/>
    <w:rsid w:val="00B86BEC"/>
    <w:rsid w:val="00B876EB"/>
    <w:rsid w:val="00B90733"/>
    <w:rsid w:val="00B923D7"/>
    <w:rsid w:val="00B971BE"/>
    <w:rsid w:val="00BA0943"/>
    <w:rsid w:val="00BA1689"/>
    <w:rsid w:val="00BA1750"/>
    <w:rsid w:val="00BA1B12"/>
    <w:rsid w:val="00BA28B2"/>
    <w:rsid w:val="00BA296E"/>
    <w:rsid w:val="00BA2EEE"/>
    <w:rsid w:val="00BB1A18"/>
    <w:rsid w:val="00BB4631"/>
    <w:rsid w:val="00BB4A7B"/>
    <w:rsid w:val="00BB59E4"/>
    <w:rsid w:val="00BB634B"/>
    <w:rsid w:val="00BB6745"/>
    <w:rsid w:val="00BB7FFD"/>
    <w:rsid w:val="00BC1227"/>
    <w:rsid w:val="00BC27D6"/>
    <w:rsid w:val="00BC3960"/>
    <w:rsid w:val="00BC42BE"/>
    <w:rsid w:val="00BC44CD"/>
    <w:rsid w:val="00BC488A"/>
    <w:rsid w:val="00BC495F"/>
    <w:rsid w:val="00BC4A0D"/>
    <w:rsid w:val="00BC4C88"/>
    <w:rsid w:val="00BD0CCC"/>
    <w:rsid w:val="00BD2281"/>
    <w:rsid w:val="00BD22EA"/>
    <w:rsid w:val="00BD2B20"/>
    <w:rsid w:val="00BD3E52"/>
    <w:rsid w:val="00BD4B00"/>
    <w:rsid w:val="00BD573E"/>
    <w:rsid w:val="00BD6036"/>
    <w:rsid w:val="00BD679D"/>
    <w:rsid w:val="00BD78C9"/>
    <w:rsid w:val="00BE033F"/>
    <w:rsid w:val="00BE304D"/>
    <w:rsid w:val="00BE32D6"/>
    <w:rsid w:val="00BE60FA"/>
    <w:rsid w:val="00BE64DC"/>
    <w:rsid w:val="00BF0DF7"/>
    <w:rsid w:val="00BF214E"/>
    <w:rsid w:val="00BF458C"/>
    <w:rsid w:val="00BF78CF"/>
    <w:rsid w:val="00BF7B8D"/>
    <w:rsid w:val="00C00D02"/>
    <w:rsid w:val="00C01505"/>
    <w:rsid w:val="00C02B26"/>
    <w:rsid w:val="00C0579A"/>
    <w:rsid w:val="00C078D8"/>
    <w:rsid w:val="00C11B07"/>
    <w:rsid w:val="00C127E4"/>
    <w:rsid w:val="00C157C2"/>
    <w:rsid w:val="00C15F1F"/>
    <w:rsid w:val="00C16716"/>
    <w:rsid w:val="00C17CC6"/>
    <w:rsid w:val="00C205A0"/>
    <w:rsid w:val="00C21242"/>
    <w:rsid w:val="00C276C3"/>
    <w:rsid w:val="00C3343F"/>
    <w:rsid w:val="00C33B43"/>
    <w:rsid w:val="00C33BF4"/>
    <w:rsid w:val="00C33D04"/>
    <w:rsid w:val="00C36B13"/>
    <w:rsid w:val="00C4378A"/>
    <w:rsid w:val="00C44611"/>
    <w:rsid w:val="00C44E1C"/>
    <w:rsid w:val="00C4679C"/>
    <w:rsid w:val="00C472CB"/>
    <w:rsid w:val="00C47E77"/>
    <w:rsid w:val="00C5032B"/>
    <w:rsid w:val="00C513AF"/>
    <w:rsid w:val="00C52B76"/>
    <w:rsid w:val="00C531F5"/>
    <w:rsid w:val="00C548C2"/>
    <w:rsid w:val="00C54B71"/>
    <w:rsid w:val="00C56792"/>
    <w:rsid w:val="00C56B34"/>
    <w:rsid w:val="00C57AD6"/>
    <w:rsid w:val="00C60716"/>
    <w:rsid w:val="00C608C7"/>
    <w:rsid w:val="00C612BB"/>
    <w:rsid w:val="00C61498"/>
    <w:rsid w:val="00C620A9"/>
    <w:rsid w:val="00C641A5"/>
    <w:rsid w:val="00C64B39"/>
    <w:rsid w:val="00C65597"/>
    <w:rsid w:val="00C65726"/>
    <w:rsid w:val="00C67E81"/>
    <w:rsid w:val="00C70B83"/>
    <w:rsid w:val="00C710BD"/>
    <w:rsid w:val="00C7255A"/>
    <w:rsid w:val="00C72617"/>
    <w:rsid w:val="00C7286C"/>
    <w:rsid w:val="00C74F95"/>
    <w:rsid w:val="00C768AD"/>
    <w:rsid w:val="00C80BA7"/>
    <w:rsid w:val="00C83E69"/>
    <w:rsid w:val="00C85991"/>
    <w:rsid w:val="00C86C92"/>
    <w:rsid w:val="00C871E0"/>
    <w:rsid w:val="00C8757A"/>
    <w:rsid w:val="00C908B1"/>
    <w:rsid w:val="00C91287"/>
    <w:rsid w:val="00C917B2"/>
    <w:rsid w:val="00C9291F"/>
    <w:rsid w:val="00C9398C"/>
    <w:rsid w:val="00C93E14"/>
    <w:rsid w:val="00C95B28"/>
    <w:rsid w:val="00C96F38"/>
    <w:rsid w:val="00CA0793"/>
    <w:rsid w:val="00CA1103"/>
    <w:rsid w:val="00CA3C5A"/>
    <w:rsid w:val="00CA3DCB"/>
    <w:rsid w:val="00CA6B5B"/>
    <w:rsid w:val="00CA6E11"/>
    <w:rsid w:val="00CB10CC"/>
    <w:rsid w:val="00CB1946"/>
    <w:rsid w:val="00CB1C01"/>
    <w:rsid w:val="00CB53DC"/>
    <w:rsid w:val="00CC05A3"/>
    <w:rsid w:val="00CC4FC8"/>
    <w:rsid w:val="00CC5C55"/>
    <w:rsid w:val="00CC6E16"/>
    <w:rsid w:val="00CD05E3"/>
    <w:rsid w:val="00CD14D7"/>
    <w:rsid w:val="00CD610D"/>
    <w:rsid w:val="00CD7E27"/>
    <w:rsid w:val="00CE0034"/>
    <w:rsid w:val="00CE4E92"/>
    <w:rsid w:val="00CE5D9B"/>
    <w:rsid w:val="00CE5E6A"/>
    <w:rsid w:val="00CF0ACC"/>
    <w:rsid w:val="00CF1255"/>
    <w:rsid w:val="00CF3514"/>
    <w:rsid w:val="00CF3EAF"/>
    <w:rsid w:val="00CF58FB"/>
    <w:rsid w:val="00CF69CF"/>
    <w:rsid w:val="00D00A6A"/>
    <w:rsid w:val="00D01C9B"/>
    <w:rsid w:val="00D03DC2"/>
    <w:rsid w:val="00D04C82"/>
    <w:rsid w:val="00D072C4"/>
    <w:rsid w:val="00D1123C"/>
    <w:rsid w:val="00D11F88"/>
    <w:rsid w:val="00D12510"/>
    <w:rsid w:val="00D12A58"/>
    <w:rsid w:val="00D17876"/>
    <w:rsid w:val="00D20314"/>
    <w:rsid w:val="00D207FD"/>
    <w:rsid w:val="00D23655"/>
    <w:rsid w:val="00D2417C"/>
    <w:rsid w:val="00D252E0"/>
    <w:rsid w:val="00D333D3"/>
    <w:rsid w:val="00D3430B"/>
    <w:rsid w:val="00D35052"/>
    <w:rsid w:val="00D3512E"/>
    <w:rsid w:val="00D35798"/>
    <w:rsid w:val="00D368DB"/>
    <w:rsid w:val="00D37E33"/>
    <w:rsid w:val="00D4074E"/>
    <w:rsid w:val="00D425BB"/>
    <w:rsid w:val="00D42749"/>
    <w:rsid w:val="00D42A17"/>
    <w:rsid w:val="00D432C8"/>
    <w:rsid w:val="00D44DC3"/>
    <w:rsid w:val="00D46773"/>
    <w:rsid w:val="00D4691B"/>
    <w:rsid w:val="00D46A7D"/>
    <w:rsid w:val="00D51E0B"/>
    <w:rsid w:val="00D60D49"/>
    <w:rsid w:val="00D6314A"/>
    <w:rsid w:val="00D6402C"/>
    <w:rsid w:val="00D6469B"/>
    <w:rsid w:val="00D6654C"/>
    <w:rsid w:val="00D674CC"/>
    <w:rsid w:val="00D72DD9"/>
    <w:rsid w:val="00D74661"/>
    <w:rsid w:val="00D75197"/>
    <w:rsid w:val="00D765A1"/>
    <w:rsid w:val="00D77624"/>
    <w:rsid w:val="00D77BF4"/>
    <w:rsid w:val="00D81679"/>
    <w:rsid w:val="00D836F0"/>
    <w:rsid w:val="00D84574"/>
    <w:rsid w:val="00D8500E"/>
    <w:rsid w:val="00D85CE5"/>
    <w:rsid w:val="00D87846"/>
    <w:rsid w:val="00D91642"/>
    <w:rsid w:val="00D93D4A"/>
    <w:rsid w:val="00D94457"/>
    <w:rsid w:val="00DA080C"/>
    <w:rsid w:val="00DA1DF5"/>
    <w:rsid w:val="00DA232A"/>
    <w:rsid w:val="00DA2F00"/>
    <w:rsid w:val="00DA305D"/>
    <w:rsid w:val="00DA318B"/>
    <w:rsid w:val="00DA3776"/>
    <w:rsid w:val="00DA4AD1"/>
    <w:rsid w:val="00DA70DD"/>
    <w:rsid w:val="00DA72A4"/>
    <w:rsid w:val="00DB1EBC"/>
    <w:rsid w:val="00DB2A66"/>
    <w:rsid w:val="00DB5021"/>
    <w:rsid w:val="00DB5947"/>
    <w:rsid w:val="00DB6071"/>
    <w:rsid w:val="00DB7F31"/>
    <w:rsid w:val="00DC08CF"/>
    <w:rsid w:val="00DC380F"/>
    <w:rsid w:val="00DC4F11"/>
    <w:rsid w:val="00DC7EC1"/>
    <w:rsid w:val="00DD1A82"/>
    <w:rsid w:val="00DD238B"/>
    <w:rsid w:val="00DD415F"/>
    <w:rsid w:val="00DD5FC5"/>
    <w:rsid w:val="00DD617A"/>
    <w:rsid w:val="00DD7B4C"/>
    <w:rsid w:val="00DE06FB"/>
    <w:rsid w:val="00DE1C35"/>
    <w:rsid w:val="00DE1F30"/>
    <w:rsid w:val="00DE4BA6"/>
    <w:rsid w:val="00DE55C9"/>
    <w:rsid w:val="00DE65F2"/>
    <w:rsid w:val="00DE7344"/>
    <w:rsid w:val="00DE75AB"/>
    <w:rsid w:val="00DE7E81"/>
    <w:rsid w:val="00DF0E1A"/>
    <w:rsid w:val="00DF1371"/>
    <w:rsid w:val="00DF2A31"/>
    <w:rsid w:val="00DF2ED0"/>
    <w:rsid w:val="00DF5825"/>
    <w:rsid w:val="00DF6EC9"/>
    <w:rsid w:val="00DF74FC"/>
    <w:rsid w:val="00E00853"/>
    <w:rsid w:val="00E01896"/>
    <w:rsid w:val="00E027A8"/>
    <w:rsid w:val="00E02B37"/>
    <w:rsid w:val="00E04C34"/>
    <w:rsid w:val="00E108DC"/>
    <w:rsid w:val="00E11DEC"/>
    <w:rsid w:val="00E12A62"/>
    <w:rsid w:val="00E12E72"/>
    <w:rsid w:val="00E13A43"/>
    <w:rsid w:val="00E15303"/>
    <w:rsid w:val="00E15CD2"/>
    <w:rsid w:val="00E15F11"/>
    <w:rsid w:val="00E166E5"/>
    <w:rsid w:val="00E16995"/>
    <w:rsid w:val="00E16B6E"/>
    <w:rsid w:val="00E16F00"/>
    <w:rsid w:val="00E1712B"/>
    <w:rsid w:val="00E2033E"/>
    <w:rsid w:val="00E24DC5"/>
    <w:rsid w:val="00E25877"/>
    <w:rsid w:val="00E27684"/>
    <w:rsid w:val="00E27BC9"/>
    <w:rsid w:val="00E30E08"/>
    <w:rsid w:val="00E31701"/>
    <w:rsid w:val="00E32220"/>
    <w:rsid w:val="00E32E73"/>
    <w:rsid w:val="00E340D9"/>
    <w:rsid w:val="00E36A8C"/>
    <w:rsid w:val="00E36D86"/>
    <w:rsid w:val="00E37B7D"/>
    <w:rsid w:val="00E40DD3"/>
    <w:rsid w:val="00E40FA9"/>
    <w:rsid w:val="00E41C48"/>
    <w:rsid w:val="00E431F1"/>
    <w:rsid w:val="00E449A4"/>
    <w:rsid w:val="00E460E9"/>
    <w:rsid w:val="00E4662B"/>
    <w:rsid w:val="00E50A38"/>
    <w:rsid w:val="00E52FF5"/>
    <w:rsid w:val="00E55D95"/>
    <w:rsid w:val="00E57710"/>
    <w:rsid w:val="00E60AEB"/>
    <w:rsid w:val="00E70A73"/>
    <w:rsid w:val="00E71F71"/>
    <w:rsid w:val="00E72039"/>
    <w:rsid w:val="00E7393D"/>
    <w:rsid w:val="00E74904"/>
    <w:rsid w:val="00E757D3"/>
    <w:rsid w:val="00E76C2A"/>
    <w:rsid w:val="00E77652"/>
    <w:rsid w:val="00E80B6F"/>
    <w:rsid w:val="00E812D1"/>
    <w:rsid w:val="00E81965"/>
    <w:rsid w:val="00E85A2B"/>
    <w:rsid w:val="00E872C2"/>
    <w:rsid w:val="00E91BB1"/>
    <w:rsid w:val="00E92B35"/>
    <w:rsid w:val="00E92B92"/>
    <w:rsid w:val="00E93827"/>
    <w:rsid w:val="00E94D6B"/>
    <w:rsid w:val="00E957B4"/>
    <w:rsid w:val="00E96715"/>
    <w:rsid w:val="00E97582"/>
    <w:rsid w:val="00E97602"/>
    <w:rsid w:val="00EA11F1"/>
    <w:rsid w:val="00EA18EF"/>
    <w:rsid w:val="00EA1F85"/>
    <w:rsid w:val="00EA3C9D"/>
    <w:rsid w:val="00EA4F22"/>
    <w:rsid w:val="00EA5F03"/>
    <w:rsid w:val="00EA6121"/>
    <w:rsid w:val="00EA7562"/>
    <w:rsid w:val="00EB1F54"/>
    <w:rsid w:val="00EB289D"/>
    <w:rsid w:val="00EB344D"/>
    <w:rsid w:val="00EB4136"/>
    <w:rsid w:val="00EB6F66"/>
    <w:rsid w:val="00EC1100"/>
    <w:rsid w:val="00EC320D"/>
    <w:rsid w:val="00ED005E"/>
    <w:rsid w:val="00ED0FBD"/>
    <w:rsid w:val="00ED10D4"/>
    <w:rsid w:val="00ED6113"/>
    <w:rsid w:val="00ED6563"/>
    <w:rsid w:val="00EE4593"/>
    <w:rsid w:val="00EE4FC0"/>
    <w:rsid w:val="00EE53E0"/>
    <w:rsid w:val="00EE5E60"/>
    <w:rsid w:val="00EF30B8"/>
    <w:rsid w:val="00EF3F53"/>
    <w:rsid w:val="00EF4B9C"/>
    <w:rsid w:val="00EF5526"/>
    <w:rsid w:val="00EF70F5"/>
    <w:rsid w:val="00EF746C"/>
    <w:rsid w:val="00F01FD7"/>
    <w:rsid w:val="00F02B74"/>
    <w:rsid w:val="00F042B1"/>
    <w:rsid w:val="00F04315"/>
    <w:rsid w:val="00F04B42"/>
    <w:rsid w:val="00F07A4A"/>
    <w:rsid w:val="00F10338"/>
    <w:rsid w:val="00F1341B"/>
    <w:rsid w:val="00F14EED"/>
    <w:rsid w:val="00F151BA"/>
    <w:rsid w:val="00F15A2C"/>
    <w:rsid w:val="00F20C9B"/>
    <w:rsid w:val="00F22BC1"/>
    <w:rsid w:val="00F34771"/>
    <w:rsid w:val="00F35B94"/>
    <w:rsid w:val="00F360E4"/>
    <w:rsid w:val="00F3675C"/>
    <w:rsid w:val="00F3699D"/>
    <w:rsid w:val="00F37402"/>
    <w:rsid w:val="00F41D0F"/>
    <w:rsid w:val="00F42913"/>
    <w:rsid w:val="00F4440B"/>
    <w:rsid w:val="00F46746"/>
    <w:rsid w:val="00F51552"/>
    <w:rsid w:val="00F52C06"/>
    <w:rsid w:val="00F53F67"/>
    <w:rsid w:val="00F56050"/>
    <w:rsid w:val="00F569DE"/>
    <w:rsid w:val="00F57BAE"/>
    <w:rsid w:val="00F60200"/>
    <w:rsid w:val="00F618C1"/>
    <w:rsid w:val="00F6291B"/>
    <w:rsid w:val="00F62EF4"/>
    <w:rsid w:val="00F707CF"/>
    <w:rsid w:val="00F7529C"/>
    <w:rsid w:val="00F817AE"/>
    <w:rsid w:val="00F839ED"/>
    <w:rsid w:val="00F8578E"/>
    <w:rsid w:val="00F85B99"/>
    <w:rsid w:val="00F86AC7"/>
    <w:rsid w:val="00F930F4"/>
    <w:rsid w:val="00F93816"/>
    <w:rsid w:val="00F944AF"/>
    <w:rsid w:val="00F967FF"/>
    <w:rsid w:val="00FA21CF"/>
    <w:rsid w:val="00FA379A"/>
    <w:rsid w:val="00FA4C75"/>
    <w:rsid w:val="00FA4E69"/>
    <w:rsid w:val="00FA7AF6"/>
    <w:rsid w:val="00FB09AD"/>
    <w:rsid w:val="00FB1D81"/>
    <w:rsid w:val="00FB1E8D"/>
    <w:rsid w:val="00FB7398"/>
    <w:rsid w:val="00FC0385"/>
    <w:rsid w:val="00FC081F"/>
    <w:rsid w:val="00FC11BD"/>
    <w:rsid w:val="00FC39DE"/>
    <w:rsid w:val="00FC3B50"/>
    <w:rsid w:val="00FC45F5"/>
    <w:rsid w:val="00FC477E"/>
    <w:rsid w:val="00FC47A2"/>
    <w:rsid w:val="00FC4921"/>
    <w:rsid w:val="00FC4AF1"/>
    <w:rsid w:val="00FC5DDA"/>
    <w:rsid w:val="00FD0C5F"/>
    <w:rsid w:val="00FD40A6"/>
    <w:rsid w:val="00FD41B1"/>
    <w:rsid w:val="00FD57D5"/>
    <w:rsid w:val="00FD582B"/>
    <w:rsid w:val="00FD73CB"/>
    <w:rsid w:val="00FE1DD3"/>
    <w:rsid w:val="00FE425C"/>
    <w:rsid w:val="00FE66A2"/>
    <w:rsid w:val="00FF26F3"/>
    <w:rsid w:val="00FF55C6"/>
    <w:rsid w:val="00FF6442"/>
    <w:rsid w:val="00FF665F"/>
    <w:rsid w:val="00FF6CDA"/>
    <w:rsid w:val="00FF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60940"/>
  <w14:defaultImageDpi w14:val="32767"/>
  <w15:docId w15:val="{68448452-4D92-4B02-919A-3F2795C7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D48"/>
    <w:rPr>
      <w:rFonts w:ascii="Cambria" w:hAnsi="Cambria"/>
    </w:rPr>
  </w:style>
  <w:style w:type="paragraph" w:styleId="Antrat1">
    <w:name w:val="heading 1"/>
    <w:basedOn w:val="prastasis"/>
    <w:next w:val="prastasis"/>
    <w:link w:val="Antrat1Diagrama"/>
    <w:autoRedefine/>
    <w:qFormat/>
    <w:rsid w:val="001E3552"/>
    <w:pPr>
      <w:keepNext/>
      <w:numPr>
        <w:numId w:val="1"/>
      </w:numPr>
      <w:spacing w:before="600" w:after="240"/>
      <w:outlineLvl w:val="0"/>
    </w:pPr>
    <w:rPr>
      <w:rFonts w:ascii="Arial" w:eastAsia="Times New Roman" w:hAnsi="Arial" w:cs="Times New Roman"/>
      <w:b/>
      <w:iCs/>
      <w:color w:val="160F43"/>
      <w:kern w:val="32"/>
      <w:sz w:val="36"/>
      <w:szCs w:val="36"/>
      <w:lang w:val="et-EE" w:eastAsia="et-EE"/>
    </w:rPr>
  </w:style>
  <w:style w:type="paragraph" w:styleId="Antrat2">
    <w:name w:val="heading 2"/>
    <w:basedOn w:val="Antrat1"/>
    <w:next w:val="prastasis"/>
    <w:link w:val="Antrat2Diagrama"/>
    <w:autoRedefine/>
    <w:qFormat/>
    <w:rsid w:val="00CE0034"/>
    <w:pPr>
      <w:numPr>
        <w:ilvl w:val="1"/>
      </w:numPr>
      <w:spacing w:before="480"/>
      <w:ind w:left="0" w:firstLine="0"/>
      <w:jc w:val="both"/>
      <w:outlineLvl w:val="1"/>
    </w:pPr>
    <w:rPr>
      <w:bCs/>
      <w:iCs w:val="0"/>
      <w:kern w:val="0"/>
      <w:sz w:val="28"/>
      <w:szCs w:val="28"/>
    </w:rPr>
  </w:style>
  <w:style w:type="paragraph" w:styleId="Antrat3">
    <w:name w:val="heading 3"/>
    <w:basedOn w:val="Antrat2"/>
    <w:next w:val="prastasis"/>
    <w:link w:val="Antrat3Diagrama"/>
    <w:autoRedefine/>
    <w:qFormat/>
    <w:rsid w:val="00D6654C"/>
    <w:pPr>
      <w:numPr>
        <w:ilvl w:val="2"/>
      </w:numPr>
      <w:spacing w:before="360"/>
      <w:outlineLvl w:val="2"/>
    </w:pPr>
    <w:rPr>
      <w:rFonts w:eastAsia="CIDFont+F6"/>
      <w:bCs w:val="0"/>
      <w:sz w:val="24"/>
    </w:rPr>
  </w:style>
  <w:style w:type="paragraph" w:styleId="Antrat4">
    <w:name w:val="heading 4"/>
    <w:basedOn w:val="prastasis"/>
    <w:next w:val="prastasis"/>
    <w:link w:val="Antrat4Diagrama"/>
    <w:unhideWhenUsed/>
    <w:qFormat/>
    <w:rsid w:val="00D6654C"/>
    <w:pPr>
      <w:keepNext/>
      <w:keepLines/>
      <w:numPr>
        <w:ilvl w:val="3"/>
        <w:numId w:val="1"/>
      </w:numPr>
      <w:spacing w:before="240" w:after="240"/>
      <w:jc w:val="both"/>
      <w:outlineLvl w:val="3"/>
    </w:pPr>
    <w:rPr>
      <w:rFonts w:ascii="Arial" w:eastAsiaTheme="majorEastAsia" w:hAnsi="Arial" w:cstheme="majorBidi"/>
      <w:iCs/>
      <w:color w:val="160F43"/>
      <w:lang w:val="et-EE" w:eastAsia="et-EE"/>
    </w:rPr>
  </w:style>
  <w:style w:type="paragraph" w:styleId="Antrat5">
    <w:name w:val="heading 5"/>
    <w:basedOn w:val="prastasis"/>
    <w:next w:val="prastasis"/>
    <w:link w:val="Antrat5Diagrama"/>
    <w:unhideWhenUsed/>
    <w:qFormat/>
    <w:rsid w:val="003D5583"/>
    <w:pPr>
      <w:keepNext/>
      <w:keepLines/>
      <w:numPr>
        <w:ilvl w:val="4"/>
        <w:numId w:val="1"/>
      </w:numPr>
      <w:spacing w:before="40"/>
      <w:jc w:val="both"/>
      <w:outlineLvl w:val="4"/>
    </w:pPr>
    <w:rPr>
      <w:rFonts w:asciiTheme="majorHAnsi" w:eastAsiaTheme="majorEastAsia" w:hAnsiTheme="majorHAnsi" w:cstheme="majorBidi"/>
      <w:color w:val="160F43"/>
      <w:lang w:val="et-EE" w:eastAsia="et-EE"/>
    </w:rPr>
  </w:style>
  <w:style w:type="paragraph" w:styleId="Antrat6">
    <w:name w:val="heading 6"/>
    <w:basedOn w:val="prastasis"/>
    <w:next w:val="prastasis"/>
    <w:link w:val="Antrat6Diagrama"/>
    <w:unhideWhenUsed/>
    <w:qFormat/>
    <w:rsid w:val="003D5583"/>
    <w:pPr>
      <w:keepNext/>
      <w:keepLines/>
      <w:numPr>
        <w:ilvl w:val="5"/>
        <w:numId w:val="1"/>
      </w:numPr>
      <w:spacing w:before="40"/>
      <w:jc w:val="both"/>
      <w:outlineLvl w:val="5"/>
    </w:pPr>
    <w:rPr>
      <w:rFonts w:asciiTheme="majorHAnsi" w:eastAsiaTheme="majorEastAsia" w:hAnsiTheme="majorHAnsi" w:cstheme="majorBidi"/>
      <w:color w:val="160F43"/>
      <w:lang w:val="et-EE" w:eastAsia="et-EE"/>
    </w:rPr>
  </w:style>
  <w:style w:type="paragraph" w:styleId="Antrat7">
    <w:name w:val="heading 7"/>
    <w:basedOn w:val="prastasis"/>
    <w:next w:val="prastasis"/>
    <w:link w:val="Antrat7Diagrama"/>
    <w:unhideWhenUsed/>
    <w:qFormat/>
    <w:rsid w:val="003D5583"/>
    <w:pPr>
      <w:keepNext/>
      <w:keepLines/>
      <w:numPr>
        <w:ilvl w:val="6"/>
        <w:numId w:val="1"/>
      </w:numPr>
      <w:spacing w:before="40"/>
      <w:jc w:val="both"/>
      <w:outlineLvl w:val="6"/>
    </w:pPr>
    <w:rPr>
      <w:rFonts w:asciiTheme="majorHAnsi" w:eastAsiaTheme="majorEastAsia" w:hAnsiTheme="majorHAnsi" w:cstheme="majorBidi"/>
      <w:i/>
      <w:iCs/>
      <w:color w:val="160F43"/>
      <w:lang w:val="et-EE" w:eastAsia="et-EE"/>
    </w:rPr>
  </w:style>
  <w:style w:type="paragraph" w:styleId="Antrat8">
    <w:name w:val="heading 8"/>
    <w:basedOn w:val="prastasis"/>
    <w:next w:val="prastasis"/>
    <w:link w:val="Antrat8Diagrama"/>
    <w:semiHidden/>
    <w:unhideWhenUsed/>
    <w:qFormat/>
    <w:rsid w:val="00FC4AF1"/>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lang w:val="et-EE" w:eastAsia="et-EE"/>
    </w:rPr>
  </w:style>
  <w:style w:type="paragraph" w:styleId="Antrat9">
    <w:name w:val="heading 9"/>
    <w:basedOn w:val="prastasis"/>
    <w:next w:val="prastasis"/>
    <w:link w:val="Antrat9Diagrama"/>
    <w:semiHidden/>
    <w:unhideWhenUsed/>
    <w:qFormat/>
    <w:rsid w:val="00FC4AF1"/>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lang w:val="et-EE"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FFD"/>
    <w:pPr>
      <w:tabs>
        <w:tab w:val="center" w:pos="4680"/>
        <w:tab w:val="right" w:pos="9360"/>
      </w:tabs>
    </w:pPr>
  </w:style>
  <w:style w:type="character" w:customStyle="1" w:styleId="AntratsDiagrama">
    <w:name w:val="Antraštės Diagrama"/>
    <w:basedOn w:val="Numatytasispastraiposriftas"/>
    <w:link w:val="Antrats"/>
    <w:uiPriority w:val="99"/>
    <w:rsid w:val="00BB7FFD"/>
  </w:style>
  <w:style w:type="paragraph" w:styleId="Porat">
    <w:name w:val="footer"/>
    <w:basedOn w:val="prastasis"/>
    <w:link w:val="PoratDiagrama"/>
    <w:uiPriority w:val="99"/>
    <w:unhideWhenUsed/>
    <w:rsid w:val="00BB7FFD"/>
    <w:pPr>
      <w:tabs>
        <w:tab w:val="center" w:pos="4680"/>
        <w:tab w:val="right" w:pos="9360"/>
      </w:tabs>
    </w:pPr>
  </w:style>
  <w:style w:type="character" w:customStyle="1" w:styleId="PoratDiagrama">
    <w:name w:val="Poraštė Diagrama"/>
    <w:basedOn w:val="Numatytasispastraiposriftas"/>
    <w:link w:val="Porat"/>
    <w:uiPriority w:val="99"/>
    <w:rsid w:val="00BB7FFD"/>
  </w:style>
  <w:style w:type="paragraph" w:styleId="Debesliotekstas">
    <w:name w:val="Balloon Text"/>
    <w:basedOn w:val="prastasis"/>
    <w:link w:val="DebesliotekstasDiagrama"/>
    <w:uiPriority w:val="99"/>
    <w:semiHidden/>
    <w:unhideWhenUsed/>
    <w:rsid w:val="00105C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5C69"/>
    <w:rPr>
      <w:rFonts w:ascii="Segoe UI" w:hAnsi="Segoe UI" w:cs="Segoe UI"/>
      <w:sz w:val="18"/>
      <w:szCs w:val="18"/>
    </w:rPr>
  </w:style>
  <w:style w:type="paragraph" w:styleId="Bibliografija">
    <w:name w:val="Bibliography"/>
    <w:basedOn w:val="prastasis"/>
    <w:next w:val="prastasis"/>
    <w:uiPriority w:val="37"/>
    <w:unhideWhenUsed/>
    <w:rsid w:val="00FC4AF1"/>
  </w:style>
  <w:style w:type="character" w:customStyle="1" w:styleId="Antrat1Diagrama">
    <w:name w:val="Antraštė 1 Diagrama"/>
    <w:basedOn w:val="Numatytasispastraiposriftas"/>
    <w:link w:val="Antrat1"/>
    <w:rsid w:val="001E3552"/>
    <w:rPr>
      <w:rFonts w:ascii="Arial" w:eastAsia="Times New Roman" w:hAnsi="Arial" w:cs="Times New Roman"/>
      <w:b/>
      <w:iCs/>
      <w:color w:val="160F43"/>
      <w:kern w:val="32"/>
      <w:sz w:val="36"/>
      <w:szCs w:val="36"/>
      <w:lang w:val="et-EE" w:eastAsia="et-EE"/>
    </w:rPr>
  </w:style>
  <w:style w:type="character" w:customStyle="1" w:styleId="Antrat2Diagrama">
    <w:name w:val="Antraštė 2 Diagrama"/>
    <w:basedOn w:val="Numatytasispastraiposriftas"/>
    <w:link w:val="Antrat2"/>
    <w:rsid w:val="00CE0034"/>
    <w:rPr>
      <w:rFonts w:ascii="Arial" w:eastAsia="Times New Roman" w:hAnsi="Arial" w:cs="Times New Roman"/>
      <w:b/>
      <w:bCs/>
      <w:color w:val="160F43"/>
      <w:sz w:val="28"/>
      <w:szCs w:val="28"/>
      <w:lang w:val="et-EE" w:eastAsia="et-EE"/>
    </w:rPr>
  </w:style>
  <w:style w:type="character" w:customStyle="1" w:styleId="Antrat3Diagrama">
    <w:name w:val="Antraštė 3 Diagrama"/>
    <w:basedOn w:val="Numatytasispastraiposriftas"/>
    <w:link w:val="Antrat3"/>
    <w:rsid w:val="00D6654C"/>
    <w:rPr>
      <w:rFonts w:ascii="Arial" w:eastAsia="CIDFont+F6" w:hAnsi="Arial" w:cs="Times New Roman"/>
      <w:b/>
      <w:color w:val="160F43"/>
      <w:szCs w:val="28"/>
      <w:lang w:val="et-EE" w:eastAsia="et-EE"/>
    </w:rPr>
  </w:style>
  <w:style w:type="character" w:customStyle="1" w:styleId="Antrat4Diagrama">
    <w:name w:val="Antraštė 4 Diagrama"/>
    <w:basedOn w:val="Numatytasispastraiposriftas"/>
    <w:link w:val="Antrat4"/>
    <w:rsid w:val="00D6654C"/>
    <w:rPr>
      <w:rFonts w:ascii="Arial" w:eastAsiaTheme="majorEastAsia" w:hAnsi="Arial" w:cstheme="majorBidi"/>
      <w:iCs/>
      <w:color w:val="160F43"/>
      <w:lang w:val="et-EE" w:eastAsia="et-EE"/>
    </w:rPr>
  </w:style>
  <w:style w:type="character" w:customStyle="1" w:styleId="Antrat5Diagrama">
    <w:name w:val="Antraštė 5 Diagrama"/>
    <w:basedOn w:val="Numatytasispastraiposriftas"/>
    <w:link w:val="Antrat5"/>
    <w:uiPriority w:val="9"/>
    <w:rsid w:val="003D5583"/>
    <w:rPr>
      <w:rFonts w:asciiTheme="majorHAnsi" w:eastAsiaTheme="majorEastAsia" w:hAnsiTheme="majorHAnsi" w:cstheme="majorBidi"/>
      <w:color w:val="160F43"/>
      <w:lang w:val="et-EE" w:eastAsia="et-EE"/>
    </w:rPr>
  </w:style>
  <w:style w:type="character" w:customStyle="1" w:styleId="Antrat6Diagrama">
    <w:name w:val="Antraštė 6 Diagrama"/>
    <w:basedOn w:val="Numatytasispastraiposriftas"/>
    <w:link w:val="Antrat6"/>
    <w:rsid w:val="003D5583"/>
    <w:rPr>
      <w:rFonts w:asciiTheme="majorHAnsi" w:eastAsiaTheme="majorEastAsia" w:hAnsiTheme="majorHAnsi" w:cstheme="majorBidi"/>
      <w:color w:val="160F43"/>
      <w:lang w:val="et-EE" w:eastAsia="et-EE"/>
    </w:rPr>
  </w:style>
  <w:style w:type="character" w:customStyle="1" w:styleId="Antrat7Diagrama">
    <w:name w:val="Antraštė 7 Diagrama"/>
    <w:basedOn w:val="Numatytasispastraiposriftas"/>
    <w:link w:val="Antrat7"/>
    <w:rsid w:val="003D5583"/>
    <w:rPr>
      <w:rFonts w:asciiTheme="majorHAnsi" w:eastAsiaTheme="majorEastAsia" w:hAnsiTheme="majorHAnsi" w:cstheme="majorBidi"/>
      <w:i/>
      <w:iCs/>
      <w:color w:val="160F43"/>
      <w:lang w:val="et-EE" w:eastAsia="et-EE"/>
    </w:rPr>
  </w:style>
  <w:style w:type="character" w:customStyle="1" w:styleId="Antrat8Diagrama">
    <w:name w:val="Antraštė 8 Diagrama"/>
    <w:basedOn w:val="Numatytasispastraiposriftas"/>
    <w:link w:val="Antrat8"/>
    <w:semiHidden/>
    <w:rsid w:val="00FC4AF1"/>
    <w:rPr>
      <w:rFonts w:asciiTheme="majorHAnsi" w:eastAsiaTheme="majorEastAsia" w:hAnsiTheme="majorHAnsi" w:cstheme="majorBidi"/>
      <w:color w:val="272727" w:themeColor="text1" w:themeTint="D8"/>
      <w:sz w:val="21"/>
      <w:szCs w:val="21"/>
      <w:lang w:val="et-EE" w:eastAsia="et-EE"/>
    </w:rPr>
  </w:style>
  <w:style w:type="character" w:customStyle="1" w:styleId="Antrat9Diagrama">
    <w:name w:val="Antraštė 9 Diagrama"/>
    <w:basedOn w:val="Numatytasispastraiposriftas"/>
    <w:link w:val="Antrat9"/>
    <w:semiHidden/>
    <w:rsid w:val="00FC4AF1"/>
    <w:rPr>
      <w:rFonts w:asciiTheme="majorHAnsi" w:eastAsiaTheme="majorEastAsia" w:hAnsiTheme="majorHAnsi" w:cstheme="majorBidi"/>
      <w:i/>
      <w:iCs/>
      <w:color w:val="272727" w:themeColor="text1" w:themeTint="D8"/>
      <w:sz w:val="21"/>
      <w:szCs w:val="21"/>
      <w:lang w:val="et-EE" w:eastAsia="et-EE"/>
    </w:rPr>
  </w:style>
  <w:style w:type="character" w:styleId="Hipersaitas">
    <w:name w:val="Hyperlink"/>
    <w:basedOn w:val="Numatytasispastraiposriftas"/>
    <w:uiPriority w:val="99"/>
    <w:rsid w:val="00FC4AF1"/>
    <w:rPr>
      <w:color w:val="0000FF"/>
      <w:u w:val="single"/>
    </w:rPr>
  </w:style>
  <w:style w:type="paragraph" w:styleId="Turinys1">
    <w:name w:val="toc 1"/>
    <w:basedOn w:val="prastasis"/>
    <w:next w:val="prastasis"/>
    <w:autoRedefine/>
    <w:uiPriority w:val="39"/>
    <w:qFormat/>
    <w:rsid w:val="00FC4AF1"/>
    <w:pPr>
      <w:jc w:val="both"/>
    </w:pPr>
    <w:rPr>
      <w:rFonts w:eastAsia="Times New Roman" w:cs="Times New Roman"/>
      <w:lang w:val="et-EE" w:eastAsia="et-EE"/>
    </w:rPr>
  </w:style>
  <w:style w:type="paragraph" w:styleId="Turinys2">
    <w:name w:val="toc 2"/>
    <w:basedOn w:val="prastasis"/>
    <w:next w:val="prastasis"/>
    <w:autoRedefine/>
    <w:uiPriority w:val="39"/>
    <w:qFormat/>
    <w:rsid w:val="00FC4AF1"/>
    <w:pPr>
      <w:ind w:left="238"/>
      <w:jc w:val="both"/>
    </w:pPr>
    <w:rPr>
      <w:rFonts w:eastAsia="Times New Roman" w:cs="Times New Roman"/>
      <w:lang w:val="et-EE" w:eastAsia="et-EE"/>
    </w:rPr>
  </w:style>
  <w:style w:type="paragraph" w:styleId="Turinioantrat">
    <w:name w:val="TOC Heading"/>
    <w:basedOn w:val="Antrat1"/>
    <w:next w:val="prastasis"/>
    <w:uiPriority w:val="39"/>
    <w:unhideWhenUsed/>
    <w:qFormat/>
    <w:rsid w:val="00FC4AF1"/>
    <w:pPr>
      <w:keepLines/>
      <w:spacing w:before="240" w:after="0" w:line="259" w:lineRule="auto"/>
      <w:outlineLvl w:val="9"/>
    </w:pPr>
    <w:rPr>
      <w:rFonts w:asciiTheme="majorHAnsi" w:eastAsiaTheme="majorEastAsia" w:hAnsiTheme="majorHAnsi" w:cstheme="majorBidi"/>
      <w:b w:val="0"/>
      <w:bCs/>
      <w:color w:val="2F5496" w:themeColor="accent1" w:themeShade="BF"/>
      <w:kern w:val="0"/>
      <w:sz w:val="32"/>
      <w:szCs w:val="32"/>
      <w:lang w:val="en-US"/>
    </w:rPr>
  </w:style>
  <w:style w:type="paragraph" w:customStyle="1" w:styleId="Subtitle2">
    <w:name w:val="Subtitle2"/>
    <w:basedOn w:val="Pavadinimas"/>
    <w:link w:val="Subtitle2Char"/>
    <w:qFormat/>
    <w:rsid w:val="00D6654C"/>
    <w:pPr>
      <w:spacing w:before="480" w:after="240"/>
      <w:contextualSpacing w:val="0"/>
    </w:pPr>
    <w:rPr>
      <w:rFonts w:ascii="Arial" w:hAnsi="Arial"/>
      <w:b/>
      <w:color w:val="160F43"/>
      <w:sz w:val="28"/>
      <w:szCs w:val="28"/>
      <w:lang w:val="et-EE" w:eastAsia="et-EE"/>
    </w:rPr>
  </w:style>
  <w:style w:type="character" w:customStyle="1" w:styleId="Subtitle2Char">
    <w:name w:val="Subtitle2 Char"/>
    <w:basedOn w:val="PavadinimasDiagrama"/>
    <w:link w:val="Subtitle2"/>
    <w:rsid w:val="00D6654C"/>
    <w:rPr>
      <w:rFonts w:ascii="Arial" w:eastAsiaTheme="majorEastAsia" w:hAnsi="Arial" w:cstheme="majorBidi"/>
      <w:b/>
      <w:color w:val="160F43"/>
      <w:spacing w:val="-10"/>
      <w:kern w:val="28"/>
      <w:sz w:val="28"/>
      <w:szCs w:val="28"/>
      <w:lang w:val="et-EE" w:eastAsia="et-EE"/>
    </w:rPr>
  </w:style>
  <w:style w:type="paragraph" w:styleId="Pavadinimas">
    <w:name w:val="Title"/>
    <w:basedOn w:val="prastasis"/>
    <w:next w:val="prastasis"/>
    <w:link w:val="PavadinimasDiagrama"/>
    <w:uiPriority w:val="10"/>
    <w:qFormat/>
    <w:rsid w:val="00FC4AF1"/>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4AF1"/>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37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5E9C"/>
    <w:pPr>
      <w:ind w:left="720"/>
      <w:contextualSpacing/>
    </w:pPr>
  </w:style>
  <w:style w:type="paragraph" w:styleId="Turinys3">
    <w:name w:val="toc 3"/>
    <w:basedOn w:val="prastasis"/>
    <w:next w:val="prastasis"/>
    <w:autoRedefine/>
    <w:uiPriority w:val="39"/>
    <w:unhideWhenUsed/>
    <w:rsid w:val="002B5E9C"/>
    <w:pPr>
      <w:spacing w:after="100"/>
      <w:ind w:left="480"/>
    </w:pPr>
  </w:style>
  <w:style w:type="character" w:customStyle="1" w:styleId="fontstyle01">
    <w:name w:val="fontstyle01"/>
    <w:basedOn w:val="Numatytasispastraiposriftas"/>
    <w:rsid w:val="00843010"/>
    <w:rPr>
      <w:rFonts w:ascii="TrebuchetMS" w:hAnsi="TrebuchetMS" w:hint="default"/>
      <w:b w:val="0"/>
      <w:bCs w:val="0"/>
      <w:i w:val="0"/>
      <w:iCs w:val="0"/>
      <w:color w:val="000000"/>
      <w:sz w:val="24"/>
      <w:szCs w:val="24"/>
    </w:rPr>
  </w:style>
  <w:style w:type="character" w:customStyle="1" w:styleId="fontstyle21">
    <w:name w:val="fontstyle21"/>
    <w:basedOn w:val="Numatytasispastraiposriftas"/>
    <w:rsid w:val="00843010"/>
    <w:rPr>
      <w:rFonts w:ascii="HelveticaNeue-Light" w:hAnsi="HelveticaNeue-Light" w:hint="default"/>
      <w:b w:val="0"/>
      <w:bCs w:val="0"/>
      <w:i w:val="0"/>
      <w:iCs w:val="0"/>
      <w:color w:val="000000"/>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stile 1,Footnote1,Footnote2,Footnote3"/>
    <w:basedOn w:val="prastasis"/>
    <w:link w:val="PuslapioinaostekstasDiagrama"/>
    <w:uiPriority w:val="99"/>
    <w:unhideWhenUsed/>
    <w:qFormat/>
    <w:rsid w:val="00514B60"/>
    <w:pPr>
      <w:jc w:val="both"/>
    </w:pPr>
    <w:rPr>
      <w:rFonts w:ascii="Calibri" w:eastAsia="Calibri" w:hAnsi="Calibri" w:cs="Times New Roman"/>
      <w:kern w:val="36"/>
      <w:lang w:val="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514B60"/>
    <w:rPr>
      <w:rFonts w:ascii="Calibri" w:eastAsia="Calibri" w:hAnsi="Calibri" w:cs="Times New Roman"/>
      <w:kern w:val="36"/>
      <w:lang w:val="lt-LT"/>
    </w:rPr>
  </w:style>
  <w:style w:type="character" w:styleId="Puslapioinaosnuoroda">
    <w:name w:val="footnote reference"/>
    <w:aliases w:val="BVI fnr,Footnote symbol,Voetnootverwijzing,Times 10 Point,Exposant 3 Point,Footnote Reference Number,Footnote anchor,Footnote reference number,Footnote number,fr,Footnotemark,FR,Footnotemark1,Footnotemark2,FR1,Footnotemark3,FR2"/>
    <w:basedOn w:val="Numatytasispastraiposriftas"/>
    <w:link w:val="SUPERSChar"/>
    <w:uiPriority w:val="99"/>
    <w:unhideWhenUsed/>
    <w:qFormat/>
    <w:rsid w:val="00514B60"/>
    <w:rPr>
      <w:vertAlign w:val="superscript"/>
    </w:rPr>
  </w:style>
  <w:style w:type="paragraph" w:styleId="prastasiniatinklio">
    <w:name w:val="Normal (Web)"/>
    <w:basedOn w:val="prastasis"/>
    <w:uiPriority w:val="99"/>
    <w:unhideWhenUsed/>
    <w:rsid w:val="00D93D4A"/>
    <w:pPr>
      <w:spacing w:before="100" w:beforeAutospacing="1" w:after="100" w:afterAutospacing="1"/>
    </w:pPr>
    <w:rPr>
      <w:rFonts w:ascii="Times New Roman" w:eastAsia="Times New Roman" w:hAnsi="Times New Roman" w:cs="Times New Roman"/>
      <w:lang w:val="lt-LT" w:eastAsia="lt-LT"/>
    </w:rPr>
  </w:style>
  <w:style w:type="character" w:customStyle="1" w:styleId="fontstyle31">
    <w:name w:val="fontstyle31"/>
    <w:basedOn w:val="Numatytasispastraiposriftas"/>
    <w:rsid w:val="002A7FDB"/>
    <w:rPr>
      <w:rFonts w:ascii="TrebuchetMS-Italic" w:hAnsi="TrebuchetMS-Italic" w:hint="default"/>
      <w:b w:val="0"/>
      <w:bCs w:val="0"/>
      <w:i/>
      <w:iCs/>
      <w:color w:val="000000"/>
      <w:sz w:val="24"/>
      <w:szCs w:val="24"/>
    </w:rPr>
  </w:style>
  <w:style w:type="character" w:customStyle="1" w:styleId="Neapdorotaspaminjimas1">
    <w:name w:val="Neapdorotas paminėjimas1"/>
    <w:basedOn w:val="Numatytasispastraiposriftas"/>
    <w:uiPriority w:val="99"/>
    <w:rsid w:val="00EE4593"/>
    <w:rPr>
      <w:color w:val="605E5C"/>
      <w:shd w:val="clear" w:color="auto" w:fill="E1DFDD"/>
    </w:rPr>
  </w:style>
  <w:style w:type="paragraph" w:styleId="Antrat">
    <w:name w:val="caption"/>
    <w:aliases w:val="table.,pav.,AA lenteliu NR,Beschriftung-eng,Beschriftung-dt-Abbildung"/>
    <w:basedOn w:val="prastasis"/>
    <w:next w:val="prastasis"/>
    <w:link w:val="AntratDiagrama"/>
    <w:uiPriority w:val="35"/>
    <w:unhideWhenUsed/>
    <w:qFormat/>
    <w:rsid w:val="001A2EFF"/>
    <w:pPr>
      <w:spacing w:after="200"/>
    </w:pPr>
    <w:rPr>
      <w:i/>
      <w:iCs/>
      <w:color w:val="44546A" w:themeColor="text2"/>
      <w:sz w:val="18"/>
      <w:szCs w:val="18"/>
    </w:rPr>
  </w:style>
  <w:style w:type="character" w:styleId="Komentaronuoroda">
    <w:name w:val="annotation reference"/>
    <w:basedOn w:val="Numatytasispastraiposriftas"/>
    <w:uiPriority w:val="99"/>
    <w:semiHidden/>
    <w:unhideWhenUsed/>
    <w:rsid w:val="006E62AD"/>
    <w:rPr>
      <w:sz w:val="16"/>
      <w:szCs w:val="16"/>
    </w:rPr>
  </w:style>
  <w:style w:type="paragraph" w:styleId="Komentarotekstas">
    <w:name w:val="annotation text"/>
    <w:basedOn w:val="prastasis"/>
    <w:link w:val="KomentarotekstasDiagrama"/>
    <w:uiPriority w:val="99"/>
    <w:semiHidden/>
    <w:unhideWhenUsed/>
    <w:rsid w:val="006E62AD"/>
    <w:rPr>
      <w:sz w:val="20"/>
      <w:szCs w:val="20"/>
    </w:rPr>
  </w:style>
  <w:style w:type="character" w:customStyle="1" w:styleId="KomentarotekstasDiagrama">
    <w:name w:val="Komentaro tekstas Diagrama"/>
    <w:basedOn w:val="Numatytasispastraiposriftas"/>
    <w:link w:val="Komentarotekstas"/>
    <w:uiPriority w:val="99"/>
    <w:semiHidden/>
    <w:rsid w:val="006E62AD"/>
    <w:rPr>
      <w:rFonts w:ascii="Cambria" w:hAnsi="Cambria"/>
      <w:sz w:val="20"/>
      <w:szCs w:val="20"/>
    </w:rPr>
  </w:style>
  <w:style w:type="paragraph" w:styleId="Komentarotema">
    <w:name w:val="annotation subject"/>
    <w:basedOn w:val="Komentarotekstas"/>
    <w:next w:val="Komentarotekstas"/>
    <w:link w:val="KomentarotemaDiagrama"/>
    <w:uiPriority w:val="99"/>
    <w:semiHidden/>
    <w:unhideWhenUsed/>
    <w:rsid w:val="006E62AD"/>
    <w:rPr>
      <w:b/>
      <w:bCs/>
    </w:rPr>
  </w:style>
  <w:style w:type="character" w:customStyle="1" w:styleId="KomentarotemaDiagrama">
    <w:name w:val="Komentaro tema Diagrama"/>
    <w:basedOn w:val="KomentarotekstasDiagrama"/>
    <w:link w:val="Komentarotema"/>
    <w:uiPriority w:val="99"/>
    <w:semiHidden/>
    <w:rsid w:val="006E62AD"/>
    <w:rPr>
      <w:rFonts w:ascii="Cambria" w:hAnsi="Cambria"/>
      <w:b/>
      <w:bCs/>
      <w:sz w:val="20"/>
      <w:szCs w:val="20"/>
    </w:rPr>
  </w:style>
  <w:style w:type="character" w:styleId="Perirtashipersaitas">
    <w:name w:val="FollowedHyperlink"/>
    <w:basedOn w:val="Numatytasispastraiposriftas"/>
    <w:uiPriority w:val="99"/>
    <w:semiHidden/>
    <w:unhideWhenUsed/>
    <w:rsid w:val="00DD1A82"/>
    <w:rPr>
      <w:color w:val="954F72" w:themeColor="followedHyperlink"/>
      <w:u w:val="single"/>
    </w:rPr>
  </w:style>
  <w:style w:type="paragraph" w:customStyle="1" w:styleId="SUPERSChar">
    <w:name w:val="SUPERS Char"/>
    <w:aliases w:val="EN Footnote Reference Char"/>
    <w:basedOn w:val="prastasis"/>
    <w:link w:val="Puslapioinaosnuoroda"/>
    <w:rsid w:val="003B31C2"/>
    <w:pPr>
      <w:spacing w:after="160" w:line="240" w:lineRule="exact"/>
    </w:pPr>
    <w:rPr>
      <w:rFonts w:asciiTheme="minorHAnsi" w:hAnsiTheme="minorHAnsi"/>
      <w:vertAlign w:val="superscript"/>
    </w:rPr>
  </w:style>
  <w:style w:type="character" w:customStyle="1" w:styleId="AntratDiagrama">
    <w:name w:val="Antraštė Diagrama"/>
    <w:aliases w:val="table. Diagrama,pav. Diagrama,AA lenteliu NR Diagrama,Beschriftung-eng Diagrama,Beschriftung-dt-Abbildung Diagrama"/>
    <w:basedOn w:val="Numatytasispastraiposriftas"/>
    <w:link w:val="Antrat"/>
    <w:uiPriority w:val="35"/>
    <w:rsid w:val="001A0F57"/>
    <w:rPr>
      <w:rFonts w:ascii="Cambria" w:hAnsi="Cambria"/>
      <w:i/>
      <w:iCs/>
      <w:color w:val="44546A" w:themeColor="text2"/>
      <w:sz w:val="18"/>
      <w:szCs w:val="18"/>
    </w:rPr>
  </w:style>
  <w:style w:type="character" w:customStyle="1" w:styleId="apple-converted-space">
    <w:name w:val="apple-converted-space"/>
    <w:basedOn w:val="Numatytasispastraiposriftas"/>
    <w:rsid w:val="001A0F57"/>
  </w:style>
  <w:style w:type="character" w:styleId="Grietas">
    <w:name w:val="Strong"/>
    <w:basedOn w:val="Numatytasispastraiposriftas"/>
    <w:uiPriority w:val="22"/>
    <w:qFormat/>
    <w:rsid w:val="00933765"/>
    <w:rPr>
      <w:b/>
      <w:bCs/>
    </w:rPr>
  </w:style>
  <w:style w:type="character" w:customStyle="1" w:styleId="Neapdorotaspaminjimas2">
    <w:name w:val="Neapdorotas paminėjimas2"/>
    <w:basedOn w:val="Numatytasispastraiposriftas"/>
    <w:uiPriority w:val="99"/>
    <w:unhideWhenUsed/>
    <w:rsid w:val="00BC4A0D"/>
    <w:rPr>
      <w:color w:val="808080"/>
      <w:shd w:val="clear" w:color="auto" w:fill="E6E6E6"/>
    </w:rPr>
  </w:style>
  <w:style w:type="character" w:customStyle="1" w:styleId="Neapdorotaspaminjimas3">
    <w:name w:val="Neapdorotas paminėjimas3"/>
    <w:basedOn w:val="Numatytasispastraiposriftas"/>
    <w:uiPriority w:val="99"/>
    <w:semiHidden/>
    <w:unhideWhenUsed/>
    <w:rsid w:val="005B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951">
      <w:bodyDiv w:val="1"/>
      <w:marLeft w:val="0"/>
      <w:marRight w:val="0"/>
      <w:marTop w:val="0"/>
      <w:marBottom w:val="0"/>
      <w:divBdr>
        <w:top w:val="none" w:sz="0" w:space="0" w:color="auto"/>
        <w:left w:val="none" w:sz="0" w:space="0" w:color="auto"/>
        <w:bottom w:val="none" w:sz="0" w:space="0" w:color="auto"/>
        <w:right w:val="none" w:sz="0" w:space="0" w:color="auto"/>
      </w:divBdr>
    </w:div>
    <w:div w:id="30888974">
      <w:bodyDiv w:val="1"/>
      <w:marLeft w:val="0"/>
      <w:marRight w:val="0"/>
      <w:marTop w:val="0"/>
      <w:marBottom w:val="0"/>
      <w:divBdr>
        <w:top w:val="none" w:sz="0" w:space="0" w:color="auto"/>
        <w:left w:val="none" w:sz="0" w:space="0" w:color="auto"/>
        <w:bottom w:val="none" w:sz="0" w:space="0" w:color="auto"/>
        <w:right w:val="none" w:sz="0" w:space="0" w:color="auto"/>
      </w:divBdr>
    </w:div>
    <w:div w:id="48112842">
      <w:bodyDiv w:val="1"/>
      <w:marLeft w:val="0"/>
      <w:marRight w:val="0"/>
      <w:marTop w:val="0"/>
      <w:marBottom w:val="0"/>
      <w:divBdr>
        <w:top w:val="none" w:sz="0" w:space="0" w:color="auto"/>
        <w:left w:val="none" w:sz="0" w:space="0" w:color="auto"/>
        <w:bottom w:val="none" w:sz="0" w:space="0" w:color="auto"/>
        <w:right w:val="none" w:sz="0" w:space="0" w:color="auto"/>
      </w:divBdr>
    </w:div>
    <w:div w:id="77606231">
      <w:bodyDiv w:val="1"/>
      <w:marLeft w:val="0"/>
      <w:marRight w:val="0"/>
      <w:marTop w:val="0"/>
      <w:marBottom w:val="0"/>
      <w:divBdr>
        <w:top w:val="none" w:sz="0" w:space="0" w:color="auto"/>
        <w:left w:val="none" w:sz="0" w:space="0" w:color="auto"/>
        <w:bottom w:val="none" w:sz="0" w:space="0" w:color="auto"/>
        <w:right w:val="none" w:sz="0" w:space="0" w:color="auto"/>
      </w:divBdr>
    </w:div>
    <w:div w:id="96828251">
      <w:bodyDiv w:val="1"/>
      <w:marLeft w:val="0"/>
      <w:marRight w:val="0"/>
      <w:marTop w:val="0"/>
      <w:marBottom w:val="0"/>
      <w:divBdr>
        <w:top w:val="none" w:sz="0" w:space="0" w:color="auto"/>
        <w:left w:val="none" w:sz="0" w:space="0" w:color="auto"/>
        <w:bottom w:val="none" w:sz="0" w:space="0" w:color="auto"/>
        <w:right w:val="none" w:sz="0" w:space="0" w:color="auto"/>
      </w:divBdr>
    </w:div>
    <w:div w:id="101651161">
      <w:bodyDiv w:val="1"/>
      <w:marLeft w:val="0"/>
      <w:marRight w:val="0"/>
      <w:marTop w:val="0"/>
      <w:marBottom w:val="0"/>
      <w:divBdr>
        <w:top w:val="none" w:sz="0" w:space="0" w:color="auto"/>
        <w:left w:val="none" w:sz="0" w:space="0" w:color="auto"/>
        <w:bottom w:val="none" w:sz="0" w:space="0" w:color="auto"/>
        <w:right w:val="none" w:sz="0" w:space="0" w:color="auto"/>
      </w:divBdr>
    </w:div>
    <w:div w:id="110632530">
      <w:bodyDiv w:val="1"/>
      <w:marLeft w:val="0"/>
      <w:marRight w:val="0"/>
      <w:marTop w:val="0"/>
      <w:marBottom w:val="0"/>
      <w:divBdr>
        <w:top w:val="none" w:sz="0" w:space="0" w:color="auto"/>
        <w:left w:val="none" w:sz="0" w:space="0" w:color="auto"/>
        <w:bottom w:val="none" w:sz="0" w:space="0" w:color="auto"/>
        <w:right w:val="none" w:sz="0" w:space="0" w:color="auto"/>
      </w:divBdr>
    </w:div>
    <w:div w:id="112360523">
      <w:bodyDiv w:val="1"/>
      <w:marLeft w:val="0"/>
      <w:marRight w:val="0"/>
      <w:marTop w:val="0"/>
      <w:marBottom w:val="0"/>
      <w:divBdr>
        <w:top w:val="none" w:sz="0" w:space="0" w:color="auto"/>
        <w:left w:val="none" w:sz="0" w:space="0" w:color="auto"/>
        <w:bottom w:val="none" w:sz="0" w:space="0" w:color="auto"/>
        <w:right w:val="none" w:sz="0" w:space="0" w:color="auto"/>
      </w:divBdr>
    </w:div>
    <w:div w:id="123737810">
      <w:bodyDiv w:val="1"/>
      <w:marLeft w:val="0"/>
      <w:marRight w:val="0"/>
      <w:marTop w:val="0"/>
      <w:marBottom w:val="0"/>
      <w:divBdr>
        <w:top w:val="none" w:sz="0" w:space="0" w:color="auto"/>
        <w:left w:val="none" w:sz="0" w:space="0" w:color="auto"/>
        <w:bottom w:val="none" w:sz="0" w:space="0" w:color="auto"/>
        <w:right w:val="none" w:sz="0" w:space="0" w:color="auto"/>
      </w:divBdr>
    </w:div>
    <w:div w:id="131413472">
      <w:bodyDiv w:val="1"/>
      <w:marLeft w:val="0"/>
      <w:marRight w:val="0"/>
      <w:marTop w:val="0"/>
      <w:marBottom w:val="0"/>
      <w:divBdr>
        <w:top w:val="none" w:sz="0" w:space="0" w:color="auto"/>
        <w:left w:val="none" w:sz="0" w:space="0" w:color="auto"/>
        <w:bottom w:val="none" w:sz="0" w:space="0" w:color="auto"/>
        <w:right w:val="none" w:sz="0" w:space="0" w:color="auto"/>
      </w:divBdr>
    </w:div>
    <w:div w:id="143856732">
      <w:bodyDiv w:val="1"/>
      <w:marLeft w:val="0"/>
      <w:marRight w:val="0"/>
      <w:marTop w:val="0"/>
      <w:marBottom w:val="0"/>
      <w:divBdr>
        <w:top w:val="none" w:sz="0" w:space="0" w:color="auto"/>
        <w:left w:val="none" w:sz="0" w:space="0" w:color="auto"/>
        <w:bottom w:val="none" w:sz="0" w:space="0" w:color="auto"/>
        <w:right w:val="none" w:sz="0" w:space="0" w:color="auto"/>
      </w:divBdr>
    </w:div>
    <w:div w:id="177893580">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203908706">
      <w:bodyDiv w:val="1"/>
      <w:marLeft w:val="0"/>
      <w:marRight w:val="0"/>
      <w:marTop w:val="0"/>
      <w:marBottom w:val="0"/>
      <w:divBdr>
        <w:top w:val="none" w:sz="0" w:space="0" w:color="auto"/>
        <w:left w:val="none" w:sz="0" w:space="0" w:color="auto"/>
        <w:bottom w:val="none" w:sz="0" w:space="0" w:color="auto"/>
        <w:right w:val="none" w:sz="0" w:space="0" w:color="auto"/>
      </w:divBdr>
    </w:div>
    <w:div w:id="229266464">
      <w:bodyDiv w:val="1"/>
      <w:marLeft w:val="0"/>
      <w:marRight w:val="0"/>
      <w:marTop w:val="0"/>
      <w:marBottom w:val="0"/>
      <w:divBdr>
        <w:top w:val="none" w:sz="0" w:space="0" w:color="auto"/>
        <w:left w:val="none" w:sz="0" w:space="0" w:color="auto"/>
        <w:bottom w:val="none" w:sz="0" w:space="0" w:color="auto"/>
        <w:right w:val="none" w:sz="0" w:space="0" w:color="auto"/>
      </w:divBdr>
    </w:div>
    <w:div w:id="245917337">
      <w:bodyDiv w:val="1"/>
      <w:marLeft w:val="0"/>
      <w:marRight w:val="0"/>
      <w:marTop w:val="0"/>
      <w:marBottom w:val="0"/>
      <w:divBdr>
        <w:top w:val="none" w:sz="0" w:space="0" w:color="auto"/>
        <w:left w:val="none" w:sz="0" w:space="0" w:color="auto"/>
        <w:bottom w:val="none" w:sz="0" w:space="0" w:color="auto"/>
        <w:right w:val="none" w:sz="0" w:space="0" w:color="auto"/>
      </w:divBdr>
    </w:div>
    <w:div w:id="261450578">
      <w:bodyDiv w:val="1"/>
      <w:marLeft w:val="0"/>
      <w:marRight w:val="0"/>
      <w:marTop w:val="0"/>
      <w:marBottom w:val="0"/>
      <w:divBdr>
        <w:top w:val="none" w:sz="0" w:space="0" w:color="auto"/>
        <w:left w:val="none" w:sz="0" w:space="0" w:color="auto"/>
        <w:bottom w:val="none" w:sz="0" w:space="0" w:color="auto"/>
        <w:right w:val="none" w:sz="0" w:space="0" w:color="auto"/>
      </w:divBdr>
    </w:div>
    <w:div w:id="266934080">
      <w:bodyDiv w:val="1"/>
      <w:marLeft w:val="0"/>
      <w:marRight w:val="0"/>
      <w:marTop w:val="0"/>
      <w:marBottom w:val="0"/>
      <w:divBdr>
        <w:top w:val="none" w:sz="0" w:space="0" w:color="auto"/>
        <w:left w:val="none" w:sz="0" w:space="0" w:color="auto"/>
        <w:bottom w:val="none" w:sz="0" w:space="0" w:color="auto"/>
        <w:right w:val="none" w:sz="0" w:space="0" w:color="auto"/>
      </w:divBdr>
    </w:div>
    <w:div w:id="270356682">
      <w:bodyDiv w:val="1"/>
      <w:marLeft w:val="0"/>
      <w:marRight w:val="0"/>
      <w:marTop w:val="0"/>
      <w:marBottom w:val="0"/>
      <w:divBdr>
        <w:top w:val="none" w:sz="0" w:space="0" w:color="auto"/>
        <w:left w:val="none" w:sz="0" w:space="0" w:color="auto"/>
        <w:bottom w:val="none" w:sz="0" w:space="0" w:color="auto"/>
        <w:right w:val="none" w:sz="0" w:space="0" w:color="auto"/>
      </w:divBdr>
    </w:div>
    <w:div w:id="275872104">
      <w:bodyDiv w:val="1"/>
      <w:marLeft w:val="0"/>
      <w:marRight w:val="0"/>
      <w:marTop w:val="0"/>
      <w:marBottom w:val="0"/>
      <w:divBdr>
        <w:top w:val="none" w:sz="0" w:space="0" w:color="auto"/>
        <w:left w:val="none" w:sz="0" w:space="0" w:color="auto"/>
        <w:bottom w:val="none" w:sz="0" w:space="0" w:color="auto"/>
        <w:right w:val="none" w:sz="0" w:space="0" w:color="auto"/>
      </w:divBdr>
    </w:div>
    <w:div w:id="277764962">
      <w:bodyDiv w:val="1"/>
      <w:marLeft w:val="0"/>
      <w:marRight w:val="0"/>
      <w:marTop w:val="0"/>
      <w:marBottom w:val="0"/>
      <w:divBdr>
        <w:top w:val="none" w:sz="0" w:space="0" w:color="auto"/>
        <w:left w:val="none" w:sz="0" w:space="0" w:color="auto"/>
        <w:bottom w:val="none" w:sz="0" w:space="0" w:color="auto"/>
        <w:right w:val="none" w:sz="0" w:space="0" w:color="auto"/>
      </w:divBdr>
    </w:div>
    <w:div w:id="282924624">
      <w:bodyDiv w:val="1"/>
      <w:marLeft w:val="0"/>
      <w:marRight w:val="0"/>
      <w:marTop w:val="0"/>
      <w:marBottom w:val="0"/>
      <w:divBdr>
        <w:top w:val="none" w:sz="0" w:space="0" w:color="auto"/>
        <w:left w:val="none" w:sz="0" w:space="0" w:color="auto"/>
        <w:bottom w:val="none" w:sz="0" w:space="0" w:color="auto"/>
        <w:right w:val="none" w:sz="0" w:space="0" w:color="auto"/>
      </w:divBdr>
    </w:div>
    <w:div w:id="295840304">
      <w:bodyDiv w:val="1"/>
      <w:marLeft w:val="0"/>
      <w:marRight w:val="0"/>
      <w:marTop w:val="0"/>
      <w:marBottom w:val="0"/>
      <w:divBdr>
        <w:top w:val="none" w:sz="0" w:space="0" w:color="auto"/>
        <w:left w:val="none" w:sz="0" w:space="0" w:color="auto"/>
        <w:bottom w:val="none" w:sz="0" w:space="0" w:color="auto"/>
        <w:right w:val="none" w:sz="0" w:space="0" w:color="auto"/>
      </w:divBdr>
    </w:div>
    <w:div w:id="317269324">
      <w:bodyDiv w:val="1"/>
      <w:marLeft w:val="0"/>
      <w:marRight w:val="0"/>
      <w:marTop w:val="0"/>
      <w:marBottom w:val="0"/>
      <w:divBdr>
        <w:top w:val="none" w:sz="0" w:space="0" w:color="auto"/>
        <w:left w:val="none" w:sz="0" w:space="0" w:color="auto"/>
        <w:bottom w:val="none" w:sz="0" w:space="0" w:color="auto"/>
        <w:right w:val="none" w:sz="0" w:space="0" w:color="auto"/>
      </w:divBdr>
    </w:div>
    <w:div w:id="349768174">
      <w:bodyDiv w:val="1"/>
      <w:marLeft w:val="0"/>
      <w:marRight w:val="0"/>
      <w:marTop w:val="0"/>
      <w:marBottom w:val="0"/>
      <w:divBdr>
        <w:top w:val="none" w:sz="0" w:space="0" w:color="auto"/>
        <w:left w:val="none" w:sz="0" w:space="0" w:color="auto"/>
        <w:bottom w:val="none" w:sz="0" w:space="0" w:color="auto"/>
        <w:right w:val="none" w:sz="0" w:space="0" w:color="auto"/>
      </w:divBdr>
    </w:div>
    <w:div w:id="419909941">
      <w:bodyDiv w:val="1"/>
      <w:marLeft w:val="0"/>
      <w:marRight w:val="0"/>
      <w:marTop w:val="0"/>
      <w:marBottom w:val="0"/>
      <w:divBdr>
        <w:top w:val="none" w:sz="0" w:space="0" w:color="auto"/>
        <w:left w:val="none" w:sz="0" w:space="0" w:color="auto"/>
        <w:bottom w:val="none" w:sz="0" w:space="0" w:color="auto"/>
        <w:right w:val="none" w:sz="0" w:space="0" w:color="auto"/>
      </w:divBdr>
    </w:div>
    <w:div w:id="432896428">
      <w:bodyDiv w:val="1"/>
      <w:marLeft w:val="0"/>
      <w:marRight w:val="0"/>
      <w:marTop w:val="0"/>
      <w:marBottom w:val="0"/>
      <w:divBdr>
        <w:top w:val="none" w:sz="0" w:space="0" w:color="auto"/>
        <w:left w:val="none" w:sz="0" w:space="0" w:color="auto"/>
        <w:bottom w:val="none" w:sz="0" w:space="0" w:color="auto"/>
        <w:right w:val="none" w:sz="0" w:space="0" w:color="auto"/>
      </w:divBdr>
    </w:div>
    <w:div w:id="459105198">
      <w:bodyDiv w:val="1"/>
      <w:marLeft w:val="0"/>
      <w:marRight w:val="0"/>
      <w:marTop w:val="0"/>
      <w:marBottom w:val="0"/>
      <w:divBdr>
        <w:top w:val="none" w:sz="0" w:space="0" w:color="auto"/>
        <w:left w:val="none" w:sz="0" w:space="0" w:color="auto"/>
        <w:bottom w:val="none" w:sz="0" w:space="0" w:color="auto"/>
        <w:right w:val="none" w:sz="0" w:space="0" w:color="auto"/>
      </w:divBdr>
    </w:div>
    <w:div w:id="463038855">
      <w:bodyDiv w:val="1"/>
      <w:marLeft w:val="0"/>
      <w:marRight w:val="0"/>
      <w:marTop w:val="0"/>
      <w:marBottom w:val="0"/>
      <w:divBdr>
        <w:top w:val="none" w:sz="0" w:space="0" w:color="auto"/>
        <w:left w:val="none" w:sz="0" w:space="0" w:color="auto"/>
        <w:bottom w:val="none" w:sz="0" w:space="0" w:color="auto"/>
        <w:right w:val="none" w:sz="0" w:space="0" w:color="auto"/>
      </w:divBdr>
    </w:div>
    <w:div w:id="467207179">
      <w:bodyDiv w:val="1"/>
      <w:marLeft w:val="0"/>
      <w:marRight w:val="0"/>
      <w:marTop w:val="0"/>
      <w:marBottom w:val="0"/>
      <w:divBdr>
        <w:top w:val="none" w:sz="0" w:space="0" w:color="auto"/>
        <w:left w:val="none" w:sz="0" w:space="0" w:color="auto"/>
        <w:bottom w:val="none" w:sz="0" w:space="0" w:color="auto"/>
        <w:right w:val="none" w:sz="0" w:space="0" w:color="auto"/>
      </w:divBdr>
    </w:div>
    <w:div w:id="471479643">
      <w:bodyDiv w:val="1"/>
      <w:marLeft w:val="0"/>
      <w:marRight w:val="0"/>
      <w:marTop w:val="0"/>
      <w:marBottom w:val="0"/>
      <w:divBdr>
        <w:top w:val="none" w:sz="0" w:space="0" w:color="auto"/>
        <w:left w:val="none" w:sz="0" w:space="0" w:color="auto"/>
        <w:bottom w:val="none" w:sz="0" w:space="0" w:color="auto"/>
        <w:right w:val="none" w:sz="0" w:space="0" w:color="auto"/>
      </w:divBdr>
    </w:div>
    <w:div w:id="488446632">
      <w:bodyDiv w:val="1"/>
      <w:marLeft w:val="0"/>
      <w:marRight w:val="0"/>
      <w:marTop w:val="0"/>
      <w:marBottom w:val="0"/>
      <w:divBdr>
        <w:top w:val="none" w:sz="0" w:space="0" w:color="auto"/>
        <w:left w:val="none" w:sz="0" w:space="0" w:color="auto"/>
        <w:bottom w:val="none" w:sz="0" w:space="0" w:color="auto"/>
        <w:right w:val="none" w:sz="0" w:space="0" w:color="auto"/>
      </w:divBdr>
    </w:div>
    <w:div w:id="497690458">
      <w:bodyDiv w:val="1"/>
      <w:marLeft w:val="0"/>
      <w:marRight w:val="0"/>
      <w:marTop w:val="0"/>
      <w:marBottom w:val="0"/>
      <w:divBdr>
        <w:top w:val="none" w:sz="0" w:space="0" w:color="auto"/>
        <w:left w:val="none" w:sz="0" w:space="0" w:color="auto"/>
        <w:bottom w:val="none" w:sz="0" w:space="0" w:color="auto"/>
        <w:right w:val="none" w:sz="0" w:space="0" w:color="auto"/>
      </w:divBdr>
    </w:div>
    <w:div w:id="503860471">
      <w:bodyDiv w:val="1"/>
      <w:marLeft w:val="0"/>
      <w:marRight w:val="0"/>
      <w:marTop w:val="0"/>
      <w:marBottom w:val="0"/>
      <w:divBdr>
        <w:top w:val="none" w:sz="0" w:space="0" w:color="auto"/>
        <w:left w:val="none" w:sz="0" w:space="0" w:color="auto"/>
        <w:bottom w:val="none" w:sz="0" w:space="0" w:color="auto"/>
        <w:right w:val="none" w:sz="0" w:space="0" w:color="auto"/>
      </w:divBdr>
    </w:div>
    <w:div w:id="515508743">
      <w:bodyDiv w:val="1"/>
      <w:marLeft w:val="0"/>
      <w:marRight w:val="0"/>
      <w:marTop w:val="0"/>
      <w:marBottom w:val="0"/>
      <w:divBdr>
        <w:top w:val="none" w:sz="0" w:space="0" w:color="auto"/>
        <w:left w:val="none" w:sz="0" w:space="0" w:color="auto"/>
        <w:bottom w:val="none" w:sz="0" w:space="0" w:color="auto"/>
        <w:right w:val="none" w:sz="0" w:space="0" w:color="auto"/>
      </w:divBdr>
    </w:div>
    <w:div w:id="539171100">
      <w:bodyDiv w:val="1"/>
      <w:marLeft w:val="0"/>
      <w:marRight w:val="0"/>
      <w:marTop w:val="0"/>
      <w:marBottom w:val="0"/>
      <w:divBdr>
        <w:top w:val="none" w:sz="0" w:space="0" w:color="auto"/>
        <w:left w:val="none" w:sz="0" w:space="0" w:color="auto"/>
        <w:bottom w:val="none" w:sz="0" w:space="0" w:color="auto"/>
        <w:right w:val="none" w:sz="0" w:space="0" w:color="auto"/>
      </w:divBdr>
    </w:div>
    <w:div w:id="567376399">
      <w:bodyDiv w:val="1"/>
      <w:marLeft w:val="0"/>
      <w:marRight w:val="0"/>
      <w:marTop w:val="0"/>
      <w:marBottom w:val="0"/>
      <w:divBdr>
        <w:top w:val="none" w:sz="0" w:space="0" w:color="auto"/>
        <w:left w:val="none" w:sz="0" w:space="0" w:color="auto"/>
        <w:bottom w:val="none" w:sz="0" w:space="0" w:color="auto"/>
        <w:right w:val="none" w:sz="0" w:space="0" w:color="auto"/>
      </w:divBdr>
    </w:div>
    <w:div w:id="570698181">
      <w:bodyDiv w:val="1"/>
      <w:marLeft w:val="0"/>
      <w:marRight w:val="0"/>
      <w:marTop w:val="0"/>
      <w:marBottom w:val="0"/>
      <w:divBdr>
        <w:top w:val="none" w:sz="0" w:space="0" w:color="auto"/>
        <w:left w:val="none" w:sz="0" w:space="0" w:color="auto"/>
        <w:bottom w:val="none" w:sz="0" w:space="0" w:color="auto"/>
        <w:right w:val="none" w:sz="0" w:space="0" w:color="auto"/>
      </w:divBdr>
    </w:div>
    <w:div w:id="630592512">
      <w:bodyDiv w:val="1"/>
      <w:marLeft w:val="0"/>
      <w:marRight w:val="0"/>
      <w:marTop w:val="0"/>
      <w:marBottom w:val="0"/>
      <w:divBdr>
        <w:top w:val="none" w:sz="0" w:space="0" w:color="auto"/>
        <w:left w:val="none" w:sz="0" w:space="0" w:color="auto"/>
        <w:bottom w:val="none" w:sz="0" w:space="0" w:color="auto"/>
        <w:right w:val="none" w:sz="0" w:space="0" w:color="auto"/>
      </w:divBdr>
    </w:div>
    <w:div w:id="635063069">
      <w:bodyDiv w:val="1"/>
      <w:marLeft w:val="0"/>
      <w:marRight w:val="0"/>
      <w:marTop w:val="0"/>
      <w:marBottom w:val="0"/>
      <w:divBdr>
        <w:top w:val="none" w:sz="0" w:space="0" w:color="auto"/>
        <w:left w:val="none" w:sz="0" w:space="0" w:color="auto"/>
        <w:bottom w:val="none" w:sz="0" w:space="0" w:color="auto"/>
        <w:right w:val="none" w:sz="0" w:space="0" w:color="auto"/>
      </w:divBdr>
    </w:div>
    <w:div w:id="662515393">
      <w:bodyDiv w:val="1"/>
      <w:marLeft w:val="0"/>
      <w:marRight w:val="0"/>
      <w:marTop w:val="0"/>
      <w:marBottom w:val="0"/>
      <w:divBdr>
        <w:top w:val="none" w:sz="0" w:space="0" w:color="auto"/>
        <w:left w:val="none" w:sz="0" w:space="0" w:color="auto"/>
        <w:bottom w:val="none" w:sz="0" w:space="0" w:color="auto"/>
        <w:right w:val="none" w:sz="0" w:space="0" w:color="auto"/>
      </w:divBdr>
    </w:div>
    <w:div w:id="664405183">
      <w:bodyDiv w:val="1"/>
      <w:marLeft w:val="0"/>
      <w:marRight w:val="0"/>
      <w:marTop w:val="0"/>
      <w:marBottom w:val="0"/>
      <w:divBdr>
        <w:top w:val="none" w:sz="0" w:space="0" w:color="auto"/>
        <w:left w:val="none" w:sz="0" w:space="0" w:color="auto"/>
        <w:bottom w:val="none" w:sz="0" w:space="0" w:color="auto"/>
        <w:right w:val="none" w:sz="0" w:space="0" w:color="auto"/>
      </w:divBdr>
    </w:div>
    <w:div w:id="669865544">
      <w:bodyDiv w:val="1"/>
      <w:marLeft w:val="0"/>
      <w:marRight w:val="0"/>
      <w:marTop w:val="0"/>
      <w:marBottom w:val="0"/>
      <w:divBdr>
        <w:top w:val="none" w:sz="0" w:space="0" w:color="auto"/>
        <w:left w:val="none" w:sz="0" w:space="0" w:color="auto"/>
        <w:bottom w:val="none" w:sz="0" w:space="0" w:color="auto"/>
        <w:right w:val="none" w:sz="0" w:space="0" w:color="auto"/>
      </w:divBdr>
    </w:div>
    <w:div w:id="726412250">
      <w:bodyDiv w:val="1"/>
      <w:marLeft w:val="0"/>
      <w:marRight w:val="0"/>
      <w:marTop w:val="0"/>
      <w:marBottom w:val="0"/>
      <w:divBdr>
        <w:top w:val="none" w:sz="0" w:space="0" w:color="auto"/>
        <w:left w:val="none" w:sz="0" w:space="0" w:color="auto"/>
        <w:bottom w:val="none" w:sz="0" w:space="0" w:color="auto"/>
        <w:right w:val="none" w:sz="0" w:space="0" w:color="auto"/>
      </w:divBdr>
    </w:div>
    <w:div w:id="733701222">
      <w:bodyDiv w:val="1"/>
      <w:marLeft w:val="0"/>
      <w:marRight w:val="0"/>
      <w:marTop w:val="0"/>
      <w:marBottom w:val="0"/>
      <w:divBdr>
        <w:top w:val="none" w:sz="0" w:space="0" w:color="auto"/>
        <w:left w:val="none" w:sz="0" w:space="0" w:color="auto"/>
        <w:bottom w:val="none" w:sz="0" w:space="0" w:color="auto"/>
        <w:right w:val="none" w:sz="0" w:space="0" w:color="auto"/>
      </w:divBdr>
    </w:div>
    <w:div w:id="741294858">
      <w:bodyDiv w:val="1"/>
      <w:marLeft w:val="0"/>
      <w:marRight w:val="0"/>
      <w:marTop w:val="0"/>
      <w:marBottom w:val="0"/>
      <w:divBdr>
        <w:top w:val="none" w:sz="0" w:space="0" w:color="auto"/>
        <w:left w:val="none" w:sz="0" w:space="0" w:color="auto"/>
        <w:bottom w:val="none" w:sz="0" w:space="0" w:color="auto"/>
        <w:right w:val="none" w:sz="0" w:space="0" w:color="auto"/>
      </w:divBdr>
    </w:div>
    <w:div w:id="758987268">
      <w:bodyDiv w:val="1"/>
      <w:marLeft w:val="0"/>
      <w:marRight w:val="0"/>
      <w:marTop w:val="0"/>
      <w:marBottom w:val="0"/>
      <w:divBdr>
        <w:top w:val="none" w:sz="0" w:space="0" w:color="auto"/>
        <w:left w:val="none" w:sz="0" w:space="0" w:color="auto"/>
        <w:bottom w:val="none" w:sz="0" w:space="0" w:color="auto"/>
        <w:right w:val="none" w:sz="0" w:space="0" w:color="auto"/>
      </w:divBdr>
    </w:div>
    <w:div w:id="775561312">
      <w:bodyDiv w:val="1"/>
      <w:marLeft w:val="0"/>
      <w:marRight w:val="0"/>
      <w:marTop w:val="0"/>
      <w:marBottom w:val="0"/>
      <w:divBdr>
        <w:top w:val="none" w:sz="0" w:space="0" w:color="auto"/>
        <w:left w:val="none" w:sz="0" w:space="0" w:color="auto"/>
        <w:bottom w:val="none" w:sz="0" w:space="0" w:color="auto"/>
        <w:right w:val="none" w:sz="0" w:space="0" w:color="auto"/>
      </w:divBdr>
    </w:div>
    <w:div w:id="778452541">
      <w:bodyDiv w:val="1"/>
      <w:marLeft w:val="0"/>
      <w:marRight w:val="0"/>
      <w:marTop w:val="0"/>
      <w:marBottom w:val="0"/>
      <w:divBdr>
        <w:top w:val="none" w:sz="0" w:space="0" w:color="auto"/>
        <w:left w:val="none" w:sz="0" w:space="0" w:color="auto"/>
        <w:bottom w:val="none" w:sz="0" w:space="0" w:color="auto"/>
        <w:right w:val="none" w:sz="0" w:space="0" w:color="auto"/>
      </w:divBdr>
    </w:div>
    <w:div w:id="779489175">
      <w:bodyDiv w:val="1"/>
      <w:marLeft w:val="0"/>
      <w:marRight w:val="0"/>
      <w:marTop w:val="0"/>
      <w:marBottom w:val="0"/>
      <w:divBdr>
        <w:top w:val="none" w:sz="0" w:space="0" w:color="auto"/>
        <w:left w:val="none" w:sz="0" w:space="0" w:color="auto"/>
        <w:bottom w:val="none" w:sz="0" w:space="0" w:color="auto"/>
        <w:right w:val="none" w:sz="0" w:space="0" w:color="auto"/>
      </w:divBdr>
    </w:div>
    <w:div w:id="844133533">
      <w:bodyDiv w:val="1"/>
      <w:marLeft w:val="0"/>
      <w:marRight w:val="0"/>
      <w:marTop w:val="0"/>
      <w:marBottom w:val="0"/>
      <w:divBdr>
        <w:top w:val="none" w:sz="0" w:space="0" w:color="auto"/>
        <w:left w:val="none" w:sz="0" w:space="0" w:color="auto"/>
        <w:bottom w:val="none" w:sz="0" w:space="0" w:color="auto"/>
        <w:right w:val="none" w:sz="0" w:space="0" w:color="auto"/>
      </w:divBdr>
    </w:div>
    <w:div w:id="854459603">
      <w:bodyDiv w:val="1"/>
      <w:marLeft w:val="0"/>
      <w:marRight w:val="0"/>
      <w:marTop w:val="0"/>
      <w:marBottom w:val="0"/>
      <w:divBdr>
        <w:top w:val="none" w:sz="0" w:space="0" w:color="auto"/>
        <w:left w:val="none" w:sz="0" w:space="0" w:color="auto"/>
        <w:bottom w:val="none" w:sz="0" w:space="0" w:color="auto"/>
        <w:right w:val="none" w:sz="0" w:space="0" w:color="auto"/>
      </w:divBdr>
    </w:div>
    <w:div w:id="862472369">
      <w:bodyDiv w:val="1"/>
      <w:marLeft w:val="0"/>
      <w:marRight w:val="0"/>
      <w:marTop w:val="0"/>
      <w:marBottom w:val="0"/>
      <w:divBdr>
        <w:top w:val="none" w:sz="0" w:space="0" w:color="auto"/>
        <w:left w:val="none" w:sz="0" w:space="0" w:color="auto"/>
        <w:bottom w:val="none" w:sz="0" w:space="0" w:color="auto"/>
        <w:right w:val="none" w:sz="0" w:space="0" w:color="auto"/>
      </w:divBdr>
    </w:div>
    <w:div w:id="876937557">
      <w:bodyDiv w:val="1"/>
      <w:marLeft w:val="0"/>
      <w:marRight w:val="0"/>
      <w:marTop w:val="0"/>
      <w:marBottom w:val="0"/>
      <w:divBdr>
        <w:top w:val="none" w:sz="0" w:space="0" w:color="auto"/>
        <w:left w:val="none" w:sz="0" w:space="0" w:color="auto"/>
        <w:bottom w:val="none" w:sz="0" w:space="0" w:color="auto"/>
        <w:right w:val="none" w:sz="0" w:space="0" w:color="auto"/>
      </w:divBdr>
    </w:div>
    <w:div w:id="899247169">
      <w:bodyDiv w:val="1"/>
      <w:marLeft w:val="0"/>
      <w:marRight w:val="0"/>
      <w:marTop w:val="0"/>
      <w:marBottom w:val="0"/>
      <w:divBdr>
        <w:top w:val="none" w:sz="0" w:space="0" w:color="auto"/>
        <w:left w:val="none" w:sz="0" w:space="0" w:color="auto"/>
        <w:bottom w:val="none" w:sz="0" w:space="0" w:color="auto"/>
        <w:right w:val="none" w:sz="0" w:space="0" w:color="auto"/>
      </w:divBdr>
    </w:div>
    <w:div w:id="906262639">
      <w:bodyDiv w:val="1"/>
      <w:marLeft w:val="0"/>
      <w:marRight w:val="0"/>
      <w:marTop w:val="0"/>
      <w:marBottom w:val="0"/>
      <w:divBdr>
        <w:top w:val="none" w:sz="0" w:space="0" w:color="auto"/>
        <w:left w:val="none" w:sz="0" w:space="0" w:color="auto"/>
        <w:bottom w:val="none" w:sz="0" w:space="0" w:color="auto"/>
        <w:right w:val="none" w:sz="0" w:space="0" w:color="auto"/>
      </w:divBdr>
    </w:div>
    <w:div w:id="910970002">
      <w:bodyDiv w:val="1"/>
      <w:marLeft w:val="0"/>
      <w:marRight w:val="0"/>
      <w:marTop w:val="0"/>
      <w:marBottom w:val="0"/>
      <w:divBdr>
        <w:top w:val="none" w:sz="0" w:space="0" w:color="auto"/>
        <w:left w:val="none" w:sz="0" w:space="0" w:color="auto"/>
        <w:bottom w:val="none" w:sz="0" w:space="0" w:color="auto"/>
        <w:right w:val="none" w:sz="0" w:space="0" w:color="auto"/>
      </w:divBdr>
    </w:div>
    <w:div w:id="928730693">
      <w:bodyDiv w:val="1"/>
      <w:marLeft w:val="0"/>
      <w:marRight w:val="0"/>
      <w:marTop w:val="0"/>
      <w:marBottom w:val="0"/>
      <w:divBdr>
        <w:top w:val="none" w:sz="0" w:space="0" w:color="auto"/>
        <w:left w:val="none" w:sz="0" w:space="0" w:color="auto"/>
        <w:bottom w:val="none" w:sz="0" w:space="0" w:color="auto"/>
        <w:right w:val="none" w:sz="0" w:space="0" w:color="auto"/>
      </w:divBdr>
    </w:div>
    <w:div w:id="949626056">
      <w:bodyDiv w:val="1"/>
      <w:marLeft w:val="0"/>
      <w:marRight w:val="0"/>
      <w:marTop w:val="0"/>
      <w:marBottom w:val="0"/>
      <w:divBdr>
        <w:top w:val="none" w:sz="0" w:space="0" w:color="auto"/>
        <w:left w:val="none" w:sz="0" w:space="0" w:color="auto"/>
        <w:bottom w:val="none" w:sz="0" w:space="0" w:color="auto"/>
        <w:right w:val="none" w:sz="0" w:space="0" w:color="auto"/>
      </w:divBdr>
    </w:div>
    <w:div w:id="963002119">
      <w:bodyDiv w:val="1"/>
      <w:marLeft w:val="0"/>
      <w:marRight w:val="0"/>
      <w:marTop w:val="0"/>
      <w:marBottom w:val="0"/>
      <w:divBdr>
        <w:top w:val="none" w:sz="0" w:space="0" w:color="auto"/>
        <w:left w:val="none" w:sz="0" w:space="0" w:color="auto"/>
        <w:bottom w:val="none" w:sz="0" w:space="0" w:color="auto"/>
        <w:right w:val="none" w:sz="0" w:space="0" w:color="auto"/>
      </w:divBdr>
    </w:div>
    <w:div w:id="974680496">
      <w:bodyDiv w:val="1"/>
      <w:marLeft w:val="0"/>
      <w:marRight w:val="0"/>
      <w:marTop w:val="0"/>
      <w:marBottom w:val="0"/>
      <w:divBdr>
        <w:top w:val="none" w:sz="0" w:space="0" w:color="auto"/>
        <w:left w:val="none" w:sz="0" w:space="0" w:color="auto"/>
        <w:bottom w:val="none" w:sz="0" w:space="0" w:color="auto"/>
        <w:right w:val="none" w:sz="0" w:space="0" w:color="auto"/>
      </w:divBdr>
    </w:div>
    <w:div w:id="1001662432">
      <w:bodyDiv w:val="1"/>
      <w:marLeft w:val="0"/>
      <w:marRight w:val="0"/>
      <w:marTop w:val="0"/>
      <w:marBottom w:val="0"/>
      <w:divBdr>
        <w:top w:val="none" w:sz="0" w:space="0" w:color="auto"/>
        <w:left w:val="none" w:sz="0" w:space="0" w:color="auto"/>
        <w:bottom w:val="none" w:sz="0" w:space="0" w:color="auto"/>
        <w:right w:val="none" w:sz="0" w:space="0" w:color="auto"/>
      </w:divBdr>
    </w:div>
    <w:div w:id="1001665948">
      <w:bodyDiv w:val="1"/>
      <w:marLeft w:val="0"/>
      <w:marRight w:val="0"/>
      <w:marTop w:val="0"/>
      <w:marBottom w:val="0"/>
      <w:divBdr>
        <w:top w:val="none" w:sz="0" w:space="0" w:color="auto"/>
        <w:left w:val="none" w:sz="0" w:space="0" w:color="auto"/>
        <w:bottom w:val="none" w:sz="0" w:space="0" w:color="auto"/>
        <w:right w:val="none" w:sz="0" w:space="0" w:color="auto"/>
      </w:divBdr>
    </w:div>
    <w:div w:id="1005285944">
      <w:bodyDiv w:val="1"/>
      <w:marLeft w:val="0"/>
      <w:marRight w:val="0"/>
      <w:marTop w:val="0"/>
      <w:marBottom w:val="0"/>
      <w:divBdr>
        <w:top w:val="none" w:sz="0" w:space="0" w:color="auto"/>
        <w:left w:val="none" w:sz="0" w:space="0" w:color="auto"/>
        <w:bottom w:val="none" w:sz="0" w:space="0" w:color="auto"/>
        <w:right w:val="none" w:sz="0" w:space="0" w:color="auto"/>
      </w:divBdr>
    </w:div>
    <w:div w:id="1054084393">
      <w:bodyDiv w:val="1"/>
      <w:marLeft w:val="0"/>
      <w:marRight w:val="0"/>
      <w:marTop w:val="0"/>
      <w:marBottom w:val="0"/>
      <w:divBdr>
        <w:top w:val="none" w:sz="0" w:space="0" w:color="auto"/>
        <w:left w:val="none" w:sz="0" w:space="0" w:color="auto"/>
        <w:bottom w:val="none" w:sz="0" w:space="0" w:color="auto"/>
        <w:right w:val="none" w:sz="0" w:space="0" w:color="auto"/>
      </w:divBdr>
    </w:div>
    <w:div w:id="1060446413">
      <w:bodyDiv w:val="1"/>
      <w:marLeft w:val="0"/>
      <w:marRight w:val="0"/>
      <w:marTop w:val="0"/>
      <w:marBottom w:val="0"/>
      <w:divBdr>
        <w:top w:val="none" w:sz="0" w:space="0" w:color="auto"/>
        <w:left w:val="none" w:sz="0" w:space="0" w:color="auto"/>
        <w:bottom w:val="none" w:sz="0" w:space="0" w:color="auto"/>
        <w:right w:val="none" w:sz="0" w:space="0" w:color="auto"/>
      </w:divBdr>
    </w:div>
    <w:div w:id="1065958159">
      <w:bodyDiv w:val="1"/>
      <w:marLeft w:val="0"/>
      <w:marRight w:val="0"/>
      <w:marTop w:val="0"/>
      <w:marBottom w:val="0"/>
      <w:divBdr>
        <w:top w:val="none" w:sz="0" w:space="0" w:color="auto"/>
        <w:left w:val="none" w:sz="0" w:space="0" w:color="auto"/>
        <w:bottom w:val="none" w:sz="0" w:space="0" w:color="auto"/>
        <w:right w:val="none" w:sz="0" w:space="0" w:color="auto"/>
      </w:divBdr>
    </w:div>
    <w:div w:id="1077701860">
      <w:bodyDiv w:val="1"/>
      <w:marLeft w:val="0"/>
      <w:marRight w:val="0"/>
      <w:marTop w:val="0"/>
      <w:marBottom w:val="0"/>
      <w:divBdr>
        <w:top w:val="none" w:sz="0" w:space="0" w:color="auto"/>
        <w:left w:val="none" w:sz="0" w:space="0" w:color="auto"/>
        <w:bottom w:val="none" w:sz="0" w:space="0" w:color="auto"/>
        <w:right w:val="none" w:sz="0" w:space="0" w:color="auto"/>
      </w:divBdr>
    </w:div>
    <w:div w:id="1080903740">
      <w:bodyDiv w:val="1"/>
      <w:marLeft w:val="0"/>
      <w:marRight w:val="0"/>
      <w:marTop w:val="0"/>
      <w:marBottom w:val="0"/>
      <w:divBdr>
        <w:top w:val="none" w:sz="0" w:space="0" w:color="auto"/>
        <w:left w:val="none" w:sz="0" w:space="0" w:color="auto"/>
        <w:bottom w:val="none" w:sz="0" w:space="0" w:color="auto"/>
        <w:right w:val="none" w:sz="0" w:space="0" w:color="auto"/>
      </w:divBdr>
    </w:div>
    <w:div w:id="1102990434">
      <w:bodyDiv w:val="1"/>
      <w:marLeft w:val="0"/>
      <w:marRight w:val="0"/>
      <w:marTop w:val="0"/>
      <w:marBottom w:val="0"/>
      <w:divBdr>
        <w:top w:val="none" w:sz="0" w:space="0" w:color="auto"/>
        <w:left w:val="none" w:sz="0" w:space="0" w:color="auto"/>
        <w:bottom w:val="none" w:sz="0" w:space="0" w:color="auto"/>
        <w:right w:val="none" w:sz="0" w:space="0" w:color="auto"/>
      </w:divBdr>
    </w:div>
    <w:div w:id="1105809832">
      <w:bodyDiv w:val="1"/>
      <w:marLeft w:val="0"/>
      <w:marRight w:val="0"/>
      <w:marTop w:val="0"/>
      <w:marBottom w:val="0"/>
      <w:divBdr>
        <w:top w:val="none" w:sz="0" w:space="0" w:color="auto"/>
        <w:left w:val="none" w:sz="0" w:space="0" w:color="auto"/>
        <w:bottom w:val="none" w:sz="0" w:space="0" w:color="auto"/>
        <w:right w:val="none" w:sz="0" w:space="0" w:color="auto"/>
      </w:divBdr>
    </w:div>
    <w:div w:id="1114713847">
      <w:bodyDiv w:val="1"/>
      <w:marLeft w:val="0"/>
      <w:marRight w:val="0"/>
      <w:marTop w:val="0"/>
      <w:marBottom w:val="0"/>
      <w:divBdr>
        <w:top w:val="none" w:sz="0" w:space="0" w:color="auto"/>
        <w:left w:val="none" w:sz="0" w:space="0" w:color="auto"/>
        <w:bottom w:val="none" w:sz="0" w:space="0" w:color="auto"/>
        <w:right w:val="none" w:sz="0" w:space="0" w:color="auto"/>
      </w:divBdr>
    </w:div>
    <w:div w:id="1148013246">
      <w:bodyDiv w:val="1"/>
      <w:marLeft w:val="0"/>
      <w:marRight w:val="0"/>
      <w:marTop w:val="0"/>
      <w:marBottom w:val="0"/>
      <w:divBdr>
        <w:top w:val="none" w:sz="0" w:space="0" w:color="auto"/>
        <w:left w:val="none" w:sz="0" w:space="0" w:color="auto"/>
        <w:bottom w:val="none" w:sz="0" w:space="0" w:color="auto"/>
        <w:right w:val="none" w:sz="0" w:space="0" w:color="auto"/>
      </w:divBdr>
    </w:div>
    <w:div w:id="1166480168">
      <w:bodyDiv w:val="1"/>
      <w:marLeft w:val="0"/>
      <w:marRight w:val="0"/>
      <w:marTop w:val="0"/>
      <w:marBottom w:val="0"/>
      <w:divBdr>
        <w:top w:val="none" w:sz="0" w:space="0" w:color="auto"/>
        <w:left w:val="none" w:sz="0" w:space="0" w:color="auto"/>
        <w:bottom w:val="none" w:sz="0" w:space="0" w:color="auto"/>
        <w:right w:val="none" w:sz="0" w:space="0" w:color="auto"/>
      </w:divBdr>
    </w:div>
    <w:div w:id="1181818707">
      <w:bodyDiv w:val="1"/>
      <w:marLeft w:val="0"/>
      <w:marRight w:val="0"/>
      <w:marTop w:val="0"/>
      <w:marBottom w:val="0"/>
      <w:divBdr>
        <w:top w:val="none" w:sz="0" w:space="0" w:color="auto"/>
        <w:left w:val="none" w:sz="0" w:space="0" w:color="auto"/>
        <w:bottom w:val="none" w:sz="0" w:space="0" w:color="auto"/>
        <w:right w:val="none" w:sz="0" w:space="0" w:color="auto"/>
      </w:divBdr>
    </w:div>
    <w:div w:id="1210267587">
      <w:bodyDiv w:val="1"/>
      <w:marLeft w:val="0"/>
      <w:marRight w:val="0"/>
      <w:marTop w:val="0"/>
      <w:marBottom w:val="0"/>
      <w:divBdr>
        <w:top w:val="none" w:sz="0" w:space="0" w:color="auto"/>
        <w:left w:val="none" w:sz="0" w:space="0" w:color="auto"/>
        <w:bottom w:val="none" w:sz="0" w:space="0" w:color="auto"/>
        <w:right w:val="none" w:sz="0" w:space="0" w:color="auto"/>
      </w:divBdr>
    </w:div>
    <w:div w:id="1273702595">
      <w:bodyDiv w:val="1"/>
      <w:marLeft w:val="0"/>
      <w:marRight w:val="0"/>
      <w:marTop w:val="0"/>
      <w:marBottom w:val="0"/>
      <w:divBdr>
        <w:top w:val="none" w:sz="0" w:space="0" w:color="auto"/>
        <w:left w:val="none" w:sz="0" w:space="0" w:color="auto"/>
        <w:bottom w:val="none" w:sz="0" w:space="0" w:color="auto"/>
        <w:right w:val="none" w:sz="0" w:space="0" w:color="auto"/>
      </w:divBdr>
    </w:div>
    <w:div w:id="1317607429">
      <w:bodyDiv w:val="1"/>
      <w:marLeft w:val="0"/>
      <w:marRight w:val="0"/>
      <w:marTop w:val="0"/>
      <w:marBottom w:val="0"/>
      <w:divBdr>
        <w:top w:val="none" w:sz="0" w:space="0" w:color="auto"/>
        <w:left w:val="none" w:sz="0" w:space="0" w:color="auto"/>
        <w:bottom w:val="none" w:sz="0" w:space="0" w:color="auto"/>
        <w:right w:val="none" w:sz="0" w:space="0" w:color="auto"/>
      </w:divBdr>
    </w:div>
    <w:div w:id="1353259635">
      <w:bodyDiv w:val="1"/>
      <w:marLeft w:val="0"/>
      <w:marRight w:val="0"/>
      <w:marTop w:val="0"/>
      <w:marBottom w:val="0"/>
      <w:divBdr>
        <w:top w:val="none" w:sz="0" w:space="0" w:color="auto"/>
        <w:left w:val="none" w:sz="0" w:space="0" w:color="auto"/>
        <w:bottom w:val="none" w:sz="0" w:space="0" w:color="auto"/>
        <w:right w:val="none" w:sz="0" w:space="0" w:color="auto"/>
      </w:divBdr>
    </w:div>
    <w:div w:id="1354916769">
      <w:bodyDiv w:val="1"/>
      <w:marLeft w:val="0"/>
      <w:marRight w:val="0"/>
      <w:marTop w:val="0"/>
      <w:marBottom w:val="0"/>
      <w:divBdr>
        <w:top w:val="none" w:sz="0" w:space="0" w:color="auto"/>
        <w:left w:val="none" w:sz="0" w:space="0" w:color="auto"/>
        <w:bottom w:val="none" w:sz="0" w:space="0" w:color="auto"/>
        <w:right w:val="none" w:sz="0" w:space="0" w:color="auto"/>
      </w:divBdr>
    </w:div>
    <w:div w:id="1363091538">
      <w:bodyDiv w:val="1"/>
      <w:marLeft w:val="0"/>
      <w:marRight w:val="0"/>
      <w:marTop w:val="0"/>
      <w:marBottom w:val="0"/>
      <w:divBdr>
        <w:top w:val="none" w:sz="0" w:space="0" w:color="auto"/>
        <w:left w:val="none" w:sz="0" w:space="0" w:color="auto"/>
        <w:bottom w:val="none" w:sz="0" w:space="0" w:color="auto"/>
        <w:right w:val="none" w:sz="0" w:space="0" w:color="auto"/>
      </w:divBdr>
    </w:div>
    <w:div w:id="1370376170">
      <w:bodyDiv w:val="1"/>
      <w:marLeft w:val="0"/>
      <w:marRight w:val="0"/>
      <w:marTop w:val="0"/>
      <w:marBottom w:val="0"/>
      <w:divBdr>
        <w:top w:val="none" w:sz="0" w:space="0" w:color="auto"/>
        <w:left w:val="none" w:sz="0" w:space="0" w:color="auto"/>
        <w:bottom w:val="none" w:sz="0" w:space="0" w:color="auto"/>
        <w:right w:val="none" w:sz="0" w:space="0" w:color="auto"/>
      </w:divBdr>
    </w:div>
    <w:div w:id="1375082229">
      <w:bodyDiv w:val="1"/>
      <w:marLeft w:val="0"/>
      <w:marRight w:val="0"/>
      <w:marTop w:val="0"/>
      <w:marBottom w:val="0"/>
      <w:divBdr>
        <w:top w:val="none" w:sz="0" w:space="0" w:color="auto"/>
        <w:left w:val="none" w:sz="0" w:space="0" w:color="auto"/>
        <w:bottom w:val="none" w:sz="0" w:space="0" w:color="auto"/>
        <w:right w:val="none" w:sz="0" w:space="0" w:color="auto"/>
      </w:divBdr>
    </w:div>
    <w:div w:id="1376588802">
      <w:bodyDiv w:val="1"/>
      <w:marLeft w:val="0"/>
      <w:marRight w:val="0"/>
      <w:marTop w:val="0"/>
      <w:marBottom w:val="0"/>
      <w:divBdr>
        <w:top w:val="none" w:sz="0" w:space="0" w:color="auto"/>
        <w:left w:val="none" w:sz="0" w:space="0" w:color="auto"/>
        <w:bottom w:val="none" w:sz="0" w:space="0" w:color="auto"/>
        <w:right w:val="none" w:sz="0" w:space="0" w:color="auto"/>
      </w:divBdr>
    </w:div>
    <w:div w:id="1377662229">
      <w:bodyDiv w:val="1"/>
      <w:marLeft w:val="0"/>
      <w:marRight w:val="0"/>
      <w:marTop w:val="0"/>
      <w:marBottom w:val="0"/>
      <w:divBdr>
        <w:top w:val="none" w:sz="0" w:space="0" w:color="auto"/>
        <w:left w:val="none" w:sz="0" w:space="0" w:color="auto"/>
        <w:bottom w:val="none" w:sz="0" w:space="0" w:color="auto"/>
        <w:right w:val="none" w:sz="0" w:space="0" w:color="auto"/>
      </w:divBdr>
    </w:div>
    <w:div w:id="1407150754">
      <w:bodyDiv w:val="1"/>
      <w:marLeft w:val="0"/>
      <w:marRight w:val="0"/>
      <w:marTop w:val="0"/>
      <w:marBottom w:val="0"/>
      <w:divBdr>
        <w:top w:val="none" w:sz="0" w:space="0" w:color="auto"/>
        <w:left w:val="none" w:sz="0" w:space="0" w:color="auto"/>
        <w:bottom w:val="none" w:sz="0" w:space="0" w:color="auto"/>
        <w:right w:val="none" w:sz="0" w:space="0" w:color="auto"/>
      </w:divBdr>
    </w:div>
    <w:div w:id="1431664310">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493107745">
      <w:bodyDiv w:val="1"/>
      <w:marLeft w:val="0"/>
      <w:marRight w:val="0"/>
      <w:marTop w:val="0"/>
      <w:marBottom w:val="0"/>
      <w:divBdr>
        <w:top w:val="none" w:sz="0" w:space="0" w:color="auto"/>
        <w:left w:val="none" w:sz="0" w:space="0" w:color="auto"/>
        <w:bottom w:val="none" w:sz="0" w:space="0" w:color="auto"/>
        <w:right w:val="none" w:sz="0" w:space="0" w:color="auto"/>
      </w:divBdr>
    </w:div>
    <w:div w:id="1520460452">
      <w:bodyDiv w:val="1"/>
      <w:marLeft w:val="0"/>
      <w:marRight w:val="0"/>
      <w:marTop w:val="0"/>
      <w:marBottom w:val="0"/>
      <w:divBdr>
        <w:top w:val="none" w:sz="0" w:space="0" w:color="auto"/>
        <w:left w:val="none" w:sz="0" w:space="0" w:color="auto"/>
        <w:bottom w:val="none" w:sz="0" w:space="0" w:color="auto"/>
        <w:right w:val="none" w:sz="0" w:space="0" w:color="auto"/>
      </w:divBdr>
    </w:div>
    <w:div w:id="1584679693">
      <w:bodyDiv w:val="1"/>
      <w:marLeft w:val="0"/>
      <w:marRight w:val="0"/>
      <w:marTop w:val="0"/>
      <w:marBottom w:val="0"/>
      <w:divBdr>
        <w:top w:val="none" w:sz="0" w:space="0" w:color="auto"/>
        <w:left w:val="none" w:sz="0" w:space="0" w:color="auto"/>
        <w:bottom w:val="none" w:sz="0" w:space="0" w:color="auto"/>
        <w:right w:val="none" w:sz="0" w:space="0" w:color="auto"/>
      </w:divBdr>
    </w:div>
    <w:div w:id="1590966176">
      <w:bodyDiv w:val="1"/>
      <w:marLeft w:val="0"/>
      <w:marRight w:val="0"/>
      <w:marTop w:val="0"/>
      <w:marBottom w:val="0"/>
      <w:divBdr>
        <w:top w:val="none" w:sz="0" w:space="0" w:color="auto"/>
        <w:left w:val="none" w:sz="0" w:space="0" w:color="auto"/>
        <w:bottom w:val="none" w:sz="0" w:space="0" w:color="auto"/>
        <w:right w:val="none" w:sz="0" w:space="0" w:color="auto"/>
      </w:divBdr>
    </w:div>
    <w:div w:id="1602759044">
      <w:bodyDiv w:val="1"/>
      <w:marLeft w:val="0"/>
      <w:marRight w:val="0"/>
      <w:marTop w:val="0"/>
      <w:marBottom w:val="0"/>
      <w:divBdr>
        <w:top w:val="none" w:sz="0" w:space="0" w:color="auto"/>
        <w:left w:val="none" w:sz="0" w:space="0" w:color="auto"/>
        <w:bottom w:val="none" w:sz="0" w:space="0" w:color="auto"/>
        <w:right w:val="none" w:sz="0" w:space="0" w:color="auto"/>
      </w:divBdr>
    </w:div>
    <w:div w:id="1611744416">
      <w:bodyDiv w:val="1"/>
      <w:marLeft w:val="0"/>
      <w:marRight w:val="0"/>
      <w:marTop w:val="0"/>
      <w:marBottom w:val="0"/>
      <w:divBdr>
        <w:top w:val="none" w:sz="0" w:space="0" w:color="auto"/>
        <w:left w:val="none" w:sz="0" w:space="0" w:color="auto"/>
        <w:bottom w:val="none" w:sz="0" w:space="0" w:color="auto"/>
        <w:right w:val="none" w:sz="0" w:space="0" w:color="auto"/>
      </w:divBdr>
    </w:div>
    <w:div w:id="1637638638">
      <w:bodyDiv w:val="1"/>
      <w:marLeft w:val="0"/>
      <w:marRight w:val="0"/>
      <w:marTop w:val="0"/>
      <w:marBottom w:val="0"/>
      <w:divBdr>
        <w:top w:val="none" w:sz="0" w:space="0" w:color="auto"/>
        <w:left w:val="none" w:sz="0" w:space="0" w:color="auto"/>
        <w:bottom w:val="none" w:sz="0" w:space="0" w:color="auto"/>
        <w:right w:val="none" w:sz="0" w:space="0" w:color="auto"/>
      </w:divBdr>
    </w:div>
    <w:div w:id="1642423195">
      <w:bodyDiv w:val="1"/>
      <w:marLeft w:val="0"/>
      <w:marRight w:val="0"/>
      <w:marTop w:val="0"/>
      <w:marBottom w:val="0"/>
      <w:divBdr>
        <w:top w:val="none" w:sz="0" w:space="0" w:color="auto"/>
        <w:left w:val="none" w:sz="0" w:space="0" w:color="auto"/>
        <w:bottom w:val="none" w:sz="0" w:space="0" w:color="auto"/>
        <w:right w:val="none" w:sz="0" w:space="0" w:color="auto"/>
      </w:divBdr>
    </w:div>
    <w:div w:id="1657414594">
      <w:bodyDiv w:val="1"/>
      <w:marLeft w:val="0"/>
      <w:marRight w:val="0"/>
      <w:marTop w:val="0"/>
      <w:marBottom w:val="0"/>
      <w:divBdr>
        <w:top w:val="none" w:sz="0" w:space="0" w:color="auto"/>
        <w:left w:val="none" w:sz="0" w:space="0" w:color="auto"/>
        <w:bottom w:val="none" w:sz="0" w:space="0" w:color="auto"/>
        <w:right w:val="none" w:sz="0" w:space="0" w:color="auto"/>
      </w:divBdr>
    </w:div>
    <w:div w:id="1678312516">
      <w:bodyDiv w:val="1"/>
      <w:marLeft w:val="0"/>
      <w:marRight w:val="0"/>
      <w:marTop w:val="0"/>
      <w:marBottom w:val="0"/>
      <w:divBdr>
        <w:top w:val="none" w:sz="0" w:space="0" w:color="auto"/>
        <w:left w:val="none" w:sz="0" w:space="0" w:color="auto"/>
        <w:bottom w:val="none" w:sz="0" w:space="0" w:color="auto"/>
        <w:right w:val="none" w:sz="0" w:space="0" w:color="auto"/>
      </w:divBdr>
    </w:div>
    <w:div w:id="1714576110">
      <w:bodyDiv w:val="1"/>
      <w:marLeft w:val="0"/>
      <w:marRight w:val="0"/>
      <w:marTop w:val="0"/>
      <w:marBottom w:val="0"/>
      <w:divBdr>
        <w:top w:val="none" w:sz="0" w:space="0" w:color="auto"/>
        <w:left w:val="none" w:sz="0" w:space="0" w:color="auto"/>
        <w:bottom w:val="none" w:sz="0" w:space="0" w:color="auto"/>
        <w:right w:val="none" w:sz="0" w:space="0" w:color="auto"/>
      </w:divBdr>
    </w:div>
    <w:div w:id="1801343774">
      <w:bodyDiv w:val="1"/>
      <w:marLeft w:val="0"/>
      <w:marRight w:val="0"/>
      <w:marTop w:val="0"/>
      <w:marBottom w:val="0"/>
      <w:divBdr>
        <w:top w:val="none" w:sz="0" w:space="0" w:color="auto"/>
        <w:left w:val="none" w:sz="0" w:space="0" w:color="auto"/>
        <w:bottom w:val="none" w:sz="0" w:space="0" w:color="auto"/>
        <w:right w:val="none" w:sz="0" w:space="0" w:color="auto"/>
      </w:divBdr>
    </w:div>
    <w:div w:id="1826706833">
      <w:bodyDiv w:val="1"/>
      <w:marLeft w:val="0"/>
      <w:marRight w:val="0"/>
      <w:marTop w:val="0"/>
      <w:marBottom w:val="0"/>
      <w:divBdr>
        <w:top w:val="none" w:sz="0" w:space="0" w:color="auto"/>
        <w:left w:val="none" w:sz="0" w:space="0" w:color="auto"/>
        <w:bottom w:val="none" w:sz="0" w:space="0" w:color="auto"/>
        <w:right w:val="none" w:sz="0" w:space="0" w:color="auto"/>
      </w:divBdr>
    </w:div>
    <w:div w:id="1844127246">
      <w:bodyDiv w:val="1"/>
      <w:marLeft w:val="0"/>
      <w:marRight w:val="0"/>
      <w:marTop w:val="0"/>
      <w:marBottom w:val="0"/>
      <w:divBdr>
        <w:top w:val="none" w:sz="0" w:space="0" w:color="auto"/>
        <w:left w:val="none" w:sz="0" w:space="0" w:color="auto"/>
        <w:bottom w:val="none" w:sz="0" w:space="0" w:color="auto"/>
        <w:right w:val="none" w:sz="0" w:space="0" w:color="auto"/>
      </w:divBdr>
    </w:div>
    <w:div w:id="1889998717">
      <w:bodyDiv w:val="1"/>
      <w:marLeft w:val="0"/>
      <w:marRight w:val="0"/>
      <w:marTop w:val="0"/>
      <w:marBottom w:val="0"/>
      <w:divBdr>
        <w:top w:val="none" w:sz="0" w:space="0" w:color="auto"/>
        <w:left w:val="none" w:sz="0" w:space="0" w:color="auto"/>
        <w:bottom w:val="none" w:sz="0" w:space="0" w:color="auto"/>
        <w:right w:val="none" w:sz="0" w:space="0" w:color="auto"/>
      </w:divBdr>
    </w:div>
    <w:div w:id="1893423304">
      <w:bodyDiv w:val="1"/>
      <w:marLeft w:val="0"/>
      <w:marRight w:val="0"/>
      <w:marTop w:val="0"/>
      <w:marBottom w:val="0"/>
      <w:divBdr>
        <w:top w:val="none" w:sz="0" w:space="0" w:color="auto"/>
        <w:left w:val="none" w:sz="0" w:space="0" w:color="auto"/>
        <w:bottom w:val="none" w:sz="0" w:space="0" w:color="auto"/>
        <w:right w:val="none" w:sz="0" w:space="0" w:color="auto"/>
      </w:divBdr>
    </w:div>
    <w:div w:id="1972130018">
      <w:bodyDiv w:val="1"/>
      <w:marLeft w:val="0"/>
      <w:marRight w:val="0"/>
      <w:marTop w:val="0"/>
      <w:marBottom w:val="0"/>
      <w:divBdr>
        <w:top w:val="none" w:sz="0" w:space="0" w:color="auto"/>
        <w:left w:val="none" w:sz="0" w:space="0" w:color="auto"/>
        <w:bottom w:val="none" w:sz="0" w:space="0" w:color="auto"/>
        <w:right w:val="none" w:sz="0" w:space="0" w:color="auto"/>
      </w:divBdr>
    </w:div>
    <w:div w:id="2034184605">
      <w:bodyDiv w:val="1"/>
      <w:marLeft w:val="0"/>
      <w:marRight w:val="0"/>
      <w:marTop w:val="0"/>
      <w:marBottom w:val="0"/>
      <w:divBdr>
        <w:top w:val="none" w:sz="0" w:space="0" w:color="auto"/>
        <w:left w:val="none" w:sz="0" w:space="0" w:color="auto"/>
        <w:bottom w:val="none" w:sz="0" w:space="0" w:color="auto"/>
        <w:right w:val="none" w:sz="0" w:space="0" w:color="auto"/>
      </w:divBdr>
    </w:div>
    <w:div w:id="2079133771">
      <w:bodyDiv w:val="1"/>
      <w:marLeft w:val="0"/>
      <w:marRight w:val="0"/>
      <w:marTop w:val="0"/>
      <w:marBottom w:val="0"/>
      <w:divBdr>
        <w:top w:val="none" w:sz="0" w:space="0" w:color="auto"/>
        <w:left w:val="none" w:sz="0" w:space="0" w:color="auto"/>
        <w:bottom w:val="none" w:sz="0" w:space="0" w:color="auto"/>
        <w:right w:val="none" w:sz="0" w:space="0" w:color="auto"/>
      </w:divBdr>
    </w:div>
    <w:div w:id="2112385637">
      <w:bodyDiv w:val="1"/>
      <w:marLeft w:val="0"/>
      <w:marRight w:val="0"/>
      <w:marTop w:val="0"/>
      <w:marBottom w:val="0"/>
      <w:divBdr>
        <w:top w:val="none" w:sz="0" w:space="0" w:color="auto"/>
        <w:left w:val="none" w:sz="0" w:space="0" w:color="auto"/>
        <w:bottom w:val="none" w:sz="0" w:space="0" w:color="auto"/>
        <w:right w:val="none" w:sz="0" w:space="0" w:color="auto"/>
      </w:divBdr>
    </w:div>
    <w:div w:id="214461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ovenant.eumayors.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8" Type="http://schemas.openxmlformats.org/officeDocument/2006/relationships/hyperlink" Target="https://osp.stat.gov.lt/statistiniu-rodikliu-analize?indicator=S3R167" TargetMode="External"/><Relationship Id="rId13" Type="http://schemas.openxmlformats.org/officeDocument/2006/relationships/hyperlink" Target="https://unfccc.int/ghg-inventories-annex-i-parties/2020" TargetMode="External"/><Relationship Id="rId18" Type="http://schemas.openxmlformats.org/officeDocument/2006/relationships/hyperlink" Target="http://klimatokaita.lt/klimato-kaitos-svelninimas/kas-yra-svelninimas/" TargetMode="External"/><Relationship Id="rId3" Type="http://schemas.openxmlformats.org/officeDocument/2006/relationships/hyperlink" Target="https://www.ena.lt/uploads/Failai-NEKS-VP/NEKS-VP-2021-2030.pdf" TargetMode="External"/><Relationship Id="rId21" Type="http://schemas.openxmlformats.org/officeDocument/2006/relationships/hyperlink" Target="https://e-seimas.lrs.lt/portal/legalAct/lt/TAD/7c8abc00888d11e39d2dc0b0e08d5f21/OYSjEXzQXE" TargetMode="External"/><Relationship Id="rId7" Type="http://schemas.openxmlformats.org/officeDocument/2006/relationships/hyperlink" Target="https://osp.stat.gov.lt/statistiniu-rodikliu-analize?hash=5c0ae70a-7327-4024-aa43-8830eacd03e2" TargetMode="External"/><Relationship Id="rId12" Type="http://schemas.openxmlformats.org/officeDocument/2006/relationships/hyperlink" Target="https://unfccc.int/documents/226319" TargetMode="External"/><Relationship Id="rId17" Type="http://schemas.openxmlformats.org/officeDocument/2006/relationships/hyperlink" Target="http://klimatokaita.lt/prisitaikymas-prie-pokyciu/issukiai-lietuvos-gyventojams/" TargetMode="External"/><Relationship Id="rId2" Type="http://schemas.openxmlformats.org/officeDocument/2006/relationships/hyperlink" Target="http://www.bendrasisplanas.lt/wp-content/uploads/2018/08/Aplinkos-kokybe.pdf" TargetMode="External"/><Relationship Id="rId16" Type="http://schemas.openxmlformats.org/officeDocument/2006/relationships/hyperlink" Target="https://www.lrt.lt/naujienos/verslas/4/1072607/ekspertai-kritikuoja-jt-piesiama-niuru-scenariju-lietuvai-kad-2100-metais-liks-tik-1-5-mln-gyventoju-ir-siulo-iseiciu" TargetMode="External"/><Relationship Id="rId20" Type="http://schemas.openxmlformats.org/officeDocument/2006/relationships/hyperlink" Target="https://ens.dk/sites/ens.dk/files/Statistik/technology_data_catalogue_for_el_and_dh_-_0009.pdf" TargetMode="External"/><Relationship Id="rId1" Type="http://schemas.openxmlformats.org/officeDocument/2006/relationships/hyperlink" Target="https://osp.stat.gov.lt/services-portlet/pub-edition-file?id=7765" TargetMode="External"/><Relationship Id="rId6" Type="http://schemas.openxmlformats.org/officeDocument/2006/relationships/hyperlink" Target="https://www.regula.lt/Puslapiai/bendra/metodine-pagalba/silumos-sektorius/gamtiniu-duju-kiekio-perskaiciavimas.aspx" TargetMode="External"/><Relationship Id="rId11" Type="http://schemas.openxmlformats.org/officeDocument/2006/relationships/hyperlink" Target="https://www.panevezys.lt/download/49603/1-134%20" TargetMode="External"/><Relationship Id="rId24" Type="http://schemas.openxmlformats.org/officeDocument/2006/relationships/hyperlink" Target="https://www.panevezys.lt/lt/veiklos-sritys/investicijos/valstybinio-planavimo-projektai/darnaus-judumo-planas.html" TargetMode="External"/><Relationship Id="rId5" Type="http://schemas.openxmlformats.org/officeDocument/2006/relationships/hyperlink" Target="https://osp.stat.gov.lt/statistiniu-rodikliu-analize?hash=4fef845b-c67a-42f8-81f0-eeeabc0e9e3d" TargetMode="External"/><Relationship Id="rId15" Type="http://schemas.openxmlformats.org/officeDocument/2006/relationships/hyperlink" Target="https://map.betalt.lt/Panevezio-miesto-32" TargetMode="External"/><Relationship Id="rId23" Type="http://schemas.openxmlformats.org/officeDocument/2006/relationships/hyperlink" Target="https://sekunde.lt/leidinys/sekunde/panevezyje-bus-gerinama-atlieku-tvarkymo-sistema/" TargetMode="External"/><Relationship Id="rId10" Type="http://schemas.openxmlformats.org/officeDocument/2006/relationships/hyperlink" Target="http://www.meteo.lt/lt/saules-spindejimo-trukme" TargetMode="External"/><Relationship Id="rId19" Type="http://schemas.openxmlformats.org/officeDocument/2006/relationships/hyperlink" Target="https://am.lrv.lt/uploads/am/documents/files/Klimato_kaita/jautrumo_studija.pdf" TargetMode="External"/><Relationship Id="rId4" Type="http://schemas.openxmlformats.org/officeDocument/2006/relationships/hyperlink" Target="https://www.panevezysvsb.lt/wp-content/uploads/2013/11/Panev%C4%97%C5%BEio-miesto-2014-m.-demografin%C4%97-situacija.pdf" TargetMode="External"/><Relationship Id="rId9" Type="http://schemas.openxmlformats.org/officeDocument/2006/relationships/hyperlink" Target="http://www.meteo.lt/documents/20181/103901/Lietuvos_klimatas_09_25.pdf/e307f875-d20b-4a4d-aa90-c66a4dd57885" TargetMode="External"/><Relationship Id="rId14" Type="http://schemas.openxmlformats.org/officeDocument/2006/relationships/hyperlink" Target="https://www.panevezys.lt/lt/veiklos-sritys/ekologijos-skyrius/atlieku-tvarkymas/buitines-atliekos.html" TargetMode="External"/><Relationship Id="rId22" Type="http://schemas.openxmlformats.org/officeDocument/2006/relationships/hyperlink" Target="https://www.ena.lt/Naujiena/palyginome-viesuju-pastatu-modernizavimo-energijos-sutaupymu-apskaiciavimo-budus-eva-ir-pens-metodiku-rezultata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dm\ADM_Nomine%20LT\Formos\Report\14_Aruande%20vorm%20koos%20tiitellehega%20(K1-ADM%2014-V2-2017).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mantas.marciukaitis/Downloads/2017m-pa&#353;alint&#371;-Panev&#279;&#382;io-m.-kom.-BSA-vert.-ataskaita-3-prie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D:/Panevezio%20AEI%20pletros%20planas%202020/TEKVP%20CO2%20skaiciavim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D:/Panevezio%20AEI%20pletros%20planas%202020/Panevezio%20AEI%20planas/Energijos%20balans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D:/Panevezio%20AEI%20pletros%20planas%202020/TEKVP%20CO2%20skaiciavim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Sheet1!$B$16</c:f>
              <c:strCache>
                <c:ptCount val="1"/>
                <c:pt idx="0">
                  <c:v>Susidaręs MKA kiekis 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Sheet1!$C$15:$E$15</c:f>
              <c:numCache>
                <c:formatCode>General</c:formatCode>
                <c:ptCount val="3"/>
                <c:pt idx="0">
                  <c:v>2016</c:v>
                </c:pt>
                <c:pt idx="1">
                  <c:v>2017</c:v>
                </c:pt>
                <c:pt idx="2">
                  <c:v>2018</c:v>
                </c:pt>
              </c:numCache>
            </c:numRef>
          </c:cat>
          <c:val>
            <c:numRef>
              <c:f>Sheet1!$C$16:$E$16</c:f>
              <c:numCache>
                <c:formatCode>General</c:formatCode>
                <c:ptCount val="3"/>
                <c:pt idx="0">
                  <c:v>17932.53</c:v>
                </c:pt>
                <c:pt idx="1">
                  <c:v>22214.080000000002</c:v>
                </c:pt>
                <c:pt idx="2">
                  <c:v>24119.7</c:v>
                </c:pt>
              </c:numCache>
            </c:numRef>
          </c:val>
          <c:extLst xmlns:c16r2="http://schemas.microsoft.com/office/drawing/2015/06/chart">
            <c:ext xmlns:c16="http://schemas.microsoft.com/office/drawing/2014/chart" uri="{C3380CC4-5D6E-409C-BE32-E72D297353CC}">
              <c16:uniqueId val="{00000000-E193-43CB-BBFA-07B42A254284}"/>
            </c:ext>
          </c:extLst>
        </c:ser>
        <c:ser>
          <c:idx val="1"/>
          <c:order val="1"/>
          <c:tx>
            <c:strRef>
              <c:f>Sheet1!$B$17</c:f>
              <c:strCache>
                <c:ptCount val="1"/>
                <c:pt idx="0">
                  <c:v>Sąvartyne pašalintas atliekų kiekis 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Sheet1!$C$15:$E$15</c:f>
              <c:numCache>
                <c:formatCode>General</c:formatCode>
                <c:ptCount val="3"/>
                <c:pt idx="0">
                  <c:v>2016</c:v>
                </c:pt>
                <c:pt idx="1">
                  <c:v>2017</c:v>
                </c:pt>
                <c:pt idx="2">
                  <c:v>2018</c:v>
                </c:pt>
              </c:numCache>
            </c:numRef>
          </c:cat>
          <c:val>
            <c:numRef>
              <c:f>Sheet1!$C$17:$E$17</c:f>
              <c:numCache>
                <c:formatCode>General</c:formatCode>
                <c:ptCount val="3"/>
                <c:pt idx="0">
                  <c:v>7802.59</c:v>
                </c:pt>
                <c:pt idx="1">
                  <c:v>8625.68</c:v>
                </c:pt>
                <c:pt idx="2">
                  <c:v>8665.2800000000007</c:v>
                </c:pt>
              </c:numCache>
            </c:numRef>
          </c:val>
          <c:extLst xmlns:c16r2="http://schemas.microsoft.com/office/drawing/2015/06/chart">
            <c:ext xmlns:c16="http://schemas.microsoft.com/office/drawing/2014/chart" uri="{C3380CC4-5D6E-409C-BE32-E72D297353CC}">
              <c16:uniqueId val="{00000001-E193-43CB-BBFA-07B42A254284}"/>
            </c:ext>
          </c:extLst>
        </c:ser>
        <c:dLbls>
          <c:showLegendKey val="0"/>
          <c:showVal val="0"/>
          <c:showCatName val="0"/>
          <c:showSerName val="0"/>
          <c:showPercent val="0"/>
          <c:showBubbleSize val="0"/>
        </c:dLbls>
        <c:gapWidth val="219"/>
        <c:overlap val="-27"/>
        <c:axId val="793790624"/>
        <c:axId val="793796608"/>
      </c:barChart>
      <c:catAx>
        <c:axId val="7937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lt-LT"/>
          </a:p>
        </c:txPr>
        <c:crossAx val="793796608"/>
        <c:crosses val="autoZero"/>
        <c:auto val="1"/>
        <c:lblAlgn val="ctr"/>
        <c:lblOffset val="100"/>
        <c:noMultiLvlLbl val="0"/>
      </c:catAx>
      <c:valAx>
        <c:axId val="79379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latin typeface="Cambria" panose="02040503050406030204" pitchFamily="18" charset="0"/>
                    <a:ea typeface="Cambria" panose="02040503050406030204" pitchFamily="18" charset="0"/>
                  </a:rPr>
                  <a:t>Atliek</a:t>
                </a:r>
                <a:r>
                  <a:rPr lang="lt-LT">
                    <a:latin typeface="Cambria" panose="02040503050406030204" pitchFamily="18" charset="0"/>
                    <a:ea typeface="Cambria" panose="02040503050406030204" pitchFamily="18" charset="0"/>
                  </a:rPr>
                  <a:t>ų</a:t>
                </a:r>
                <a:r>
                  <a:rPr lang="lt-LT" baseline="0">
                    <a:latin typeface="Cambria" panose="02040503050406030204" pitchFamily="18" charset="0"/>
                    <a:ea typeface="Cambria" panose="02040503050406030204" pitchFamily="18" charset="0"/>
                  </a:rPr>
                  <a:t> kiekis t</a:t>
                </a:r>
                <a:endParaRPr lang="en-US">
                  <a:latin typeface="Cambria" panose="02040503050406030204" pitchFamily="18" charset="0"/>
                  <a:ea typeface="Cambria" panose="020405030504060302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lt-LT"/>
          </a:p>
        </c:txPr>
        <c:crossAx val="79379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83770778652674E-2"/>
          <c:y val="0.14393518518518519"/>
          <c:w val="0.443499343832021"/>
          <c:h val="0.73916557305336827"/>
        </c:manualLayout>
      </c:layout>
      <c:pieChart>
        <c:varyColors val="1"/>
        <c:ser>
          <c:idx val="0"/>
          <c:order val="0"/>
          <c:dPt>
            <c:idx val="0"/>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01-4AC9-4FFE-83FB-A5E79A404CFD}"/>
              </c:ext>
            </c:extLst>
          </c:dPt>
          <c:dPt>
            <c:idx val="1"/>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4AC9-4FFE-83FB-A5E79A404CFD}"/>
              </c:ext>
            </c:extLst>
          </c:dPt>
          <c:dPt>
            <c:idx val="2"/>
            <c:bubble3D val="0"/>
            <c:spPr>
              <a:solidFill>
                <a:schemeClr val="accent3">
                  <a:lumMod val="75000"/>
                </a:schemeClr>
              </a:solidFill>
              <a:ln>
                <a:noFill/>
              </a:ln>
              <a:effectLst/>
            </c:spPr>
            <c:extLst xmlns:c16r2="http://schemas.microsoft.com/office/drawing/2015/06/chart">
              <c:ext xmlns:c16="http://schemas.microsoft.com/office/drawing/2014/chart" uri="{C3380CC4-5D6E-409C-BE32-E72D297353CC}">
                <c16:uniqueId val="{00000005-4AC9-4FFE-83FB-A5E79A404CF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4AC9-4FFE-83FB-A5E79A404CF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4AC9-4FFE-83FB-A5E79A404CF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4AC9-4FFE-83FB-A5E79A404CFD}"/>
              </c:ext>
            </c:extLst>
          </c:dPt>
          <c:dLbls>
            <c:dLbl>
              <c:idx val="3"/>
              <c:layout>
                <c:manualLayout>
                  <c:x val="-2.8278652668416473E-2"/>
                  <c:y val="1.41757801108194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4AC9-4FFE-83FB-A5E79A404CFD}"/>
                </c:ext>
                <c:ext xmlns:c15="http://schemas.microsoft.com/office/drawing/2012/chart" uri="{CE6537A1-D6FC-4f65-9D91-7224C49458BB}"/>
              </c:extLst>
            </c:dLbl>
            <c:dLbl>
              <c:idx val="5"/>
              <c:layout>
                <c:manualLayout>
                  <c:x val="4.8501749781277338E-2"/>
                  <c:y val="-4.0062700495771359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4AC9-4FFE-83FB-A5E79A404CFD}"/>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'CO2 skaiciavimai'!$B$190:$B$195</c:f>
              <c:strCache>
                <c:ptCount val="6"/>
                <c:pt idx="0">
                  <c:v>Kelių transportas</c:v>
                </c:pt>
                <c:pt idx="1">
                  <c:v>Necentralizuotas šildymas</c:v>
                </c:pt>
                <c:pt idx="2">
                  <c:v>Elektros vartojimas</c:v>
                </c:pt>
                <c:pt idx="3">
                  <c:v>Centralizuotas šildymas</c:v>
                </c:pt>
                <c:pt idx="4">
                  <c:v>Atliekų tvarkymas</c:v>
                </c:pt>
                <c:pt idx="5">
                  <c:v>Nuotekų tvarkymas</c:v>
                </c:pt>
              </c:strCache>
            </c:strRef>
          </c:cat>
          <c:val>
            <c:numRef>
              <c:f>'CO2 skaiciavimai'!$D$190:$D$195</c:f>
              <c:numCache>
                <c:formatCode>General</c:formatCode>
                <c:ptCount val="6"/>
                <c:pt idx="0">
                  <c:v>186899.5</c:v>
                </c:pt>
                <c:pt idx="1">
                  <c:v>89703.9</c:v>
                </c:pt>
                <c:pt idx="2">
                  <c:v>87742.5</c:v>
                </c:pt>
                <c:pt idx="3">
                  <c:v>16530.400000000001</c:v>
                </c:pt>
                <c:pt idx="4">
                  <c:v>24915</c:v>
                </c:pt>
                <c:pt idx="5">
                  <c:v>0</c:v>
                </c:pt>
              </c:numCache>
            </c:numRef>
          </c:val>
          <c:extLst xmlns:c16r2="http://schemas.microsoft.com/office/drawing/2015/06/chart">
            <c:ext xmlns:c16="http://schemas.microsoft.com/office/drawing/2014/chart" uri="{C3380CC4-5D6E-409C-BE32-E72D297353CC}">
              <c16:uniqueId val="{0000000C-4AC9-4FFE-83FB-A5E79A404CF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8122790901137356"/>
          <c:y val="0.21643409157188684"/>
          <c:w val="0.40976640419947508"/>
          <c:h val="0.4687510936132982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'Valst pastat modern'!$B$11</c:f>
              <c:strCache>
                <c:ptCount val="1"/>
                <c:pt idx="0">
                  <c:v>Atnaujinamas plotas</c:v>
                </c:pt>
              </c:strCache>
            </c:strRef>
          </c:tx>
          <c:spPr>
            <a:solidFill>
              <a:schemeClr val="accent1">
                <a:lumMod val="75000"/>
              </a:schemeClr>
            </a:solidFill>
            <a:ln>
              <a:solidFill>
                <a:schemeClr val="accent1">
                  <a:lumMod val="75000"/>
                </a:schemeClr>
              </a:solidFill>
            </a:ln>
            <a:effectLst/>
          </c:spPr>
          <c:invertIfNegative val="0"/>
          <c:val>
            <c:numRef>
              <c:f>'Valst pastat modern'!$C$11:$L$11</c:f>
              <c:numCache>
                <c:formatCode>#,##0</c:formatCode>
                <c:ptCount val="10"/>
                <c:pt idx="0">
                  <c:v>2514.36</c:v>
                </c:pt>
                <c:pt idx="1">
                  <c:v>2438.9292</c:v>
                </c:pt>
                <c:pt idx="2">
                  <c:v>2365.7613240000001</c:v>
                </c:pt>
                <c:pt idx="3">
                  <c:v>2294.7884842799999</c:v>
                </c:pt>
                <c:pt idx="4">
                  <c:v>2225.9448297515996</c:v>
                </c:pt>
                <c:pt idx="5">
                  <c:v>2159.1664848590517</c:v>
                </c:pt>
                <c:pt idx="6">
                  <c:v>2094.3914903132804</c:v>
                </c:pt>
                <c:pt idx="7">
                  <c:v>2031.5597456038818</c:v>
                </c:pt>
                <c:pt idx="8">
                  <c:v>1970.6129532357654</c:v>
                </c:pt>
                <c:pt idx="9">
                  <c:v>1911.4945646386923</c:v>
                </c:pt>
              </c:numCache>
            </c:numRef>
          </c:val>
          <c:extLst xmlns:c16r2="http://schemas.microsoft.com/office/drawing/2015/06/chart">
            <c:ext xmlns:c16="http://schemas.microsoft.com/office/drawing/2014/chart" uri="{C3380CC4-5D6E-409C-BE32-E72D297353CC}">
              <c16:uniqueId val="{00000000-1DA4-4515-A403-64E770AA79DA}"/>
            </c:ext>
          </c:extLst>
        </c:ser>
        <c:dLbls>
          <c:showLegendKey val="0"/>
          <c:showVal val="0"/>
          <c:showCatName val="0"/>
          <c:showSerName val="0"/>
          <c:showPercent val="0"/>
          <c:showBubbleSize val="0"/>
        </c:dLbls>
        <c:gapWidth val="219"/>
        <c:axId val="793799872"/>
        <c:axId val="793800416"/>
      </c:barChart>
      <c:lineChart>
        <c:grouping val="stacked"/>
        <c:varyColors val="0"/>
        <c:ser>
          <c:idx val="1"/>
          <c:order val="1"/>
          <c:tx>
            <c:strRef>
              <c:f>'Valst pastat modern'!$B$14</c:f>
              <c:strCache>
                <c:ptCount val="1"/>
                <c:pt idx="0">
                  <c:v>ŠESD sutaupymas</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val>
            <c:numRef>
              <c:f>'Valst pastat modern'!$C$14:$L$14</c:f>
              <c:numCache>
                <c:formatCode>0.00</c:formatCode>
                <c:ptCount val="10"/>
                <c:pt idx="0">
                  <c:v>1.7686762547999999</c:v>
                </c:pt>
                <c:pt idx="1">
                  <c:v>3.4842922219559997</c:v>
                </c:pt>
                <c:pt idx="2">
                  <c:v>5.1484397100973194</c:v>
                </c:pt>
                <c:pt idx="3">
                  <c:v>6.7626627735943998</c:v>
                </c:pt>
                <c:pt idx="4">
                  <c:v>8.3284591451865673</c:v>
                </c:pt>
                <c:pt idx="5">
                  <c:v>9.8472816256309699</c:v>
                </c:pt>
                <c:pt idx="6">
                  <c:v>11.320539431662041</c:v>
                </c:pt>
                <c:pt idx="7">
                  <c:v>12.749599503512179</c:v>
                </c:pt>
                <c:pt idx="8">
                  <c:v>14.135787773206815</c:v>
                </c:pt>
                <c:pt idx="9">
                  <c:v>15.480390394810609</c:v>
                </c:pt>
              </c:numCache>
            </c:numRef>
          </c:val>
          <c:smooth val="0"/>
          <c:extLst xmlns:c16r2="http://schemas.microsoft.com/office/drawing/2015/06/chart">
            <c:ext xmlns:c16="http://schemas.microsoft.com/office/drawing/2014/chart" uri="{C3380CC4-5D6E-409C-BE32-E72D297353CC}">
              <c16:uniqueId val="{00000001-1DA4-4515-A403-64E770AA79DA}"/>
            </c:ext>
          </c:extLst>
        </c:ser>
        <c:dLbls>
          <c:showLegendKey val="0"/>
          <c:showVal val="0"/>
          <c:showCatName val="0"/>
          <c:showSerName val="0"/>
          <c:showPercent val="0"/>
          <c:showBubbleSize val="0"/>
        </c:dLbls>
        <c:marker val="1"/>
        <c:smooth val="0"/>
        <c:axId val="808883376"/>
        <c:axId val="708616320"/>
      </c:lineChart>
      <c:catAx>
        <c:axId val="793799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93800416"/>
        <c:crosses val="autoZero"/>
        <c:auto val="1"/>
        <c:lblAlgn val="ctr"/>
        <c:lblOffset val="100"/>
        <c:noMultiLvlLbl val="0"/>
      </c:catAx>
      <c:valAx>
        <c:axId val="79380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Plotas,</a:t>
                </a:r>
                <a:r>
                  <a:rPr lang="en-US" baseline="0"/>
                  <a:t> </a:t>
                </a:r>
                <a:r>
                  <a:rPr lang="lt-LT"/>
                  <a:t>m</a:t>
                </a:r>
                <a:r>
                  <a:rPr lang="en-US" baseline="30000"/>
                  <a:t>2</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93799872"/>
        <c:crosses val="autoZero"/>
        <c:crossBetween val="between"/>
      </c:valAx>
      <c:valAx>
        <c:axId val="70861632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t>
                </a:r>
                <a:r>
                  <a:rPr lang="en-US" baseline="0"/>
                  <a:t> CO</a:t>
                </a:r>
                <a:r>
                  <a:rPr lang="en-US" baseline="-25000"/>
                  <a:t>2</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8883376"/>
        <c:crosses val="max"/>
        <c:crossBetween val="between"/>
      </c:valAx>
      <c:catAx>
        <c:axId val="808883376"/>
        <c:scaling>
          <c:orientation val="minMax"/>
        </c:scaling>
        <c:delete val="1"/>
        <c:axPos val="b"/>
        <c:majorTickMark val="out"/>
        <c:minorTickMark val="none"/>
        <c:tickLblPos val="nextTo"/>
        <c:crossAx val="70861632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042334370436"/>
          <c:y val="4.4558697514995714E-2"/>
          <c:w val="0.52628315014822491"/>
          <c:h val="0.75167607905053002"/>
        </c:manualLayout>
      </c:layout>
      <c:barChart>
        <c:barDir val="col"/>
        <c:grouping val="stacked"/>
        <c:varyColors val="0"/>
        <c:ser>
          <c:idx val="0"/>
          <c:order val="0"/>
          <c:tx>
            <c:strRef>
              <c:f>'2019-2030'!$B$47</c:f>
              <c:strCache>
                <c:ptCount val="1"/>
                <c:pt idx="0">
                  <c:v>Centralizuotas šildymas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'2019-2030'!$C$43:$E$43</c:f>
              <c:strCache>
                <c:ptCount val="3"/>
                <c:pt idx="0">
                  <c:v>2019 m.</c:v>
                </c:pt>
                <c:pt idx="1">
                  <c:v>2030 m. (Įprasta veikla)</c:v>
                </c:pt>
                <c:pt idx="2">
                  <c:v>2030 m. (Įvertinus priemones)</c:v>
                </c:pt>
              </c:strCache>
            </c:strRef>
          </c:cat>
          <c:val>
            <c:numRef>
              <c:f>'2019-2030'!$C$47:$E$47</c:f>
              <c:numCache>
                <c:formatCode>0.0</c:formatCode>
                <c:ptCount val="3"/>
                <c:pt idx="0">
                  <c:v>16.5304</c:v>
                </c:pt>
                <c:pt idx="1">
                  <c:v>4.7649999999999997</c:v>
                </c:pt>
                <c:pt idx="2">
                  <c:v>4.2034700000000003</c:v>
                </c:pt>
              </c:numCache>
            </c:numRef>
          </c:val>
          <c:extLst xmlns:c16r2="http://schemas.microsoft.com/office/drawing/2015/06/chart">
            <c:ext xmlns:c16="http://schemas.microsoft.com/office/drawing/2014/chart" uri="{C3380CC4-5D6E-409C-BE32-E72D297353CC}">
              <c16:uniqueId val="{00000000-E4B8-4EEC-B0EC-BEBC0660100F}"/>
            </c:ext>
          </c:extLst>
        </c:ser>
        <c:ser>
          <c:idx val="1"/>
          <c:order val="1"/>
          <c:tx>
            <c:strRef>
              <c:f>'2019-2030'!$B$46</c:f>
              <c:strCache>
                <c:ptCount val="1"/>
                <c:pt idx="0">
                  <c:v>Necentralizuotas šildymas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'2019-2030'!$C$43:$E$43</c:f>
              <c:strCache>
                <c:ptCount val="3"/>
                <c:pt idx="0">
                  <c:v>2019 m.</c:v>
                </c:pt>
                <c:pt idx="1">
                  <c:v>2030 m. (Įprasta veikla)</c:v>
                </c:pt>
                <c:pt idx="2">
                  <c:v>2030 m. (Įvertinus priemones)</c:v>
                </c:pt>
              </c:strCache>
            </c:strRef>
          </c:cat>
          <c:val>
            <c:numRef>
              <c:f>'2019-2030'!$C$46:$E$46</c:f>
              <c:numCache>
                <c:formatCode>0.0</c:formatCode>
                <c:ptCount val="3"/>
                <c:pt idx="0">
                  <c:v>89.70389999999999</c:v>
                </c:pt>
                <c:pt idx="1">
                  <c:v>85.218699999999998</c:v>
                </c:pt>
                <c:pt idx="2">
                  <c:v>83.087699999999998</c:v>
                </c:pt>
              </c:numCache>
            </c:numRef>
          </c:val>
          <c:extLst xmlns:c16r2="http://schemas.microsoft.com/office/drawing/2015/06/chart">
            <c:ext xmlns:c16="http://schemas.microsoft.com/office/drawing/2014/chart" uri="{C3380CC4-5D6E-409C-BE32-E72D297353CC}">
              <c16:uniqueId val="{00000001-E4B8-4EEC-B0EC-BEBC0660100F}"/>
            </c:ext>
          </c:extLst>
        </c:ser>
        <c:ser>
          <c:idx val="2"/>
          <c:order val="2"/>
          <c:tx>
            <c:strRef>
              <c:f>'2019-2030'!$B$45</c:f>
              <c:strCache>
                <c:ptCount val="1"/>
                <c:pt idx="0">
                  <c:v>Elektros vartojimas</c:v>
                </c:pt>
              </c:strCache>
            </c:strRef>
          </c:tx>
          <c:spPr>
            <a:solidFill>
              <a:schemeClr val="accent3"/>
            </a:solidFill>
            <a:ln>
              <a:noFill/>
            </a:ln>
            <a:effectLst/>
          </c:spPr>
          <c:invertIfNegative val="0"/>
          <c:dLbls>
            <c:dLbl>
              <c:idx val="2"/>
              <c:tx>
                <c:rich>
                  <a:bodyPr/>
                  <a:lstStyle/>
                  <a:p>
                    <a:r>
                      <a:rPr lang="en-US"/>
                      <a:t>104,3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271-4DC1-B8E4-0B5EC1FD67A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'2019-2030'!$C$43:$E$43</c:f>
              <c:strCache>
                <c:ptCount val="3"/>
                <c:pt idx="0">
                  <c:v>2019 m.</c:v>
                </c:pt>
                <c:pt idx="1">
                  <c:v>2030 m. (Įprasta veikla)</c:v>
                </c:pt>
                <c:pt idx="2">
                  <c:v>2030 m. (Įvertinus priemones)</c:v>
                </c:pt>
              </c:strCache>
            </c:strRef>
          </c:cat>
          <c:val>
            <c:numRef>
              <c:f>'2019-2030'!$C$45:$E$45</c:f>
              <c:numCache>
                <c:formatCode>0.0</c:formatCode>
                <c:ptCount val="3"/>
                <c:pt idx="0">
                  <c:v>87.742500000000007</c:v>
                </c:pt>
                <c:pt idx="1">
                  <c:v>104.63500000000001</c:v>
                </c:pt>
                <c:pt idx="2">
                  <c:v>104.0055</c:v>
                </c:pt>
              </c:numCache>
            </c:numRef>
          </c:val>
          <c:extLst xmlns:c16r2="http://schemas.microsoft.com/office/drawing/2015/06/chart">
            <c:ext xmlns:c16="http://schemas.microsoft.com/office/drawing/2014/chart" uri="{C3380CC4-5D6E-409C-BE32-E72D297353CC}">
              <c16:uniqueId val="{00000002-E4B8-4EEC-B0EC-BEBC0660100F}"/>
            </c:ext>
          </c:extLst>
        </c:ser>
        <c:ser>
          <c:idx val="3"/>
          <c:order val="3"/>
          <c:tx>
            <c:strRef>
              <c:f>'2019-2030'!$B$44</c:f>
              <c:strCache>
                <c:ptCount val="1"/>
                <c:pt idx="0">
                  <c:v>Kelių transportas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'2019-2030'!$C$43:$E$43</c:f>
              <c:strCache>
                <c:ptCount val="3"/>
                <c:pt idx="0">
                  <c:v>2019 m.</c:v>
                </c:pt>
                <c:pt idx="1">
                  <c:v>2030 m. (Įprasta veikla)</c:v>
                </c:pt>
                <c:pt idx="2">
                  <c:v>2030 m. (Įvertinus priemones)</c:v>
                </c:pt>
              </c:strCache>
            </c:strRef>
          </c:cat>
          <c:val>
            <c:numRef>
              <c:f>'2019-2030'!$C$44:$E$44</c:f>
              <c:numCache>
                <c:formatCode>0.0</c:formatCode>
                <c:ptCount val="3"/>
                <c:pt idx="0">
                  <c:v>186.89949999999999</c:v>
                </c:pt>
                <c:pt idx="1">
                  <c:v>214.934</c:v>
                </c:pt>
                <c:pt idx="2">
                  <c:v>181.11199999999999</c:v>
                </c:pt>
              </c:numCache>
            </c:numRef>
          </c:val>
          <c:extLst xmlns:c16r2="http://schemas.microsoft.com/office/drawing/2015/06/chart">
            <c:ext xmlns:c16="http://schemas.microsoft.com/office/drawing/2014/chart" uri="{C3380CC4-5D6E-409C-BE32-E72D297353CC}">
              <c16:uniqueId val="{00000003-E4B8-4EEC-B0EC-BEBC0660100F}"/>
            </c:ext>
          </c:extLst>
        </c:ser>
        <c:ser>
          <c:idx val="4"/>
          <c:order val="4"/>
          <c:tx>
            <c:strRef>
              <c:f>'2019-2030'!$B$48</c:f>
              <c:strCache>
                <c:ptCount val="1"/>
                <c:pt idx="0">
                  <c:v>Atliekų tvarkymas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'2019-2030'!$C$48:$E$48</c:f>
              <c:numCache>
                <c:formatCode>0.0</c:formatCode>
                <c:ptCount val="3"/>
                <c:pt idx="0">
                  <c:v>24.914999999999999</c:v>
                </c:pt>
                <c:pt idx="1">
                  <c:v>22.422999999999998</c:v>
                </c:pt>
                <c:pt idx="2">
                  <c:v>16.318000000000001</c:v>
                </c:pt>
              </c:numCache>
            </c:numRef>
          </c:val>
          <c:extLst xmlns:c16r2="http://schemas.microsoft.com/office/drawing/2015/06/chart">
            <c:ext xmlns:c16="http://schemas.microsoft.com/office/drawing/2014/chart" uri="{C3380CC4-5D6E-409C-BE32-E72D297353CC}">
              <c16:uniqueId val="{00000004-E4B8-4EEC-B0EC-BEBC0660100F}"/>
            </c:ext>
          </c:extLst>
        </c:ser>
        <c:dLbls>
          <c:showLegendKey val="0"/>
          <c:showVal val="0"/>
          <c:showCatName val="0"/>
          <c:showSerName val="0"/>
          <c:showPercent val="0"/>
          <c:showBubbleSize val="0"/>
        </c:dLbls>
        <c:gapWidth val="150"/>
        <c:overlap val="100"/>
        <c:axId val="808895344"/>
        <c:axId val="808885008"/>
      </c:barChart>
      <c:catAx>
        <c:axId val="80889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lt-LT"/>
          </a:p>
        </c:txPr>
        <c:crossAx val="808885008"/>
        <c:crosses val="autoZero"/>
        <c:auto val="1"/>
        <c:lblAlgn val="ctr"/>
        <c:lblOffset val="100"/>
        <c:noMultiLvlLbl val="0"/>
      </c:catAx>
      <c:valAx>
        <c:axId val="8088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t>
                </a:r>
                <a:r>
                  <a:rPr lang="lt-LT"/>
                  <a:t>t CO</a:t>
                </a:r>
                <a:r>
                  <a:rPr lang="en-US" baseline="-25000"/>
                  <a:t>2</a:t>
                </a:r>
              </a:p>
            </c:rich>
          </c:tx>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8895344"/>
        <c:crosses val="autoZero"/>
        <c:crossBetween val="between"/>
      </c:valAx>
      <c:spPr>
        <a:noFill/>
        <a:ln>
          <a:noFill/>
        </a:ln>
        <a:effectLst/>
      </c:spPr>
    </c:plotArea>
    <c:legend>
      <c:legendPos val="b"/>
      <c:layout>
        <c:manualLayout>
          <c:xMode val="edge"/>
          <c:yMode val="edge"/>
          <c:x val="0.66585566430384557"/>
          <c:y val="0.28193750842269411"/>
          <c:w val="0.33167061941855591"/>
          <c:h val="0.372642319465568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Ees08</b:Tag>
    <b:SourceType>Misc</b:SourceType>
    <b:Guid>{297D429C-B933-48A6-A937-026AAB5E641F}</b:Guid>
    <b:Author>
      <b:Author>
        <b:Corporate>Eesti Standardikeskus</b:Corporate>
      </b:Author>
    </b:Author>
    <b:Title>EVS-EN ISO 13370:2008 Hoone soojuslik toimivus</b:Title>
    <b:Year>2008</b:Year>
    <b:RefOrder>1</b:RefOrder>
  </b:Source>
  <b:Source>
    <b:Tag>Kii15</b:Tag>
    <b:SourceType>Book</b:SourceType>
    <b:Guid>{249A5C58-1D9D-4169-A14C-885933EC8C5E}</b:Guid>
    <b:Title>Ehituskonstruktsioonide projekteerimise alused ja koormused</b:Title>
    <b:Year>2013</b:Year>
    <b:Author>
      <b:Author>
        <b:NameList>
          <b:Person>
            <b:Last>Kiisa</b:Last>
            <b:First>Martti</b:First>
          </b:Person>
        </b:NameList>
      </b:Author>
    </b:Author>
    <b:URL>http://ekool.tktk.ee/course/view.php?id=543</b:URL>
    <b:City>Tallinn</b:City>
    <b:Publisher>TKTK</b:Publisher>
    <b:RefOrder>2</b:RefOrder>
  </b:Source>
  <b:Source>
    <b:Tag>Mas14</b:Tag>
    <b:SourceType>Book</b:SourceType>
    <b:Guid>{6D34CD3F-AD5E-492A-A46A-EDB0F43CEFC4}</b:Guid>
    <b:Author>
      <b:Author>
        <b:NameList>
          <b:Person>
            <b:Last>Masso</b:Last>
            <b:First>T.</b:First>
          </b:Person>
        </b:NameList>
      </b:Author>
    </b:Author>
    <b:Title>Ehituskonstruktori käsiraamat</b:Title>
    <b:Year>2014</b:Year>
    <b:City>Tallinn</b:City>
    <b:RefOrder>3</b:RefOrder>
  </b:Source>
  <b:Source>
    <b:Tag>Mar15</b:Tag>
    <b:SourceType>Book</b:SourceType>
    <b:Guid>{D14591A5-6ADE-400F-8237-1E3CB35107DD}</b:Guid>
    <b:Title>Puitkonstruktsioonide projekteerimise alused</b:Title>
    <b:Year>2015</b:Year>
    <b:City>Tallinn</b:City>
    <b:Author>
      <b:Author>
        <b:NameList>
          <b:Person>
            <b:Last>Kiisa</b:Last>
            <b:First>Martti</b:First>
          </b:Person>
        </b:NameList>
      </b:Author>
    </b:Author>
    <b:RefOrder>4</b:RefOrder>
  </b:Source>
  <b:Source>
    <b:Tag>Juh</b:Tag>
    <b:SourceType>Book</b:SourceType>
    <b:Guid>{D90106E8-46AC-42F2-BB04-EF216A04BEDC}</b:Guid>
    <b:Title>Madalenergia- ja liginullenergiahoone kavandamine. Juhend väikeelamute projekteerijale</b:Title>
    <b:Author>
      <b:Author>
        <b:NameList>
          <b:Person>
            <b:Last>Targo Kalamees</b:Last>
            <b:First>Teet</b:First>
            <b:Middle>Tark</b:Middle>
          </b:Person>
        </b:NameList>
      </b:Author>
    </b:Author>
    <b:Year>2012</b:Year>
    <b:City>Tallinn</b:City>
    <b:RefOrder>5</b:RefOrder>
  </b:Source>
  <b:Source>
    <b:Tag>TTÜ06</b:Tag>
    <b:SourceType>Book</b:SourceType>
    <b:Guid>{38DB5CB8-148A-4E8C-A9D6-1F87628DCA2F}</b:Guid>
    <b:Title>Eesti kraadpäevad</b:Title>
    <b:Year>2006</b:Year>
    <b:City>Tallinn</b:City>
    <b:Author>
      <b:Author>
        <b:Corporate>TTÜ</b:Corporate>
      </b:Author>
    </b:Author>
    <b:RefOrder>6</b:RefOrder>
  </b:Source>
  <b:Source>
    <b:Tag>Ees14</b:Tag>
    <b:SourceType>Misc</b:SourceType>
    <b:Guid>{0EA03D61-E04D-4FF5-A49E-1AF5ABF7D579}</b:Guid>
    <b:Author>
      <b:Author>
        <b:Corporate>Eesti Standardikeskus</b:Corporate>
      </b:Author>
    </b:Author>
    <b:Title>EVS 865-2:2014 Ehitusprojekti kirjeldus. Osa 2. Põhiprojekti seletuskiri.</b:Title>
    <b:Year>2014</b:Year>
    <b:RefOrder>7</b:RefOrder>
  </b:Source>
  <b:Source>
    <b:Tag>Ees10</b:Tag>
    <b:SourceType>Misc</b:SourceType>
    <b:Guid>{B0D578BF-54E6-48DF-BDF7-76FF6A556F9A}</b:Guid>
    <b:Title>EVS 908-1:2010 Hoone piirtarindi soojusjuhtivuse arvutusjuhend Osa1</b:Title>
    <b:Year>2010</b:Year>
    <b:Author>
      <b:Author>
        <b:Corporate>Eesti Standardikeskus</b:Corporate>
      </b:Author>
    </b:Author>
    <b:RefOrder>8</b:RefOrder>
  </b:Source>
  <b:Source>
    <b:Tag>Ees07</b:Tag>
    <b:SourceType>Misc</b:SourceType>
    <b:Guid>{4B718827-552A-4856-91D9-B1CD0A7E8F05}</b:Guid>
    <b:Author>
      <b:Author>
        <b:Corporate>Eesti Standardikeskus</b:Corporate>
      </b:Author>
    </b:Author>
    <b:Title>EVS-EN 15251:2007 Sisekeskkonna algandmed hoone energiatõhususe projekteerimiseks</b:Title>
    <b:Year>2007</b:Year>
    <b:RefOrder>9</b:RefOrder>
  </b:Source>
  <b:Source>
    <b:Tag>Placeholder1</b:Tag>
    <b:SourceType>Misc</b:SourceType>
    <b:Guid>{F3016529-1B89-4398-9C3F-8E81C6035E30}</b:Guid>
    <b:Title>EVS-EN 1991-1-1:2002 Eurokoodeks 1: Ehituskonstruktsioonide koormused. Osa 1-1: Üldkoormused . Mahukaalud, omakaalud, hoonete kasuskoormused</b:Title>
    <b:Author>
      <b:Author>
        <b:Corporate>Eesti Standardkeskus</b:Corporate>
      </b:Author>
    </b:Author>
    <b:Year>2002</b:Year>
    <b:RefOrder>10</b:RefOrder>
  </b:Source>
  <b:Source>
    <b:Tag>Ees00</b:Tag>
    <b:SourceType>Misc</b:SourceType>
    <b:Guid>{0F0A58C7-4B24-4DDF-B4BD-69065D8623B4}</b:Guid>
    <b:Author>
      <b:Author>
        <b:Corporate>Eesti Standardikeskus</b:Corporate>
      </b:Author>
    </b:Author>
    <b:Title>EVS-EN ISO 12944-2:2000. Värvid ja lakid. Teraskonstruktsioonide korrosioonitõrje värvkattesüsteemidega. Osa 2: Keskkondade liigitus</b:Title>
    <b:Year>2000</b:Year>
    <b:RefOrder>11</b:RefOrder>
  </b:Source>
  <b:Source>
    <b:Tag>JMi13</b:Tag>
    <b:SourceType>Report</b:SourceType>
    <b:Guid>{19C0A004-CBF3-4D21-8E05-A70AD7E46E1D}</b:Guid>
    <b:Title>Pilliroog ja selle kasutamise võimalused</b:Title>
    <b:Year>2013</b:Year>
    <b:Author>
      <b:Author>
        <b:NameList>
          <b:Person>
            <b:Last>J:Miljan</b:Last>
          </b:Person>
          <b:Person>
            <b:Last>Ü.Kask</b:Last>
          </b:Person>
        </b:NameList>
      </b:Author>
    </b:Author>
    <b:RefOrder>12</b:RefOrder>
  </b:Source>
  <b:Source>
    <b:Tag>Ees12</b:Tag>
    <b:SourceType>Book</b:SourceType>
    <b:Guid>{19F515B7-B276-4137-856C-0103A17097CB}</b:Guid>
    <b:Author>
      <b:Author>
        <b:Corporate>Eesti Ehitusteabe Fond</b:Corporate>
      </b:Author>
    </b:Author>
    <b:Title>Tarindi RYL 2010</b:Title>
    <b:Year>2012</b:Year>
    <b:City>Tallinn</b:City>
    <b:Publisher>ET INFOkeskuse AS</b:Publisher>
    <b:RefOrder>13</b:RefOrder>
  </b:Source>
  <b:Source>
    <b:Tag>RTK00</b:Tag>
    <b:SourceType>Book</b:SourceType>
    <b:Guid>{6F6FB296-BCC0-49DE-999C-EADCC7E1D107}</b:Guid>
    <b:Title>Viimistlus RYL 2000. Viimistlustööd ja sisetarindid</b:Title>
    <b:Year>2000</b:Year>
    <b:BookTitle>RT-Kartoteek. Ehitustööde üldised kvaliteedinõuded</b:BookTitle>
    <b:Pages>199</b:Pages>
    <b:Author>
      <b:Author>
        <b:Corporate>Eesti Ehitusteabe Fond</b:Corporate>
      </b:Author>
    </b:Author>
    <b:RefOrder>14</b:RefOrder>
  </b:Source>
  <b:Source>
    <b:Tag>Ehi061</b:Tag>
    <b:SourceType>Misc</b:SourceType>
    <b:Guid>{9E270976-8FE8-48CE-84AF-33224E234E50}</b:Guid>
    <b:Author>
      <b:Author>
        <b:Corporate>Eesti Ehitusteave</b:Corporate>
      </b:Author>
    </b:Author>
    <b:Title>ET-2 0506-0676 Roogkatuste tuleohutus</b:Title>
    <b:Year>2006</b:Year>
    <b:City>Tallinn</b:City>
    <b:RefOrder>15</b:RefOrder>
  </b:Source>
  <b:Source>
    <b:Tag>Ees05</b:Tag>
    <b:SourceType>Misc</b:SourceType>
    <b:Guid>{3EE1D045-5EBD-4DE8-9BD1-1165143F2755}</b:Guid>
    <b:Title>EVS 1995-1-1:2005 Puitkonstruktsioonid. Osa 1-1: Üldeeskirjad ja eeskirjad hoonete projekteerimiseks</b:Title>
    <b:Year>2005</b:Year>
    <b:Author>
      <b:Author>
        <b:Corporate>Eesti Standardikeskus</b:Corporate>
      </b:Author>
    </b:Author>
    <b:RefOrder>16</b:RefOrder>
  </b:Source>
  <b:Source>
    <b:Tag>Ees15</b:Tag>
    <b:SourceType>Misc</b:SourceType>
    <b:Guid>{5C9C8265-C74B-45D9-B174-B365F01D088E}</b:Guid>
    <b:Author>
      <b:Author>
        <b:Corporate>Eesti Standardikeskus</b:Corporate>
      </b:Author>
    </b:Author>
    <b:Title>EVS 812-3:2013/A1:2015 Ehitiste tuleohutus. Osa 3: Küttesüsteemid</b:Title>
    <b:Year>2015</b:Year>
    <b:RefOrder>17</b:RefOrder>
  </b:Source>
  <b:Source>
    <b:Tag>Ees02</b:Tag>
    <b:SourceType>Misc</b:SourceType>
    <b:Guid>{62A73F28-1827-4EA5-ACC3-A4A30F6048F9}</b:Guid>
    <b:Author>
      <b:Author>
        <b:Corporate>Eesti Standardikeskus</b:Corporate>
      </b:Author>
    </b:Author>
    <b:Title>EVS-EN 1990:2002+NA:2002 Eurokoodeks. Ehituskonstruktsioonide projekteerimise alused</b:Title>
    <b:Year>2002</b:Year>
    <b:RefOrder>18</b:RefOrder>
  </b:Source>
  <b:Source>
    <b:Tag>Ees141</b:Tag>
    <b:SourceType>Misc</b:SourceType>
    <b:Guid>{5367D6B3-CCFA-41F2-AB96-319DE07DAA68}</b:Guid>
    <b:Author>
      <b:Author>
        <b:Corporate>Eesti Standardikeskus</b:Corporate>
      </b:Author>
    </b:Author>
    <b:Title>EVS-EN 206:2014+A1:2016 Betoon. Spetsifitseerimine, toimivus, tootmine ja vastavus</b:Title>
    <b:Year>2014</b:Year>
    <b:RefOrder>19</b:RefOrder>
  </b:Source>
  <b:Source>
    <b:Tag>Abe14</b:Tag>
    <b:SourceType>Book</b:SourceType>
    <b:Guid>{F7D43A81-EBD6-4DFE-B1AB-72A13BAFB576}</b:Guid>
    <b:Title>Hoonete energiatarve ja sisekliima</b:Title>
    <b:Year>2014</b:Year>
    <b:City>Tallinn</b:City>
    <b:Author>
      <b:Author>
        <b:NameList>
          <b:Person>
            <b:Last>Abel</b:Last>
            <b:First>Enno</b:First>
          </b:Person>
          <b:Person>
            <b:Last>Voll</b:Last>
            <b:First>Hendrik</b:First>
          </b:Person>
          <b:Person>
            <b:Last>Tark</b:Last>
            <b:First>Teet</b:First>
          </b:Person>
        </b:NameList>
      </b:Author>
    </b:Author>
    <b:RefOrder>20</b:RefOrder>
  </b:Source>
  <b:Source>
    <b:Tag>Kõi13</b:Tag>
    <b:SourceType>Book</b:SourceType>
    <b:Guid>{126FF38E-1915-4BF3-BE6A-C19711F09276}</b:Guid>
    <b:Title>Hoonete küte</b:Title>
    <b:Year>2013</b:Year>
    <b:City>Tallunn</b:City>
    <b:Publisher>TTÜ kirjastus</b:Publisher>
    <b:Author>
      <b:Author>
        <b:NameList>
          <b:Person>
            <b:Last>Kõiv</b:Last>
            <b:First>Teet-Andrus</b:First>
          </b:Person>
          <b:Person>
            <b:Last>Rant</b:Last>
            <b:First>Aivar</b:First>
          </b:Person>
        </b:NameList>
      </b:Author>
    </b:Author>
    <b:RefOrder>21</b:RefOrder>
  </b:Source>
  <b:Source>
    <b:Tag>Elt17</b:Tag>
    <b:SourceType>InternetSite</b:SourceType>
    <b:Guid>{8C66CF67-3ACC-4088-995F-0A9402555795}</b:Guid>
    <b:Author>
      <b:Author>
        <b:Corporate>Eltete</b:Corporate>
      </b:Author>
    </b:Author>
    <b:Title>ELT-KRAFT VCL</b:Title>
    <b:YearAccessed>2017</b:YearAccessed>
    <b:MonthAccessed>mai</b:MonthAccessed>
    <b:DayAccessed>2.</b:DayAccessed>
    <b:URL>http://www.eltete.lv/eng/ru/vapor-barrier-for-walls-and-roofs/105/</b:URL>
    <b:RefOrder>22</b:RefOrder>
  </b:Source>
  <b:Source>
    <b:Tag>Placeholder2</b:Tag>
    <b:SourceType>InternetSite</b:SourceType>
    <b:Guid>{EB088DBE-307E-47DF-8AA9-B32E33881CAC}</b:Guid>
    <b:Title>Hoone energiatõhususe arvutamise metoodika. Määrus nr 58</b:Title>
    <b:Author>
      <b:Author>
        <b:Corporate>Majandus- ja taristuminister</b:Corporate>
      </b:Author>
    </b:Author>
    <b:PublicationTitle>Hoonete energiatõhususe arvutamise metoodika</b:PublicationTitle>
    <b:Publisher>RT I, 18.10.2012,1</b:Publisher>
    <b:YearAccessed>2017</b:YearAccessed>
    <b:MonthAccessed>aprill</b:MonthAccessed>
    <b:DayAccessed>27.</b:DayAccessed>
    <b:URL>https://www.riigiteataja.ee/akt/123032015168</b:URL>
    <b:RefOrder>23</b:RefOrder>
  </b:Source>
  <b:Source>
    <b:Tag>Maj15</b:Tag>
    <b:SourceType>InternetSite</b:SourceType>
    <b:Guid>{D9524BA6-8FBF-46D3-A065-165250ED7D19}</b:Guid>
    <b:Author>
      <b:Author>
        <b:Corporate>Majandus- ja taristuminister</b:Corporate>
      </b:Author>
    </b:Author>
    <b:Title>Hoone energiatõhususe miinimumnõuded. Määrus nr 55</b:Title>
    <b:YearAccessed>2017</b:YearAccessed>
    <b:MonthAccessed>aprill</b:MonthAccessed>
    <b:DayAccessed>22.</b:DayAccessed>
    <b:URL>https://www.riigiteataja.ee/akt/128022017002</b:URL>
    <b:RefOrder>24</b:RefOrder>
  </b:Source>
  <b:Source>
    <b:Tag>Maj12</b:Tag>
    <b:SourceType>InternetSite</b:SourceType>
    <b:Guid>{CC040B66-D01D-4BB9-B298-1017497BEAA1}</b:Guid>
    <b:Title>Hoonete energiatõhususe arvutamise metoodika. Määrus nr 63</b:Title>
    <b:Author>
      <b:Author>
        <b:Corporate>Majandus- ja Kommunikatsiooniminiser</b:Corporate>
      </b:Author>
    </b:Author>
    <b:PublicationTitle>Hoonete energiatõhususe arvutamise metoodika</b:PublicationTitle>
    <b:Publisher>RT I, 18.10.2012,1</b:Publisher>
    <b:YearAccessed>2017</b:YearAccessed>
    <b:MonthAccessed>aprill</b:MonthAccessed>
    <b:DayAccessed>22.</b:DayAccessed>
    <b:URL>https://www.riigiteataja.ee/akt/123032015168</b:URL>
    <b:RefOrder>25</b:RefOrder>
  </b:Source>
  <b:Source>
    <b:Tag>Maa17</b:Tag>
    <b:SourceType>InternetSite</b:SourceType>
    <b:Guid>{D1D2E4B8-ABE0-4FF5-ADA6-BA610BE98EB1}</b:Guid>
    <b:Title>Maa-ameti Geoportaal</b:Title>
    <b:Author>
      <b:Author>
        <b:Corporate>Maa-Amet</b:Corporate>
      </b:Author>
    </b:Author>
    <b:URL>http://geoportaal.maaamet.ee/</b:URL>
    <b:YearAccessed>2017</b:YearAccessed>
    <b:MonthAccessed>aprill</b:MonthAccessed>
    <b:DayAccessed>22.</b:DayAccessed>
    <b:RefOrder>26</b:RefOrder>
  </b:Source>
  <b:Source>
    <b:Tag>Wer17</b:Tag>
    <b:SourceType>InternetSite</b:SourceType>
    <b:Guid>{CC6ED359-F4DA-4A3A-9454-206D1B21F979}</b:Guid>
    <b:Author>
      <b:Author>
        <b:Corporate>Werro Wool AS</b:Corporate>
      </b:Author>
    </b:Author>
    <b:Title>Tselluvill</b:Title>
    <b:YearAccessed>2017</b:YearAccessed>
    <b:MonthAccessed>mai</b:MonthAccessed>
    <b:DayAccessed>2.</b:DayAccessed>
    <b:URL>http://werrowool.eu/tselluvill/omadused-ja-eelised</b:URL>
    <b:RefOrder>27</b:RefOrder>
  </b:Source>
  <b:Source>
    <b:Tag>Ska16</b:Tag>
    <b:SourceType>InternetSite</b:SourceType>
    <b:Guid>{DB84672C-5077-465B-8034-D6D77EEFCF4D}</b:Guid>
    <b:Title>Tuuletõkkeplaat</b:Title>
    <b:Year>2016</b:Year>
    <b:Author>
      <b:Author>
        <b:Corporate>Skano AS</b:Corporate>
      </b:Author>
    </b:Author>
    <b:YearAccessed>2017</b:YearAccessed>
    <b:MonthAccessed>mai</b:MonthAccessed>
    <b:DayAccessed>6.</b:DayAccessed>
    <b:URL>http://fibreboard.skano.com/images/pdf/SKANO_tuuletokkeplaat_tooteleht_web_082016.pdf</b:URL>
    <b:RefOrder>28</b:RefOrder>
  </b:Source>
  <b:Source>
    <b:Tag>Maj17</b:Tag>
    <b:SourceType>InternetSite</b:SourceType>
    <b:Guid>{8184E852-C0C0-4D09-83BD-D60000FBA986}</b:Guid>
    <b:Author>
      <b:Author>
        <b:Corporate>Majandus- ja Kommunikatsiooniministeerium</b:Corporate>
      </b:Author>
    </b:Author>
    <b:Title>Ehitisregister</b:Title>
    <b:YearAccessed>2017</b:YearAccessed>
    <b:MonthAccessed>mai</b:MonthAccessed>
    <b:DayAccessed>2.</b:DayAccessed>
    <b:URL>https://www.ehr.ee/app/esileht?0</b:URL>
    <b:RefOrder>29</b:RefOrder>
  </b:Source>
  <b:Source>
    <b:Tag>Maj14</b:Tag>
    <b:SourceType>InternetSite</b:SourceType>
    <b:Guid>{73539CAE-5510-4517-9EF8-C541E15FDD71}</b:Guid>
    <b:Author>
      <b:Author>
        <b:Corporate>Majandus- ja taristuminister</b:Corporate>
      </b:Author>
    </b:Author>
    <b:Title>Ehitise tehniliste andmete loetelu ja arvestamise alused. Määrus nr 57</b:Title>
    <b:YearAccessed>2017</b:YearAccessed>
    <b:MonthAccessed>aprill</b:MonthAccessed>
    <b:DayAccessed>2.</b:DayAccessed>
    <b:URL>https://www.riigiteataja.ee/akt/110062015008</b:URL>
    <b:RefOrder>30</b:RefOrder>
  </b:Source>
  <b:Source>
    <b:Tag>Sot02</b:Tag>
    <b:SourceType>InternetSite</b:SourceType>
    <b:Guid>{25E5BC16-A938-47D5-AF05-C150C9E9C6AA}</b:Guid>
    <b:Author>
      <b:Author>
        <b:Corporate>Sotsiaalminister</b:Corporate>
      </b:Author>
    </b:Author>
    <b:Title>Müra normtasemed elu- ja puhkealal, elamutes ning ühiskasutusega hoonetes ja mürataseme mõõtmise meetodid, Määrus ne 42</b:Title>
    <b:YearAccessed>2017</b:YearAccessed>
    <b:MonthAccessed>mai</b:MonthAccessed>
    <b:DayAccessed>7.</b:DayAccessed>
    <b:URL>https://www.riigiteataja.ee/akt/108022017004</b:URL>
    <b:RefOrder>31</b:RefOrder>
  </b:Source>
  <b:Source>
    <b:Tag>Maj151</b:Tag>
    <b:SourceType>InternetSite</b:SourceType>
    <b:Guid>{090D7F60-7561-4C24-8334-85632C1F64F8}</b:Guid>
    <b:Author>
      <b:Author>
        <b:Corporate>Majandus- ja taristuminister</b:Corporate>
      </b:Author>
    </b:Author>
    <b:Title>Nõuded energiamärgise andmisele ja energiamärgisele. Määrus nr 36</b:Title>
    <b:Year>30. aprill, 2015</b:Year>
    <b:YearAccessed>2017</b:YearAccessed>
    <b:MonthAccessed>05</b:MonthAccessed>
    <b:DayAccessed>8.</b:DayAccessed>
    <b:URL>https://www.riigiteataja.ee/akt/107102016004</b:URL>
    <b:RefOrder>32</b:RefOrder>
  </b:Source>
  <b:Source>
    <b:Tag>Rii15</b:Tag>
    <b:SourceType>InternetSite</b:SourceType>
    <b:Guid>{55E654A8-4A4F-4B23-93B7-71FDAA8E9557}</b:Guid>
    <b:Title>Ehitusseadustik, RT I, 25.01.2017, 7</b:Title>
    <b:Publisher>RT I, 05.03.2015, 1</b:Publisher>
    <b:Author>
      <b:Author>
        <b:Corporate>Riigikogu</b:Corporate>
      </b:Author>
    </b:Author>
    <b:YearAccessed>2017</b:YearAccessed>
    <b:MonthAccessed>aprill</b:MonthAccessed>
    <b:DayAccessed>22.</b:DayAccessed>
    <b:URL>https://www.riigiteataja.ee/akt/125012017007</b:URL>
    <b:RefOrder>33</b:RefOrder>
  </b:Source>
</b:Sources>
</file>

<file path=customXml/itemProps1.xml><?xml version="1.0" encoding="utf-8"?>
<ds:datastoreItem xmlns:ds="http://schemas.openxmlformats.org/officeDocument/2006/customXml" ds:itemID="{270CB4E2-300F-4F6C-BA2E-10CE4B8E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14_Aruande vorm koos tiitellehega (K1-ADM 14-V2-2017)</Template>
  <TotalTime>0</TotalTime>
  <Pages>58</Pages>
  <Words>79901</Words>
  <Characters>45545</Characters>
  <Application>Microsoft Office Word</Application>
  <DocSecurity>4</DocSecurity>
  <Lines>379</Lines>
  <Paragraphs>250</Paragraphs>
  <ScaleCrop>false</ScaleCrop>
  <HeadingPairs>
    <vt:vector size="6" baseType="variant">
      <vt:variant>
        <vt:lpstr>Pavadinimas</vt:lpstr>
      </vt:variant>
      <vt:variant>
        <vt:i4>1</vt:i4>
      </vt:variant>
      <vt:variant>
        <vt:lpstr>Title</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125196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Gintvilė Žvirblytė</dc:creator>
  <cp:lastModifiedBy>Daiva Breivienė</cp:lastModifiedBy>
  <cp:revision>2</cp:revision>
  <cp:lastPrinted>2021-02-04T01:20:00Z</cp:lastPrinted>
  <dcterms:created xsi:type="dcterms:W3CDTF">2021-06-11T12:09:00Z</dcterms:created>
  <dcterms:modified xsi:type="dcterms:W3CDTF">2021-06-11T12:09:00Z</dcterms:modified>
</cp:coreProperties>
</file>