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6D32D" w14:textId="77777777" w:rsidR="0035615D" w:rsidRDefault="0035615D" w:rsidP="006A095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77078">
        <w:rPr>
          <w:b/>
          <w:sz w:val="24"/>
          <w:szCs w:val="24"/>
        </w:rPr>
        <w:t>AIŠKINAMASIS RAŠTAS</w:t>
      </w:r>
    </w:p>
    <w:p w14:paraId="2A46D32E" w14:textId="77777777" w:rsidR="0035615D" w:rsidRPr="00577078" w:rsidRDefault="0035615D" w:rsidP="006A0954">
      <w:pPr>
        <w:jc w:val="center"/>
        <w:rPr>
          <w:b/>
          <w:sz w:val="24"/>
          <w:szCs w:val="24"/>
        </w:rPr>
      </w:pPr>
    </w:p>
    <w:p w14:paraId="2A46D32F" w14:textId="77777777" w:rsidR="00747C6C" w:rsidRPr="00841C1D" w:rsidRDefault="00747C6C" w:rsidP="006A0954">
      <w:pPr>
        <w:jc w:val="center"/>
        <w:rPr>
          <w:b/>
          <w:sz w:val="24"/>
          <w:szCs w:val="24"/>
        </w:rPr>
      </w:pPr>
      <w:r w:rsidRPr="00841C1D">
        <w:rPr>
          <w:b/>
          <w:sz w:val="24"/>
          <w:szCs w:val="24"/>
        </w:rPr>
        <w:t>DĖL PREKYBOS IR PASLAUGŲ TEIKIMO PANEVĖŽIO MIESTO VIEŠOSIOSE VIETOSE TAISYKLIŲ PATVIRTINIMO IR SAVIVALDYBĖS TARYBOS 2016 M. RUGSĖJO 29 D. SPRENDIMO NR. 1-305 „DĖL PREKYBOS IR PASLAUGŲ TEIKIMO PANEVĖŽIO MIESTO VIEŠOSIOSE VIETOSE TAISYKLIŲ IR LEIDIMO PREKIAUTI AR TEIKTI PASLAUGAS VIEŠOJOJE VIETOJE FORMOS PATVIRTINIMO“ PRIPAŽINIMO NETEKUSIU GALIOS</w:t>
      </w:r>
    </w:p>
    <w:p w14:paraId="2A46D330" w14:textId="77777777" w:rsidR="00747C6C" w:rsidRDefault="00747C6C" w:rsidP="006A0954">
      <w:pPr>
        <w:jc w:val="center"/>
        <w:rPr>
          <w:sz w:val="24"/>
          <w:szCs w:val="24"/>
        </w:rPr>
      </w:pPr>
    </w:p>
    <w:p w14:paraId="2A46D331" w14:textId="129326A1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 w:rsidR="00C1341E">
        <w:rPr>
          <w:sz w:val="24"/>
          <w:szCs w:val="24"/>
        </w:rPr>
        <w:t>2</w:t>
      </w:r>
      <w:r w:rsidR="00642EEE">
        <w:rPr>
          <w:sz w:val="24"/>
          <w:szCs w:val="24"/>
        </w:rPr>
        <w:t>1</w:t>
      </w:r>
      <w:r w:rsidR="006A0954">
        <w:rPr>
          <w:sz w:val="24"/>
          <w:szCs w:val="24"/>
        </w:rPr>
        <w:t>-</w:t>
      </w:r>
      <w:r w:rsidR="00A058FE">
        <w:rPr>
          <w:sz w:val="24"/>
          <w:szCs w:val="24"/>
        </w:rPr>
        <w:t>0</w:t>
      </w:r>
      <w:r w:rsidR="0062556B">
        <w:rPr>
          <w:sz w:val="24"/>
          <w:szCs w:val="24"/>
        </w:rPr>
        <w:t>6</w:t>
      </w:r>
      <w:r w:rsidR="00A058FE">
        <w:rPr>
          <w:sz w:val="24"/>
          <w:szCs w:val="24"/>
        </w:rPr>
        <w:t>-</w:t>
      </w:r>
      <w:r w:rsidR="00756909">
        <w:rPr>
          <w:sz w:val="24"/>
          <w:szCs w:val="24"/>
        </w:rPr>
        <w:t>1</w:t>
      </w:r>
      <w:r w:rsidR="00852300">
        <w:rPr>
          <w:sz w:val="24"/>
          <w:szCs w:val="24"/>
        </w:rPr>
        <w:t>5</w:t>
      </w:r>
    </w:p>
    <w:p w14:paraId="2A46D332" w14:textId="77777777" w:rsidR="003F7109" w:rsidRDefault="0035615D" w:rsidP="003F7109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2A46D333" w14:textId="77777777" w:rsidR="00747C6C" w:rsidRDefault="00747C6C" w:rsidP="003F7109">
      <w:pPr>
        <w:jc w:val="center"/>
        <w:rPr>
          <w:sz w:val="24"/>
          <w:szCs w:val="24"/>
        </w:rPr>
      </w:pPr>
    </w:p>
    <w:p w14:paraId="2A46D334" w14:textId="3497192B" w:rsidR="00841C1D" w:rsidRPr="00F56BB7" w:rsidRDefault="00536933" w:rsidP="00F56BB7">
      <w:pPr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              </w:t>
      </w:r>
      <w:r w:rsidR="00F56BB7" w:rsidRPr="00F56BB7">
        <w:rPr>
          <w:b/>
          <w:sz w:val="24"/>
          <w:szCs w:val="24"/>
          <w:lang w:val="sv-SE"/>
        </w:rPr>
        <w:t>1.</w:t>
      </w:r>
      <w:r w:rsidR="00F56BB7">
        <w:rPr>
          <w:b/>
          <w:sz w:val="24"/>
          <w:szCs w:val="24"/>
          <w:lang w:val="sv-SE"/>
        </w:rPr>
        <w:t xml:space="preserve"> </w:t>
      </w:r>
      <w:r w:rsidR="00FB7208" w:rsidRPr="00F56BB7">
        <w:rPr>
          <w:b/>
          <w:sz w:val="24"/>
          <w:szCs w:val="24"/>
          <w:lang w:val="sv-SE"/>
        </w:rPr>
        <w:t>Problemos esmė</w:t>
      </w:r>
      <w:r w:rsidR="0094234F">
        <w:rPr>
          <w:b/>
          <w:sz w:val="24"/>
          <w:szCs w:val="24"/>
          <w:lang w:val="sv-SE"/>
        </w:rPr>
        <w:t>:</w:t>
      </w:r>
    </w:p>
    <w:p w14:paraId="2A46D335" w14:textId="3B841CBC" w:rsidR="00F56BB7" w:rsidRPr="00F13867" w:rsidRDefault="006F70BB" w:rsidP="004548CA">
      <w:pPr>
        <w:spacing w:line="200" w:lineRule="atLeast"/>
        <w:ind w:firstLine="851"/>
        <w:jc w:val="both"/>
        <w:rPr>
          <w:sz w:val="24"/>
          <w:szCs w:val="24"/>
        </w:rPr>
      </w:pPr>
      <w:r w:rsidRPr="0021704C">
        <w:rPr>
          <w:sz w:val="24"/>
          <w:szCs w:val="24"/>
        </w:rPr>
        <w:t>Sprendimo projekto parengimo tikslas – pasikeitus įstatyminiams reikalavimams, peržiūrėti prekybos ir paslaugų teikimo viešosiose vietose taisykles ir tvirtinti jas nauja redakcija.</w:t>
      </w:r>
      <w:r>
        <w:rPr>
          <w:sz w:val="24"/>
          <w:szCs w:val="24"/>
        </w:rPr>
        <w:t xml:space="preserve"> </w:t>
      </w:r>
      <w:r w:rsidRPr="0021704C">
        <w:rPr>
          <w:sz w:val="24"/>
          <w:szCs w:val="24"/>
        </w:rPr>
        <w:t xml:space="preserve">Taisyklėse aptariama mažmeninės prekybos organizavimo ir paslaugų teikimo tvarka </w:t>
      </w:r>
      <w:r>
        <w:rPr>
          <w:sz w:val="24"/>
          <w:szCs w:val="24"/>
        </w:rPr>
        <w:t>Panevėžio miest</w:t>
      </w:r>
      <w:r w:rsidRPr="0021704C">
        <w:rPr>
          <w:sz w:val="24"/>
          <w:szCs w:val="24"/>
        </w:rPr>
        <w:t>o savivaldybės viešosiose vietose, reikalavimai prek</w:t>
      </w:r>
      <w:r w:rsidR="002E6483">
        <w:rPr>
          <w:sz w:val="24"/>
          <w:szCs w:val="24"/>
        </w:rPr>
        <w:t>ybos ar paslaugų teikimo vietai, įrangai</w:t>
      </w:r>
      <w:r w:rsidRPr="0021704C">
        <w:rPr>
          <w:sz w:val="24"/>
          <w:szCs w:val="24"/>
        </w:rPr>
        <w:t xml:space="preserve">, </w:t>
      </w:r>
      <w:r w:rsidRPr="00F13867">
        <w:rPr>
          <w:sz w:val="24"/>
          <w:szCs w:val="24"/>
        </w:rPr>
        <w:t>p</w:t>
      </w:r>
      <w:r w:rsidRPr="00F13867">
        <w:rPr>
          <w:rFonts w:eastAsia="Book Antiqua"/>
          <w:color w:val="000000"/>
          <w:sz w:val="24"/>
          <w:szCs w:val="24"/>
          <w:lang w:eastAsia="lt-LT" w:bidi="lt-LT"/>
        </w:rPr>
        <w:t>ardavėj</w:t>
      </w:r>
      <w:r>
        <w:rPr>
          <w:rFonts w:eastAsia="Book Antiqua"/>
          <w:color w:val="000000"/>
          <w:sz w:val="24"/>
          <w:szCs w:val="24"/>
          <w:lang w:eastAsia="lt-LT" w:bidi="lt-LT"/>
        </w:rPr>
        <w:t>o</w:t>
      </w:r>
      <w:r w:rsidRPr="00F13867">
        <w:rPr>
          <w:rFonts w:eastAsia="Book Antiqua"/>
          <w:color w:val="000000"/>
          <w:sz w:val="24"/>
          <w:szCs w:val="24"/>
          <w:lang w:eastAsia="lt-LT" w:bidi="lt-LT"/>
        </w:rPr>
        <w:t xml:space="preserve"> </w:t>
      </w:r>
      <w:r>
        <w:rPr>
          <w:rFonts w:eastAsia="Book Antiqua"/>
          <w:color w:val="000000"/>
          <w:sz w:val="24"/>
          <w:szCs w:val="24"/>
          <w:lang w:eastAsia="lt-LT" w:bidi="lt-LT"/>
        </w:rPr>
        <w:t>i</w:t>
      </w:r>
      <w:r w:rsidRPr="00F13867">
        <w:rPr>
          <w:rFonts w:eastAsia="Book Antiqua"/>
          <w:color w:val="000000"/>
          <w:sz w:val="24"/>
          <w:szCs w:val="24"/>
          <w:lang w:eastAsia="lt-LT" w:bidi="lt-LT"/>
        </w:rPr>
        <w:t>r paslaugų teikėj</w:t>
      </w:r>
      <w:r>
        <w:rPr>
          <w:rFonts w:eastAsia="Book Antiqua"/>
          <w:color w:val="000000"/>
          <w:sz w:val="24"/>
          <w:szCs w:val="24"/>
          <w:lang w:eastAsia="lt-LT" w:bidi="lt-LT"/>
        </w:rPr>
        <w:t>o</w:t>
      </w:r>
      <w:r>
        <w:rPr>
          <w:sz w:val="24"/>
          <w:szCs w:val="24"/>
        </w:rPr>
        <w:t xml:space="preserve"> teisės ir pareigos</w:t>
      </w:r>
      <w:r w:rsidR="000E0354">
        <w:rPr>
          <w:sz w:val="24"/>
          <w:szCs w:val="24"/>
        </w:rPr>
        <w:t>,</w:t>
      </w:r>
      <w:r w:rsidRPr="00F13867">
        <w:rPr>
          <w:sz w:val="24"/>
          <w:szCs w:val="24"/>
        </w:rPr>
        <w:t xml:space="preserve"> taisyklių laikymosi kontrolė</w:t>
      </w:r>
      <w:r w:rsidR="002E6483">
        <w:rPr>
          <w:sz w:val="24"/>
          <w:szCs w:val="24"/>
        </w:rPr>
        <w:t xml:space="preserve"> ir atsakomybė, taip pat</w:t>
      </w:r>
      <w:r w:rsidR="00841C1D" w:rsidRPr="00841C1D">
        <w:rPr>
          <w:sz w:val="24"/>
          <w:szCs w:val="24"/>
        </w:rPr>
        <w:t xml:space="preserve">, siekiant aiškesnio </w:t>
      </w:r>
      <w:r w:rsidR="00006B46">
        <w:rPr>
          <w:sz w:val="24"/>
          <w:szCs w:val="24"/>
        </w:rPr>
        <w:t xml:space="preserve">pagrindinių </w:t>
      </w:r>
      <w:r w:rsidR="00321182">
        <w:rPr>
          <w:sz w:val="24"/>
          <w:szCs w:val="24"/>
        </w:rPr>
        <w:t>Prekybos ir paslaugų teikimo Panevėžio miesto viešosiose vietose</w:t>
      </w:r>
      <w:r w:rsidR="00841C1D" w:rsidRPr="00841C1D">
        <w:rPr>
          <w:sz w:val="24"/>
          <w:szCs w:val="24"/>
        </w:rPr>
        <w:t xml:space="preserve"> </w:t>
      </w:r>
      <w:r w:rsidR="00ED385E">
        <w:rPr>
          <w:sz w:val="24"/>
          <w:szCs w:val="24"/>
        </w:rPr>
        <w:t xml:space="preserve">taisyklėse </w:t>
      </w:r>
      <w:r w:rsidR="00841C1D" w:rsidRPr="00841C1D">
        <w:rPr>
          <w:sz w:val="24"/>
          <w:szCs w:val="24"/>
        </w:rPr>
        <w:t>vartojamų sąvokų apibrėžimo, atsisakoma sąvokų, kurias apibrėžti nėra tiksling</w:t>
      </w:r>
      <w:r w:rsidR="008F6F5F">
        <w:rPr>
          <w:sz w:val="24"/>
          <w:szCs w:val="24"/>
        </w:rPr>
        <w:t>a.</w:t>
      </w:r>
      <w:r w:rsidR="004548CA">
        <w:rPr>
          <w:sz w:val="24"/>
          <w:szCs w:val="24"/>
        </w:rPr>
        <w:t xml:space="preserve"> </w:t>
      </w:r>
    </w:p>
    <w:p w14:paraId="3D1F68CD" w14:textId="59054DBC" w:rsidR="000E0354" w:rsidRDefault="000E0354" w:rsidP="000E0354">
      <w:pPr>
        <w:jc w:val="both"/>
        <w:rPr>
          <w:b/>
          <w:sz w:val="24"/>
          <w:szCs w:val="24"/>
          <w:lang w:val="sv-SE"/>
        </w:rPr>
      </w:pPr>
      <w:r>
        <w:rPr>
          <w:sz w:val="24"/>
          <w:szCs w:val="24"/>
        </w:rPr>
        <w:t xml:space="preserve">             </w:t>
      </w:r>
      <w:r w:rsidR="00F56BB7" w:rsidRPr="00F13867">
        <w:rPr>
          <w:sz w:val="24"/>
          <w:szCs w:val="24"/>
        </w:rPr>
        <w:t>Pastaraisiais metais Savivaldybės administracija gauna prašymų</w:t>
      </w:r>
      <w:r w:rsidR="00F56BB7">
        <w:rPr>
          <w:sz w:val="24"/>
          <w:szCs w:val="24"/>
        </w:rPr>
        <w:t xml:space="preserve"> dėl</w:t>
      </w:r>
      <w:r w:rsidR="00F56BB7" w:rsidRPr="00D02BB4">
        <w:rPr>
          <w:sz w:val="24"/>
          <w:szCs w:val="24"/>
        </w:rPr>
        <w:t xml:space="preserve"> lei</w:t>
      </w:r>
      <w:r w:rsidR="00F56BB7">
        <w:rPr>
          <w:sz w:val="24"/>
          <w:szCs w:val="24"/>
        </w:rPr>
        <w:t xml:space="preserve">dimo </w:t>
      </w:r>
      <w:r w:rsidR="00F56BB7" w:rsidRPr="00D02BB4">
        <w:rPr>
          <w:sz w:val="24"/>
          <w:szCs w:val="24"/>
        </w:rPr>
        <w:t>įrengti laikinuosius įrenginius (statinius be pamatų)</w:t>
      </w:r>
      <w:r w:rsidR="00742CE7">
        <w:rPr>
          <w:sz w:val="24"/>
          <w:szCs w:val="24"/>
        </w:rPr>
        <w:t xml:space="preserve"> viešose vietose</w:t>
      </w:r>
      <w:r w:rsidR="00F56BB7" w:rsidRPr="00D02BB4">
        <w:rPr>
          <w:sz w:val="24"/>
          <w:szCs w:val="24"/>
        </w:rPr>
        <w:t xml:space="preserve">: naujus paviljonus, </w:t>
      </w:r>
      <w:r w:rsidR="00166647">
        <w:rPr>
          <w:sz w:val="24"/>
          <w:szCs w:val="24"/>
        </w:rPr>
        <w:t xml:space="preserve">nestacionarias </w:t>
      </w:r>
      <w:r w:rsidR="00F56BB7" w:rsidRPr="00D02BB4">
        <w:rPr>
          <w:sz w:val="24"/>
          <w:szCs w:val="24"/>
        </w:rPr>
        <w:t xml:space="preserve">lauko kavines ir kitus nestandartinius </w:t>
      </w:r>
      <w:r w:rsidR="00F56BB7" w:rsidRPr="00D02BB4">
        <w:rPr>
          <w:bCs/>
          <w:sz w:val="24"/>
          <w:szCs w:val="24"/>
        </w:rPr>
        <w:t xml:space="preserve">prekybos </w:t>
      </w:r>
      <w:r w:rsidR="00166647">
        <w:rPr>
          <w:bCs/>
          <w:sz w:val="24"/>
          <w:szCs w:val="24"/>
        </w:rPr>
        <w:t>ar paslaugų teikimo</w:t>
      </w:r>
      <w:r w:rsidR="00F56BB7" w:rsidRPr="00D02BB4">
        <w:rPr>
          <w:bCs/>
          <w:sz w:val="24"/>
          <w:szCs w:val="24"/>
        </w:rPr>
        <w:t xml:space="preserve"> </w:t>
      </w:r>
      <w:r w:rsidR="00F56BB7">
        <w:rPr>
          <w:bCs/>
          <w:sz w:val="24"/>
          <w:szCs w:val="24"/>
        </w:rPr>
        <w:t>paskirties įrenginius (kupolus</w:t>
      </w:r>
      <w:r w:rsidR="00F56BB7" w:rsidRPr="00D02BB4">
        <w:rPr>
          <w:bCs/>
          <w:sz w:val="24"/>
          <w:szCs w:val="24"/>
        </w:rPr>
        <w:t xml:space="preserve"> ir kt.), taip pat suteikti vietas, kuriose būtų organizuojamos </w:t>
      </w:r>
      <w:r w:rsidR="00F56BB7" w:rsidRPr="00D02BB4">
        <w:rPr>
          <w:sz w:val="24"/>
          <w:szCs w:val="24"/>
        </w:rPr>
        <w:t xml:space="preserve">laisvalaikio pramogos pramoginiais įrenginiais (vandenlenčių, </w:t>
      </w:r>
      <w:r w:rsidR="00F56BB7">
        <w:rPr>
          <w:sz w:val="24"/>
          <w:szCs w:val="24"/>
        </w:rPr>
        <w:t>laipynių</w:t>
      </w:r>
      <w:r w:rsidR="00F56BB7" w:rsidRPr="00D02BB4">
        <w:rPr>
          <w:sz w:val="24"/>
          <w:szCs w:val="24"/>
        </w:rPr>
        <w:t xml:space="preserve"> </w:t>
      </w:r>
      <w:r w:rsidR="00A07E51">
        <w:rPr>
          <w:sz w:val="24"/>
          <w:szCs w:val="24"/>
        </w:rPr>
        <w:t xml:space="preserve">parkai </w:t>
      </w:r>
      <w:r w:rsidR="00F56BB7" w:rsidRPr="00D02BB4">
        <w:rPr>
          <w:sz w:val="24"/>
          <w:szCs w:val="24"/>
        </w:rPr>
        <w:t xml:space="preserve">ir </w:t>
      </w:r>
      <w:r w:rsidR="00F56BB7">
        <w:rPr>
          <w:sz w:val="24"/>
          <w:szCs w:val="24"/>
        </w:rPr>
        <w:t xml:space="preserve">pan.). </w:t>
      </w:r>
      <w:r w:rsidR="00F56BB7" w:rsidRPr="00D02BB4">
        <w:rPr>
          <w:sz w:val="24"/>
          <w:szCs w:val="24"/>
        </w:rPr>
        <w:t>Siekiant patenkinti verslo iniciatyvas ir teisingo konkurencingumo</w:t>
      </w:r>
      <w:r w:rsidR="00F56BB7">
        <w:rPr>
          <w:sz w:val="24"/>
          <w:szCs w:val="24"/>
        </w:rPr>
        <w:t xml:space="preserve"> principą</w:t>
      </w:r>
      <w:r w:rsidR="00F56BB7" w:rsidRPr="00D02BB4">
        <w:rPr>
          <w:sz w:val="24"/>
          <w:szCs w:val="24"/>
        </w:rPr>
        <w:t xml:space="preserve"> atrenkant tinkamiausią paslaugos teikėją, iškilo poreikis Taisyklėse įtvirtinti nuostatas dėl atrankos ir vietų suteikimo konkursų </w:t>
      </w:r>
      <w:r w:rsidR="00F56BB7">
        <w:rPr>
          <w:sz w:val="24"/>
          <w:szCs w:val="24"/>
        </w:rPr>
        <w:t>tvarka</w:t>
      </w:r>
      <w:r w:rsidR="00F56BB7" w:rsidRPr="00D02BB4">
        <w:rPr>
          <w:sz w:val="24"/>
          <w:szCs w:val="24"/>
        </w:rPr>
        <w:t>.</w:t>
      </w:r>
      <w:r w:rsidR="00F56BB7" w:rsidRPr="00FE551D">
        <w:t xml:space="preserve"> </w:t>
      </w:r>
      <w:r w:rsidR="00F56BB7" w:rsidRPr="00FE551D">
        <w:rPr>
          <w:sz w:val="24"/>
          <w:szCs w:val="24"/>
        </w:rPr>
        <w:t>V</w:t>
      </w:r>
      <w:r w:rsidR="00F56BB7" w:rsidRPr="00FE551D">
        <w:rPr>
          <w:rFonts w:eastAsia="HG Mincho Light J"/>
          <w:sz w:val="24"/>
          <w:szCs w:val="24"/>
          <w:lang w:eastAsia="ar-SA"/>
        </w:rPr>
        <w:t>iešose vietose</w:t>
      </w:r>
      <w:r w:rsidR="00F56BB7" w:rsidRPr="00FE551D">
        <w:rPr>
          <w:sz w:val="24"/>
          <w:szCs w:val="24"/>
        </w:rPr>
        <w:t xml:space="preserve"> naujos kioskų, paviljonų, laisvalaikio pramogų </w:t>
      </w:r>
      <w:r w:rsidR="00D1465A">
        <w:rPr>
          <w:sz w:val="24"/>
          <w:szCs w:val="24"/>
        </w:rPr>
        <w:t xml:space="preserve">pramoginiais įrenginiais </w:t>
      </w:r>
      <w:r w:rsidR="00F56BB7" w:rsidRPr="00FE551D">
        <w:rPr>
          <w:sz w:val="24"/>
          <w:szCs w:val="24"/>
        </w:rPr>
        <w:t>ar nestacionariųjų lauko kavinių vietos</w:t>
      </w:r>
      <w:r w:rsidR="00F56BB7">
        <w:rPr>
          <w:sz w:val="24"/>
          <w:szCs w:val="24"/>
        </w:rPr>
        <w:t xml:space="preserve">, kurios </w:t>
      </w:r>
      <w:r w:rsidR="00F56BB7" w:rsidRPr="00FE551D">
        <w:rPr>
          <w:sz w:val="24"/>
          <w:szCs w:val="24"/>
        </w:rPr>
        <w:t xml:space="preserve">numatomos tvarkomų miesto viešųjų erdvių projektų sprendiniuose, specialiuosiuose planuose arba </w:t>
      </w:r>
      <w:r w:rsidR="00F56BB7" w:rsidRPr="00FE551D">
        <w:rPr>
          <w:rFonts w:eastAsia="Book Antiqua"/>
          <w:color w:val="000000"/>
          <w:sz w:val="24"/>
          <w:szCs w:val="24"/>
          <w:lang w:eastAsia="lt-LT" w:bidi="lt-LT"/>
        </w:rPr>
        <w:t xml:space="preserve">schemose </w:t>
      </w:r>
      <w:r w:rsidR="00F56BB7">
        <w:rPr>
          <w:rFonts w:eastAsia="Book Antiqua"/>
          <w:color w:val="000000"/>
          <w:sz w:val="24"/>
          <w:szCs w:val="24"/>
          <w:lang w:eastAsia="lt-LT" w:bidi="lt-LT"/>
        </w:rPr>
        <w:t>bus</w:t>
      </w:r>
      <w:r w:rsidR="00F56BB7" w:rsidRPr="00FE551D">
        <w:rPr>
          <w:rFonts w:eastAsia="Book Antiqua"/>
          <w:sz w:val="24"/>
          <w:szCs w:val="24"/>
          <w:lang w:eastAsia="lt-LT" w:bidi="lt-LT"/>
        </w:rPr>
        <w:t xml:space="preserve"> </w:t>
      </w:r>
      <w:r w:rsidR="00F56BB7" w:rsidRPr="00FE551D">
        <w:rPr>
          <w:sz w:val="24"/>
          <w:szCs w:val="24"/>
        </w:rPr>
        <w:t>suteikiamos konkurso tvarka</w:t>
      </w:r>
      <w:r w:rsidR="00F21077">
        <w:rPr>
          <w:sz w:val="24"/>
          <w:szCs w:val="24"/>
        </w:rPr>
        <w:t>.</w:t>
      </w:r>
      <w:r w:rsidR="00F56BB7">
        <w:rPr>
          <w:sz w:val="24"/>
          <w:szCs w:val="24"/>
        </w:rPr>
        <w:tab/>
      </w:r>
    </w:p>
    <w:p w14:paraId="781EDA67" w14:textId="20AAF1A7" w:rsidR="000E0354" w:rsidRDefault="000E0354" w:rsidP="000E0354">
      <w:pPr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              </w:t>
      </w:r>
      <w:r w:rsidR="00D02BB4" w:rsidRPr="00D02BB4">
        <w:rPr>
          <w:sz w:val="24"/>
          <w:szCs w:val="24"/>
        </w:rPr>
        <w:t>2020 m. gegužės 12 d</w:t>
      </w:r>
      <w:r w:rsidR="00D02BB4" w:rsidRPr="00D02BB4">
        <w:rPr>
          <w:bCs/>
          <w:sz w:val="24"/>
          <w:szCs w:val="24"/>
          <w:lang w:eastAsia="x-none"/>
        </w:rPr>
        <w:t xml:space="preserve"> įsigaliojo L</w:t>
      </w:r>
      <w:r w:rsidR="00D02BB4" w:rsidRPr="00D02BB4">
        <w:rPr>
          <w:bCs/>
          <w:sz w:val="24"/>
          <w:szCs w:val="24"/>
          <w:lang w:eastAsia="lt-LT"/>
        </w:rPr>
        <w:t>ietuvos Respublikos Socialinės apsaugos ir darbo ministro 2012 m. sausio 30 d. įsakymas Nr. A1-45 „Dėl Variklinės pavaros pramoginių įrenginių priežiūros taisyklių patvirtinimo“(</w:t>
      </w:r>
      <w:r w:rsidR="00D02BB4" w:rsidRPr="00D02BB4">
        <w:rPr>
          <w:sz w:val="24"/>
          <w:szCs w:val="24"/>
        </w:rPr>
        <w:t xml:space="preserve">2020 m. gegužės </w:t>
      </w:r>
      <w:r w:rsidR="00D02BB4" w:rsidRPr="00D02BB4">
        <w:rPr>
          <w:sz w:val="24"/>
          <w:szCs w:val="24"/>
          <w:lang w:val="en-US"/>
        </w:rPr>
        <w:t xml:space="preserve">11 </w:t>
      </w:r>
      <w:r w:rsidR="00D02BB4" w:rsidRPr="00D02BB4">
        <w:rPr>
          <w:sz w:val="24"/>
          <w:szCs w:val="24"/>
        </w:rPr>
        <w:t xml:space="preserve">d. įsakymo Nr. A1-394 redakcija). Ankstesnėse </w:t>
      </w:r>
      <w:r w:rsidR="00D02BB4" w:rsidRPr="00D02BB4">
        <w:rPr>
          <w:bCs/>
          <w:sz w:val="24"/>
          <w:szCs w:val="24"/>
          <w:lang w:eastAsia="lt-LT"/>
        </w:rPr>
        <w:t xml:space="preserve">2012 m. sausio 30 d. įsakymo Nr. A1-45 </w:t>
      </w:r>
      <w:r w:rsidR="00D02BB4" w:rsidRPr="00D02BB4">
        <w:rPr>
          <w:sz w:val="24"/>
          <w:szCs w:val="24"/>
        </w:rPr>
        <w:t xml:space="preserve">„Dėl Pramoginių įrenginių naudojimo ir priežiūros taisyklių patvirtinimo“ redakcijose galiojusios 9 punkto nuostatos, kurioje nurodyta, kad „&lt;...&gt; pramoginio įrenginio savininkas prieš pradėdamas montuoti pramoginį įrenginį  privalo gauti Savivaldybės tarybos nustatyta tvarka išduodamą leidimą teikti paslaugas pramoginiais įrenginiais &lt;...&gt;“ </w:t>
      </w:r>
      <w:r w:rsidR="00D02BB4" w:rsidRPr="0022223D">
        <w:rPr>
          <w:i/>
          <w:sz w:val="24"/>
          <w:szCs w:val="24"/>
        </w:rPr>
        <w:t>nebeliko.</w:t>
      </w:r>
      <w:r w:rsidR="00D02BB4" w:rsidRPr="00D02BB4">
        <w:rPr>
          <w:sz w:val="24"/>
          <w:szCs w:val="24"/>
        </w:rPr>
        <w:t xml:space="preserve"> Šio įsakymo </w:t>
      </w:r>
      <w:r w:rsidR="00D02BB4" w:rsidRPr="00D02BB4">
        <w:rPr>
          <w:bCs/>
          <w:sz w:val="24"/>
          <w:szCs w:val="24"/>
          <w:lang w:eastAsia="lt-LT"/>
        </w:rPr>
        <w:t xml:space="preserve">Variklinės pavaros pramoginių įrenginių priežiūros taisyklių </w:t>
      </w:r>
      <w:r w:rsidR="00D02BB4" w:rsidRPr="00D02BB4">
        <w:rPr>
          <w:sz w:val="24"/>
          <w:szCs w:val="24"/>
        </w:rPr>
        <w:t>naujoje redakcijoje 6 punktas nustato, kad p</w:t>
      </w:r>
      <w:r w:rsidR="00D02BB4" w:rsidRPr="00D02BB4">
        <w:rPr>
          <w:sz w:val="24"/>
          <w:szCs w:val="24"/>
          <w:lang w:eastAsia="lt-LT"/>
        </w:rPr>
        <w:t>ramoginio įrenginio savininkas be kitų šiame punkte nurodytų teisės aktų turi vadovautis  ir &lt;...&gt; vietos savivaldos institucijų teisės aktais&lt;...&gt;</w:t>
      </w:r>
      <w:r w:rsidR="003F3469">
        <w:rPr>
          <w:sz w:val="24"/>
          <w:szCs w:val="24"/>
          <w:lang w:eastAsia="lt-LT"/>
        </w:rPr>
        <w:t>todėl leidim</w:t>
      </w:r>
      <w:r w:rsidR="00C02509">
        <w:rPr>
          <w:sz w:val="24"/>
          <w:szCs w:val="24"/>
          <w:lang w:eastAsia="lt-LT"/>
        </w:rPr>
        <w:t>ai</w:t>
      </w:r>
      <w:r w:rsidR="003F3469">
        <w:rPr>
          <w:sz w:val="24"/>
          <w:szCs w:val="24"/>
          <w:lang w:eastAsia="lt-LT"/>
        </w:rPr>
        <w:t xml:space="preserve"> teikti paslaugas pramoginiais </w:t>
      </w:r>
      <w:r w:rsidR="003F3469" w:rsidRPr="00E310D0">
        <w:rPr>
          <w:sz w:val="24"/>
          <w:szCs w:val="24"/>
          <w:lang w:eastAsia="lt-LT"/>
        </w:rPr>
        <w:t>įrenginiais</w:t>
      </w:r>
      <w:r w:rsidR="00FE1A13" w:rsidRPr="00E310D0">
        <w:rPr>
          <w:sz w:val="24"/>
          <w:szCs w:val="24"/>
          <w:lang w:eastAsia="lt-LT"/>
        </w:rPr>
        <w:t xml:space="preserve">, </w:t>
      </w:r>
      <w:r w:rsidR="00511872" w:rsidRPr="00E310D0">
        <w:rPr>
          <w:sz w:val="24"/>
          <w:szCs w:val="24"/>
        </w:rPr>
        <w:t xml:space="preserve">registruojamais </w:t>
      </w:r>
      <w:r w:rsidR="00166647">
        <w:rPr>
          <w:sz w:val="24"/>
          <w:szCs w:val="24"/>
        </w:rPr>
        <w:t>p</w:t>
      </w:r>
      <w:r w:rsidR="00FE1A13" w:rsidRPr="00E310D0">
        <w:rPr>
          <w:sz w:val="24"/>
          <w:szCs w:val="24"/>
        </w:rPr>
        <w:t xml:space="preserve">otencialiai pavojingų įrenginių valstybės registre, </w:t>
      </w:r>
      <w:r w:rsidR="00C02509">
        <w:rPr>
          <w:sz w:val="24"/>
          <w:szCs w:val="24"/>
          <w:lang w:eastAsia="lt-LT"/>
        </w:rPr>
        <w:t xml:space="preserve">bus išduodami, vadovaujantis </w:t>
      </w:r>
      <w:r w:rsidR="00832A40">
        <w:rPr>
          <w:sz w:val="24"/>
          <w:szCs w:val="24"/>
          <w:lang w:eastAsia="lt-LT"/>
        </w:rPr>
        <w:t xml:space="preserve">šiomis taisyklėmis ir savivaldybės administracijos direktoriaus </w:t>
      </w:r>
      <w:r w:rsidR="0041301A">
        <w:rPr>
          <w:sz w:val="24"/>
          <w:szCs w:val="24"/>
          <w:lang w:eastAsia="lt-LT"/>
        </w:rPr>
        <w:t xml:space="preserve">nustatyta </w:t>
      </w:r>
      <w:r w:rsidR="00C02509">
        <w:rPr>
          <w:sz w:val="24"/>
          <w:szCs w:val="24"/>
          <w:lang w:eastAsia="lt-LT"/>
        </w:rPr>
        <w:t xml:space="preserve">Leidimų prekiauti </w:t>
      </w:r>
      <w:r w:rsidR="0041301A">
        <w:rPr>
          <w:sz w:val="24"/>
          <w:szCs w:val="24"/>
          <w:lang w:eastAsia="lt-LT"/>
        </w:rPr>
        <w:t xml:space="preserve">ir </w:t>
      </w:r>
      <w:r w:rsidR="00C02509">
        <w:rPr>
          <w:sz w:val="24"/>
          <w:szCs w:val="24"/>
          <w:lang w:eastAsia="lt-LT"/>
        </w:rPr>
        <w:t>teikti paslaugas viešo</w:t>
      </w:r>
      <w:r w:rsidR="0041301A">
        <w:rPr>
          <w:sz w:val="24"/>
          <w:szCs w:val="24"/>
          <w:lang w:eastAsia="lt-LT"/>
        </w:rPr>
        <w:t xml:space="preserve">siose </w:t>
      </w:r>
      <w:r w:rsidR="00C02509">
        <w:rPr>
          <w:sz w:val="24"/>
          <w:szCs w:val="24"/>
          <w:lang w:eastAsia="lt-LT"/>
        </w:rPr>
        <w:t>vieto</w:t>
      </w:r>
      <w:r w:rsidR="0041301A">
        <w:rPr>
          <w:sz w:val="24"/>
          <w:szCs w:val="24"/>
          <w:lang w:eastAsia="lt-LT"/>
        </w:rPr>
        <w:t>se</w:t>
      </w:r>
      <w:r w:rsidR="00C02509">
        <w:rPr>
          <w:sz w:val="24"/>
          <w:szCs w:val="24"/>
          <w:lang w:eastAsia="lt-LT"/>
        </w:rPr>
        <w:t xml:space="preserve"> išdavimo</w:t>
      </w:r>
      <w:r w:rsidR="0041301A">
        <w:rPr>
          <w:sz w:val="24"/>
          <w:szCs w:val="24"/>
          <w:lang w:eastAsia="lt-LT"/>
        </w:rPr>
        <w:t xml:space="preserve"> tvarka.</w:t>
      </w:r>
    </w:p>
    <w:p w14:paraId="2A46D339" w14:textId="740FE401" w:rsidR="00ED385E" w:rsidRPr="000E0354" w:rsidRDefault="000E0354" w:rsidP="000E0354">
      <w:pPr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 xml:space="preserve">           </w:t>
      </w:r>
      <w:r w:rsidR="00536933">
        <w:rPr>
          <w:b/>
          <w:sz w:val="24"/>
          <w:szCs w:val="24"/>
          <w:lang w:val="sv-SE"/>
        </w:rPr>
        <w:t xml:space="preserve">    </w:t>
      </w:r>
      <w:r w:rsidR="00ED385E" w:rsidRPr="00841C1D">
        <w:rPr>
          <w:sz w:val="24"/>
          <w:szCs w:val="24"/>
        </w:rPr>
        <w:t>Kiti Taisyklių punktai išdėstomi naujai, siekiant jų suderinamumo su nauju reglamentavimu, nustatytu aktualiuose Savivaldybės tarybos sprendimuose</w:t>
      </w:r>
      <w:r w:rsidR="00D20717">
        <w:rPr>
          <w:sz w:val="24"/>
          <w:szCs w:val="24"/>
        </w:rPr>
        <w:t xml:space="preserve">, </w:t>
      </w:r>
      <w:r w:rsidR="00ED385E" w:rsidRPr="00841C1D">
        <w:rPr>
          <w:sz w:val="24"/>
          <w:szCs w:val="24"/>
        </w:rPr>
        <w:t>Mažmeninės prekybos taisyklėse</w:t>
      </w:r>
      <w:r w:rsidR="00ED385E">
        <w:rPr>
          <w:sz w:val="24"/>
          <w:szCs w:val="24"/>
        </w:rPr>
        <w:t xml:space="preserve"> </w:t>
      </w:r>
      <w:r w:rsidR="00ED385E" w:rsidRPr="00841C1D">
        <w:rPr>
          <w:sz w:val="24"/>
          <w:szCs w:val="24"/>
        </w:rPr>
        <w:t>ir kt.</w:t>
      </w:r>
      <w:r w:rsidR="00D20717" w:rsidRPr="00D20717">
        <w:rPr>
          <w:sz w:val="24"/>
          <w:szCs w:val="24"/>
        </w:rPr>
        <w:t xml:space="preserve"> </w:t>
      </w:r>
      <w:r w:rsidR="00D20717" w:rsidRPr="00841C1D">
        <w:rPr>
          <w:sz w:val="24"/>
          <w:szCs w:val="24"/>
        </w:rPr>
        <w:t>teisės aktuose</w:t>
      </w:r>
      <w:r w:rsidR="00ED385E" w:rsidRPr="00841C1D">
        <w:rPr>
          <w:sz w:val="24"/>
          <w:szCs w:val="24"/>
        </w:rPr>
        <w:t>.</w:t>
      </w:r>
    </w:p>
    <w:p w14:paraId="55D03FEB" w14:textId="135C060C" w:rsidR="000E0354" w:rsidRDefault="00C14D24" w:rsidP="000E0354">
      <w:pPr>
        <w:tabs>
          <w:tab w:val="left" w:pos="855"/>
        </w:tabs>
        <w:jc w:val="both"/>
        <w:rPr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ab/>
      </w:r>
      <w:r w:rsidR="00CC2807">
        <w:rPr>
          <w:b/>
          <w:sz w:val="24"/>
          <w:szCs w:val="24"/>
          <w:lang w:val="sv-SE"/>
        </w:rPr>
        <w:t xml:space="preserve">  </w:t>
      </w:r>
      <w:r w:rsidR="0035615D" w:rsidRPr="00577078">
        <w:rPr>
          <w:b/>
          <w:sz w:val="24"/>
          <w:szCs w:val="24"/>
          <w:lang w:val="sv-SE"/>
        </w:rPr>
        <w:t>2. Kaip šiuo metu sprendžiami projekte aptarti klausimai</w:t>
      </w:r>
      <w:r w:rsidR="0035615D" w:rsidRPr="00577078">
        <w:rPr>
          <w:sz w:val="24"/>
          <w:szCs w:val="24"/>
          <w:lang w:val="sv-SE"/>
        </w:rPr>
        <w:t>:</w:t>
      </w:r>
    </w:p>
    <w:p w14:paraId="2A46D33B" w14:textId="4C60AA9D" w:rsidR="002E4BA1" w:rsidRPr="000E0354" w:rsidRDefault="000E0354" w:rsidP="000E0354">
      <w:pPr>
        <w:tabs>
          <w:tab w:val="left" w:pos="855"/>
        </w:tabs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</w:t>
      </w:r>
      <w:r w:rsidR="00CC2807">
        <w:rPr>
          <w:sz w:val="24"/>
          <w:szCs w:val="24"/>
          <w:lang w:val="sv-SE"/>
        </w:rPr>
        <w:t xml:space="preserve">      </w:t>
      </w:r>
      <w:r w:rsidR="00804C97">
        <w:rPr>
          <w:sz w:val="24"/>
          <w:szCs w:val="24"/>
          <w:lang w:val="sv-SE"/>
        </w:rPr>
        <w:t xml:space="preserve">Parengtas savivaldybės tarybos sprendimo projektas </w:t>
      </w:r>
      <w:r w:rsidR="00375017" w:rsidRPr="00A07F7C">
        <w:rPr>
          <w:sz w:val="24"/>
          <w:szCs w:val="24"/>
          <w:lang w:val="sv-SE"/>
        </w:rPr>
        <w:t>„</w:t>
      </w:r>
      <w:r w:rsidR="00A07F7C" w:rsidRPr="00A07F7C">
        <w:rPr>
          <w:sz w:val="24"/>
          <w:szCs w:val="24"/>
        </w:rPr>
        <w:t>D</w:t>
      </w:r>
      <w:r w:rsidR="00A07F7C">
        <w:rPr>
          <w:sz w:val="24"/>
          <w:szCs w:val="24"/>
        </w:rPr>
        <w:t>ėl</w:t>
      </w:r>
      <w:r w:rsidR="002E596F">
        <w:rPr>
          <w:sz w:val="24"/>
          <w:szCs w:val="24"/>
        </w:rPr>
        <w:t xml:space="preserve"> </w:t>
      </w:r>
      <w:r w:rsidR="002E4BA1" w:rsidRPr="002E4BA1">
        <w:rPr>
          <w:sz w:val="24"/>
          <w:szCs w:val="24"/>
        </w:rPr>
        <w:t>prek</w:t>
      </w:r>
      <w:r w:rsidR="00C376D7">
        <w:rPr>
          <w:sz w:val="24"/>
          <w:szCs w:val="24"/>
        </w:rPr>
        <w:t>ybos ir paslaugų teikimo</w:t>
      </w:r>
      <w:r w:rsidR="002E4BA1" w:rsidRPr="002E4BA1">
        <w:rPr>
          <w:sz w:val="24"/>
          <w:szCs w:val="24"/>
        </w:rPr>
        <w:t xml:space="preserve"> </w:t>
      </w:r>
      <w:r w:rsidR="00F8137A">
        <w:rPr>
          <w:sz w:val="24"/>
          <w:szCs w:val="24"/>
        </w:rPr>
        <w:t xml:space="preserve">Panevėžio miesto </w:t>
      </w:r>
      <w:r w:rsidR="002E4BA1" w:rsidRPr="002E4BA1">
        <w:rPr>
          <w:sz w:val="24"/>
          <w:szCs w:val="24"/>
        </w:rPr>
        <w:t xml:space="preserve">viešosiose vietose </w:t>
      </w:r>
      <w:r w:rsidR="00F8137A">
        <w:rPr>
          <w:sz w:val="24"/>
          <w:szCs w:val="24"/>
        </w:rPr>
        <w:t xml:space="preserve">taisyklių </w:t>
      </w:r>
      <w:r w:rsidR="002E4BA1" w:rsidRPr="002E4BA1">
        <w:rPr>
          <w:sz w:val="24"/>
          <w:szCs w:val="24"/>
        </w:rPr>
        <w:t>patvirtinimo</w:t>
      </w:r>
      <w:r w:rsidR="002E4BA1">
        <w:rPr>
          <w:sz w:val="24"/>
          <w:szCs w:val="24"/>
        </w:rPr>
        <w:t>“.</w:t>
      </w:r>
    </w:p>
    <w:p w14:paraId="7E3E4D1C" w14:textId="77777777" w:rsidR="00C14D24" w:rsidRDefault="00C14D24" w:rsidP="002E4BA1">
      <w:pPr>
        <w:jc w:val="both"/>
        <w:rPr>
          <w:b/>
          <w:sz w:val="24"/>
          <w:szCs w:val="24"/>
          <w:lang w:val="sv-SE"/>
        </w:rPr>
      </w:pPr>
    </w:p>
    <w:p w14:paraId="2A46D33C" w14:textId="37AD4595" w:rsidR="0035615D" w:rsidRPr="00DF46DC" w:rsidRDefault="00903DFA" w:rsidP="002E4BA1">
      <w:pPr>
        <w:jc w:val="both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lastRenderedPageBreak/>
        <w:t xml:space="preserve">              </w:t>
      </w:r>
      <w:r w:rsidR="0035615D" w:rsidRPr="00DF46DC">
        <w:rPr>
          <w:b/>
          <w:sz w:val="24"/>
          <w:szCs w:val="24"/>
          <w:lang w:val="sv-SE"/>
        </w:rPr>
        <w:t xml:space="preserve">3. Sprendimo priėmimo būtinumo pagrindimas, kokių pozityvių rezultatų </w:t>
      </w:r>
      <w:r w:rsidR="00754F71" w:rsidRPr="00DF46DC">
        <w:rPr>
          <w:b/>
          <w:sz w:val="24"/>
          <w:szCs w:val="24"/>
          <w:lang w:val="sv-SE"/>
        </w:rPr>
        <w:t>l</w:t>
      </w:r>
      <w:r w:rsidR="0035615D" w:rsidRPr="00DF46DC">
        <w:rPr>
          <w:b/>
          <w:sz w:val="24"/>
          <w:szCs w:val="24"/>
          <w:lang w:val="sv-SE"/>
        </w:rPr>
        <w:t>aukiama:</w:t>
      </w:r>
    </w:p>
    <w:p w14:paraId="2A46D33D" w14:textId="4EA35641" w:rsidR="000220B0" w:rsidRPr="00DC531E" w:rsidRDefault="000E0354" w:rsidP="0093390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03DFA">
        <w:rPr>
          <w:sz w:val="24"/>
          <w:szCs w:val="24"/>
        </w:rPr>
        <w:t xml:space="preserve">     </w:t>
      </w:r>
      <w:r w:rsidR="000220B0">
        <w:rPr>
          <w:sz w:val="24"/>
          <w:szCs w:val="24"/>
        </w:rPr>
        <w:t>Aiškesnis ir paprastesnis Taisyklių aprašymas bus patog</w:t>
      </w:r>
      <w:r w:rsidR="000861EC">
        <w:rPr>
          <w:sz w:val="24"/>
          <w:szCs w:val="24"/>
        </w:rPr>
        <w:t xml:space="preserve">esnis viešose vietose prekybos ar </w:t>
      </w:r>
      <w:r w:rsidR="000220B0">
        <w:rPr>
          <w:sz w:val="24"/>
          <w:szCs w:val="24"/>
        </w:rPr>
        <w:t>paslaugų teikimo veiklas planuojantiems ar vykdantiems fiziniams ir juridiniams asmenims.</w:t>
      </w:r>
    </w:p>
    <w:p w14:paraId="2A46D33E" w14:textId="4E39EA7D" w:rsidR="00933903" w:rsidRDefault="000E0354" w:rsidP="00933903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</w:t>
      </w:r>
      <w:r w:rsidR="00FC3CDF">
        <w:rPr>
          <w:sz w:val="24"/>
          <w:szCs w:val="24"/>
          <w:shd w:val="clear" w:color="auto" w:fill="FFFFFF"/>
        </w:rPr>
        <w:t xml:space="preserve">    </w:t>
      </w:r>
      <w:r w:rsidR="00815F5B" w:rsidRPr="00815F5B">
        <w:rPr>
          <w:sz w:val="24"/>
          <w:szCs w:val="24"/>
        </w:rPr>
        <w:t>Priėmus sprendimą numatomos teigiamos pasekmės – atitinkantis įstatymus ir kitus teisės aktus aiškesnis, tikslesnis, suprantam</w:t>
      </w:r>
      <w:r w:rsidR="00933903">
        <w:rPr>
          <w:sz w:val="24"/>
          <w:szCs w:val="24"/>
        </w:rPr>
        <w:t>esni</w:t>
      </w:r>
      <w:r w:rsidR="00815F5B" w:rsidRPr="00815F5B">
        <w:rPr>
          <w:sz w:val="24"/>
          <w:szCs w:val="24"/>
        </w:rPr>
        <w:t>s reglamentavimas</w:t>
      </w:r>
      <w:r w:rsidR="00BE7B8D">
        <w:rPr>
          <w:sz w:val="24"/>
          <w:szCs w:val="24"/>
        </w:rPr>
        <w:t>.</w:t>
      </w:r>
    </w:p>
    <w:p w14:paraId="35006053" w14:textId="0F364BDE" w:rsidR="000E0354" w:rsidRDefault="00C14D24" w:rsidP="000E0354">
      <w:pPr>
        <w:tabs>
          <w:tab w:val="left" w:pos="85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5615D" w:rsidRPr="008272B7">
        <w:rPr>
          <w:b/>
          <w:sz w:val="24"/>
          <w:szCs w:val="24"/>
        </w:rPr>
        <w:t>4. Skaičiavimai, išlaidų sąmatos, finansavimo šaltiniai:</w:t>
      </w:r>
      <w:r w:rsidR="000E0354">
        <w:rPr>
          <w:sz w:val="24"/>
          <w:szCs w:val="24"/>
        </w:rPr>
        <w:t xml:space="preserve"> </w:t>
      </w:r>
    </w:p>
    <w:p w14:paraId="2B7190CC" w14:textId="1EE59800" w:rsidR="00C14D24" w:rsidRDefault="00C14D24" w:rsidP="00C14D24">
      <w:pPr>
        <w:tabs>
          <w:tab w:val="left" w:pos="8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C3CD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0220B0">
        <w:rPr>
          <w:sz w:val="24"/>
          <w:szCs w:val="24"/>
        </w:rPr>
        <w:t>Papildomų išlaidų nenumatoma.</w:t>
      </w:r>
    </w:p>
    <w:p w14:paraId="2A46D341" w14:textId="4BB59497" w:rsidR="0035615D" w:rsidRPr="00C14D24" w:rsidRDefault="00C14D24" w:rsidP="00C14D24">
      <w:pPr>
        <w:tabs>
          <w:tab w:val="left" w:pos="8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615D"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71E8313E" w14:textId="690502A0" w:rsidR="00C14D24" w:rsidRDefault="000E0354" w:rsidP="000E035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sv-SE"/>
        </w:rPr>
        <w:t xml:space="preserve">         </w:t>
      </w:r>
      <w:r w:rsidR="00FC3CDF">
        <w:rPr>
          <w:sz w:val="24"/>
          <w:szCs w:val="24"/>
          <w:lang w:val="sv-SE"/>
        </w:rPr>
        <w:t xml:space="preserve">     </w:t>
      </w:r>
      <w:r w:rsidR="005037C0" w:rsidRPr="00815F5B">
        <w:rPr>
          <w:bCs/>
          <w:sz w:val="24"/>
          <w:szCs w:val="24"/>
        </w:rPr>
        <w:t>Neigiamų pasekmių nenumatoma.</w:t>
      </w:r>
    </w:p>
    <w:p w14:paraId="197606B0" w14:textId="5B1748C0" w:rsidR="000E0354" w:rsidRPr="00C14D24" w:rsidRDefault="00C14D24" w:rsidP="000E035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</w:t>
      </w:r>
      <w:r w:rsidR="0035615D" w:rsidRPr="00577078">
        <w:rPr>
          <w:b/>
          <w:sz w:val="24"/>
          <w:szCs w:val="24"/>
          <w:lang w:val="sv-SE"/>
        </w:rPr>
        <w:t>6. Kieno iniciatyva parengtas sprendimo projektas</w:t>
      </w:r>
      <w:r w:rsidR="0035615D" w:rsidRPr="00577078">
        <w:rPr>
          <w:sz w:val="24"/>
          <w:szCs w:val="24"/>
          <w:lang w:val="sv-SE"/>
        </w:rPr>
        <w:t>:</w:t>
      </w:r>
    </w:p>
    <w:p w14:paraId="03BFF848" w14:textId="24B6A663" w:rsidR="00852300" w:rsidRDefault="000E0354" w:rsidP="00933903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</w:t>
      </w:r>
      <w:r w:rsidR="00FC3CDF">
        <w:rPr>
          <w:sz w:val="24"/>
          <w:szCs w:val="24"/>
          <w:lang w:val="sv-SE"/>
        </w:rPr>
        <w:t xml:space="preserve">      </w:t>
      </w:r>
      <w:r w:rsidR="008A3990">
        <w:rPr>
          <w:sz w:val="24"/>
          <w:szCs w:val="24"/>
          <w:lang w:val="sv-SE"/>
        </w:rPr>
        <w:t xml:space="preserve">Sprendimo projektas parengtas </w:t>
      </w:r>
      <w:r w:rsidR="00FB6CD8">
        <w:rPr>
          <w:sz w:val="24"/>
          <w:szCs w:val="24"/>
          <w:lang w:val="sv-SE"/>
        </w:rPr>
        <w:t>Savivaldybės administracijos</w:t>
      </w:r>
      <w:r w:rsidR="00F9203B">
        <w:rPr>
          <w:sz w:val="24"/>
          <w:szCs w:val="24"/>
          <w:lang w:val="sv-SE"/>
        </w:rPr>
        <w:t xml:space="preserve"> </w:t>
      </w:r>
      <w:r w:rsidR="005B3936">
        <w:rPr>
          <w:sz w:val="24"/>
          <w:szCs w:val="24"/>
          <w:lang w:val="sv-SE"/>
        </w:rPr>
        <w:t>iniciatyva. Projekto rengėjas–</w:t>
      </w:r>
      <w:r w:rsidR="00F9203B">
        <w:rPr>
          <w:sz w:val="24"/>
          <w:szCs w:val="24"/>
          <w:lang w:val="sv-SE"/>
        </w:rPr>
        <w:t>Miesto plėtros skyrius</w:t>
      </w:r>
      <w:r w:rsidR="00571436">
        <w:rPr>
          <w:sz w:val="24"/>
          <w:szCs w:val="24"/>
          <w:lang w:val="sv-SE"/>
        </w:rPr>
        <w:t>.</w:t>
      </w:r>
    </w:p>
    <w:p w14:paraId="2A46D346" w14:textId="10F4D585" w:rsidR="0025544E" w:rsidRDefault="00852300" w:rsidP="00933903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</w:t>
      </w:r>
      <w:r w:rsidR="0014188B">
        <w:rPr>
          <w:sz w:val="24"/>
          <w:szCs w:val="24"/>
          <w:lang w:val="sv-SE"/>
        </w:rPr>
        <w:t>PRIDEDAMA. Panevėžio miesto savivaldybės tarybos 201</w:t>
      </w:r>
      <w:r w:rsidR="00183718">
        <w:rPr>
          <w:sz w:val="24"/>
          <w:szCs w:val="24"/>
          <w:lang w:val="sv-SE"/>
        </w:rPr>
        <w:t>6</w:t>
      </w:r>
      <w:r w:rsidR="0014188B">
        <w:rPr>
          <w:sz w:val="24"/>
          <w:szCs w:val="24"/>
          <w:lang w:val="sv-SE"/>
        </w:rPr>
        <w:t xml:space="preserve"> m. </w:t>
      </w:r>
      <w:r w:rsidR="000B6A07">
        <w:rPr>
          <w:sz w:val="24"/>
          <w:szCs w:val="24"/>
          <w:lang w:val="sv-SE"/>
        </w:rPr>
        <w:t>rugsėjo 29</w:t>
      </w:r>
      <w:r w:rsidR="0014188B">
        <w:rPr>
          <w:sz w:val="24"/>
          <w:szCs w:val="24"/>
          <w:lang w:val="sv-SE"/>
        </w:rPr>
        <w:t xml:space="preserve"> d. sprendim</w:t>
      </w:r>
      <w:r w:rsidR="000B6A07">
        <w:rPr>
          <w:sz w:val="24"/>
          <w:szCs w:val="24"/>
          <w:lang w:val="sv-SE"/>
        </w:rPr>
        <w:t>as</w:t>
      </w:r>
      <w:r w:rsidR="0014188B">
        <w:rPr>
          <w:sz w:val="24"/>
          <w:szCs w:val="24"/>
          <w:lang w:val="sv-SE"/>
        </w:rPr>
        <w:t xml:space="preserve"> Nr. 1-</w:t>
      </w:r>
      <w:r w:rsidR="007A6818">
        <w:rPr>
          <w:sz w:val="24"/>
          <w:szCs w:val="24"/>
          <w:lang w:val="sv-SE"/>
        </w:rPr>
        <w:t>3</w:t>
      </w:r>
      <w:r w:rsidR="00BA334D">
        <w:rPr>
          <w:sz w:val="24"/>
          <w:szCs w:val="24"/>
          <w:lang w:val="sv-SE"/>
        </w:rPr>
        <w:t xml:space="preserve">05 </w:t>
      </w:r>
      <w:r w:rsidR="00BA334D" w:rsidRPr="00BA334D">
        <w:rPr>
          <w:sz w:val="24"/>
          <w:szCs w:val="24"/>
        </w:rPr>
        <w:t>„</w:t>
      </w:r>
      <w:r w:rsidR="00BA334D">
        <w:rPr>
          <w:sz w:val="24"/>
          <w:szCs w:val="24"/>
        </w:rPr>
        <w:t>D</w:t>
      </w:r>
      <w:r w:rsidR="00BA334D" w:rsidRPr="00BA334D">
        <w:rPr>
          <w:sz w:val="24"/>
          <w:szCs w:val="24"/>
        </w:rPr>
        <w:t>ė</w:t>
      </w:r>
      <w:r w:rsidR="00BA334D">
        <w:rPr>
          <w:sz w:val="24"/>
          <w:szCs w:val="24"/>
        </w:rPr>
        <w:t>l prekybos ir paslaugų teikimo P</w:t>
      </w:r>
      <w:r w:rsidR="00BA334D" w:rsidRPr="00BA334D">
        <w:rPr>
          <w:sz w:val="24"/>
          <w:szCs w:val="24"/>
        </w:rPr>
        <w:t>anevėžio miesto viešosiose vietose taisyklių ir leidimo prekiauti ar teikti paslaugas viešojoje vietoje formos patvirtinimo“</w:t>
      </w:r>
      <w:r w:rsidR="00BA334D">
        <w:rPr>
          <w:sz w:val="24"/>
          <w:szCs w:val="24"/>
        </w:rPr>
        <w:t>.</w:t>
      </w:r>
    </w:p>
    <w:p w14:paraId="2A46D347" w14:textId="77777777" w:rsidR="0014188B" w:rsidRDefault="0014188B" w:rsidP="00F9203B">
      <w:pPr>
        <w:jc w:val="both"/>
        <w:rPr>
          <w:sz w:val="24"/>
          <w:szCs w:val="24"/>
          <w:lang w:val="sv-SE"/>
        </w:rPr>
      </w:pPr>
    </w:p>
    <w:p w14:paraId="2A46D348" w14:textId="77777777" w:rsidR="00933903" w:rsidRDefault="00933903" w:rsidP="00F9203B">
      <w:pPr>
        <w:jc w:val="both"/>
        <w:rPr>
          <w:sz w:val="24"/>
          <w:szCs w:val="24"/>
          <w:lang w:val="sv-SE"/>
        </w:rPr>
      </w:pPr>
    </w:p>
    <w:p w14:paraId="2A46D349" w14:textId="77777777" w:rsidR="000419DF" w:rsidRPr="00926090" w:rsidRDefault="0025544E" w:rsidP="00F9203B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Miesto plėtros</w:t>
      </w:r>
      <w:r w:rsidRPr="00577078">
        <w:rPr>
          <w:sz w:val="24"/>
          <w:szCs w:val="24"/>
          <w:lang w:val="sv-SE"/>
        </w:rPr>
        <w:t xml:space="preserve"> skyriaus</w:t>
      </w:r>
      <w:r w:rsidR="00FE26E9">
        <w:rPr>
          <w:sz w:val="24"/>
          <w:szCs w:val="24"/>
          <w:lang w:val="sv-SE"/>
        </w:rPr>
        <w:t xml:space="preserve"> vyr. specialistė</w:t>
      </w:r>
      <w:r w:rsidR="00FE26E9">
        <w:rPr>
          <w:sz w:val="24"/>
          <w:szCs w:val="24"/>
          <w:lang w:val="sv-SE"/>
        </w:rPr>
        <w:tab/>
      </w:r>
      <w:r w:rsidR="00FE26E9">
        <w:rPr>
          <w:sz w:val="24"/>
          <w:szCs w:val="24"/>
          <w:lang w:val="sv-SE"/>
        </w:rPr>
        <w:tab/>
      </w:r>
      <w:r w:rsidR="007A6818">
        <w:rPr>
          <w:sz w:val="24"/>
          <w:szCs w:val="24"/>
          <w:lang w:val="sv-SE"/>
        </w:rPr>
        <w:t xml:space="preserve">                        </w:t>
      </w:r>
      <w:r>
        <w:rPr>
          <w:sz w:val="24"/>
          <w:szCs w:val="24"/>
          <w:lang w:val="sv-SE"/>
        </w:rPr>
        <w:t xml:space="preserve"> </w:t>
      </w:r>
      <w:r w:rsidR="00FE26E9">
        <w:rPr>
          <w:sz w:val="24"/>
          <w:szCs w:val="24"/>
          <w:lang w:val="sv-SE"/>
        </w:rPr>
        <w:t>Kristina Buinauskienė</w:t>
      </w:r>
    </w:p>
    <w:sectPr w:rsidR="000419DF" w:rsidRPr="00926090" w:rsidSect="00CD230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40" w:right="1080" w:bottom="1440" w:left="1080" w:header="0" w:footer="0" w:gutter="0"/>
      <w:paperSrc w:first="15" w:other="15"/>
      <w:cols w:space="1296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427E5" w16cex:dateUtc="2021-05-10T1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569697" w16cid:durableId="244427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33A91" w14:textId="77777777" w:rsidR="00FD5FFA" w:rsidRDefault="00FD5FFA">
      <w:r>
        <w:separator/>
      </w:r>
    </w:p>
  </w:endnote>
  <w:endnote w:type="continuationSeparator" w:id="0">
    <w:p w14:paraId="2323C9AE" w14:textId="77777777" w:rsidR="00FD5FFA" w:rsidRDefault="00FD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HG Mincho Light J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6D352" w14:textId="77777777" w:rsidR="00F434A8" w:rsidRDefault="00F434A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A46D353" w14:textId="77777777" w:rsidR="00F434A8" w:rsidRDefault="00F434A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6B0C9" w14:textId="77777777" w:rsidR="00FD5FFA" w:rsidRDefault="00FD5FFA">
      <w:r>
        <w:separator/>
      </w:r>
    </w:p>
  </w:footnote>
  <w:footnote w:type="continuationSeparator" w:id="0">
    <w:p w14:paraId="38759B7B" w14:textId="77777777" w:rsidR="00FD5FFA" w:rsidRDefault="00FD5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6D34E" w14:textId="77777777" w:rsidR="00F434A8" w:rsidRDefault="00F434A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46D34F" w14:textId="77777777" w:rsidR="00F434A8" w:rsidRDefault="00F434A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6D350" w14:textId="77777777" w:rsidR="00F434A8" w:rsidRDefault="00F434A8">
    <w:pPr>
      <w:pStyle w:val="Antrats"/>
      <w:framePr w:wrap="around" w:vAnchor="text" w:hAnchor="page" w:x="6107" w:y="-2"/>
      <w:rPr>
        <w:rStyle w:val="Puslapionumeris"/>
      </w:rPr>
    </w:pPr>
  </w:p>
  <w:p w14:paraId="2A46D351" w14:textId="77777777" w:rsidR="00F434A8" w:rsidRDefault="00F434A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6D354" w14:textId="77777777" w:rsidR="00F434A8" w:rsidRDefault="00F434A8">
    <w:pPr>
      <w:ind w:left="7200" w:firstLine="720"/>
      <w:rPr>
        <w:sz w:val="22"/>
      </w:rPr>
    </w:pPr>
  </w:p>
  <w:p w14:paraId="2A46D355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2A46D356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2A46D357" w14:textId="77777777" w:rsidR="00F434A8" w:rsidRDefault="00F434A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48B"/>
    <w:multiLevelType w:val="hybridMultilevel"/>
    <w:tmpl w:val="AA9A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175"/>
    <w:multiLevelType w:val="hybridMultilevel"/>
    <w:tmpl w:val="34DC2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69DC"/>
    <w:multiLevelType w:val="hybridMultilevel"/>
    <w:tmpl w:val="C6AC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6E3D"/>
    <w:multiLevelType w:val="hybridMultilevel"/>
    <w:tmpl w:val="138AFC62"/>
    <w:lvl w:ilvl="0" w:tplc="412A7A1C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E8D2E5B"/>
    <w:multiLevelType w:val="hybridMultilevel"/>
    <w:tmpl w:val="5B64A6D2"/>
    <w:lvl w:ilvl="0" w:tplc="42CA9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30894024"/>
    <w:multiLevelType w:val="multilevel"/>
    <w:tmpl w:val="991E7D4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6" w15:restartNumberingAfterBreak="0">
    <w:nsid w:val="30B121A5"/>
    <w:multiLevelType w:val="hybridMultilevel"/>
    <w:tmpl w:val="9E98CDD0"/>
    <w:lvl w:ilvl="0" w:tplc="715E8E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3790421C"/>
    <w:multiLevelType w:val="hybridMultilevel"/>
    <w:tmpl w:val="936C1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F39B1"/>
    <w:multiLevelType w:val="hybridMultilevel"/>
    <w:tmpl w:val="E2300FA0"/>
    <w:lvl w:ilvl="0" w:tplc="597EAD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5EA653ED"/>
    <w:multiLevelType w:val="hybridMultilevel"/>
    <w:tmpl w:val="4BB6F930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3"/>
    <w:rsid w:val="00006B46"/>
    <w:rsid w:val="000220B0"/>
    <w:rsid w:val="000315C1"/>
    <w:rsid w:val="000419DF"/>
    <w:rsid w:val="00052034"/>
    <w:rsid w:val="00054D9A"/>
    <w:rsid w:val="0005655B"/>
    <w:rsid w:val="000861EC"/>
    <w:rsid w:val="000909B6"/>
    <w:rsid w:val="00091163"/>
    <w:rsid w:val="00095FDA"/>
    <w:rsid w:val="00096605"/>
    <w:rsid w:val="000A5BF3"/>
    <w:rsid w:val="000B1E88"/>
    <w:rsid w:val="000B4AAD"/>
    <w:rsid w:val="000B6A07"/>
    <w:rsid w:val="000C08A7"/>
    <w:rsid w:val="000C1224"/>
    <w:rsid w:val="000C1782"/>
    <w:rsid w:val="000C5D1D"/>
    <w:rsid w:val="000D0096"/>
    <w:rsid w:val="000D59E0"/>
    <w:rsid w:val="000E0354"/>
    <w:rsid w:val="000E4B4E"/>
    <w:rsid w:val="000F0DE8"/>
    <w:rsid w:val="000F3084"/>
    <w:rsid w:val="0010358A"/>
    <w:rsid w:val="00115892"/>
    <w:rsid w:val="00117C6D"/>
    <w:rsid w:val="00136CD9"/>
    <w:rsid w:val="0014188B"/>
    <w:rsid w:val="00142DD4"/>
    <w:rsid w:val="0014440C"/>
    <w:rsid w:val="00144BC7"/>
    <w:rsid w:val="001459A1"/>
    <w:rsid w:val="0015559D"/>
    <w:rsid w:val="00155663"/>
    <w:rsid w:val="00163D3F"/>
    <w:rsid w:val="00166647"/>
    <w:rsid w:val="00183718"/>
    <w:rsid w:val="00190AE7"/>
    <w:rsid w:val="001959B9"/>
    <w:rsid w:val="001C5E78"/>
    <w:rsid w:val="001C7C25"/>
    <w:rsid w:val="001D6B71"/>
    <w:rsid w:val="001F6713"/>
    <w:rsid w:val="00211CF8"/>
    <w:rsid w:val="0021704C"/>
    <w:rsid w:val="0022223D"/>
    <w:rsid w:val="002254C4"/>
    <w:rsid w:val="00225F17"/>
    <w:rsid w:val="002422EE"/>
    <w:rsid w:val="0025544E"/>
    <w:rsid w:val="0029532D"/>
    <w:rsid w:val="002955ED"/>
    <w:rsid w:val="002C280F"/>
    <w:rsid w:val="002E4BA1"/>
    <w:rsid w:val="002E596F"/>
    <w:rsid w:val="002E6483"/>
    <w:rsid w:val="002F08F3"/>
    <w:rsid w:val="002F612A"/>
    <w:rsid w:val="00300E21"/>
    <w:rsid w:val="00302861"/>
    <w:rsid w:val="00310084"/>
    <w:rsid w:val="00317256"/>
    <w:rsid w:val="003176BE"/>
    <w:rsid w:val="00321182"/>
    <w:rsid w:val="0032444F"/>
    <w:rsid w:val="00343CAE"/>
    <w:rsid w:val="00345F9C"/>
    <w:rsid w:val="0034767F"/>
    <w:rsid w:val="0035615D"/>
    <w:rsid w:val="00364A9D"/>
    <w:rsid w:val="00365D0F"/>
    <w:rsid w:val="003678FB"/>
    <w:rsid w:val="00372FCF"/>
    <w:rsid w:val="00375017"/>
    <w:rsid w:val="003822B1"/>
    <w:rsid w:val="003825BF"/>
    <w:rsid w:val="0039418F"/>
    <w:rsid w:val="003A4AA2"/>
    <w:rsid w:val="003C60E9"/>
    <w:rsid w:val="003D0232"/>
    <w:rsid w:val="003D3780"/>
    <w:rsid w:val="003D47E9"/>
    <w:rsid w:val="003D72F0"/>
    <w:rsid w:val="003E0095"/>
    <w:rsid w:val="003E7BB3"/>
    <w:rsid w:val="003F0098"/>
    <w:rsid w:val="003F3469"/>
    <w:rsid w:val="003F4FD0"/>
    <w:rsid w:val="003F7109"/>
    <w:rsid w:val="00403AA8"/>
    <w:rsid w:val="004106D2"/>
    <w:rsid w:val="00412ABD"/>
    <w:rsid w:val="0041301A"/>
    <w:rsid w:val="00420E3F"/>
    <w:rsid w:val="00423DC8"/>
    <w:rsid w:val="00435201"/>
    <w:rsid w:val="00440FCE"/>
    <w:rsid w:val="00442FBC"/>
    <w:rsid w:val="00445B32"/>
    <w:rsid w:val="00450F7F"/>
    <w:rsid w:val="00453463"/>
    <w:rsid w:val="004548CA"/>
    <w:rsid w:val="0045502D"/>
    <w:rsid w:val="00484BA7"/>
    <w:rsid w:val="004A3BC4"/>
    <w:rsid w:val="004A5D82"/>
    <w:rsid w:val="004A69D5"/>
    <w:rsid w:val="004A7A7B"/>
    <w:rsid w:val="004B3DCB"/>
    <w:rsid w:val="004C355A"/>
    <w:rsid w:val="004C4B87"/>
    <w:rsid w:val="004C5BA3"/>
    <w:rsid w:val="004D1B94"/>
    <w:rsid w:val="004D57C1"/>
    <w:rsid w:val="004D6CF4"/>
    <w:rsid w:val="004E4F82"/>
    <w:rsid w:val="004F4100"/>
    <w:rsid w:val="004F5325"/>
    <w:rsid w:val="005037C0"/>
    <w:rsid w:val="00505CCC"/>
    <w:rsid w:val="00510A81"/>
    <w:rsid w:val="00511685"/>
    <w:rsid w:val="00511872"/>
    <w:rsid w:val="0053074B"/>
    <w:rsid w:val="00536933"/>
    <w:rsid w:val="00552D87"/>
    <w:rsid w:val="00571436"/>
    <w:rsid w:val="005865EC"/>
    <w:rsid w:val="00587D35"/>
    <w:rsid w:val="00595944"/>
    <w:rsid w:val="005976EC"/>
    <w:rsid w:val="005B03F7"/>
    <w:rsid w:val="005B3936"/>
    <w:rsid w:val="005D5609"/>
    <w:rsid w:val="005D5A26"/>
    <w:rsid w:val="005E0B9D"/>
    <w:rsid w:val="005F0711"/>
    <w:rsid w:val="005F3758"/>
    <w:rsid w:val="005F6D8C"/>
    <w:rsid w:val="00603F0C"/>
    <w:rsid w:val="006064B6"/>
    <w:rsid w:val="00606CC3"/>
    <w:rsid w:val="00616457"/>
    <w:rsid w:val="006214AE"/>
    <w:rsid w:val="0062556B"/>
    <w:rsid w:val="006257E2"/>
    <w:rsid w:val="006271B6"/>
    <w:rsid w:val="00642EEE"/>
    <w:rsid w:val="00645F64"/>
    <w:rsid w:val="0064656C"/>
    <w:rsid w:val="006870C8"/>
    <w:rsid w:val="006A0954"/>
    <w:rsid w:val="006C097E"/>
    <w:rsid w:val="006C2AC8"/>
    <w:rsid w:val="006C559B"/>
    <w:rsid w:val="006C64F1"/>
    <w:rsid w:val="006F5D74"/>
    <w:rsid w:val="006F70BB"/>
    <w:rsid w:val="00700105"/>
    <w:rsid w:val="0071096A"/>
    <w:rsid w:val="007271F1"/>
    <w:rsid w:val="00742CE7"/>
    <w:rsid w:val="00747C6C"/>
    <w:rsid w:val="00754F71"/>
    <w:rsid w:val="00755337"/>
    <w:rsid w:val="00756909"/>
    <w:rsid w:val="00764E70"/>
    <w:rsid w:val="00770286"/>
    <w:rsid w:val="007750F0"/>
    <w:rsid w:val="00791117"/>
    <w:rsid w:val="007A4010"/>
    <w:rsid w:val="007A6818"/>
    <w:rsid w:val="007B43D7"/>
    <w:rsid w:val="007C27EC"/>
    <w:rsid w:val="007C65FB"/>
    <w:rsid w:val="007C772E"/>
    <w:rsid w:val="007D5FAD"/>
    <w:rsid w:val="007F13C3"/>
    <w:rsid w:val="007F5720"/>
    <w:rsid w:val="00804C97"/>
    <w:rsid w:val="0080553A"/>
    <w:rsid w:val="00815F5B"/>
    <w:rsid w:val="00821BDB"/>
    <w:rsid w:val="008272B7"/>
    <w:rsid w:val="008274F4"/>
    <w:rsid w:val="00832A40"/>
    <w:rsid w:val="008366E4"/>
    <w:rsid w:val="00841C1D"/>
    <w:rsid w:val="00843AB2"/>
    <w:rsid w:val="00847163"/>
    <w:rsid w:val="00852300"/>
    <w:rsid w:val="00857024"/>
    <w:rsid w:val="00862247"/>
    <w:rsid w:val="00887D41"/>
    <w:rsid w:val="008A1C61"/>
    <w:rsid w:val="008A3990"/>
    <w:rsid w:val="008C2E7B"/>
    <w:rsid w:val="008E08E7"/>
    <w:rsid w:val="008E78CF"/>
    <w:rsid w:val="008F6F5F"/>
    <w:rsid w:val="00900E6B"/>
    <w:rsid w:val="00903DFA"/>
    <w:rsid w:val="00923B72"/>
    <w:rsid w:val="00926090"/>
    <w:rsid w:val="00932352"/>
    <w:rsid w:val="00933903"/>
    <w:rsid w:val="0094234F"/>
    <w:rsid w:val="00943AB4"/>
    <w:rsid w:val="009452ED"/>
    <w:rsid w:val="00945E31"/>
    <w:rsid w:val="009462CC"/>
    <w:rsid w:val="00954E57"/>
    <w:rsid w:val="00955623"/>
    <w:rsid w:val="00963240"/>
    <w:rsid w:val="0096768B"/>
    <w:rsid w:val="0097304B"/>
    <w:rsid w:val="00983299"/>
    <w:rsid w:val="00985EA3"/>
    <w:rsid w:val="00990D1A"/>
    <w:rsid w:val="00991593"/>
    <w:rsid w:val="009E3C59"/>
    <w:rsid w:val="009E6E55"/>
    <w:rsid w:val="009F3FFC"/>
    <w:rsid w:val="00A058FE"/>
    <w:rsid w:val="00A07E51"/>
    <w:rsid w:val="00A07F7C"/>
    <w:rsid w:val="00A13713"/>
    <w:rsid w:val="00A13EE7"/>
    <w:rsid w:val="00A26A1C"/>
    <w:rsid w:val="00A32F74"/>
    <w:rsid w:val="00A35495"/>
    <w:rsid w:val="00A36C95"/>
    <w:rsid w:val="00A54A36"/>
    <w:rsid w:val="00A70992"/>
    <w:rsid w:val="00AA59A1"/>
    <w:rsid w:val="00AB4A0C"/>
    <w:rsid w:val="00AC3A2A"/>
    <w:rsid w:val="00AC6331"/>
    <w:rsid w:val="00AD04FC"/>
    <w:rsid w:val="00AE0D84"/>
    <w:rsid w:val="00AE48CD"/>
    <w:rsid w:val="00B00C8F"/>
    <w:rsid w:val="00B32858"/>
    <w:rsid w:val="00B32C27"/>
    <w:rsid w:val="00B45E2C"/>
    <w:rsid w:val="00B53188"/>
    <w:rsid w:val="00B60494"/>
    <w:rsid w:val="00B61D23"/>
    <w:rsid w:val="00B82311"/>
    <w:rsid w:val="00B964FF"/>
    <w:rsid w:val="00BA334D"/>
    <w:rsid w:val="00BB09F4"/>
    <w:rsid w:val="00BB54B8"/>
    <w:rsid w:val="00BD1477"/>
    <w:rsid w:val="00BE1F1A"/>
    <w:rsid w:val="00BE3E3A"/>
    <w:rsid w:val="00BE5782"/>
    <w:rsid w:val="00BE7B8D"/>
    <w:rsid w:val="00C019C1"/>
    <w:rsid w:val="00C02509"/>
    <w:rsid w:val="00C1341E"/>
    <w:rsid w:val="00C14D24"/>
    <w:rsid w:val="00C22011"/>
    <w:rsid w:val="00C319A1"/>
    <w:rsid w:val="00C32D3A"/>
    <w:rsid w:val="00C376D7"/>
    <w:rsid w:val="00C43335"/>
    <w:rsid w:val="00C46B59"/>
    <w:rsid w:val="00C571ED"/>
    <w:rsid w:val="00C73CBB"/>
    <w:rsid w:val="00C77549"/>
    <w:rsid w:val="00C81DA3"/>
    <w:rsid w:val="00C87B5D"/>
    <w:rsid w:val="00CA66BE"/>
    <w:rsid w:val="00CC2807"/>
    <w:rsid w:val="00CD172F"/>
    <w:rsid w:val="00CD2304"/>
    <w:rsid w:val="00CD360F"/>
    <w:rsid w:val="00CD3FA7"/>
    <w:rsid w:val="00CE5ED7"/>
    <w:rsid w:val="00CE702F"/>
    <w:rsid w:val="00CF08E1"/>
    <w:rsid w:val="00D00419"/>
    <w:rsid w:val="00D00B27"/>
    <w:rsid w:val="00D02BB4"/>
    <w:rsid w:val="00D11547"/>
    <w:rsid w:val="00D1465A"/>
    <w:rsid w:val="00D20431"/>
    <w:rsid w:val="00D20717"/>
    <w:rsid w:val="00D261B6"/>
    <w:rsid w:val="00D521B0"/>
    <w:rsid w:val="00D62DCE"/>
    <w:rsid w:val="00D67FD9"/>
    <w:rsid w:val="00D7222A"/>
    <w:rsid w:val="00D7319A"/>
    <w:rsid w:val="00D77A4E"/>
    <w:rsid w:val="00D939D2"/>
    <w:rsid w:val="00DA1039"/>
    <w:rsid w:val="00DA4A01"/>
    <w:rsid w:val="00DB41C1"/>
    <w:rsid w:val="00DC531E"/>
    <w:rsid w:val="00DE4EFB"/>
    <w:rsid w:val="00DE6F85"/>
    <w:rsid w:val="00DF46DC"/>
    <w:rsid w:val="00E00805"/>
    <w:rsid w:val="00E07EAF"/>
    <w:rsid w:val="00E310D0"/>
    <w:rsid w:val="00E32316"/>
    <w:rsid w:val="00E4697D"/>
    <w:rsid w:val="00E6059F"/>
    <w:rsid w:val="00E635C0"/>
    <w:rsid w:val="00E71D4D"/>
    <w:rsid w:val="00E72E23"/>
    <w:rsid w:val="00E762F2"/>
    <w:rsid w:val="00E80EF6"/>
    <w:rsid w:val="00E96849"/>
    <w:rsid w:val="00EA26A2"/>
    <w:rsid w:val="00EB69A4"/>
    <w:rsid w:val="00EC1663"/>
    <w:rsid w:val="00EC5DCB"/>
    <w:rsid w:val="00ED1699"/>
    <w:rsid w:val="00ED385E"/>
    <w:rsid w:val="00EE5E67"/>
    <w:rsid w:val="00EE601A"/>
    <w:rsid w:val="00EF24E3"/>
    <w:rsid w:val="00F13867"/>
    <w:rsid w:val="00F21077"/>
    <w:rsid w:val="00F434A8"/>
    <w:rsid w:val="00F56BB7"/>
    <w:rsid w:val="00F60793"/>
    <w:rsid w:val="00F609DF"/>
    <w:rsid w:val="00F8137A"/>
    <w:rsid w:val="00F847D7"/>
    <w:rsid w:val="00F86491"/>
    <w:rsid w:val="00F9203B"/>
    <w:rsid w:val="00F941BE"/>
    <w:rsid w:val="00F9778B"/>
    <w:rsid w:val="00FA4BE4"/>
    <w:rsid w:val="00FB0BAE"/>
    <w:rsid w:val="00FB48D6"/>
    <w:rsid w:val="00FB6CD8"/>
    <w:rsid w:val="00FB7208"/>
    <w:rsid w:val="00FC3CDF"/>
    <w:rsid w:val="00FD5FFA"/>
    <w:rsid w:val="00FE1A13"/>
    <w:rsid w:val="00FE1AD2"/>
    <w:rsid w:val="00FE26E9"/>
    <w:rsid w:val="00FE3817"/>
    <w:rsid w:val="00FE551D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46D32D"/>
  <w15:chartTrackingRefBased/>
  <w15:docId w15:val="{A2EE27A0-4AFF-4D52-A4BE-494F26B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615D"/>
    <w:rPr>
      <w:lang w:eastAsia="en-US"/>
    </w:rPr>
  </w:style>
  <w:style w:type="paragraph" w:styleId="Antrat1">
    <w:name w:val="heading 1"/>
    <w:basedOn w:val="prastasis"/>
    <w:next w:val="prastasis"/>
    <w:qFormat/>
    <w:rsid w:val="0035615D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61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615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615D"/>
  </w:style>
  <w:style w:type="table" w:styleId="1tinkleliolentelviesi">
    <w:name w:val="Grid Table 1 Light"/>
    <w:basedOn w:val="prastojilentel"/>
    <w:uiPriority w:val="46"/>
    <w:rsid w:val="00AE0D8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1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418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02861"/>
    <w:pPr>
      <w:ind w:left="720"/>
      <w:contextualSpacing/>
    </w:pPr>
  </w:style>
  <w:style w:type="character" w:customStyle="1" w:styleId="Bodytext">
    <w:name w:val="Body text_"/>
    <w:link w:val="Pagrindinistekstas1"/>
    <w:rsid w:val="00587D35"/>
    <w:rPr>
      <w:sz w:val="22"/>
      <w:szCs w:val="22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587D35"/>
    <w:pPr>
      <w:widowControl w:val="0"/>
      <w:shd w:val="clear" w:color="auto" w:fill="FFFFFF"/>
      <w:spacing w:line="0" w:lineRule="atLeast"/>
      <w:jc w:val="center"/>
    </w:pPr>
    <w:rPr>
      <w:sz w:val="22"/>
      <w:szCs w:val="22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20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20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220B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20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20B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51CB-B453-44CD-812E-63148A74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4421</Characters>
  <Application>Microsoft Office Word</Application>
  <DocSecurity>4</DocSecurity>
  <Lines>36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Daiva Breivienė</cp:lastModifiedBy>
  <cp:revision>2</cp:revision>
  <cp:lastPrinted>2021-05-11T09:08:00Z</cp:lastPrinted>
  <dcterms:created xsi:type="dcterms:W3CDTF">2021-06-17T06:32:00Z</dcterms:created>
  <dcterms:modified xsi:type="dcterms:W3CDTF">2021-06-17T06:32:00Z</dcterms:modified>
</cp:coreProperties>
</file>