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C13BC" w:rsidRDefault="001D3CB6" w:rsidP="005C41AC">
      <w:pPr>
        <w:jc w:val="center"/>
        <w:rPr>
          <w:szCs w:val="24"/>
        </w:rPr>
      </w:pPr>
      <w:bookmarkStart w:id="0" w:name="_GoBack"/>
      <w:bookmarkEnd w:id="0"/>
      <w:r w:rsidRPr="00AC13B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C13BC" w:rsidRDefault="005C41AC" w:rsidP="005C41AC">
      <w:pPr>
        <w:jc w:val="center"/>
        <w:rPr>
          <w:szCs w:val="24"/>
        </w:rPr>
      </w:pPr>
    </w:p>
    <w:p w14:paraId="34C9AB40" w14:textId="77777777" w:rsidR="0062551B" w:rsidRPr="00AC13BC" w:rsidRDefault="0062551B" w:rsidP="005C41AC">
      <w:pPr>
        <w:jc w:val="center"/>
        <w:rPr>
          <w:b/>
          <w:sz w:val="28"/>
        </w:rPr>
      </w:pPr>
      <w:r w:rsidRPr="00AC13BC">
        <w:rPr>
          <w:b/>
          <w:sz w:val="28"/>
        </w:rPr>
        <w:t xml:space="preserve">PANEVĖŽIO MIESTO SAVIVALDYBĖS </w:t>
      </w:r>
      <w:r w:rsidR="00A11511" w:rsidRPr="00AC13BC">
        <w:rPr>
          <w:b/>
          <w:sz w:val="28"/>
        </w:rPr>
        <w:t>TARYBA</w:t>
      </w:r>
    </w:p>
    <w:p w14:paraId="34C9AB41" w14:textId="48497172" w:rsidR="005C41AC" w:rsidRDefault="005C41AC" w:rsidP="00571BF3">
      <w:pPr>
        <w:keepNext/>
        <w:jc w:val="center"/>
        <w:outlineLvl w:val="1"/>
      </w:pPr>
    </w:p>
    <w:p w14:paraId="4491EADF" w14:textId="77777777" w:rsidR="00D834F1" w:rsidRPr="00AC13BC" w:rsidRDefault="00D834F1" w:rsidP="00571BF3">
      <w:pPr>
        <w:keepNext/>
        <w:jc w:val="center"/>
        <w:outlineLvl w:val="1"/>
      </w:pPr>
    </w:p>
    <w:p w14:paraId="34C9AB43" w14:textId="77777777" w:rsidR="0062551B" w:rsidRPr="00AC13BC" w:rsidRDefault="00A11511" w:rsidP="00571BF3">
      <w:pPr>
        <w:keepNext/>
        <w:jc w:val="center"/>
        <w:outlineLvl w:val="1"/>
        <w:rPr>
          <w:b/>
        </w:rPr>
      </w:pPr>
      <w:r w:rsidRPr="00AC13BC">
        <w:rPr>
          <w:b/>
        </w:rPr>
        <w:t>SPRENDIMAS</w:t>
      </w:r>
    </w:p>
    <w:p w14:paraId="59FDCF72" w14:textId="77777777" w:rsidR="00DB48BF" w:rsidRPr="004B066B" w:rsidRDefault="00DB48BF" w:rsidP="00DB48BF">
      <w:pPr>
        <w:jc w:val="center"/>
        <w:rPr>
          <w:b/>
        </w:rPr>
      </w:pPr>
      <w:r w:rsidRPr="004B066B">
        <w:rPr>
          <w:b/>
        </w:rPr>
        <w:t>DĖL TURTO PERDAVIMO PANEVĖŽIO MYKOLO KARKOS PAGRINDINEI MOKYKLAI</w:t>
      </w:r>
    </w:p>
    <w:p w14:paraId="34C9AB45" w14:textId="77777777" w:rsidR="0062551B" w:rsidRPr="00AC13BC" w:rsidRDefault="0062551B" w:rsidP="003E58F0">
      <w:pPr>
        <w:jc w:val="center"/>
      </w:pPr>
    </w:p>
    <w:p w14:paraId="164B7336" w14:textId="4DEE2162" w:rsidR="008A0283" w:rsidRPr="00AC13BC" w:rsidRDefault="008B3AC4" w:rsidP="008A0283">
      <w:pPr>
        <w:jc w:val="center"/>
      </w:pPr>
      <w:r w:rsidRPr="00AC13BC">
        <w:rPr>
          <w:rStyle w:val="Style3"/>
        </w:rPr>
        <w:fldChar w:fldCharType="begin">
          <w:ffData>
            <w:name w:val="registravimoDataIlga"/>
            <w:enabled w:val="0"/>
            <w:calcOnExit w:val="0"/>
            <w:textInput/>
          </w:ffData>
        </w:fldChar>
      </w:r>
      <w:bookmarkStart w:id="1" w:name="registravimoDataIlga"/>
      <w:r w:rsidRPr="00AC13BC">
        <w:rPr>
          <w:rStyle w:val="Style3"/>
        </w:rPr>
        <w:instrText xml:space="preserve"> FORMTEXT </w:instrText>
      </w:r>
      <w:r w:rsidRPr="00AC13BC">
        <w:rPr>
          <w:rStyle w:val="Style3"/>
        </w:rPr>
      </w:r>
      <w:r w:rsidRPr="00AC13BC">
        <w:rPr>
          <w:rStyle w:val="Style3"/>
        </w:rPr>
        <w:fldChar w:fldCharType="separate"/>
      </w:r>
      <w:r w:rsidRPr="00AC13BC">
        <w:rPr>
          <w:rStyle w:val="Style3"/>
        </w:rPr>
        <w:t>2021 m. rugpjūčio 4 d.</w:t>
      </w:r>
      <w:r w:rsidRPr="00AC13BC">
        <w:rPr>
          <w:rStyle w:val="Style3"/>
        </w:rPr>
        <w:fldChar w:fldCharType="end"/>
      </w:r>
      <w:bookmarkEnd w:id="1"/>
      <w:r w:rsidR="008A0283" w:rsidRPr="00AC13BC">
        <w:t xml:space="preserve"> Nr. </w:t>
      </w:r>
      <w:r w:rsidRPr="00AC13BC">
        <w:fldChar w:fldCharType="begin">
          <w:ffData>
            <w:name w:val="registravimoNr"/>
            <w:enabled w:val="0"/>
            <w:calcOnExit w:val="0"/>
            <w:textInput/>
          </w:ffData>
        </w:fldChar>
      </w:r>
      <w:bookmarkStart w:id="2" w:name="registravimoNr"/>
      <w:r w:rsidRPr="00AC13BC">
        <w:instrText xml:space="preserve"> FORMTEXT </w:instrText>
      </w:r>
      <w:r w:rsidRPr="00AC13BC">
        <w:fldChar w:fldCharType="separate"/>
      </w:r>
      <w:r w:rsidRPr="00AC13BC">
        <w:t>TSP-271</w:t>
      </w:r>
      <w:r w:rsidRPr="00AC13BC">
        <w:fldChar w:fldCharType="end"/>
      </w:r>
      <w:bookmarkEnd w:id="2"/>
    </w:p>
    <w:p w14:paraId="34C9AB47" w14:textId="77777777" w:rsidR="0062551B" w:rsidRPr="00AC13BC" w:rsidRDefault="0062551B" w:rsidP="00571BF3">
      <w:pPr>
        <w:keepNext/>
        <w:jc w:val="center"/>
        <w:outlineLvl w:val="2"/>
        <w:rPr>
          <w:b/>
        </w:rPr>
      </w:pPr>
      <w:r w:rsidRPr="00AC13BC">
        <w:t>Panevėžys</w:t>
      </w:r>
    </w:p>
    <w:p w14:paraId="34C9AB48" w14:textId="61228B6E" w:rsidR="0062551B" w:rsidRPr="00AC13BC" w:rsidRDefault="0062551B" w:rsidP="00914DC6">
      <w:pPr>
        <w:jc w:val="center"/>
      </w:pPr>
    </w:p>
    <w:p w14:paraId="2500BD77" w14:textId="30A25F3A" w:rsidR="008B06E3" w:rsidRPr="00AC13BC" w:rsidRDefault="008B06E3" w:rsidP="008B06E3">
      <w:pPr>
        <w:spacing w:line="360" w:lineRule="auto"/>
        <w:ind w:firstLine="851"/>
        <w:jc w:val="both"/>
      </w:pPr>
      <w:r w:rsidRPr="00AC13BC">
        <w:rPr>
          <w:szCs w:val="24"/>
        </w:rPr>
        <w:t xml:space="preserve">Vadovaudamasi Lietuvos Respublikos vietos savivaldos įstatymo </w:t>
      </w:r>
      <w:r w:rsidR="00DB48BF" w:rsidRPr="004B066B">
        <w:rPr>
          <w:szCs w:val="24"/>
          <w:lang w:eastAsia="lt-LT"/>
        </w:rPr>
        <w:t>6 straipsnio 4 punktu</w:t>
      </w:r>
      <w:r w:rsidR="00DB48BF" w:rsidRPr="00AC13BC">
        <w:rPr>
          <w:szCs w:val="24"/>
        </w:rPr>
        <w:t xml:space="preserve"> </w:t>
      </w:r>
      <w:r w:rsidR="00DB48BF">
        <w:rPr>
          <w:szCs w:val="24"/>
        </w:rPr>
        <w:t xml:space="preserve">ir </w:t>
      </w:r>
      <w:r w:rsidR="0014120E" w:rsidRPr="00AC13BC">
        <w:rPr>
          <w:szCs w:val="24"/>
        </w:rPr>
        <w:t>16 straipsnio 2 dalies 26 punktu,</w:t>
      </w:r>
      <w:r w:rsidR="000F091D" w:rsidRPr="00AC13BC">
        <w:rPr>
          <w:szCs w:val="24"/>
        </w:rPr>
        <w:t xml:space="preserve"> </w:t>
      </w:r>
      <w:r w:rsidR="003A451B" w:rsidRPr="00AC13BC">
        <w:rPr>
          <w:szCs w:val="24"/>
        </w:rPr>
        <w:t xml:space="preserve">Lietuvos Respublikos valstybės ir savivaldybių turto valdymo, naudojimo ir disponavimo juo įstatymo </w:t>
      </w:r>
      <w:r w:rsidR="00DB48BF" w:rsidRPr="004B066B">
        <w:rPr>
          <w:szCs w:val="24"/>
          <w:lang w:eastAsia="lt-LT"/>
        </w:rPr>
        <w:t>12 straipsniu</w:t>
      </w:r>
      <w:r w:rsidR="0014120E" w:rsidRPr="00AC13BC">
        <w:rPr>
          <w:szCs w:val="24"/>
        </w:rPr>
        <w:t xml:space="preserve">, </w:t>
      </w:r>
      <w:r w:rsidR="00DB48BF" w:rsidRPr="004B066B">
        <w:rPr>
          <w:szCs w:val="24"/>
          <w:lang w:eastAsia="lt-LT"/>
        </w:rPr>
        <w:t xml:space="preserve">Panevėžio miesto savivaldybės tarybos </w:t>
      </w:r>
      <w:r w:rsidR="000F2ED0">
        <w:rPr>
          <w:szCs w:val="24"/>
          <w:lang w:eastAsia="lt-LT"/>
        </w:rPr>
        <w:br/>
      </w:r>
      <w:r w:rsidR="00DB48BF" w:rsidRPr="004B066B">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Panevėžio Mykolo Karkos pagrindinės mokyklos 2021 m. </w:t>
      </w:r>
      <w:r w:rsidR="00DB48BF">
        <w:rPr>
          <w:szCs w:val="24"/>
          <w:lang w:eastAsia="lt-LT"/>
        </w:rPr>
        <w:t>liepos 29</w:t>
      </w:r>
      <w:r w:rsidR="00DB48BF" w:rsidRPr="004B066B">
        <w:rPr>
          <w:szCs w:val="24"/>
          <w:lang w:eastAsia="lt-LT"/>
        </w:rPr>
        <w:t xml:space="preserve"> d. raštą Nr. D3-</w:t>
      </w:r>
      <w:r w:rsidR="00DB48BF">
        <w:rPr>
          <w:szCs w:val="24"/>
          <w:lang w:eastAsia="lt-LT"/>
        </w:rPr>
        <w:t>199</w:t>
      </w:r>
      <w:r w:rsidR="00DB48BF" w:rsidRPr="004B066B">
        <w:rPr>
          <w:szCs w:val="24"/>
          <w:lang w:eastAsia="lt-LT"/>
        </w:rPr>
        <w:t xml:space="preserve">(1.16) „Dėl trumpalaikio </w:t>
      </w:r>
      <w:r w:rsidR="00DB48BF">
        <w:rPr>
          <w:szCs w:val="24"/>
          <w:lang w:eastAsia="lt-LT"/>
        </w:rPr>
        <w:t xml:space="preserve">ir ilgalaikio </w:t>
      </w:r>
      <w:r w:rsidR="00DB48BF" w:rsidRPr="004B066B">
        <w:rPr>
          <w:szCs w:val="24"/>
          <w:lang w:eastAsia="lt-LT"/>
        </w:rPr>
        <w:t>turto perdavimo“</w:t>
      </w:r>
      <w:r w:rsidRPr="00AC13BC">
        <w:rPr>
          <w:szCs w:val="24"/>
        </w:rPr>
        <w:t xml:space="preserve">, Panevėžio miesto savivaldybės taryba </w:t>
      </w:r>
      <w:r w:rsidRPr="00AC13BC">
        <w:rPr>
          <w:spacing w:val="60"/>
          <w:szCs w:val="24"/>
        </w:rPr>
        <w:t>nusprendži</w:t>
      </w:r>
      <w:r w:rsidRPr="00AC13BC">
        <w:rPr>
          <w:szCs w:val="24"/>
        </w:rPr>
        <w:t>a:</w:t>
      </w:r>
    </w:p>
    <w:p w14:paraId="3B1CE9A7" w14:textId="09D70AF4" w:rsidR="00280EB1" w:rsidRPr="00AC13B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Pr>
          <w:color w:val="000000"/>
          <w:szCs w:val="24"/>
        </w:rPr>
        <w:t xml:space="preserve">Perduoti </w:t>
      </w:r>
      <w:r w:rsidR="0014120E" w:rsidRPr="00AC13BC">
        <w:rPr>
          <w:color w:val="000000"/>
          <w:szCs w:val="24"/>
        </w:rPr>
        <w:t>Savivaldybei nuosavybės teise priklausantį ir šiuo met</w:t>
      </w:r>
      <w:r>
        <w:rPr>
          <w:color w:val="000000"/>
          <w:szCs w:val="24"/>
        </w:rPr>
        <w:t xml:space="preserve">u Savivaldybės administracijos </w:t>
      </w:r>
      <w:r w:rsidR="0014120E" w:rsidRPr="00AC13BC">
        <w:rPr>
          <w:color w:val="000000"/>
          <w:szCs w:val="24"/>
        </w:rPr>
        <w:t xml:space="preserve">patikėjimo teise valdomą ilgalaikį </w:t>
      </w:r>
      <w:r>
        <w:rPr>
          <w:color w:val="000000"/>
          <w:szCs w:val="24"/>
        </w:rPr>
        <w:t xml:space="preserve">ir trumpalaikį </w:t>
      </w:r>
      <w:r w:rsidR="0014120E" w:rsidRPr="00AC13BC">
        <w:rPr>
          <w:color w:val="000000"/>
          <w:szCs w:val="24"/>
        </w:rPr>
        <w:t>materialųjį turtą</w:t>
      </w:r>
      <w:r>
        <w:rPr>
          <w:color w:val="000000"/>
          <w:szCs w:val="24"/>
        </w:rPr>
        <w:t xml:space="preserve">, kurio bendra įsigijimo vertė </w:t>
      </w:r>
      <w:r w:rsidR="00D86C2C">
        <w:rPr>
          <w:color w:val="000000"/>
          <w:szCs w:val="24"/>
        </w:rPr>
        <w:t>–</w:t>
      </w:r>
      <w:r>
        <w:rPr>
          <w:color w:val="000000"/>
          <w:szCs w:val="24"/>
        </w:rPr>
        <w:t xml:space="preserve"> </w:t>
      </w:r>
      <w:r w:rsidR="00D86C2C">
        <w:rPr>
          <w:color w:val="000000"/>
          <w:szCs w:val="24"/>
        </w:rPr>
        <w:t>25 789,56 Eur</w:t>
      </w:r>
      <w:r w:rsidR="0057770C">
        <w:rPr>
          <w:color w:val="000000"/>
          <w:szCs w:val="24"/>
        </w:rPr>
        <w:t xml:space="preserve"> (priedas)</w:t>
      </w:r>
      <w:r w:rsidR="0014120E" w:rsidRPr="00AC13BC">
        <w:rPr>
          <w:color w:val="000000"/>
          <w:szCs w:val="24"/>
        </w:rPr>
        <w:t>.</w:t>
      </w:r>
    </w:p>
    <w:p w14:paraId="39133908" w14:textId="3E800640" w:rsidR="00E957CF" w:rsidRPr="00AC13BC"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773818">
        <w:rPr>
          <w:color w:val="000000"/>
          <w:szCs w:val="24"/>
        </w:rPr>
        <w:t>Įgalioti Panevėžio miesto savivaldybės administracijos direktorių Savivaldybės vardu pasirašyti 1 punkte nurodyto materialiojo turto priėmimo ir perdavimo akt</w:t>
      </w:r>
      <w:r>
        <w:rPr>
          <w:color w:val="000000"/>
          <w:szCs w:val="24"/>
        </w:rPr>
        <w:t>ą</w:t>
      </w:r>
      <w:r w:rsidRPr="00773818">
        <w:rPr>
          <w:color w:val="000000"/>
          <w:szCs w:val="24"/>
        </w:rPr>
        <w:t>.</w:t>
      </w:r>
    </w:p>
    <w:p w14:paraId="34C9AB4C" w14:textId="57B6E6DE" w:rsidR="0062551B" w:rsidRPr="00AC13B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C13BC">
        <w:rPr>
          <w:color w:val="000000"/>
          <w:szCs w:val="24"/>
        </w:rPr>
        <w:t xml:space="preserve">Nurodyti, kad </w:t>
      </w:r>
      <w:r w:rsidR="008078E9" w:rsidRPr="00AC13B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C13BC" w:rsidRDefault="008D7609" w:rsidP="007E3012">
      <w:pPr>
        <w:jc w:val="both"/>
        <w:rPr>
          <w:szCs w:val="24"/>
        </w:rPr>
      </w:pPr>
    </w:p>
    <w:p w14:paraId="335B7AE6" w14:textId="77777777" w:rsidR="00AD02CE" w:rsidRPr="00AC13BC" w:rsidRDefault="00AD02CE" w:rsidP="007E3012">
      <w:pPr>
        <w:jc w:val="both"/>
        <w:rPr>
          <w:szCs w:val="24"/>
        </w:rPr>
      </w:pPr>
    </w:p>
    <w:p w14:paraId="7C7FE101" w14:textId="2D826097" w:rsidR="0082493F" w:rsidRPr="00AC13BC" w:rsidRDefault="00885728" w:rsidP="007E3012">
      <w:pPr>
        <w:jc w:val="both"/>
        <w:rPr>
          <w:rFonts w:eastAsia="Calibri"/>
          <w:szCs w:val="24"/>
        </w:rPr>
      </w:pPr>
      <w:r w:rsidRPr="00AC13BC">
        <w:rPr>
          <w:rFonts w:eastAsia="Calibri"/>
          <w:szCs w:val="24"/>
        </w:rPr>
        <w:t>Savivaldybės mer</w:t>
      </w:r>
      <w:r w:rsidR="000F091D" w:rsidRPr="00AC13BC">
        <w:rPr>
          <w:rFonts w:eastAsia="Calibri"/>
          <w:szCs w:val="24"/>
        </w:rPr>
        <w:t>as</w:t>
      </w:r>
      <w:r w:rsidR="000F091D" w:rsidRPr="00AC13BC">
        <w:rPr>
          <w:rFonts w:eastAsia="Calibri"/>
          <w:szCs w:val="24"/>
        </w:rPr>
        <w:tab/>
      </w:r>
      <w:r w:rsidR="000F091D" w:rsidRPr="00AC13BC">
        <w:rPr>
          <w:rFonts w:eastAsia="Calibri"/>
          <w:szCs w:val="24"/>
        </w:rPr>
        <w:tab/>
      </w:r>
      <w:r w:rsidR="000F091D" w:rsidRPr="00AC13BC">
        <w:rPr>
          <w:rFonts w:eastAsia="Calibri"/>
          <w:szCs w:val="24"/>
        </w:rPr>
        <w:tab/>
      </w:r>
      <w:r w:rsidR="000F091D" w:rsidRPr="00AC13BC">
        <w:rPr>
          <w:rFonts w:eastAsia="Calibri"/>
          <w:szCs w:val="24"/>
        </w:rPr>
        <w:tab/>
      </w:r>
      <w:r w:rsidR="000F091D" w:rsidRPr="00AC13BC">
        <w:rPr>
          <w:rFonts w:eastAsia="Calibri"/>
          <w:szCs w:val="24"/>
        </w:rPr>
        <w:tab/>
      </w:r>
      <w:r w:rsidR="000F091D" w:rsidRPr="00AC13BC">
        <w:rPr>
          <w:rFonts w:eastAsia="Calibri"/>
          <w:szCs w:val="24"/>
        </w:rPr>
        <w:tab/>
        <w:t xml:space="preserve">   </w:t>
      </w:r>
      <w:r w:rsidR="004F0C49" w:rsidRPr="00AC13BC">
        <w:rPr>
          <w:rFonts w:eastAsia="Calibri"/>
          <w:szCs w:val="24"/>
        </w:rPr>
        <w:t xml:space="preserve">        </w:t>
      </w:r>
      <w:r w:rsidR="000F091D" w:rsidRPr="00AC13BC">
        <w:rPr>
          <w:rFonts w:eastAsia="Calibri"/>
          <w:szCs w:val="24"/>
        </w:rPr>
        <w:t xml:space="preserve">   Rytis Mykolas Račkauskas</w:t>
      </w:r>
    </w:p>
    <w:p w14:paraId="5F58E229" w14:textId="5A60AA9C" w:rsidR="00627BF6" w:rsidRPr="00AC13BC" w:rsidRDefault="00627BF6">
      <w:pPr>
        <w:rPr>
          <w:rFonts w:eastAsia="Calibri"/>
          <w:szCs w:val="24"/>
        </w:rPr>
      </w:pPr>
      <w:r w:rsidRPr="00AC13BC">
        <w:rPr>
          <w:rFonts w:eastAsia="Calibri"/>
          <w:szCs w:val="24"/>
        </w:rPr>
        <w:br w:type="page"/>
      </w:r>
    </w:p>
    <w:p w14:paraId="21BCB0D8" w14:textId="77777777" w:rsidR="007D6BBA" w:rsidRPr="00AC13BC" w:rsidRDefault="007D6BBA" w:rsidP="007D6BBA">
      <w:pPr>
        <w:tabs>
          <w:tab w:val="left" w:pos="7371"/>
        </w:tabs>
        <w:ind w:firstLine="5245"/>
        <w:rPr>
          <w:szCs w:val="24"/>
        </w:rPr>
      </w:pPr>
      <w:r w:rsidRPr="00AC13BC">
        <w:rPr>
          <w:szCs w:val="24"/>
        </w:rPr>
        <w:lastRenderedPageBreak/>
        <w:t xml:space="preserve">Panevėžio miesto savivaldybės tarybos </w:t>
      </w:r>
    </w:p>
    <w:p w14:paraId="5ED90444" w14:textId="6046B5F6" w:rsidR="007D6BBA" w:rsidRPr="00AC13BC" w:rsidRDefault="007D6BBA" w:rsidP="007D6BBA">
      <w:pPr>
        <w:tabs>
          <w:tab w:val="left" w:pos="7371"/>
        </w:tabs>
        <w:ind w:firstLine="5245"/>
        <w:rPr>
          <w:szCs w:val="24"/>
        </w:rPr>
      </w:pPr>
      <w:r w:rsidRPr="00AC13BC">
        <w:rPr>
          <w:szCs w:val="24"/>
        </w:rPr>
        <w:t xml:space="preserve">2021 m. </w:t>
      </w:r>
      <w:r w:rsidR="00647C0E" w:rsidRPr="00AC13BC">
        <w:rPr>
          <w:szCs w:val="24"/>
        </w:rPr>
        <w:t>rugpjūčio</w:t>
      </w:r>
      <w:r w:rsidRPr="00AC13BC">
        <w:rPr>
          <w:szCs w:val="24"/>
        </w:rPr>
        <w:t xml:space="preserve">      d. sprendimo Nr. </w:t>
      </w:r>
    </w:p>
    <w:p w14:paraId="46858E94" w14:textId="100F6E8F" w:rsidR="007D6BBA" w:rsidRPr="00AC13BC" w:rsidRDefault="007D6BBA" w:rsidP="007D6BBA">
      <w:pPr>
        <w:tabs>
          <w:tab w:val="left" w:pos="4773"/>
        </w:tabs>
        <w:ind w:firstLine="5245"/>
      </w:pPr>
      <w:r w:rsidRPr="00AC13BC">
        <w:rPr>
          <w:szCs w:val="24"/>
        </w:rPr>
        <w:t>priedas</w:t>
      </w:r>
    </w:p>
    <w:p w14:paraId="0CBB907F" w14:textId="77777777" w:rsidR="007D6BBA" w:rsidRPr="00AC13BC" w:rsidRDefault="007D6BBA" w:rsidP="007D6BBA">
      <w:pPr>
        <w:jc w:val="both"/>
        <w:rPr>
          <w:rFonts w:eastAsia="Calibri"/>
          <w:szCs w:val="24"/>
        </w:rPr>
      </w:pPr>
    </w:p>
    <w:p w14:paraId="12A30B9E" w14:textId="77777777" w:rsidR="007D6BBA" w:rsidRPr="00AC13BC" w:rsidRDefault="007D6BBA" w:rsidP="007D6BBA">
      <w:pPr>
        <w:jc w:val="both"/>
        <w:rPr>
          <w:rFonts w:eastAsia="Calibri"/>
          <w:szCs w:val="24"/>
        </w:rPr>
      </w:pPr>
    </w:p>
    <w:p w14:paraId="0A171420" w14:textId="77777777" w:rsidR="00D86C2C" w:rsidRPr="004B066B" w:rsidRDefault="00D86C2C" w:rsidP="00D86C2C">
      <w:pPr>
        <w:jc w:val="center"/>
        <w:rPr>
          <w:b/>
          <w:szCs w:val="24"/>
        </w:rPr>
      </w:pPr>
      <w:r w:rsidRPr="004B066B">
        <w:rPr>
          <w:b/>
          <w:szCs w:val="24"/>
        </w:rPr>
        <w:t>TURTO, PERDUODAMO PANEVĖŽIO MYKOLO KARKOS PAGRINDINEI MOKYKLAI VALDYTI, NAUDOTI IR DISPONUOTI JUO PATIKĖJIMO TEISE, SĄRAŠAS</w:t>
      </w:r>
    </w:p>
    <w:p w14:paraId="326BD336" w14:textId="77777777" w:rsidR="00D86C2C" w:rsidRPr="004B066B" w:rsidRDefault="00D86C2C" w:rsidP="00D86C2C">
      <w:pPr>
        <w:jc w:val="center"/>
        <w:rPr>
          <w:b/>
          <w:szCs w:val="24"/>
        </w:rPr>
      </w:pPr>
    </w:p>
    <w:p w14:paraId="6D92924F" w14:textId="77777777" w:rsidR="00D86C2C" w:rsidRPr="004B066B"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245"/>
        <w:gridCol w:w="1791"/>
        <w:gridCol w:w="1138"/>
        <w:gridCol w:w="1306"/>
        <w:gridCol w:w="1492"/>
      </w:tblGrid>
      <w:tr w:rsidR="00D86C2C" w:rsidRPr="00860C74" w14:paraId="007D6650" w14:textId="77777777" w:rsidTr="002E4E02">
        <w:tc>
          <w:tcPr>
            <w:tcW w:w="341" w:type="pct"/>
            <w:shd w:val="clear" w:color="auto" w:fill="auto"/>
          </w:tcPr>
          <w:p w14:paraId="2B03DCC8" w14:textId="77777777" w:rsidR="00D86C2C" w:rsidRPr="004A3915" w:rsidRDefault="00D86C2C" w:rsidP="002E4E02">
            <w:pPr>
              <w:jc w:val="center"/>
              <w:rPr>
                <w:b/>
              </w:rPr>
            </w:pPr>
            <w:r w:rsidRPr="004A3915">
              <w:rPr>
                <w:b/>
              </w:rPr>
              <w:t>Eil. Nr.</w:t>
            </w:r>
          </w:p>
        </w:tc>
        <w:tc>
          <w:tcPr>
            <w:tcW w:w="1685" w:type="pct"/>
            <w:shd w:val="clear" w:color="auto" w:fill="auto"/>
          </w:tcPr>
          <w:p w14:paraId="4E39B6B4" w14:textId="77777777" w:rsidR="00D86C2C" w:rsidRPr="004A3915" w:rsidRDefault="00D86C2C" w:rsidP="002E4E02">
            <w:pPr>
              <w:jc w:val="center"/>
              <w:rPr>
                <w:b/>
              </w:rPr>
            </w:pPr>
            <w:r w:rsidRPr="004A3915">
              <w:rPr>
                <w:b/>
              </w:rPr>
              <w:t>Turto pavadinimas</w:t>
            </w:r>
          </w:p>
        </w:tc>
        <w:tc>
          <w:tcPr>
            <w:tcW w:w="930" w:type="pct"/>
            <w:shd w:val="clear" w:color="auto" w:fill="auto"/>
          </w:tcPr>
          <w:p w14:paraId="1722ED43" w14:textId="77777777" w:rsidR="00D86C2C" w:rsidRPr="004A3915" w:rsidRDefault="00D86C2C" w:rsidP="002E4E02">
            <w:pPr>
              <w:jc w:val="center"/>
              <w:rPr>
                <w:b/>
              </w:rPr>
            </w:pPr>
            <w:r w:rsidRPr="004A3915">
              <w:rPr>
                <w:b/>
              </w:rPr>
              <w:t>Inventoriaus Nr.</w:t>
            </w:r>
          </w:p>
        </w:tc>
        <w:tc>
          <w:tcPr>
            <w:tcW w:w="591" w:type="pct"/>
            <w:shd w:val="clear" w:color="auto" w:fill="auto"/>
          </w:tcPr>
          <w:p w14:paraId="31F4DCF6" w14:textId="77777777" w:rsidR="00D86C2C" w:rsidRPr="004A3915" w:rsidRDefault="00D86C2C" w:rsidP="002E4E02">
            <w:pPr>
              <w:jc w:val="center"/>
              <w:rPr>
                <w:b/>
              </w:rPr>
            </w:pPr>
            <w:r w:rsidRPr="004A3915">
              <w:rPr>
                <w:b/>
              </w:rPr>
              <w:t>Kiekis, vnt.</w:t>
            </w:r>
          </w:p>
        </w:tc>
        <w:tc>
          <w:tcPr>
            <w:tcW w:w="678" w:type="pct"/>
            <w:shd w:val="clear" w:color="auto" w:fill="auto"/>
          </w:tcPr>
          <w:p w14:paraId="19CD96FF" w14:textId="77777777" w:rsidR="00D86C2C" w:rsidRPr="004A3915" w:rsidRDefault="00D86C2C" w:rsidP="002E4E02">
            <w:pPr>
              <w:jc w:val="center"/>
              <w:rPr>
                <w:b/>
              </w:rPr>
            </w:pPr>
            <w:r w:rsidRPr="004A3915">
              <w:rPr>
                <w:b/>
              </w:rPr>
              <w:t>Vieneto įsigijimo vertė, Eur</w:t>
            </w:r>
          </w:p>
        </w:tc>
        <w:tc>
          <w:tcPr>
            <w:tcW w:w="775" w:type="pct"/>
            <w:shd w:val="clear" w:color="auto" w:fill="auto"/>
          </w:tcPr>
          <w:p w14:paraId="7F266F01" w14:textId="77777777" w:rsidR="00D86C2C" w:rsidRPr="004A3915" w:rsidRDefault="00D86C2C" w:rsidP="002E4E02">
            <w:pPr>
              <w:jc w:val="center"/>
              <w:rPr>
                <w:b/>
              </w:rPr>
            </w:pPr>
            <w:r w:rsidRPr="004A3915">
              <w:rPr>
                <w:b/>
              </w:rPr>
              <w:t xml:space="preserve">Bendra įsigijimo </w:t>
            </w:r>
            <w:r>
              <w:rPr>
                <w:b/>
              </w:rPr>
              <w:t xml:space="preserve">(likutinė) </w:t>
            </w:r>
            <w:r w:rsidRPr="004A3915">
              <w:rPr>
                <w:b/>
              </w:rPr>
              <w:t>vertė, Eur</w:t>
            </w:r>
          </w:p>
        </w:tc>
      </w:tr>
      <w:tr w:rsidR="00D86C2C" w:rsidRPr="00860C74" w14:paraId="1E15CD97" w14:textId="77777777" w:rsidTr="002E4E02">
        <w:tc>
          <w:tcPr>
            <w:tcW w:w="341" w:type="pct"/>
            <w:shd w:val="clear" w:color="auto" w:fill="auto"/>
            <w:vAlign w:val="center"/>
          </w:tcPr>
          <w:p w14:paraId="65CAC2BB" w14:textId="77777777" w:rsidR="00D86C2C" w:rsidRPr="00860C74" w:rsidRDefault="00D86C2C" w:rsidP="00D86C2C">
            <w:pPr>
              <w:pStyle w:val="Sraopastraipa"/>
              <w:numPr>
                <w:ilvl w:val="0"/>
                <w:numId w:val="18"/>
              </w:numPr>
            </w:pPr>
          </w:p>
        </w:tc>
        <w:tc>
          <w:tcPr>
            <w:tcW w:w="1685" w:type="pct"/>
            <w:shd w:val="clear" w:color="auto" w:fill="auto"/>
          </w:tcPr>
          <w:p w14:paraId="0930D77B" w14:textId="77777777" w:rsidR="00C55831" w:rsidRDefault="00D86C2C" w:rsidP="002E4E02">
            <w:pPr>
              <w:pStyle w:val="Default"/>
              <w:jc w:val="both"/>
              <w:rPr>
                <w:bCs/>
              </w:rPr>
            </w:pPr>
            <w:r>
              <w:rPr>
                <w:bCs/>
                <w:i/>
              </w:rPr>
              <w:t xml:space="preserve">FLL </w:t>
            </w:r>
            <w:r>
              <w:rPr>
                <w:bCs/>
              </w:rPr>
              <w:t xml:space="preserve">varžybų stalas </w:t>
            </w:r>
          </w:p>
          <w:p w14:paraId="2E9D7E91" w14:textId="7F08A1B7" w:rsidR="00D86C2C" w:rsidRPr="00D86C2C" w:rsidRDefault="00D86C2C" w:rsidP="002E4E02">
            <w:pPr>
              <w:pStyle w:val="Default"/>
              <w:jc w:val="both"/>
            </w:pPr>
            <w:r>
              <w:rPr>
                <w:bCs/>
              </w:rPr>
              <w:t>2398</w:t>
            </w:r>
            <w:r w:rsidR="00C55831">
              <w:rPr>
                <w:bCs/>
              </w:rPr>
              <w:t xml:space="preserve"> </w:t>
            </w:r>
            <w:r>
              <w:rPr>
                <w:bCs/>
              </w:rPr>
              <w:t>x</w:t>
            </w:r>
            <w:r w:rsidR="00C55831">
              <w:rPr>
                <w:bCs/>
              </w:rPr>
              <w:t xml:space="preserve"> </w:t>
            </w:r>
            <w:r>
              <w:rPr>
                <w:bCs/>
              </w:rPr>
              <w:t>1179</w:t>
            </w:r>
            <w:r w:rsidR="00C55831">
              <w:rPr>
                <w:bCs/>
              </w:rPr>
              <w:t xml:space="preserve"> </w:t>
            </w:r>
            <w:r>
              <w:rPr>
                <w:bCs/>
              </w:rPr>
              <w:t>x</w:t>
            </w:r>
            <w:r w:rsidR="00C55831">
              <w:rPr>
                <w:bCs/>
              </w:rPr>
              <w:t xml:space="preserve"> </w:t>
            </w:r>
            <w:r>
              <w:rPr>
                <w:bCs/>
              </w:rPr>
              <w:t>98</w:t>
            </w:r>
          </w:p>
        </w:tc>
        <w:tc>
          <w:tcPr>
            <w:tcW w:w="930" w:type="pct"/>
            <w:shd w:val="clear" w:color="auto" w:fill="auto"/>
          </w:tcPr>
          <w:p w14:paraId="6B0D3E90" w14:textId="2D8B1B7A" w:rsidR="00D86C2C" w:rsidRDefault="00D86C2C" w:rsidP="002E4E02">
            <w:pPr>
              <w:jc w:val="center"/>
            </w:pPr>
            <w:r>
              <w:rPr>
                <w:bCs/>
                <w:szCs w:val="24"/>
              </w:rPr>
              <w:t>70771113</w:t>
            </w:r>
          </w:p>
        </w:tc>
        <w:tc>
          <w:tcPr>
            <w:tcW w:w="591" w:type="pct"/>
            <w:shd w:val="clear" w:color="auto" w:fill="auto"/>
          </w:tcPr>
          <w:p w14:paraId="76261BDC" w14:textId="2D25941F" w:rsidR="00D86C2C" w:rsidRPr="00E405C2" w:rsidRDefault="00D86C2C" w:rsidP="002E4E02">
            <w:pPr>
              <w:jc w:val="center"/>
              <w:rPr>
                <w:bCs/>
                <w:szCs w:val="24"/>
              </w:rPr>
            </w:pPr>
            <w:r>
              <w:rPr>
                <w:bCs/>
                <w:szCs w:val="24"/>
              </w:rPr>
              <w:t>1</w:t>
            </w:r>
          </w:p>
        </w:tc>
        <w:tc>
          <w:tcPr>
            <w:tcW w:w="678" w:type="pct"/>
            <w:shd w:val="clear" w:color="auto" w:fill="auto"/>
          </w:tcPr>
          <w:p w14:paraId="2F07C960" w14:textId="28342117" w:rsidR="00D86C2C" w:rsidRPr="00E405C2" w:rsidRDefault="00D86C2C" w:rsidP="002E4E02">
            <w:pPr>
              <w:jc w:val="center"/>
              <w:rPr>
                <w:bCs/>
                <w:szCs w:val="24"/>
              </w:rPr>
            </w:pPr>
            <w:r>
              <w:rPr>
                <w:bCs/>
                <w:szCs w:val="24"/>
              </w:rPr>
              <w:t>245,39</w:t>
            </w:r>
          </w:p>
        </w:tc>
        <w:tc>
          <w:tcPr>
            <w:tcW w:w="775" w:type="pct"/>
            <w:shd w:val="clear" w:color="auto" w:fill="auto"/>
          </w:tcPr>
          <w:p w14:paraId="58C5247E" w14:textId="0F7450F0" w:rsidR="00D86C2C" w:rsidRPr="00E405C2" w:rsidRDefault="00D86C2C" w:rsidP="002E4E02">
            <w:pPr>
              <w:jc w:val="center"/>
              <w:rPr>
                <w:bCs/>
                <w:szCs w:val="24"/>
              </w:rPr>
            </w:pPr>
            <w:r>
              <w:rPr>
                <w:bCs/>
                <w:szCs w:val="24"/>
              </w:rPr>
              <w:t>245,39</w:t>
            </w:r>
          </w:p>
        </w:tc>
      </w:tr>
      <w:tr w:rsidR="00D86C2C" w:rsidRPr="00860C74" w14:paraId="15A46B5D" w14:textId="77777777" w:rsidTr="002E4E02">
        <w:tc>
          <w:tcPr>
            <w:tcW w:w="341" w:type="pct"/>
            <w:shd w:val="clear" w:color="auto" w:fill="auto"/>
            <w:vAlign w:val="center"/>
          </w:tcPr>
          <w:p w14:paraId="457CEF33" w14:textId="77777777" w:rsidR="00D86C2C" w:rsidRPr="00860C74" w:rsidRDefault="00D86C2C" w:rsidP="00D86C2C">
            <w:pPr>
              <w:pStyle w:val="Sraopastraipa"/>
              <w:numPr>
                <w:ilvl w:val="0"/>
                <w:numId w:val="18"/>
              </w:numPr>
            </w:pPr>
          </w:p>
        </w:tc>
        <w:tc>
          <w:tcPr>
            <w:tcW w:w="1685" w:type="pct"/>
            <w:shd w:val="clear" w:color="auto" w:fill="auto"/>
          </w:tcPr>
          <w:p w14:paraId="64F14D18" w14:textId="417CB6D8" w:rsidR="00D86C2C" w:rsidRDefault="00D86C2C" w:rsidP="002E4E02">
            <w:pPr>
              <w:rPr>
                <w:bCs/>
                <w:szCs w:val="24"/>
              </w:rPr>
            </w:pPr>
            <w:r>
              <w:t>Interaktyvus</w:t>
            </w:r>
            <w:r w:rsidR="00C55831">
              <w:t>is</w:t>
            </w:r>
            <w:r>
              <w:t xml:space="preserve"> ekranas </w:t>
            </w:r>
            <w:r w:rsidRPr="00D86C2C">
              <w:rPr>
                <w:i/>
              </w:rPr>
              <w:t>SMART MX 75"</w:t>
            </w:r>
          </w:p>
        </w:tc>
        <w:tc>
          <w:tcPr>
            <w:tcW w:w="930" w:type="pct"/>
            <w:shd w:val="clear" w:color="auto" w:fill="auto"/>
          </w:tcPr>
          <w:p w14:paraId="18277C32" w14:textId="1D4B4889" w:rsidR="00D86C2C" w:rsidRPr="00860C74" w:rsidRDefault="00D86C2C" w:rsidP="002E4E02">
            <w:pPr>
              <w:jc w:val="center"/>
            </w:pPr>
            <w:r>
              <w:t>1480561 1480562</w:t>
            </w:r>
          </w:p>
        </w:tc>
        <w:tc>
          <w:tcPr>
            <w:tcW w:w="591" w:type="pct"/>
            <w:shd w:val="clear" w:color="auto" w:fill="auto"/>
          </w:tcPr>
          <w:p w14:paraId="3DD441E9" w14:textId="31A41442" w:rsidR="00D86C2C" w:rsidRDefault="00D86C2C" w:rsidP="002E4E02">
            <w:pPr>
              <w:jc w:val="center"/>
              <w:rPr>
                <w:bCs/>
                <w:szCs w:val="24"/>
              </w:rPr>
            </w:pPr>
            <w:r>
              <w:rPr>
                <w:bCs/>
                <w:szCs w:val="24"/>
              </w:rPr>
              <w:t>2</w:t>
            </w:r>
          </w:p>
        </w:tc>
        <w:tc>
          <w:tcPr>
            <w:tcW w:w="678" w:type="pct"/>
            <w:shd w:val="clear" w:color="auto" w:fill="auto"/>
          </w:tcPr>
          <w:p w14:paraId="12F166E2" w14:textId="43BED8C7" w:rsidR="00D86C2C" w:rsidRDefault="00D86C2C" w:rsidP="002E4E02">
            <w:pPr>
              <w:jc w:val="center"/>
              <w:rPr>
                <w:bCs/>
                <w:szCs w:val="24"/>
              </w:rPr>
            </w:pPr>
            <w:r>
              <w:t>3</w:t>
            </w:r>
            <w:r w:rsidR="00422E25">
              <w:t xml:space="preserve"> </w:t>
            </w:r>
            <w:r>
              <w:t>798,19</w:t>
            </w:r>
          </w:p>
        </w:tc>
        <w:tc>
          <w:tcPr>
            <w:tcW w:w="775" w:type="pct"/>
            <w:shd w:val="clear" w:color="auto" w:fill="auto"/>
          </w:tcPr>
          <w:p w14:paraId="52049A68" w14:textId="0B8F2F3A" w:rsidR="00D86C2C" w:rsidRDefault="00D86C2C" w:rsidP="002E4E02">
            <w:pPr>
              <w:jc w:val="center"/>
              <w:rPr>
                <w:bCs/>
                <w:szCs w:val="24"/>
              </w:rPr>
            </w:pPr>
            <w:r>
              <w:t>7</w:t>
            </w:r>
            <w:r w:rsidR="00422E25">
              <w:t xml:space="preserve"> </w:t>
            </w:r>
            <w:r>
              <w:t>596,38</w:t>
            </w:r>
          </w:p>
        </w:tc>
      </w:tr>
      <w:tr w:rsidR="00D86C2C" w:rsidRPr="00860C74" w14:paraId="3F021074" w14:textId="77777777" w:rsidTr="002E4E02">
        <w:tc>
          <w:tcPr>
            <w:tcW w:w="341" w:type="pct"/>
            <w:shd w:val="clear" w:color="auto" w:fill="auto"/>
            <w:vAlign w:val="center"/>
          </w:tcPr>
          <w:p w14:paraId="5FB7919F" w14:textId="77777777" w:rsidR="00D86C2C" w:rsidRPr="00860C74" w:rsidRDefault="00D86C2C" w:rsidP="00D86C2C">
            <w:pPr>
              <w:pStyle w:val="Sraopastraipa"/>
              <w:numPr>
                <w:ilvl w:val="0"/>
                <w:numId w:val="18"/>
              </w:numPr>
            </w:pPr>
          </w:p>
        </w:tc>
        <w:tc>
          <w:tcPr>
            <w:tcW w:w="1685" w:type="pct"/>
            <w:shd w:val="clear" w:color="auto" w:fill="auto"/>
          </w:tcPr>
          <w:p w14:paraId="205A5B81" w14:textId="79FC10E6" w:rsidR="00D86C2C" w:rsidRDefault="00D86C2C" w:rsidP="002E4E02">
            <w:pPr>
              <w:rPr>
                <w:bCs/>
                <w:szCs w:val="24"/>
              </w:rPr>
            </w:pPr>
            <w:r>
              <w:t>Interaktyvus</w:t>
            </w:r>
            <w:r w:rsidR="00C55831">
              <w:t>is</w:t>
            </w:r>
            <w:r>
              <w:t xml:space="preserve"> ekranas </w:t>
            </w:r>
            <w:r w:rsidRPr="00D86C2C">
              <w:rPr>
                <w:i/>
              </w:rPr>
              <w:t>SMART GX 75"</w:t>
            </w:r>
            <w:r>
              <w:t xml:space="preserve"> </w:t>
            </w:r>
          </w:p>
        </w:tc>
        <w:tc>
          <w:tcPr>
            <w:tcW w:w="930" w:type="pct"/>
            <w:shd w:val="clear" w:color="auto" w:fill="auto"/>
          </w:tcPr>
          <w:p w14:paraId="45751611" w14:textId="439049C0" w:rsidR="00D86C2C" w:rsidRPr="00860C74" w:rsidRDefault="00D86C2C" w:rsidP="002E4E02">
            <w:pPr>
              <w:jc w:val="center"/>
            </w:pPr>
            <w:r>
              <w:t>1480563</w:t>
            </w:r>
          </w:p>
        </w:tc>
        <w:tc>
          <w:tcPr>
            <w:tcW w:w="591" w:type="pct"/>
            <w:shd w:val="clear" w:color="auto" w:fill="auto"/>
          </w:tcPr>
          <w:p w14:paraId="37DC587A" w14:textId="012AFD31" w:rsidR="00D86C2C" w:rsidRDefault="00D86C2C" w:rsidP="002E4E02">
            <w:pPr>
              <w:jc w:val="center"/>
              <w:rPr>
                <w:bCs/>
                <w:szCs w:val="24"/>
              </w:rPr>
            </w:pPr>
            <w:r>
              <w:rPr>
                <w:bCs/>
                <w:szCs w:val="24"/>
              </w:rPr>
              <w:t>1</w:t>
            </w:r>
          </w:p>
        </w:tc>
        <w:tc>
          <w:tcPr>
            <w:tcW w:w="678" w:type="pct"/>
            <w:shd w:val="clear" w:color="auto" w:fill="auto"/>
          </w:tcPr>
          <w:p w14:paraId="1B3B130B" w14:textId="0F136AE3" w:rsidR="00D86C2C" w:rsidRDefault="00D86C2C" w:rsidP="002E4E02">
            <w:pPr>
              <w:jc w:val="center"/>
              <w:rPr>
                <w:bCs/>
                <w:szCs w:val="24"/>
              </w:rPr>
            </w:pPr>
            <w:r>
              <w:rPr>
                <w:bCs/>
                <w:szCs w:val="24"/>
              </w:rPr>
              <w:t>3</w:t>
            </w:r>
            <w:r w:rsidR="00422E25">
              <w:rPr>
                <w:bCs/>
                <w:szCs w:val="24"/>
              </w:rPr>
              <w:t xml:space="preserve"> </w:t>
            </w:r>
            <w:r>
              <w:rPr>
                <w:bCs/>
                <w:szCs w:val="24"/>
              </w:rPr>
              <w:t>199,00</w:t>
            </w:r>
          </w:p>
        </w:tc>
        <w:tc>
          <w:tcPr>
            <w:tcW w:w="775" w:type="pct"/>
            <w:shd w:val="clear" w:color="auto" w:fill="auto"/>
          </w:tcPr>
          <w:p w14:paraId="445654DA" w14:textId="76F83D62" w:rsidR="00D86C2C" w:rsidRDefault="00D86C2C" w:rsidP="002E4E02">
            <w:pPr>
              <w:jc w:val="center"/>
              <w:rPr>
                <w:bCs/>
                <w:szCs w:val="24"/>
              </w:rPr>
            </w:pPr>
            <w:r>
              <w:rPr>
                <w:bCs/>
                <w:szCs w:val="24"/>
              </w:rPr>
              <w:t>3</w:t>
            </w:r>
            <w:r w:rsidR="00422E25">
              <w:rPr>
                <w:bCs/>
                <w:szCs w:val="24"/>
              </w:rPr>
              <w:t xml:space="preserve"> </w:t>
            </w:r>
            <w:r>
              <w:rPr>
                <w:bCs/>
                <w:szCs w:val="24"/>
              </w:rPr>
              <w:t>199,00</w:t>
            </w:r>
          </w:p>
        </w:tc>
      </w:tr>
      <w:tr w:rsidR="00422E25" w:rsidRPr="00860C74" w14:paraId="22777167" w14:textId="77777777" w:rsidTr="002E4E02">
        <w:tc>
          <w:tcPr>
            <w:tcW w:w="341" w:type="pct"/>
            <w:shd w:val="clear" w:color="auto" w:fill="auto"/>
            <w:vAlign w:val="center"/>
          </w:tcPr>
          <w:p w14:paraId="4D3E0323" w14:textId="77777777" w:rsidR="00422E25" w:rsidRPr="00860C74" w:rsidRDefault="00422E25" w:rsidP="00422E25">
            <w:pPr>
              <w:pStyle w:val="Sraopastraipa"/>
              <w:numPr>
                <w:ilvl w:val="0"/>
                <w:numId w:val="18"/>
              </w:numPr>
            </w:pPr>
          </w:p>
        </w:tc>
        <w:tc>
          <w:tcPr>
            <w:tcW w:w="1685" w:type="pct"/>
            <w:shd w:val="clear" w:color="auto" w:fill="auto"/>
          </w:tcPr>
          <w:p w14:paraId="5F0B3D1D" w14:textId="597A1DE9" w:rsidR="00422E25" w:rsidRDefault="00422E25" w:rsidP="00422E25">
            <w:pPr>
              <w:rPr>
                <w:bCs/>
                <w:szCs w:val="24"/>
              </w:rPr>
            </w:pPr>
            <w:r>
              <w:t xml:space="preserve">Oro kondicionierius </w:t>
            </w:r>
            <w:r w:rsidRPr="00D86C2C">
              <w:rPr>
                <w:i/>
              </w:rPr>
              <w:t>GWH24QE-K6DNA1E/0;G WH24QE-K6DNC2E/I</w:t>
            </w:r>
            <w:r>
              <w:t xml:space="preserve"> </w:t>
            </w:r>
          </w:p>
        </w:tc>
        <w:tc>
          <w:tcPr>
            <w:tcW w:w="930" w:type="pct"/>
            <w:shd w:val="clear" w:color="auto" w:fill="auto"/>
          </w:tcPr>
          <w:p w14:paraId="4D3474D9" w14:textId="79AECDBF" w:rsidR="00422E25" w:rsidRDefault="00422E25" w:rsidP="00422E25">
            <w:pPr>
              <w:jc w:val="center"/>
              <w:rPr>
                <w:sz w:val="22"/>
              </w:rPr>
            </w:pPr>
            <w:r>
              <w:t>100016 – 100020</w:t>
            </w:r>
          </w:p>
        </w:tc>
        <w:tc>
          <w:tcPr>
            <w:tcW w:w="591" w:type="pct"/>
            <w:shd w:val="clear" w:color="auto" w:fill="auto"/>
          </w:tcPr>
          <w:p w14:paraId="70739793" w14:textId="2E2150E2" w:rsidR="00422E25" w:rsidRDefault="00422E25" w:rsidP="00422E25">
            <w:pPr>
              <w:jc w:val="center"/>
              <w:rPr>
                <w:bCs/>
                <w:szCs w:val="24"/>
              </w:rPr>
            </w:pPr>
            <w:r>
              <w:rPr>
                <w:bCs/>
                <w:szCs w:val="24"/>
              </w:rPr>
              <w:t>5</w:t>
            </w:r>
          </w:p>
        </w:tc>
        <w:tc>
          <w:tcPr>
            <w:tcW w:w="678" w:type="pct"/>
            <w:shd w:val="clear" w:color="auto" w:fill="auto"/>
          </w:tcPr>
          <w:p w14:paraId="1D8ACE14" w14:textId="506CD4A9" w:rsidR="00422E25" w:rsidRDefault="00422E25" w:rsidP="00422E25">
            <w:pPr>
              <w:jc w:val="center"/>
              <w:rPr>
                <w:bCs/>
                <w:szCs w:val="24"/>
              </w:rPr>
            </w:pPr>
            <w:r>
              <w:rPr>
                <w:bCs/>
                <w:szCs w:val="24"/>
              </w:rPr>
              <w:t>874,866</w:t>
            </w:r>
          </w:p>
        </w:tc>
        <w:tc>
          <w:tcPr>
            <w:tcW w:w="775" w:type="pct"/>
            <w:shd w:val="clear" w:color="auto" w:fill="auto"/>
          </w:tcPr>
          <w:p w14:paraId="7110897D" w14:textId="2C57DE46" w:rsidR="00422E25" w:rsidRDefault="00422E25" w:rsidP="00422E25">
            <w:pPr>
              <w:jc w:val="center"/>
              <w:rPr>
                <w:bCs/>
                <w:szCs w:val="24"/>
              </w:rPr>
            </w:pPr>
            <w:r>
              <w:rPr>
                <w:bCs/>
                <w:szCs w:val="24"/>
              </w:rPr>
              <w:t>4 374,33</w:t>
            </w:r>
          </w:p>
        </w:tc>
      </w:tr>
      <w:tr w:rsidR="00422E25" w:rsidRPr="00860C74" w14:paraId="7C800DE4" w14:textId="77777777" w:rsidTr="002E4E02">
        <w:tc>
          <w:tcPr>
            <w:tcW w:w="341" w:type="pct"/>
            <w:shd w:val="clear" w:color="auto" w:fill="auto"/>
            <w:vAlign w:val="center"/>
          </w:tcPr>
          <w:p w14:paraId="5B4652F5" w14:textId="77777777" w:rsidR="00422E25" w:rsidRPr="00860C74" w:rsidRDefault="00422E25" w:rsidP="00422E25">
            <w:pPr>
              <w:pStyle w:val="Sraopastraipa"/>
              <w:numPr>
                <w:ilvl w:val="0"/>
                <w:numId w:val="18"/>
              </w:numPr>
            </w:pPr>
          </w:p>
        </w:tc>
        <w:tc>
          <w:tcPr>
            <w:tcW w:w="1685" w:type="pct"/>
            <w:shd w:val="clear" w:color="auto" w:fill="auto"/>
          </w:tcPr>
          <w:p w14:paraId="33E97957" w14:textId="02DC8233" w:rsidR="00422E25" w:rsidRPr="00422E25" w:rsidRDefault="00422E25" w:rsidP="00422E25">
            <w:pPr>
              <w:rPr>
                <w:bCs/>
                <w:i/>
                <w:szCs w:val="24"/>
              </w:rPr>
            </w:pPr>
            <w:r>
              <w:rPr>
                <w:bCs/>
                <w:szCs w:val="24"/>
              </w:rPr>
              <w:t xml:space="preserve">Oro kondicionierius </w:t>
            </w:r>
            <w:r w:rsidRPr="00422E25">
              <w:rPr>
                <w:bCs/>
                <w:i/>
                <w:szCs w:val="24"/>
              </w:rPr>
              <w:t>GWH24AAD-K6DNA1A/0;GWH24QD-K6DNC2A/I</w:t>
            </w:r>
          </w:p>
        </w:tc>
        <w:tc>
          <w:tcPr>
            <w:tcW w:w="930" w:type="pct"/>
            <w:shd w:val="clear" w:color="auto" w:fill="auto"/>
          </w:tcPr>
          <w:p w14:paraId="1EE0CD82" w14:textId="74A4628D" w:rsidR="00422E25" w:rsidRDefault="00422E25" w:rsidP="00422E25">
            <w:pPr>
              <w:jc w:val="center"/>
              <w:rPr>
                <w:sz w:val="22"/>
              </w:rPr>
            </w:pPr>
            <w:r>
              <w:rPr>
                <w:bCs/>
                <w:szCs w:val="24"/>
              </w:rPr>
              <w:t>100021 – 100030</w:t>
            </w:r>
          </w:p>
        </w:tc>
        <w:tc>
          <w:tcPr>
            <w:tcW w:w="591" w:type="pct"/>
            <w:shd w:val="clear" w:color="auto" w:fill="auto"/>
          </w:tcPr>
          <w:p w14:paraId="3138B1F8" w14:textId="69821302" w:rsidR="00422E25" w:rsidRDefault="00422E25" w:rsidP="00422E25">
            <w:pPr>
              <w:jc w:val="center"/>
              <w:rPr>
                <w:bCs/>
                <w:szCs w:val="24"/>
              </w:rPr>
            </w:pPr>
            <w:r>
              <w:rPr>
                <w:bCs/>
                <w:szCs w:val="24"/>
              </w:rPr>
              <w:t>10</w:t>
            </w:r>
          </w:p>
        </w:tc>
        <w:tc>
          <w:tcPr>
            <w:tcW w:w="678" w:type="pct"/>
            <w:shd w:val="clear" w:color="auto" w:fill="auto"/>
          </w:tcPr>
          <w:p w14:paraId="67104458" w14:textId="19C6466A" w:rsidR="00422E25" w:rsidRDefault="00422E25" w:rsidP="00422E25">
            <w:pPr>
              <w:jc w:val="center"/>
              <w:rPr>
                <w:bCs/>
                <w:szCs w:val="24"/>
              </w:rPr>
            </w:pPr>
            <w:r>
              <w:rPr>
                <w:bCs/>
                <w:szCs w:val="24"/>
              </w:rPr>
              <w:t>786,73</w:t>
            </w:r>
          </w:p>
        </w:tc>
        <w:tc>
          <w:tcPr>
            <w:tcW w:w="775" w:type="pct"/>
            <w:shd w:val="clear" w:color="auto" w:fill="auto"/>
          </w:tcPr>
          <w:p w14:paraId="761AC838" w14:textId="41F6FF11" w:rsidR="00422E25" w:rsidRDefault="00422E25" w:rsidP="00422E25">
            <w:pPr>
              <w:jc w:val="center"/>
              <w:rPr>
                <w:bCs/>
                <w:szCs w:val="24"/>
              </w:rPr>
            </w:pPr>
            <w:r>
              <w:rPr>
                <w:bCs/>
                <w:szCs w:val="24"/>
              </w:rPr>
              <w:t>7 867,30</w:t>
            </w:r>
          </w:p>
        </w:tc>
      </w:tr>
      <w:tr w:rsidR="00422E25" w:rsidRPr="00860C74" w14:paraId="3BAA496C" w14:textId="77777777" w:rsidTr="002E4E02">
        <w:tc>
          <w:tcPr>
            <w:tcW w:w="341" w:type="pct"/>
            <w:shd w:val="clear" w:color="auto" w:fill="auto"/>
            <w:vAlign w:val="center"/>
          </w:tcPr>
          <w:p w14:paraId="3F4D1918" w14:textId="77777777" w:rsidR="00422E25" w:rsidRPr="00860C74" w:rsidRDefault="00422E25" w:rsidP="00422E25">
            <w:pPr>
              <w:pStyle w:val="Sraopastraipa"/>
              <w:numPr>
                <w:ilvl w:val="0"/>
                <w:numId w:val="18"/>
              </w:numPr>
            </w:pPr>
          </w:p>
        </w:tc>
        <w:tc>
          <w:tcPr>
            <w:tcW w:w="1685" w:type="pct"/>
            <w:shd w:val="clear" w:color="auto" w:fill="auto"/>
          </w:tcPr>
          <w:p w14:paraId="0BC8938D" w14:textId="4B8480D5" w:rsidR="00422E25" w:rsidRDefault="00422E25" w:rsidP="00422E25">
            <w:pPr>
              <w:rPr>
                <w:bCs/>
                <w:szCs w:val="24"/>
              </w:rPr>
            </w:pPr>
            <w:r>
              <w:rPr>
                <w:bCs/>
                <w:szCs w:val="24"/>
              </w:rPr>
              <w:t xml:space="preserve">Oro kondicionierius </w:t>
            </w:r>
            <w:r w:rsidRPr="00422E25">
              <w:rPr>
                <w:bCs/>
                <w:i/>
                <w:szCs w:val="24"/>
              </w:rPr>
              <w:t>GWH18AAD-K6DNA1B/O;GWH18QD-K6DNC2B/I</w:t>
            </w:r>
          </w:p>
        </w:tc>
        <w:tc>
          <w:tcPr>
            <w:tcW w:w="930" w:type="pct"/>
            <w:shd w:val="clear" w:color="auto" w:fill="auto"/>
          </w:tcPr>
          <w:p w14:paraId="28D135EE" w14:textId="1581E79F" w:rsidR="00422E25" w:rsidRDefault="00422E25" w:rsidP="00422E25">
            <w:pPr>
              <w:jc w:val="center"/>
              <w:rPr>
                <w:bCs/>
                <w:szCs w:val="24"/>
              </w:rPr>
            </w:pPr>
            <w:r>
              <w:rPr>
                <w:bCs/>
                <w:szCs w:val="24"/>
              </w:rPr>
              <w:t>100031 – 100033</w:t>
            </w:r>
          </w:p>
        </w:tc>
        <w:tc>
          <w:tcPr>
            <w:tcW w:w="591" w:type="pct"/>
            <w:shd w:val="clear" w:color="auto" w:fill="auto"/>
          </w:tcPr>
          <w:p w14:paraId="7D0EBDA7" w14:textId="58179DB0" w:rsidR="00422E25" w:rsidRDefault="00422E25" w:rsidP="00422E25">
            <w:pPr>
              <w:jc w:val="center"/>
              <w:rPr>
                <w:bCs/>
                <w:szCs w:val="24"/>
              </w:rPr>
            </w:pPr>
            <w:r>
              <w:rPr>
                <w:bCs/>
                <w:szCs w:val="24"/>
              </w:rPr>
              <w:t>3</w:t>
            </w:r>
          </w:p>
        </w:tc>
        <w:tc>
          <w:tcPr>
            <w:tcW w:w="678" w:type="pct"/>
            <w:shd w:val="clear" w:color="auto" w:fill="auto"/>
          </w:tcPr>
          <w:p w14:paraId="398EB9D6" w14:textId="1D09416E" w:rsidR="00422E25" w:rsidRDefault="00422E25" w:rsidP="00422E25">
            <w:pPr>
              <w:jc w:val="center"/>
              <w:rPr>
                <w:bCs/>
                <w:szCs w:val="24"/>
              </w:rPr>
            </w:pPr>
            <w:r>
              <w:rPr>
                <w:bCs/>
                <w:szCs w:val="24"/>
              </w:rPr>
              <w:t>664,436</w:t>
            </w:r>
          </w:p>
        </w:tc>
        <w:tc>
          <w:tcPr>
            <w:tcW w:w="775" w:type="pct"/>
            <w:shd w:val="clear" w:color="auto" w:fill="auto"/>
          </w:tcPr>
          <w:p w14:paraId="337C1E7C" w14:textId="3BA40EA3" w:rsidR="00422E25" w:rsidRDefault="00422E25" w:rsidP="00422E25">
            <w:pPr>
              <w:jc w:val="center"/>
              <w:rPr>
                <w:bCs/>
                <w:szCs w:val="24"/>
              </w:rPr>
            </w:pPr>
            <w:r>
              <w:rPr>
                <w:bCs/>
                <w:szCs w:val="24"/>
              </w:rPr>
              <w:t>1 993,31</w:t>
            </w:r>
          </w:p>
        </w:tc>
      </w:tr>
      <w:tr w:rsidR="00422E25" w:rsidRPr="00860C74" w14:paraId="50E59491" w14:textId="77777777" w:rsidTr="002E4E02">
        <w:tc>
          <w:tcPr>
            <w:tcW w:w="341" w:type="pct"/>
            <w:shd w:val="clear" w:color="auto" w:fill="auto"/>
            <w:vAlign w:val="center"/>
          </w:tcPr>
          <w:p w14:paraId="57A1E647" w14:textId="77777777" w:rsidR="00422E25" w:rsidRPr="00860C74" w:rsidRDefault="00422E25" w:rsidP="00422E25">
            <w:pPr>
              <w:pStyle w:val="Sraopastraipa"/>
              <w:numPr>
                <w:ilvl w:val="0"/>
                <w:numId w:val="18"/>
              </w:numPr>
            </w:pPr>
          </w:p>
        </w:tc>
        <w:tc>
          <w:tcPr>
            <w:tcW w:w="1685" w:type="pct"/>
            <w:shd w:val="clear" w:color="auto" w:fill="auto"/>
          </w:tcPr>
          <w:p w14:paraId="790C14C5" w14:textId="4BFEEFD7" w:rsidR="00422E25" w:rsidRDefault="00422E25" w:rsidP="00422E25">
            <w:pPr>
              <w:rPr>
                <w:bCs/>
                <w:szCs w:val="24"/>
              </w:rPr>
            </w:pPr>
            <w:r>
              <w:rPr>
                <w:bCs/>
                <w:szCs w:val="24"/>
              </w:rPr>
              <w:t xml:space="preserve">Oro kondicionierius </w:t>
            </w:r>
            <w:r w:rsidRPr="00422E25">
              <w:rPr>
                <w:bCs/>
                <w:i/>
                <w:szCs w:val="24"/>
              </w:rPr>
              <w:t>GWH18AAD-K6DNA1B/O;GWH18QD-K6DNC2B/I</w:t>
            </w:r>
          </w:p>
        </w:tc>
        <w:tc>
          <w:tcPr>
            <w:tcW w:w="930" w:type="pct"/>
            <w:shd w:val="clear" w:color="auto" w:fill="auto"/>
          </w:tcPr>
          <w:p w14:paraId="5F85C7BE" w14:textId="7F579776" w:rsidR="00422E25" w:rsidRDefault="00422E25" w:rsidP="00422E25">
            <w:pPr>
              <w:jc w:val="center"/>
            </w:pPr>
            <w:r>
              <w:rPr>
                <w:bCs/>
                <w:szCs w:val="24"/>
              </w:rPr>
              <w:t>100031 – 100033</w:t>
            </w:r>
          </w:p>
        </w:tc>
        <w:tc>
          <w:tcPr>
            <w:tcW w:w="591" w:type="pct"/>
            <w:shd w:val="clear" w:color="auto" w:fill="auto"/>
          </w:tcPr>
          <w:p w14:paraId="2A4CBFBB" w14:textId="6CD2E17E" w:rsidR="00422E25" w:rsidRDefault="00422E25" w:rsidP="00422E25">
            <w:pPr>
              <w:jc w:val="center"/>
              <w:rPr>
                <w:bCs/>
                <w:szCs w:val="24"/>
              </w:rPr>
            </w:pPr>
            <w:r>
              <w:rPr>
                <w:bCs/>
                <w:szCs w:val="24"/>
              </w:rPr>
              <w:t>1</w:t>
            </w:r>
          </w:p>
        </w:tc>
        <w:tc>
          <w:tcPr>
            <w:tcW w:w="678" w:type="pct"/>
            <w:shd w:val="clear" w:color="auto" w:fill="auto"/>
          </w:tcPr>
          <w:p w14:paraId="5D643E80" w14:textId="3280871F" w:rsidR="00422E25" w:rsidRDefault="00422E25" w:rsidP="00422E25">
            <w:pPr>
              <w:jc w:val="center"/>
              <w:rPr>
                <w:bCs/>
                <w:szCs w:val="24"/>
              </w:rPr>
            </w:pPr>
            <w:r>
              <w:rPr>
                <w:bCs/>
                <w:szCs w:val="24"/>
              </w:rPr>
              <w:t>513,85</w:t>
            </w:r>
          </w:p>
        </w:tc>
        <w:tc>
          <w:tcPr>
            <w:tcW w:w="775" w:type="pct"/>
            <w:shd w:val="clear" w:color="auto" w:fill="auto"/>
          </w:tcPr>
          <w:p w14:paraId="69BE9EF9" w14:textId="4C1761E9" w:rsidR="00422E25" w:rsidRDefault="00422E25" w:rsidP="00422E25">
            <w:pPr>
              <w:jc w:val="center"/>
              <w:rPr>
                <w:bCs/>
                <w:szCs w:val="24"/>
              </w:rPr>
            </w:pPr>
            <w:r>
              <w:rPr>
                <w:bCs/>
                <w:szCs w:val="24"/>
              </w:rPr>
              <w:t>513,85</w:t>
            </w:r>
          </w:p>
        </w:tc>
      </w:tr>
      <w:tr w:rsidR="00D86C2C" w:rsidRPr="00860C74" w14:paraId="155F3369" w14:textId="77777777" w:rsidTr="002E4E02">
        <w:tc>
          <w:tcPr>
            <w:tcW w:w="4225" w:type="pct"/>
            <w:gridSpan w:val="5"/>
            <w:shd w:val="clear" w:color="auto" w:fill="auto"/>
          </w:tcPr>
          <w:p w14:paraId="7F5E0746" w14:textId="77777777" w:rsidR="00D86C2C" w:rsidRPr="004A3915" w:rsidRDefault="00D86C2C" w:rsidP="002E4E02">
            <w:pPr>
              <w:jc w:val="right"/>
              <w:rPr>
                <w:b/>
              </w:rPr>
            </w:pPr>
            <w:r w:rsidRPr="004A3915">
              <w:rPr>
                <w:b/>
              </w:rPr>
              <w:t>Iš viso:</w:t>
            </w:r>
          </w:p>
        </w:tc>
        <w:tc>
          <w:tcPr>
            <w:tcW w:w="775" w:type="pct"/>
            <w:shd w:val="clear" w:color="auto" w:fill="auto"/>
          </w:tcPr>
          <w:p w14:paraId="554A1046" w14:textId="5C58B736" w:rsidR="00D86C2C" w:rsidRPr="004A3915" w:rsidRDefault="00422E25" w:rsidP="002E4E02">
            <w:pPr>
              <w:jc w:val="center"/>
              <w:rPr>
                <w:b/>
              </w:rPr>
            </w:pPr>
            <w:r>
              <w:rPr>
                <w:b/>
              </w:rPr>
              <w:t>25 789,56</w:t>
            </w:r>
          </w:p>
        </w:tc>
      </w:tr>
    </w:tbl>
    <w:p w14:paraId="0043FECB" w14:textId="77777777" w:rsidR="00D86C2C" w:rsidRPr="004B066B" w:rsidRDefault="00D86C2C" w:rsidP="00D86C2C"/>
    <w:p w14:paraId="128E9425" w14:textId="77777777" w:rsidR="007D6BBA" w:rsidRPr="00AC13BC" w:rsidRDefault="007D6BBA" w:rsidP="007D6BBA">
      <w:pPr>
        <w:jc w:val="both"/>
        <w:rPr>
          <w:rFonts w:eastAsia="Calibri"/>
          <w:szCs w:val="24"/>
        </w:rPr>
      </w:pPr>
    </w:p>
    <w:p w14:paraId="135755CB" w14:textId="4F7E6DFB" w:rsidR="00425050" w:rsidRPr="00AC13BC" w:rsidRDefault="00425050" w:rsidP="00627BF6">
      <w:pPr>
        <w:rPr>
          <w:rFonts w:eastAsia="Calibri"/>
          <w:szCs w:val="24"/>
        </w:rPr>
      </w:pPr>
    </w:p>
    <w:sectPr w:rsidR="00425050" w:rsidRPr="00AC13B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5FBD6" w14:textId="77777777" w:rsidR="00843453" w:rsidRDefault="00843453">
      <w:r>
        <w:separator/>
      </w:r>
    </w:p>
  </w:endnote>
  <w:endnote w:type="continuationSeparator" w:id="0">
    <w:p w14:paraId="1711E89E" w14:textId="77777777" w:rsidR="00843453" w:rsidRDefault="0084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4CFF9" w14:textId="77777777" w:rsidR="00843453" w:rsidRDefault="00843453">
      <w:r>
        <w:separator/>
      </w:r>
    </w:p>
  </w:footnote>
  <w:footnote w:type="continuationSeparator" w:id="0">
    <w:p w14:paraId="3E220349" w14:textId="77777777" w:rsidR="00843453" w:rsidRDefault="00843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6F2E5D">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2E5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5E68"/>
    <w:rsid w:val="00A0004E"/>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CC47-B973-421A-8389-9616F778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348</Words>
  <Characters>2437</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2021-08-04T05:43:00Z</dcterms:created>
  <dcterms:modified xsi:type="dcterms:W3CDTF">2021-08-04T05:43:00Z</dcterms:modified>
</cp:coreProperties>
</file>