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E7D6B" w14:textId="77777777" w:rsidR="00C62F2E" w:rsidRDefault="00C62F2E" w:rsidP="009E4D0B">
      <w:pPr>
        <w:tabs>
          <w:tab w:val="center" w:pos="4153"/>
          <w:tab w:val="right" w:pos="8306"/>
        </w:tabs>
        <w:rPr>
          <w:rFonts w:ascii="TimesLT" w:hAnsi="TimesLT"/>
          <w:lang w:val="en-US"/>
        </w:rPr>
      </w:pPr>
      <w:bookmarkStart w:id="0" w:name="_GoBack"/>
      <w:bookmarkEnd w:id="0"/>
    </w:p>
    <w:p w14:paraId="620E7D6C" w14:textId="77777777" w:rsidR="00C62F2E" w:rsidRDefault="00E07FCD" w:rsidP="009E4D0B">
      <w:pPr>
        <w:jc w:val="center"/>
        <w:rPr>
          <w:caps/>
          <w:sz w:val="22"/>
        </w:rPr>
      </w:pPr>
      <w:r>
        <w:rPr>
          <w:caps/>
          <w:noProof/>
          <w:lang w:eastAsia="lt-LT"/>
        </w:rPr>
        <w:drawing>
          <wp:inline distT="0" distB="0" distL="0" distR="0" wp14:anchorId="620E7EAE" wp14:editId="620E7EAF">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14:paraId="620E7D6D" w14:textId="77777777" w:rsidR="00C62F2E" w:rsidRDefault="00C62F2E" w:rsidP="009E4D0B">
      <w:pPr>
        <w:jc w:val="center"/>
        <w:rPr>
          <w:caps/>
          <w:sz w:val="12"/>
          <w:szCs w:val="12"/>
        </w:rPr>
      </w:pPr>
    </w:p>
    <w:p w14:paraId="620E7D6E" w14:textId="77777777" w:rsidR="00C62F2E" w:rsidRDefault="00E07FCD" w:rsidP="009E4D0B">
      <w:pPr>
        <w:jc w:val="center"/>
        <w:rPr>
          <w:b/>
          <w:bCs/>
          <w:caps/>
        </w:rPr>
      </w:pPr>
      <w:r>
        <w:rPr>
          <w:b/>
          <w:bCs/>
          <w:caps/>
        </w:rPr>
        <w:t>LIETUVOS RESPUBLIKOS</w:t>
      </w:r>
    </w:p>
    <w:p w14:paraId="620E7D6F" w14:textId="77777777" w:rsidR="00C62F2E" w:rsidRDefault="00E07FCD" w:rsidP="009E4D0B">
      <w:pPr>
        <w:jc w:val="center"/>
        <w:rPr>
          <w:b/>
          <w:caps/>
        </w:rPr>
      </w:pPr>
      <w:r>
        <w:rPr>
          <w:b/>
          <w:caps/>
        </w:rPr>
        <w:t>VALSTYBĖS IR SAVIVALDYBIŲ ĮSTAIGŲ DARBUOTOJŲ DARBO APMOKĖJIMO IR KOMISIJŲ NARIŲ ATLYGIO UŽ DARBĄ ĮSTATYMO NR. XIII-198 7, 8, 14 STRAIPSNIŲ IR 5 PRIEDO PAKEITIMO</w:t>
      </w:r>
    </w:p>
    <w:p w14:paraId="620E7D70" w14:textId="77777777" w:rsidR="00C62F2E" w:rsidRDefault="00E07FCD" w:rsidP="009E4D0B">
      <w:pPr>
        <w:jc w:val="center"/>
        <w:rPr>
          <w:caps/>
        </w:rPr>
      </w:pPr>
      <w:r>
        <w:rPr>
          <w:b/>
          <w:caps/>
        </w:rPr>
        <w:t>ĮSTATYMAS</w:t>
      </w:r>
    </w:p>
    <w:p w14:paraId="620E7D71" w14:textId="77777777" w:rsidR="00C62F2E" w:rsidRDefault="00C62F2E" w:rsidP="009E4D0B">
      <w:pPr>
        <w:jc w:val="center"/>
        <w:rPr>
          <w:b/>
          <w:caps/>
        </w:rPr>
      </w:pPr>
    </w:p>
    <w:p w14:paraId="620E7D72" w14:textId="77777777" w:rsidR="00C62F2E" w:rsidRDefault="00E07FCD" w:rsidP="009E4D0B">
      <w:pPr>
        <w:jc w:val="center"/>
        <w:rPr>
          <w:szCs w:val="24"/>
        </w:rPr>
      </w:pPr>
      <w:r>
        <w:rPr>
          <w:szCs w:val="24"/>
          <w:lang w:val="en-US"/>
        </w:rPr>
        <w:t>2021</w:t>
      </w:r>
      <w:r>
        <w:rPr>
          <w:szCs w:val="24"/>
        </w:rPr>
        <w:t xml:space="preserve"> m. </w:t>
      </w:r>
      <w:r>
        <w:rPr>
          <w:szCs w:val="24"/>
          <w:lang w:val="en-US"/>
        </w:rPr>
        <w:t>birželio</w:t>
      </w:r>
      <w:r>
        <w:rPr>
          <w:szCs w:val="24"/>
        </w:rPr>
        <w:t xml:space="preserve"> </w:t>
      </w:r>
      <w:r>
        <w:rPr>
          <w:szCs w:val="24"/>
          <w:lang w:val="en-US"/>
        </w:rPr>
        <w:t>29</w:t>
      </w:r>
      <w:r>
        <w:rPr>
          <w:szCs w:val="24"/>
        </w:rPr>
        <w:t xml:space="preserve"> d. Nr. </w:t>
      </w:r>
      <w:r>
        <w:rPr>
          <w:szCs w:val="24"/>
          <w:lang w:val="en-US"/>
        </w:rPr>
        <w:t>XIV-447</w:t>
      </w:r>
    </w:p>
    <w:p w14:paraId="620E7D73" w14:textId="77777777" w:rsidR="00C62F2E" w:rsidRDefault="00E07FCD" w:rsidP="009E4D0B">
      <w:pPr>
        <w:jc w:val="center"/>
        <w:rPr>
          <w:szCs w:val="24"/>
        </w:rPr>
      </w:pPr>
      <w:r>
        <w:rPr>
          <w:szCs w:val="24"/>
        </w:rPr>
        <w:t>Vilnius</w:t>
      </w:r>
    </w:p>
    <w:p w14:paraId="620E7D74" w14:textId="77777777" w:rsidR="00C62F2E" w:rsidRDefault="00C62F2E" w:rsidP="009E4D0B">
      <w:pPr>
        <w:jc w:val="center"/>
        <w:rPr>
          <w:sz w:val="22"/>
        </w:rPr>
      </w:pPr>
    </w:p>
    <w:p w14:paraId="620E7D75" w14:textId="77777777" w:rsidR="00C62F2E" w:rsidRDefault="00C62F2E" w:rsidP="009E4D0B">
      <w:pPr>
        <w:tabs>
          <w:tab w:val="center" w:pos="4153"/>
          <w:tab w:val="right" w:pos="8306"/>
        </w:tabs>
        <w:rPr>
          <w:rFonts w:ascii="TimesLT" w:hAnsi="TimesLT"/>
          <w:lang w:val="en-US"/>
        </w:rPr>
      </w:pPr>
    </w:p>
    <w:p w14:paraId="620E7D76" w14:textId="77777777" w:rsidR="00C62F2E" w:rsidRDefault="00E07FCD" w:rsidP="009E4D0B">
      <w:pPr>
        <w:ind w:firstLine="720"/>
        <w:jc w:val="both"/>
        <w:rPr>
          <w:b/>
          <w:szCs w:val="24"/>
        </w:rPr>
      </w:pPr>
      <w:r>
        <w:rPr>
          <w:b/>
          <w:szCs w:val="24"/>
        </w:rPr>
        <w:t xml:space="preserve">1 straipsnis. 7 straipsnio pakeitimas </w:t>
      </w:r>
    </w:p>
    <w:p w14:paraId="620E7D77"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1. Pakeisti 7 straipsnio 2 dalį ir ją išdėstyti taip:</w:t>
      </w:r>
    </w:p>
    <w:p w14:paraId="620E7D78"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 xml:space="preserve">„2. Biudžetinių įstaigų vadovų, jų pavaduotojų, išskyrus mokyklų vadovus, jų pavaduotojus ugdymui, </w:t>
      </w:r>
      <w:r>
        <w:rPr>
          <w:bCs/>
          <w:color w:val="000000"/>
          <w:szCs w:val="24"/>
          <w:bdr w:val="none" w:sz="0" w:space="0" w:color="auto" w:frame="1"/>
          <w:lang w:eastAsia="lt-LT"/>
        </w:rPr>
        <w:t>švietimo pagalbos įstaigų vadovus ir jų pavaduotojus, kurių darbas laikomas pedagoginiu,</w:t>
      </w:r>
      <w:r>
        <w:rPr>
          <w:color w:val="000000"/>
          <w:szCs w:val="24"/>
          <w:bdr w:val="none" w:sz="0" w:space="0" w:color="auto" w:frame="1"/>
          <w:lang w:eastAsia="lt-LT"/>
        </w:rPr>
        <w:t xml:space="preserve"> pareiginės algos pastovioji dalis darbo apmokėjimo sistemoje nustatoma pagal šio įstatymo 1 priedą, atsižvelgiant į pareigybių sąraše nustatytą darbuotojų pareigybių skaičių, vadovaujamo darbo patirtį, kuri apskaičiuojama sumuojant laikotarpius, kai buvo vadovaujama įmonėms, įstaigoms, organizacijoms ir (ar) jų padaliniams, ir kitus darbo apmokėjimo sistemoje nustatytus kriterijus. Pagal šio įstatymo nuostatas nustatyta biudžetinės įstaigos vadovo ir jo pavaduotojų pareiginė alga (pastovioji dalis kartu su kintamąja dalimi) negali viršyti praėjusio ketvirčio biudžetinės įstaigos darbuotojų 4 vidutinių pareiginių algų (pastoviųjų dalių kartu su kintamosiomis dalimis) dydžių.“</w:t>
      </w:r>
    </w:p>
    <w:p w14:paraId="620E7D79"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2. Pakeisti 7 straipsnio 3 dalį ir ją išdėstyti taip:</w:t>
      </w:r>
    </w:p>
    <w:p w14:paraId="620E7D7A"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w:t>
      </w:r>
      <w:r>
        <w:rPr>
          <w:szCs w:val="24"/>
          <w:lang w:eastAsia="lt-LT"/>
        </w:rPr>
        <w:t xml:space="preserve">3. Biudžetinių įstaigų struktūrinių padalinių vadovų ir jų pavaduotojų, išskyrus mokyklų ugdymą organizuojančių skyrių vedėjus </w:t>
      </w:r>
      <w:r>
        <w:rPr>
          <w:bCs/>
          <w:szCs w:val="24"/>
          <w:lang w:eastAsia="lt-LT"/>
        </w:rPr>
        <w:t>ir švietimo pagalbos įstaigų skyrių vedėjus, kurių darbas laikomas pedagoginiu</w:t>
      </w:r>
      <w:r>
        <w:rPr>
          <w:szCs w:val="24"/>
          <w:lang w:eastAsia="lt-LT"/>
        </w:rPr>
        <w:t>, pareiginės algos pastovioji dalis darbo apmokėjimo sistemoje nustatoma pagal šio įstatymo 2 priedą, atsižvelgiant į pareigybės lygį, vadovaujamo darbo patirtį, kuri apskaičiuojama sumuojant laikotarpius, kai buvo vadovaujama įmonėms, įstaigoms ir organizacijoms ir (ar) jų padaliniams, profesinio darbo patirtį, kuri apskaičiuojama sumuojant laikotarpius, kai buvo dirbamas darbas, analogiškas pareigybės aprašyme nustatytam tam tikros profesijos ar specialybės darbui, arba vykdytos funkcijos, analogiškos pareigybės aprašyme nustatytoms funkcijoms, kitus darbo apmokėjimo sistemoje nustatytus kriterijus.</w:t>
      </w:r>
      <w:r>
        <w:rPr>
          <w:color w:val="000000"/>
          <w:szCs w:val="24"/>
          <w:bdr w:val="none" w:sz="0" w:space="0" w:color="auto" w:frame="1"/>
          <w:lang w:eastAsia="lt-LT"/>
        </w:rPr>
        <w:t>“</w:t>
      </w:r>
    </w:p>
    <w:p w14:paraId="620E7D7B" w14:textId="77777777" w:rsidR="00C62F2E" w:rsidRDefault="00E07FCD" w:rsidP="009E4D0B">
      <w:pPr>
        <w:ind w:firstLine="720"/>
        <w:jc w:val="both"/>
        <w:rPr>
          <w:b/>
          <w:szCs w:val="24"/>
        </w:rPr>
      </w:pPr>
      <w:r>
        <w:rPr>
          <w:b/>
          <w:szCs w:val="24"/>
        </w:rPr>
        <w:t xml:space="preserve">2 straipsnis. 8 straipsnio pakeitimas </w:t>
      </w:r>
    </w:p>
    <w:p w14:paraId="620E7D7C" w14:textId="77777777" w:rsidR="009E4D0B"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1. Pakeisti 8 straipsnio pavadinimą ir jį išdėstyti taip:</w:t>
      </w:r>
    </w:p>
    <w:p w14:paraId="620E7D7D"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w:t>
      </w:r>
      <w:r>
        <w:rPr>
          <w:b/>
          <w:color w:val="000000"/>
          <w:szCs w:val="24"/>
          <w:bdr w:val="none" w:sz="0" w:space="0" w:color="auto" w:frame="1"/>
          <w:lang w:eastAsia="lt-LT"/>
        </w:rPr>
        <w:t>8 straipsnis.</w:t>
      </w:r>
      <w:r>
        <w:rPr>
          <w:color w:val="000000"/>
          <w:szCs w:val="24"/>
          <w:bdr w:val="none" w:sz="0" w:space="0" w:color="auto" w:frame="1"/>
          <w:lang w:eastAsia="lt-LT"/>
        </w:rPr>
        <w:t xml:space="preserve"> </w:t>
      </w:r>
      <w:r>
        <w:rPr>
          <w:b/>
          <w:color w:val="000000"/>
          <w:szCs w:val="24"/>
          <w:bdr w:val="none" w:sz="0" w:space="0" w:color="auto" w:frame="1"/>
          <w:lang w:eastAsia="lt-LT"/>
        </w:rPr>
        <w:t xml:space="preserve">Mokytojų (išskyrus trenerius), pagalbos mokiniui specialistų, mokyklų vadovų, jų pavaduotojų ugdymui, ugdymą organizuojančių skyrių vedėjų, </w:t>
      </w:r>
      <w:r>
        <w:rPr>
          <w:b/>
          <w:bCs/>
          <w:color w:val="000000"/>
          <w:szCs w:val="24"/>
          <w:bdr w:val="none" w:sz="0" w:space="0" w:color="auto" w:frame="1"/>
          <w:lang w:eastAsia="lt-LT"/>
        </w:rPr>
        <w:t>švietimo pagalbos įstaigų vadovų, jų pavaduotojų ir skyrių vedėjų, kurių darbas laikomas pedagoginiu,</w:t>
      </w:r>
      <w:r>
        <w:rPr>
          <w:b/>
          <w:color w:val="000000"/>
          <w:szCs w:val="24"/>
          <w:bdr w:val="none" w:sz="0" w:space="0" w:color="auto" w:frame="1"/>
          <w:lang w:eastAsia="lt-LT"/>
        </w:rPr>
        <w:t xml:space="preserve"> pareiginė alga ir darbo krūvio sandara</w:t>
      </w:r>
      <w:r>
        <w:rPr>
          <w:color w:val="000000"/>
          <w:szCs w:val="24"/>
          <w:bdr w:val="none" w:sz="0" w:space="0" w:color="auto" w:frame="1"/>
          <w:lang w:eastAsia="lt-LT"/>
        </w:rPr>
        <w:t>“.</w:t>
      </w:r>
    </w:p>
    <w:p w14:paraId="620E7D7E" w14:textId="77777777" w:rsidR="00C62F2E" w:rsidRDefault="00E07FCD" w:rsidP="009E4D0B">
      <w:pPr>
        <w:ind w:firstLine="720"/>
        <w:jc w:val="both"/>
        <w:rPr>
          <w:color w:val="000000"/>
          <w:szCs w:val="24"/>
          <w:lang w:eastAsia="lt-LT"/>
        </w:rPr>
      </w:pPr>
      <w:r>
        <w:rPr>
          <w:color w:val="000000"/>
          <w:szCs w:val="24"/>
          <w:bdr w:val="none" w:sz="0" w:space="0" w:color="auto" w:frame="1"/>
          <w:lang w:eastAsia="lt-LT"/>
        </w:rPr>
        <w:t xml:space="preserve">2. </w:t>
      </w:r>
      <w:r>
        <w:rPr>
          <w:color w:val="000000"/>
          <w:szCs w:val="24"/>
          <w:lang w:eastAsia="lt-LT"/>
        </w:rPr>
        <w:t>Papildyti 8 straipsnį 2</w:t>
      </w:r>
      <w:r>
        <w:rPr>
          <w:color w:val="000000"/>
          <w:szCs w:val="24"/>
          <w:vertAlign w:val="superscript"/>
          <w:lang w:eastAsia="lt-LT"/>
        </w:rPr>
        <w:t>1</w:t>
      </w:r>
      <w:r>
        <w:rPr>
          <w:color w:val="000000"/>
          <w:szCs w:val="24"/>
          <w:lang w:eastAsia="lt-LT"/>
        </w:rPr>
        <w:t xml:space="preserve"> dalimi:</w:t>
      </w:r>
    </w:p>
    <w:p w14:paraId="620E7D7F" w14:textId="77777777" w:rsidR="00C62F2E" w:rsidRDefault="00E07FCD" w:rsidP="009E4D0B">
      <w:pPr>
        <w:ind w:firstLine="720"/>
        <w:jc w:val="both"/>
        <w:rPr>
          <w:color w:val="000000"/>
          <w:szCs w:val="24"/>
          <w:bdr w:val="none" w:sz="0" w:space="0" w:color="auto" w:frame="1"/>
          <w:lang w:eastAsia="lt-LT"/>
        </w:rPr>
      </w:pPr>
      <w:r>
        <w:rPr>
          <w:szCs w:val="24"/>
          <w:lang w:eastAsia="lt-LT"/>
        </w:rPr>
        <w:t>„</w:t>
      </w:r>
      <w:r>
        <w:rPr>
          <w:bCs/>
          <w:szCs w:val="24"/>
          <w:lang w:eastAsia="lt-LT"/>
        </w:rPr>
        <w:t>2</w:t>
      </w:r>
      <w:r>
        <w:rPr>
          <w:bCs/>
          <w:szCs w:val="24"/>
          <w:vertAlign w:val="superscript"/>
          <w:lang w:eastAsia="lt-LT"/>
        </w:rPr>
        <w:t>1</w:t>
      </w:r>
      <w:r>
        <w:rPr>
          <w:bCs/>
          <w:szCs w:val="24"/>
          <w:lang w:eastAsia="lt-LT"/>
        </w:rPr>
        <w:t>. Švietimo pagalbos įstaigų vadovų, jų pavaduotojų, kurių darbas laikomas pedagoginiu, pareiginės algos pastovioji dalis nustatoma pagal šio įstatymo 5 priedą, atsižvelgiant į pareigybių sąraše nustatytą darbuotojų pareigybių skaičių, vadovaujamo darbo patirtį, kuri apskaičiuojama sumuojant laikotarpius, kai buvo vadovaujama įmonėms, įstaigoms, organizacijoms ir (ar) jų padaliniams, ir kitus darbo apmokėjimo sistemoje nustatytus kriterijus.</w:t>
      </w:r>
      <w:r>
        <w:rPr>
          <w:szCs w:val="24"/>
          <w:lang w:eastAsia="lt-LT"/>
        </w:rPr>
        <w:t>“</w:t>
      </w:r>
    </w:p>
    <w:p w14:paraId="620E7D80"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 xml:space="preserve">3. </w:t>
      </w:r>
      <w:r>
        <w:rPr>
          <w:color w:val="000000"/>
          <w:szCs w:val="24"/>
          <w:lang w:eastAsia="lt-LT"/>
        </w:rPr>
        <w:t>Papildyti 8 straipsnį 3</w:t>
      </w:r>
      <w:r>
        <w:rPr>
          <w:color w:val="000000"/>
          <w:szCs w:val="24"/>
          <w:vertAlign w:val="superscript"/>
          <w:lang w:eastAsia="lt-LT"/>
        </w:rPr>
        <w:t>1</w:t>
      </w:r>
      <w:r>
        <w:rPr>
          <w:color w:val="000000"/>
          <w:szCs w:val="24"/>
          <w:lang w:eastAsia="lt-LT"/>
        </w:rPr>
        <w:t xml:space="preserve"> dalimi:</w:t>
      </w:r>
    </w:p>
    <w:p w14:paraId="620E7D81" w14:textId="77777777" w:rsidR="00C62F2E" w:rsidRDefault="00E07FCD" w:rsidP="009E4D0B">
      <w:pPr>
        <w:ind w:firstLine="720"/>
        <w:jc w:val="both"/>
        <w:rPr>
          <w:szCs w:val="24"/>
          <w:lang w:eastAsia="lt-LT"/>
        </w:rPr>
      </w:pPr>
      <w:r>
        <w:rPr>
          <w:szCs w:val="24"/>
          <w:lang w:eastAsia="lt-LT"/>
        </w:rPr>
        <w:t>„</w:t>
      </w:r>
      <w:r>
        <w:rPr>
          <w:bCs/>
          <w:szCs w:val="24"/>
          <w:lang w:eastAsia="lt-LT"/>
        </w:rPr>
        <w:t>3</w:t>
      </w:r>
      <w:r>
        <w:rPr>
          <w:bCs/>
          <w:szCs w:val="24"/>
          <w:vertAlign w:val="superscript"/>
          <w:lang w:eastAsia="lt-LT"/>
        </w:rPr>
        <w:t>1</w:t>
      </w:r>
      <w:r>
        <w:rPr>
          <w:bCs/>
          <w:szCs w:val="24"/>
          <w:lang w:eastAsia="lt-LT"/>
        </w:rPr>
        <w:t xml:space="preserve">. Švietimo pagalbos įstaigų skyrių vedėjų, kurių darbas laikomas pedagoginiu, pareiginės algos pastovioji dalis nustatoma pagal šio įstatymo 5 priedą, atsižvelgiant į pareigybės </w:t>
      </w:r>
      <w:r>
        <w:rPr>
          <w:bCs/>
          <w:szCs w:val="24"/>
          <w:lang w:eastAsia="lt-LT"/>
        </w:rPr>
        <w:lastRenderedPageBreak/>
        <w:t>lygį, vadovaujamo darbo patirtį, kuri apskaičiuojama sumuojant laikotarpius, kai buvo vadovaujama įmonėms, įstaigoms ir organizacijoms ir (ar) jų padaliniams, profesinio darbo patirtį, kuri apskaičiuojama sumuojant laikotarpius, kai buvo dirbamas darbas, analogiškas pareigybės aprašyme nustatytam tam tikros profesijos ar specialybės darbui, arba vykdytos funkcijos, analogiškos pareigybės aprašyme nustatytoms funkcijoms, kitus darbo apmokėjimo sistemoje nustatytus kriterijus.</w:t>
      </w:r>
      <w:r>
        <w:rPr>
          <w:szCs w:val="24"/>
          <w:lang w:eastAsia="lt-LT"/>
        </w:rPr>
        <w:t>“</w:t>
      </w:r>
    </w:p>
    <w:p w14:paraId="620E7D82"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4. Pakeisti 8 straipsnio 7 dalį ir ją išdėstyti taip:</w:t>
      </w:r>
    </w:p>
    <w:p w14:paraId="620E7D83"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w:t>
      </w:r>
      <w:r>
        <w:rPr>
          <w:szCs w:val="24"/>
          <w:lang w:eastAsia="lt-LT"/>
        </w:rPr>
        <w:t>7. Mokytojų (išskyrus trenerius), pagalbos mokiniui specialistų (specialiųjų pedagogų, logopedų, surdopedagogų</w:t>
      </w:r>
      <w:r>
        <w:rPr>
          <w:bCs/>
          <w:szCs w:val="24"/>
          <w:lang w:eastAsia="lt-LT"/>
        </w:rPr>
        <w:t>,</w:t>
      </w:r>
      <w:r>
        <w:rPr>
          <w:szCs w:val="24"/>
          <w:lang w:eastAsia="lt-LT"/>
        </w:rPr>
        <w:t xml:space="preserve"> tiflopedagogų, </w:t>
      </w:r>
      <w:r>
        <w:rPr>
          <w:bCs/>
          <w:szCs w:val="24"/>
          <w:lang w:eastAsia="lt-LT"/>
        </w:rPr>
        <w:t xml:space="preserve">judesio korekcijos specialistų, </w:t>
      </w:r>
      <w:r>
        <w:rPr>
          <w:bCs/>
          <w:color w:val="000000"/>
          <w:szCs w:val="24"/>
          <w:lang w:eastAsia="lt-LT"/>
        </w:rPr>
        <w:t>psichologų asistentų, psichologų, socialinių pedagogų,</w:t>
      </w:r>
      <w:r>
        <w:rPr>
          <w:bCs/>
          <w:szCs w:val="24"/>
          <w:lang w:eastAsia="lt-LT"/>
        </w:rPr>
        <w:t xml:space="preserve"> </w:t>
      </w:r>
      <w:r>
        <w:rPr>
          <w:szCs w:val="24"/>
          <w:lang w:eastAsia="lt-LT"/>
        </w:rPr>
        <w:t>auklėtojų, koncertmeisterių, akompaniatorių) darbo krūvio sandara (darbo pareigų paskirstymas pagal laiką) pateikiama šio įstatymo 5 priede.</w:t>
      </w:r>
      <w:r>
        <w:rPr>
          <w:color w:val="000000"/>
          <w:szCs w:val="24"/>
          <w:bdr w:val="none" w:sz="0" w:space="0" w:color="auto" w:frame="1"/>
          <w:lang w:eastAsia="lt-LT"/>
        </w:rPr>
        <w:t>“</w:t>
      </w:r>
    </w:p>
    <w:p w14:paraId="620E7D84" w14:textId="77777777" w:rsidR="00C62F2E" w:rsidRDefault="00E07FCD" w:rsidP="009E4D0B">
      <w:pPr>
        <w:ind w:firstLine="720"/>
        <w:jc w:val="both"/>
        <w:rPr>
          <w:b/>
          <w:szCs w:val="24"/>
        </w:rPr>
      </w:pPr>
      <w:r>
        <w:rPr>
          <w:b/>
          <w:szCs w:val="24"/>
        </w:rPr>
        <w:t xml:space="preserve">3 straipsnis. 14 straipsnio pakeitimas </w:t>
      </w:r>
    </w:p>
    <w:p w14:paraId="620E7D85"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1. Pakeisti 14 straipsnio 9 dalies 4 punktą ir jį išdėstyti taip:</w:t>
      </w:r>
    </w:p>
    <w:p w14:paraId="620E7D86"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 xml:space="preserve">„4) nepatenkinamai, – biudžetinės įstaigos vadovui, išskyrus mokyklos vadovą, iki kito biudžetinės įstaigos vadovo kasmetinio veiklos vertinimo nustato mažesnį pareiginės algos pastoviosios dalies koeficientą, tačiau ne mažesnį, negu šio įstatymo 1 priede tai pareigybei pagal vadovaujamo darbo patirtį numatytas minimalus koeficientas, </w:t>
      </w:r>
      <w:r>
        <w:rPr>
          <w:color w:val="000000"/>
          <w:szCs w:val="24"/>
          <w:lang w:eastAsia="lt-LT"/>
        </w:rPr>
        <w:t xml:space="preserve">mokyklos vadovui iki kito biudžetinės įstaigos vadovo kasmetinio veiklos vertinimo nustato vienetu mažesnį pareiginės algos pastoviosios dalies koeficientą. </w:t>
      </w:r>
      <w:r>
        <w:rPr>
          <w:color w:val="000000"/>
          <w:szCs w:val="24"/>
          <w:bdr w:val="none" w:sz="0" w:space="0" w:color="auto" w:frame="1"/>
          <w:lang w:eastAsia="lt-LT"/>
        </w:rPr>
        <w:t xml:space="preserve">Su biudžetinės įstaigos vadovu </w:t>
      </w:r>
      <w:r>
        <w:rPr>
          <w:color w:val="000000"/>
          <w:szCs w:val="24"/>
          <w:lang w:eastAsia="lt-LT"/>
        </w:rPr>
        <w:t>gali būti sudarytas</w:t>
      </w:r>
      <w:r>
        <w:rPr>
          <w:b/>
          <w:bCs/>
          <w:color w:val="000000"/>
          <w:szCs w:val="24"/>
          <w:bdr w:val="none" w:sz="0" w:space="0" w:color="auto" w:frame="1"/>
          <w:lang w:eastAsia="lt-LT"/>
        </w:rPr>
        <w:t xml:space="preserve"> </w:t>
      </w:r>
      <w:r>
        <w:rPr>
          <w:color w:val="000000"/>
          <w:szCs w:val="24"/>
          <w:bdr w:val="none" w:sz="0" w:space="0" w:color="auto" w:frame="1"/>
          <w:lang w:eastAsia="lt-LT"/>
        </w:rPr>
        <w:t>rezultatų gerinimo planas (pagal Darbo kodekso 57 straipsnio 5 dalį), kurio vykdymas įvertinamas ne anksčiau kaip po 2 mėnesių. Rezultatų gerinimo plano vykdymo rezultatus įvertinus nepatenkinamai, su biudžetinės įstaigos vadovu</w:t>
      </w:r>
      <w:r>
        <w:rPr>
          <w:b/>
          <w:bCs/>
          <w:color w:val="000000"/>
          <w:szCs w:val="24"/>
          <w:bdr w:val="none" w:sz="0" w:space="0" w:color="auto" w:frame="1"/>
          <w:lang w:eastAsia="lt-LT"/>
        </w:rPr>
        <w:t xml:space="preserve"> </w:t>
      </w:r>
      <w:r>
        <w:rPr>
          <w:color w:val="000000"/>
          <w:szCs w:val="24"/>
          <w:bdr w:val="none" w:sz="0" w:space="0" w:color="auto" w:frame="1"/>
          <w:lang w:eastAsia="lt-LT"/>
        </w:rPr>
        <w:t>gali būti nutraukiama darbo sutartis pagal Darbo kodekso 57 straipsnio 1 dalies 2 punktą.“</w:t>
      </w:r>
    </w:p>
    <w:p w14:paraId="620E7D87" w14:textId="77777777" w:rsidR="00C62F2E" w:rsidRDefault="00E07FCD" w:rsidP="009E4D0B">
      <w:pPr>
        <w:ind w:firstLine="720"/>
        <w:jc w:val="both"/>
        <w:rPr>
          <w:color w:val="000000"/>
          <w:szCs w:val="24"/>
          <w:bdr w:val="none" w:sz="0" w:space="0" w:color="auto" w:frame="1"/>
          <w:lang w:eastAsia="lt-LT"/>
        </w:rPr>
      </w:pPr>
      <w:r>
        <w:rPr>
          <w:color w:val="000000"/>
          <w:szCs w:val="24"/>
          <w:bdr w:val="none" w:sz="0" w:space="0" w:color="auto" w:frame="1"/>
          <w:lang w:eastAsia="lt-LT"/>
        </w:rPr>
        <w:t>2. Pakeisti 14 straipsnio 10 dalies 4 punktą ir jį išdėstyti taip:</w:t>
      </w:r>
    </w:p>
    <w:p w14:paraId="620E7D88" w14:textId="77777777" w:rsidR="00C62F2E" w:rsidRDefault="00E07FCD" w:rsidP="009E4D0B">
      <w:pPr>
        <w:ind w:firstLine="720"/>
        <w:jc w:val="both"/>
        <w:rPr>
          <w:szCs w:val="24"/>
          <w:lang w:eastAsia="lt-LT"/>
        </w:rPr>
      </w:pPr>
      <w:r>
        <w:rPr>
          <w:color w:val="000000"/>
          <w:szCs w:val="24"/>
          <w:bdr w:val="none" w:sz="0" w:space="0" w:color="auto" w:frame="1"/>
          <w:lang w:eastAsia="lt-LT"/>
        </w:rPr>
        <w:t>„</w:t>
      </w:r>
      <w:r>
        <w:rPr>
          <w:szCs w:val="24"/>
          <w:lang w:eastAsia="lt-LT"/>
        </w:rPr>
        <w:t xml:space="preserve">4) nepatenkinamai, teikia vertinimo išvadą biudžetinės įstaigos vadovui ar jo įgaliotam asmeniui su siūlymu iki kito kasmetinio veiklos vertinimo </w:t>
      </w:r>
      <w:r>
        <w:rPr>
          <w:bCs/>
          <w:szCs w:val="24"/>
          <w:lang w:eastAsia="lt-LT"/>
        </w:rPr>
        <w:t xml:space="preserve">darbuotojui, išskyrus mokyklos vadovo pavaduotoją ugdymui ir mokyklos ugdymą organizuojančio skyriaus vedėją, </w:t>
      </w:r>
      <w:r>
        <w:rPr>
          <w:szCs w:val="24"/>
          <w:lang w:eastAsia="lt-LT"/>
        </w:rPr>
        <w:t xml:space="preserve">nustatyti mažesnį pareiginės algos pastoviosios dalies koeficientą, tačiau ne mažesnį, negu šio įstatymo 1, 2, 3 </w:t>
      </w:r>
      <w:r>
        <w:rPr>
          <w:bCs/>
          <w:szCs w:val="24"/>
          <w:lang w:eastAsia="lt-LT"/>
        </w:rPr>
        <w:t xml:space="preserve">ir </w:t>
      </w:r>
      <w:r>
        <w:rPr>
          <w:szCs w:val="24"/>
          <w:lang w:eastAsia="lt-LT"/>
        </w:rPr>
        <w:t>4 prieduose tai pareigybei pagal vadovaujamo darbo patirtį ir (ar) profesinę darbo patirtį numatytas minimalus pareiginės algos pastoviosios dalies koeficientas,</w:t>
      </w:r>
      <w:r>
        <w:rPr>
          <w:bCs/>
          <w:szCs w:val="24"/>
          <w:lang w:eastAsia="lt-LT"/>
        </w:rPr>
        <w:t xml:space="preserve"> mokyklos vadovo pavaduotojui ugdymui, mokyklos ugdymą organizuojančio skyriaus vedėjui nustatyti vienetu mažesnį pareiginės algos pastoviosios dalies koeficientą.</w:t>
      </w:r>
      <w:r>
        <w:rPr>
          <w:szCs w:val="24"/>
          <w:lang w:eastAsia="lt-LT"/>
        </w:rPr>
        <w:t xml:space="preserve"> Su darbuotoju</w:t>
      </w:r>
      <w:r>
        <w:rPr>
          <w:color w:val="000000"/>
          <w:szCs w:val="24"/>
          <w:bdr w:val="none" w:sz="0" w:space="0" w:color="auto" w:frame="1"/>
          <w:lang w:eastAsia="lt-LT"/>
        </w:rPr>
        <w:t xml:space="preserve"> gali būti sudarytas</w:t>
      </w:r>
      <w:r>
        <w:rPr>
          <w:szCs w:val="24"/>
          <w:lang w:eastAsia="lt-LT"/>
        </w:rPr>
        <w:t xml:space="preserve"> rezultatų gerinimo </w:t>
      </w:r>
      <w:r>
        <w:rPr>
          <w:color w:val="000000"/>
          <w:szCs w:val="24"/>
          <w:bdr w:val="none" w:sz="0" w:space="0" w:color="auto" w:frame="1"/>
          <w:lang w:eastAsia="lt-LT"/>
        </w:rPr>
        <w:t xml:space="preserve">planas </w:t>
      </w:r>
      <w:r>
        <w:rPr>
          <w:szCs w:val="24"/>
          <w:lang w:eastAsia="lt-LT"/>
        </w:rPr>
        <w:t>(pagal Darbo kodekso 57 straipsnio 5 dalį), kurio vykdymas įvertinamas ne anksčiau kaip po 2 mėnesių. Rezultatų gerinimo plano vykdymo rezultatus įvertinus nepatenkinamai, su darbuotoju gali būti nutraukiama darbo sutartis pagal Darbo kodekso 57 straipsnio 1 dalies 2 punktą.“</w:t>
      </w:r>
    </w:p>
    <w:p w14:paraId="620E7D89" w14:textId="77777777" w:rsidR="00C62F2E" w:rsidRDefault="00E07FCD" w:rsidP="009E4D0B">
      <w:pPr>
        <w:tabs>
          <w:tab w:val="left" w:pos="2016"/>
        </w:tabs>
        <w:ind w:firstLine="720"/>
        <w:jc w:val="both"/>
        <w:rPr>
          <w:b/>
          <w:szCs w:val="24"/>
        </w:rPr>
      </w:pPr>
      <w:r>
        <w:rPr>
          <w:b/>
          <w:szCs w:val="24"/>
        </w:rPr>
        <w:t>4 straipsnis. Įstatymo 5 priedo pakeitimas</w:t>
      </w:r>
    </w:p>
    <w:p w14:paraId="620E7D8A" w14:textId="77777777" w:rsidR="00C62F2E" w:rsidRDefault="00E07FCD" w:rsidP="009E4D0B">
      <w:pPr>
        <w:ind w:firstLine="720"/>
        <w:rPr>
          <w:szCs w:val="24"/>
        </w:rPr>
      </w:pPr>
      <w:r>
        <w:rPr>
          <w:szCs w:val="24"/>
        </w:rPr>
        <w:t>1. Pakeisti Įstatymo 5 priedo pavadinimą ir jį išdėstyti taip:</w:t>
      </w:r>
    </w:p>
    <w:p w14:paraId="620E7D8B" w14:textId="77777777" w:rsidR="00C62F2E" w:rsidRDefault="00E07FCD" w:rsidP="009E4D0B">
      <w:pPr>
        <w:jc w:val="center"/>
        <w:rPr>
          <w:szCs w:val="24"/>
        </w:rPr>
      </w:pPr>
      <w:r>
        <w:rPr>
          <w:szCs w:val="24"/>
          <w:bdr w:val="none" w:sz="0" w:space="0" w:color="auto" w:frame="1"/>
          <w:shd w:val="clear" w:color="auto" w:fill="FFFFFF"/>
        </w:rPr>
        <w:t>„</w:t>
      </w:r>
      <w:r>
        <w:rPr>
          <w:b/>
          <w:szCs w:val="24"/>
          <w:bdr w:val="none" w:sz="0" w:space="0" w:color="auto" w:frame="1"/>
          <w:shd w:val="clear" w:color="auto" w:fill="FFFFFF"/>
        </w:rPr>
        <w:t xml:space="preserve">MOKYTOJŲ </w:t>
      </w:r>
      <w:r>
        <w:rPr>
          <w:b/>
          <w:bCs/>
          <w:szCs w:val="24"/>
          <w:bdr w:val="none" w:sz="0" w:space="0" w:color="auto" w:frame="1"/>
          <w:shd w:val="clear" w:color="auto" w:fill="FFFFFF"/>
        </w:rPr>
        <w:t>(IŠSKYRUS TRENERIUS)</w:t>
      </w:r>
      <w:r>
        <w:rPr>
          <w:b/>
          <w:szCs w:val="24"/>
          <w:bdr w:val="none" w:sz="0" w:space="0" w:color="auto" w:frame="1"/>
          <w:shd w:val="clear" w:color="auto" w:fill="FFFFFF"/>
        </w:rPr>
        <w:t>, PAGALBOS MOKINIUI SPECIALISTŲ, MOKYKLŲ VADOVŲ, JŲ PAVADUOTOJŲ UGDYMUI, UGDYMĄ ORGANIZUOJANČIŲ SKYRIŲ VEDĖJŲ</w:t>
      </w:r>
      <w:r>
        <w:rPr>
          <w:b/>
          <w:bCs/>
          <w:szCs w:val="24"/>
          <w:bdr w:val="none" w:sz="0" w:space="0" w:color="auto" w:frame="1"/>
          <w:shd w:val="clear" w:color="auto" w:fill="FFFFFF"/>
        </w:rPr>
        <w:t>, ŠVIETIMO PAGALBOS ĮSTAIGŲ VADOVŲ, JŲ PAVADUOTOJŲ IR SKYRIŲ VEDĖJŲ, KURIŲ DARBAS LAIKOMAS PEDAGOGINIU,</w:t>
      </w:r>
      <w:r>
        <w:rPr>
          <w:b/>
          <w:szCs w:val="24"/>
          <w:bdr w:val="none" w:sz="0" w:space="0" w:color="auto" w:frame="1"/>
          <w:shd w:val="clear" w:color="auto" w:fill="FFFFFF"/>
        </w:rPr>
        <w:t xml:space="preserve"> PAREIGINĖS ALGOS PASTOVIOSIOS DALIES KOEFICIENTAI IR MOKYTOJŲ </w:t>
      </w:r>
      <w:r>
        <w:rPr>
          <w:b/>
          <w:bCs/>
          <w:szCs w:val="24"/>
          <w:bdr w:val="none" w:sz="0" w:space="0" w:color="auto" w:frame="1"/>
          <w:shd w:val="clear" w:color="auto" w:fill="FFFFFF"/>
        </w:rPr>
        <w:t>(IŠSKYRUS TRENERIUS)</w:t>
      </w:r>
      <w:r>
        <w:rPr>
          <w:b/>
          <w:szCs w:val="24"/>
          <w:bdr w:val="none" w:sz="0" w:space="0" w:color="auto" w:frame="1"/>
          <w:shd w:val="clear" w:color="auto" w:fill="FFFFFF"/>
        </w:rPr>
        <w:t>, PAGALBOS MOKINIUI SPECIALISTŲ (SPECIALIŲJŲ PEDAGOGŲ, LOGOPEDŲ, SURDOPEDAGOGŲ</w:t>
      </w:r>
      <w:r>
        <w:rPr>
          <w:b/>
          <w:bCs/>
          <w:szCs w:val="24"/>
          <w:bdr w:val="none" w:sz="0" w:space="0" w:color="auto" w:frame="1"/>
          <w:shd w:val="clear" w:color="auto" w:fill="FFFFFF"/>
        </w:rPr>
        <w:t>,</w:t>
      </w:r>
      <w:r>
        <w:rPr>
          <w:b/>
          <w:szCs w:val="24"/>
          <w:bdr w:val="none" w:sz="0" w:space="0" w:color="auto" w:frame="1"/>
          <w:shd w:val="clear" w:color="auto" w:fill="FFFFFF"/>
        </w:rPr>
        <w:t xml:space="preserve"> TIFLOPEDAGOGŲ,</w:t>
      </w:r>
      <w:r>
        <w:rPr>
          <w:b/>
          <w:bCs/>
          <w:szCs w:val="24"/>
          <w:bdr w:val="none" w:sz="0" w:space="0" w:color="auto" w:frame="1"/>
          <w:shd w:val="clear" w:color="auto" w:fill="FFFFFF"/>
        </w:rPr>
        <w:t xml:space="preserve"> JUDESIO KOREKCIJOS SPECIALISTŲ, PSICHOLOGŲ ASISTENTŲ, PSICHOLOGŲ, SOCIALINIŲ PEDAGOGŲ,</w:t>
      </w:r>
      <w:r>
        <w:rPr>
          <w:b/>
          <w:szCs w:val="24"/>
          <w:bdr w:val="none" w:sz="0" w:space="0" w:color="auto" w:frame="1"/>
          <w:shd w:val="clear" w:color="auto" w:fill="FFFFFF"/>
        </w:rPr>
        <w:t xml:space="preserve"> AUKLĖTOJŲ, KONCERTMEISTERIŲ, AKOMPANIATORIŲ) DARBO KRŪVIO SANDARA</w:t>
      </w:r>
      <w:r>
        <w:rPr>
          <w:szCs w:val="24"/>
          <w:bdr w:val="none" w:sz="0" w:space="0" w:color="auto" w:frame="1"/>
          <w:shd w:val="clear" w:color="auto" w:fill="FFFFFF"/>
        </w:rPr>
        <w:t>“.</w:t>
      </w:r>
    </w:p>
    <w:p w14:paraId="620E7D8C" w14:textId="77777777" w:rsidR="00C62F2E" w:rsidRDefault="00E07FCD" w:rsidP="009E4D0B">
      <w:pPr>
        <w:ind w:firstLine="720"/>
        <w:rPr>
          <w:szCs w:val="24"/>
        </w:rPr>
      </w:pPr>
      <w:r>
        <w:rPr>
          <w:szCs w:val="24"/>
        </w:rPr>
        <w:t>2. Pakeisti Įstatymo 5 priedo IV skyrių ir jį išdėstyti taip:</w:t>
      </w:r>
    </w:p>
    <w:p w14:paraId="620E7D8D" w14:textId="77777777" w:rsidR="00C62F2E" w:rsidRDefault="00E07FCD" w:rsidP="009E4D0B">
      <w:pPr>
        <w:jc w:val="center"/>
        <w:rPr>
          <w:b/>
          <w:szCs w:val="24"/>
          <w:lang w:eastAsia="lt-LT"/>
        </w:rPr>
      </w:pPr>
      <w:r>
        <w:rPr>
          <w:color w:val="000000"/>
          <w:szCs w:val="24"/>
          <w:lang w:eastAsia="lt-LT"/>
        </w:rPr>
        <w:t>„</w:t>
      </w:r>
      <w:r>
        <w:rPr>
          <w:b/>
          <w:szCs w:val="24"/>
          <w:lang w:eastAsia="lt-LT"/>
        </w:rPr>
        <w:t>IV SKYRIUS</w:t>
      </w:r>
    </w:p>
    <w:p w14:paraId="620E7D8E" w14:textId="77777777" w:rsidR="00C62F2E" w:rsidRDefault="00E07FCD" w:rsidP="009E4D0B">
      <w:pPr>
        <w:jc w:val="center"/>
        <w:rPr>
          <w:b/>
          <w:szCs w:val="24"/>
          <w:lang w:eastAsia="lt-LT"/>
        </w:rPr>
      </w:pPr>
      <w:r>
        <w:rPr>
          <w:b/>
          <w:szCs w:val="24"/>
          <w:lang w:eastAsia="lt-LT"/>
        </w:rPr>
        <w:t xml:space="preserve">SPECIALIŲJŲ PEDAGOGŲ, LOGOPEDŲ, SURDOPEDAGOGŲ, TIFLOPEDAGOGŲ, IŠSKYRUS DIRBANČIUS ŠVIETIMO PAGALBOS ĮSTAIGOSE, </w:t>
      </w:r>
      <w:r>
        <w:rPr>
          <w:b/>
          <w:bCs/>
          <w:szCs w:val="24"/>
          <w:lang w:eastAsia="lt-LT"/>
        </w:rPr>
        <w:t xml:space="preserve">JUDESIO </w:t>
      </w:r>
      <w:r>
        <w:rPr>
          <w:b/>
          <w:bCs/>
          <w:szCs w:val="24"/>
          <w:lang w:eastAsia="lt-LT"/>
        </w:rPr>
        <w:lastRenderedPageBreak/>
        <w:t>KOREKCIJOS SPECIALISTŲ</w:t>
      </w:r>
      <w:r>
        <w:rPr>
          <w:b/>
          <w:szCs w:val="24"/>
          <w:lang w:eastAsia="lt-LT"/>
        </w:rPr>
        <w:t xml:space="preserve"> PAREIGINIŲ ALGŲ PASTOVIOSIOS DALIES KOEFICIENTAI IR DARBO KRŪVIO SANDARA</w:t>
      </w:r>
    </w:p>
    <w:p w14:paraId="620E7D8F" w14:textId="77777777" w:rsidR="00C62F2E" w:rsidRDefault="00C62F2E" w:rsidP="009E4D0B">
      <w:pPr>
        <w:ind w:firstLine="720"/>
        <w:jc w:val="center"/>
        <w:rPr>
          <w:szCs w:val="24"/>
          <w:lang w:eastAsia="lt-LT"/>
        </w:rPr>
      </w:pPr>
    </w:p>
    <w:p w14:paraId="620E7D90" w14:textId="77777777" w:rsidR="00C62F2E" w:rsidRDefault="00E07FCD" w:rsidP="009E4D0B">
      <w:pPr>
        <w:ind w:firstLine="720"/>
        <w:jc w:val="both"/>
        <w:rPr>
          <w:color w:val="000000"/>
          <w:szCs w:val="24"/>
          <w:lang w:eastAsia="lt-LT"/>
        </w:rPr>
      </w:pPr>
      <w:r>
        <w:rPr>
          <w:color w:val="000000"/>
          <w:szCs w:val="24"/>
          <w:lang w:eastAsia="lt-LT"/>
        </w:rPr>
        <w:t>23. Šiame skyriuje nurodytų darbuotojų pareiginės algos pastoviosios dalies koeficientai: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4"/>
        <w:gridCol w:w="674"/>
        <w:gridCol w:w="1075"/>
        <w:gridCol w:w="1075"/>
        <w:gridCol w:w="1075"/>
        <w:gridCol w:w="1075"/>
        <w:gridCol w:w="1075"/>
        <w:gridCol w:w="1082"/>
      </w:tblGrid>
      <w:tr w:rsidR="00C62F2E" w14:paraId="620E7D93" w14:textId="77777777" w:rsidTr="009E4D0B">
        <w:trPr>
          <w:trHeight w:val="275"/>
        </w:trPr>
        <w:tc>
          <w:tcPr>
            <w:tcW w:w="1194" w:type="pct"/>
            <w:tcBorders>
              <w:top w:val="nil"/>
              <w:left w:val="nil"/>
              <w:bottom w:val="single" w:sz="4" w:space="0" w:color="auto"/>
              <w:right w:val="nil"/>
            </w:tcBorders>
            <w:tcMar>
              <w:top w:w="0" w:type="dxa"/>
              <w:left w:w="108" w:type="dxa"/>
              <w:bottom w:w="0" w:type="dxa"/>
              <w:right w:w="108" w:type="dxa"/>
            </w:tcMar>
            <w:vAlign w:val="center"/>
          </w:tcPr>
          <w:p w14:paraId="620E7D91" w14:textId="77777777" w:rsidR="00C62F2E" w:rsidRDefault="00C62F2E" w:rsidP="009E4D0B">
            <w:pPr>
              <w:rPr>
                <w:szCs w:val="24"/>
              </w:rPr>
            </w:pPr>
          </w:p>
        </w:tc>
        <w:tc>
          <w:tcPr>
            <w:tcW w:w="3806" w:type="pct"/>
            <w:gridSpan w:val="7"/>
            <w:tcBorders>
              <w:top w:val="nil"/>
              <w:left w:val="nil"/>
              <w:bottom w:val="single" w:sz="4" w:space="0" w:color="auto"/>
              <w:right w:val="nil"/>
            </w:tcBorders>
            <w:tcMar>
              <w:top w:w="0" w:type="dxa"/>
              <w:left w:w="108" w:type="dxa"/>
              <w:bottom w:w="0" w:type="dxa"/>
              <w:right w:w="108" w:type="dxa"/>
            </w:tcMar>
            <w:vAlign w:val="center"/>
          </w:tcPr>
          <w:p w14:paraId="620E7D92" w14:textId="77777777" w:rsidR="00C62F2E" w:rsidRDefault="00E07FCD" w:rsidP="009E4D0B">
            <w:pPr>
              <w:jc w:val="right"/>
              <w:rPr>
                <w:szCs w:val="24"/>
              </w:rPr>
            </w:pPr>
            <w:r>
              <w:rPr>
                <w:szCs w:val="24"/>
              </w:rPr>
              <w:t>(Baziniais dydžiais)</w:t>
            </w:r>
          </w:p>
        </w:tc>
      </w:tr>
      <w:tr w:rsidR="00C62F2E" w14:paraId="620E7D97" w14:textId="77777777" w:rsidTr="009E4D0B">
        <w:trPr>
          <w:trHeight w:val="275"/>
        </w:trPr>
        <w:tc>
          <w:tcPr>
            <w:tcW w:w="1194" w:type="pct"/>
            <w:vMerge w:val="restart"/>
            <w:tcBorders>
              <w:top w:val="single" w:sz="4" w:space="0" w:color="auto"/>
            </w:tcBorders>
            <w:tcMar>
              <w:top w:w="0" w:type="dxa"/>
              <w:left w:w="108" w:type="dxa"/>
              <w:bottom w:w="0" w:type="dxa"/>
              <w:right w:w="108" w:type="dxa"/>
            </w:tcMar>
            <w:vAlign w:val="center"/>
            <w:hideMark/>
          </w:tcPr>
          <w:p w14:paraId="620E7D94" w14:textId="77777777" w:rsidR="00C62F2E" w:rsidRDefault="00E07FCD" w:rsidP="009E4D0B">
            <w:pPr>
              <w:jc w:val="center"/>
              <w:rPr>
                <w:szCs w:val="24"/>
              </w:rPr>
            </w:pPr>
            <w:r>
              <w:rPr>
                <w:szCs w:val="24"/>
              </w:rPr>
              <w:t>Kvalifikacinė</w:t>
            </w:r>
          </w:p>
          <w:p w14:paraId="620E7D95" w14:textId="77777777" w:rsidR="00C62F2E" w:rsidRDefault="00E07FCD" w:rsidP="009E4D0B">
            <w:pPr>
              <w:jc w:val="center"/>
              <w:rPr>
                <w:szCs w:val="24"/>
              </w:rPr>
            </w:pPr>
            <w:r>
              <w:rPr>
                <w:szCs w:val="24"/>
              </w:rPr>
              <w:t>kategorija</w:t>
            </w:r>
          </w:p>
        </w:tc>
        <w:tc>
          <w:tcPr>
            <w:tcW w:w="3806" w:type="pct"/>
            <w:gridSpan w:val="7"/>
            <w:tcBorders>
              <w:top w:val="single" w:sz="4" w:space="0" w:color="auto"/>
            </w:tcBorders>
            <w:tcMar>
              <w:top w:w="0" w:type="dxa"/>
              <w:left w:w="108" w:type="dxa"/>
              <w:bottom w:w="0" w:type="dxa"/>
              <w:right w:w="108" w:type="dxa"/>
            </w:tcMar>
            <w:vAlign w:val="center"/>
            <w:hideMark/>
          </w:tcPr>
          <w:p w14:paraId="620E7D96" w14:textId="77777777" w:rsidR="00C62F2E" w:rsidRDefault="00E07FCD" w:rsidP="009E4D0B">
            <w:pPr>
              <w:jc w:val="center"/>
              <w:rPr>
                <w:szCs w:val="24"/>
              </w:rPr>
            </w:pPr>
            <w:r>
              <w:rPr>
                <w:szCs w:val="24"/>
              </w:rPr>
              <w:t>Pastoviosios dalies koeficientai</w:t>
            </w:r>
          </w:p>
        </w:tc>
      </w:tr>
      <w:tr w:rsidR="00C62F2E" w14:paraId="620E7D9A" w14:textId="77777777" w:rsidTr="009E4D0B">
        <w:trPr>
          <w:trHeight w:val="275"/>
        </w:trPr>
        <w:tc>
          <w:tcPr>
            <w:tcW w:w="1194" w:type="pct"/>
            <w:vMerge/>
            <w:vAlign w:val="center"/>
            <w:hideMark/>
          </w:tcPr>
          <w:p w14:paraId="620E7D98" w14:textId="77777777" w:rsidR="00C62F2E" w:rsidRDefault="00C62F2E" w:rsidP="009E4D0B">
            <w:pPr>
              <w:jc w:val="center"/>
              <w:rPr>
                <w:szCs w:val="24"/>
              </w:rPr>
            </w:pPr>
          </w:p>
        </w:tc>
        <w:tc>
          <w:tcPr>
            <w:tcW w:w="3806" w:type="pct"/>
            <w:gridSpan w:val="7"/>
            <w:tcMar>
              <w:top w:w="0" w:type="dxa"/>
              <w:left w:w="108" w:type="dxa"/>
              <w:bottom w:w="0" w:type="dxa"/>
              <w:right w:w="108" w:type="dxa"/>
            </w:tcMar>
            <w:vAlign w:val="center"/>
            <w:hideMark/>
          </w:tcPr>
          <w:p w14:paraId="620E7D99" w14:textId="77777777" w:rsidR="00C62F2E" w:rsidRDefault="00E07FCD" w:rsidP="009E4D0B">
            <w:pPr>
              <w:jc w:val="center"/>
              <w:rPr>
                <w:szCs w:val="24"/>
              </w:rPr>
            </w:pPr>
            <w:r>
              <w:rPr>
                <w:szCs w:val="24"/>
              </w:rPr>
              <w:t>pedagoginio darbo stažas (metais)</w:t>
            </w:r>
          </w:p>
        </w:tc>
      </w:tr>
      <w:tr w:rsidR="00C62F2E" w14:paraId="620E7DA3" w14:textId="77777777" w:rsidTr="009E4D0B">
        <w:trPr>
          <w:trHeight w:val="1121"/>
        </w:trPr>
        <w:tc>
          <w:tcPr>
            <w:tcW w:w="1194" w:type="pct"/>
            <w:vMerge/>
            <w:vAlign w:val="center"/>
            <w:hideMark/>
          </w:tcPr>
          <w:p w14:paraId="620E7D9B" w14:textId="77777777" w:rsidR="00C62F2E" w:rsidRDefault="00C62F2E" w:rsidP="009E4D0B">
            <w:pPr>
              <w:jc w:val="center"/>
              <w:rPr>
                <w:szCs w:val="24"/>
              </w:rPr>
            </w:pPr>
          </w:p>
        </w:tc>
        <w:tc>
          <w:tcPr>
            <w:tcW w:w="323" w:type="pct"/>
            <w:tcMar>
              <w:top w:w="0" w:type="dxa"/>
              <w:left w:w="108" w:type="dxa"/>
              <w:bottom w:w="0" w:type="dxa"/>
              <w:right w:w="108" w:type="dxa"/>
            </w:tcMar>
            <w:vAlign w:val="center"/>
            <w:hideMark/>
          </w:tcPr>
          <w:p w14:paraId="620E7D9C" w14:textId="77777777" w:rsidR="00C62F2E" w:rsidRDefault="00E07FCD" w:rsidP="009E4D0B">
            <w:pPr>
              <w:jc w:val="center"/>
              <w:rPr>
                <w:szCs w:val="24"/>
              </w:rPr>
            </w:pPr>
            <w:r>
              <w:rPr>
                <w:szCs w:val="24"/>
              </w:rPr>
              <w:t>iki 2</w:t>
            </w:r>
          </w:p>
        </w:tc>
        <w:tc>
          <w:tcPr>
            <w:tcW w:w="580" w:type="pct"/>
            <w:tcMar>
              <w:top w:w="0" w:type="dxa"/>
              <w:left w:w="108" w:type="dxa"/>
              <w:bottom w:w="0" w:type="dxa"/>
              <w:right w:w="108" w:type="dxa"/>
            </w:tcMar>
            <w:vAlign w:val="center"/>
            <w:hideMark/>
          </w:tcPr>
          <w:p w14:paraId="620E7D9D" w14:textId="77777777" w:rsidR="00C62F2E" w:rsidRDefault="00E07FCD" w:rsidP="009E4D0B">
            <w:pPr>
              <w:jc w:val="center"/>
              <w:rPr>
                <w:szCs w:val="24"/>
              </w:rPr>
            </w:pPr>
            <w:r>
              <w:rPr>
                <w:color w:val="000000"/>
                <w:szCs w:val="24"/>
              </w:rPr>
              <w:t xml:space="preserve">nuo daugiau kaip </w:t>
            </w:r>
            <w:r>
              <w:rPr>
                <w:szCs w:val="24"/>
              </w:rPr>
              <w:t>2 iki 5</w:t>
            </w:r>
          </w:p>
        </w:tc>
        <w:tc>
          <w:tcPr>
            <w:tcW w:w="580" w:type="pct"/>
            <w:tcMar>
              <w:top w:w="0" w:type="dxa"/>
              <w:left w:w="108" w:type="dxa"/>
              <w:bottom w:w="0" w:type="dxa"/>
              <w:right w:w="108" w:type="dxa"/>
            </w:tcMar>
            <w:vAlign w:val="center"/>
            <w:hideMark/>
          </w:tcPr>
          <w:p w14:paraId="620E7D9E" w14:textId="77777777" w:rsidR="00C62F2E" w:rsidRDefault="00E07FCD" w:rsidP="009E4D0B">
            <w:pPr>
              <w:jc w:val="center"/>
              <w:rPr>
                <w:szCs w:val="24"/>
              </w:rPr>
            </w:pPr>
            <w:r>
              <w:rPr>
                <w:color w:val="000000"/>
                <w:szCs w:val="24"/>
              </w:rPr>
              <w:t xml:space="preserve">nuo daugiau kaip </w:t>
            </w:r>
            <w:r>
              <w:rPr>
                <w:szCs w:val="24"/>
              </w:rPr>
              <w:t>5 iki 10</w:t>
            </w:r>
          </w:p>
        </w:tc>
        <w:tc>
          <w:tcPr>
            <w:tcW w:w="580" w:type="pct"/>
            <w:tcMar>
              <w:top w:w="0" w:type="dxa"/>
              <w:left w:w="108" w:type="dxa"/>
              <w:bottom w:w="0" w:type="dxa"/>
              <w:right w:w="108" w:type="dxa"/>
            </w:tcMar>
            <w:vAlign w:val="center"/>
            <w:hideMark/>
          </w:tcPr>
          <w:p w14:paraId="620E7D9F" w14:textId="77777777" w:rsidR="00C62F2E" w:rsidRDefault="00E07FCD" w:rsidP="009E4D0B">
            <w:pPr>
              <w:jc w:val="center"/>
              <w:rPr>
                <w:szCs w:val="24"/>
              </w:rPr>
            </w:pPr>
            <w:r>
              <w:rPr>
                <w:color w:val="000000"/>
                <w:szCs w:val="24"/>
              </w:rPr>
              <w:t xml:space="preserve">nuo daugiau kaip </w:t>
            </w:r>
            <w:r>
              <w:rPr>
                <w:szCs w:val="24"/>
              </w:rPr>
              <w:t>10 iki 15</w:t>
            </w:r>
          </w:p>
        </w:tc>
        <w:tc>
          <w:tcPr>
            <w:tcW w:w="580" w:type="pct"/>
            <w:tcMar>
              <w:top w:w="0" w:type="dxa"/>
              <w:left w:w="108" w:type="dxa"/>
              <w:bottom w:w="0" w:type="dxa"/>
              <w:right w:w="108" w:type="dxa"/>
            </w:tcMar>
            <w:vAlign w:val="center"/>
            <w:hideMark/>
          </w:tcPr>
          <w:p w14:paraId="620E7DA0" w14:textId="77777777" w:rsidR="00C62F2E" w:rsidRDefault="00E07FCD" w:rsidP="009E4D0B">
            <w:pPr>
              <w:jc w:val="center"/>
              <w:rPr>
                <w:szCs w:val="24"/>
              </w:rPr>
            </w:pPr>
            <w:r>
              <w:rPr>
                <w:color w:val="000000"/>
                <w:szCs w:val="24"/>
              </w:rPr>
              <w:t xml:space="preserve">nuo daugiau kaip </w:t>
            </w:r>
            <w:r>
              <w:rPr>
                <w:szCs w:val="24"/>
              </w:rPr>
              <w:t>15 iki 20</w:t>
            </w:r>
          </w:p>
        </w:tc>
        <w:tc>
          <w:tcPr>
            <w:tcW w:w="580" w:type="pct"/>
            <w:tcMar>
              <w:top w:w="0" w:type="dxa"/>
              <w:left w:w="108" w:type="dxa"/>
              <w:bottom w:w="0" w:type="dxa"/>
              <w:right w:w="108" w:type="dxa"/>
            </w:tcMar>
            <w:vAlign w:val="center"/>
            <w:hideMark/>
          </w:tcPr>
          <w:p w14:paraId="620E7DA1" w14:textId="77777777" w:rsidR="00C62F2E" w:rsidRDefault="00E07FCD" w:rsidP="009E4D0B">
            <w:pPr>
              <w:jc w:val="center"/>
              <w:rPr>
                <w:szCs w:val="24"/>
              </w:rPr>
            </w:pPr>
            <w:r>
              <w:rPr>
                <w:color w:val="000000"/>
                <w:szCs w:val="24"/>
              </w:rPr>
              <w:t xml:space="preserve">nuo daugiau kaip </w:t>
            </w:r>
            <w:r>
              <w:rPr>
                <w:szCs w:val="24"/>
              </w:rPr>
              <w:t>20 iki 25</w:t>
            </w:r>
          </w:p>
        </w:tc>
        <w:tc>
          <w:tcPr>
            <w:tcW w:w="580" w:type="pct"/>
            <w:tcMar>
              <w:top w:w="0" w:type="dxa"/>
              <w:left w:w="108" w:type="dxa"/>
              <w:bottom w:w="0" w:type="dxa"/>
              <w:right w:w="108" w:type="dxa"/>
            </w:tcMar>
            <w:vAlign w:val="center"/>
            <w:hideMark/>
          </w:tcPr>
          <w:p w14:paraId="620E7DA2" w14:textId="77777777" w:rsidR="00C62F2E" w:rsidRDefault="00E07FCD" w:rsidP="009E4D0B">
            <w:pPr>
              <w:jc w:val="center"/>
              <w:rPr>
                <w:szCs w:val="24"/>
              </w:rPr>
            </w:pPr>
            <w:r>
              <w:rPr>
                <w:szCs w:val="24"/>
              </w:rPr>
              <w:t>daugiau kaip 25</w:t>
            </w:r>
          </w:p>
        </w:tc>
      </w:tr>
      <w:tr w:rsidR="00C62F2E" w14:paraId="620E7DA5" w14:textId="77777777" w:rsidTr="009E4D0B">
        <w:trPr>
          <w:trHeight w:val="319"/>
        </w:trPr>
        <w:tc>
          <w:tcPr>
            <w:tcW w:w="5000" w:type="pct"/>
            <w:gridSpan w:val="8"/>
            <w:tcMar>
              <w:top w:w="0" w:type="dxa"/>
              <w:left w:w="108" w:type="dxa"/>
              <w:bottom w:w="0" w:type="dxa"/>
              <w:right w:w="108" w:type="dxa"/>
            </w:tcMar>
            <w:vAlign w:val="center"/>
            <w:hideMark/>
          </w:tcPr>
          <w:p w14:paraId="620E7DA4" w14:textId="77777777" w:rsidR="00C62F2E" w:rsidRDefault="00E07FCD" w:rsidP="009E4D0B">
            <w:pPr>
              <w:ind w:right="38"/>
              <w:jc w:val="center"/>
              <w:rPr>
                <w:szCs w:val="24"/>
              </w:rPr>
            </w:pPr>
            <w:r>
              <w:rPr>
                <w:szCs w:val="24"/>
              </w:rPr>
              <w:t>Nesuteiktos kvalifikacinės kategorijos</w:t>
            </w:r>
          </w:p>
        </w:tc>
      </w:tr>
      <w:tr w:rsidR="00C62F2E" w14:paraId="620E7DAE" w14:textId="77777777" w:rsidTr="009E4D0B">
        <w:trPr>
          <w:trHeight w:val="307"/>
        </w:trPr>
        <w:tc>
          <w:tcPr>
            <w:tcW w:w="1194" w:type="pct"/>
            <w:tcMar>
              <w:top w:w="0" w:type="dxa"/>
              <w:left w:w="108" w:type="dxa"/>
              <w:bottom w:w="0" w:type="dxa"/>
              <w:right w:w="108" w:type="dxa"/>
            </w:tcMar>
            <w:vAlign w:val="center"/>
            <w:hideMark/>
          </w:tcPr>
          <w:p w14:paraId="620E7DA6" w14:textId="77777777" w:rsidR="00C62F2E" w:rsidRDefault="00E07FCD" w:rsidP="009E4D0B">
            <w:pPr>
              <w:ind w:right="38"/>
              <w:rPr>
                <w:color w:val="0070C0"/>
                <w:szCs w:val="24"/>
              </w:rPr>
            </w:pPr>
            <w:r>
              <w:rPr>
                <w:szCs w:val="24"/>
                <w:lang w:eastAsia="lt-LT"/>
              </w:rPr>
              <w:t>Specialusis pedagogas, logopedas, surdopedagogas, tiflopedagogas, judesio korekcijos specialistas</w:t>
            </w:r>
          </w:p>
        </w:tc>
        <w:tc>
          <w:tcPr>
            <w:tcW w:w="323" w:type="pct"/>
            <w:tcMar>
              <w:top w:w="0" w:type="dxa"/>
              <w:left w:w="108" w:type="dxa"/>
              <w:bottom w:w="0" w:type="dxa"/>
              <w:right w:w="108" w:type="dxa"/>
            </w:tcMar>
            <w:vAlign w:val="center"/>
            <w:hideMark/>
          </w:tcPr>
          <w:p w14:paraId="620E7DA7" w14:textId="77777777" w:rsidR="00C62F2E" w:rsidRDefault="00E07FCD" w:rsidP="009E4D0B">
            <w:pPr>
              <w:ind w:right="38"/>
              <w:jc w:val="center"/>
              <w:rPr>
                <w:szCs w:val="24"/>
              </w:rPr>
            </w:pPr>
            <w:r>
              <w:rPr>
                <w:szCs w:val="24"/>
              </w:rPr>
              <w:t>6,91</w:t>
            </w:r>
          </w:p>
        </w:tc>
        <w:tc>
          <w:tcPr>
            <w:tcW w:w="580" w:type="pct"/>
            <w:tcMar>
              <w:top w:w="0" w:type="dxa"/>
              <w:left w:w="108" w:type="dxa"/>
              <w:bottom w:w="0" w:type="dxa"/>
              <w:right w:w="108" w:type="dxa"/>
            </w:tcMar>
            <w:vAlign w:val="center"/>
            <w:hideMark/>
          </w:tcPr>
          <w:p w14:paraId="620E7DA8" w14:textId="77777777" w:rsidR="00C62F2E" w:rsidRDefault="00E07FCD" w:rsidP="009E4D0B">
            <w:pPr>
              <w:ind w:right="38"/>
              <w:jc w:val="center"/>
              <w:rPr>
                <w:szCs w:val="24"/>
              </w:rPr>
            </w:pPr>
            <w:r>
              <w:rPr>
                <w:szCs w:val="24"/>
              </w:rPr>
              <w:t>6,94</w:t>
            </w:r>
          </w:p>
        </w:tc>
        <w:tc>
          <w:tcPr>
            <w:tcW w:w="580" w:type="pct"/>
            <w:tcMar>
              <w:top w:w="0" w:type="dxa"/>
              <w:left w:w="108" w:type="dxa"/>
              <w:bottom w:w="0" w:type="dxa"/>
              <w:right w:w="108" w:type="dxa"/>
            </w:tcMar>
            <w:vAlign w:val="center"/>
            <w:hideMark/>
          </w:tcPr>
          <w:p w14:paraId="620E7DA9" w14:textId="77777777" w:rsidR="00C62F2E" w:rsidRDefault="00E07FCD" w:rsidP="009E4D0B">
            <w:pPr>
              <w:ind w:right="38"/>
              <w:jc w:val="center"/>
              <w:rPr>
                <w:szCs w:val="24"/>
              </w:rPr>
            </w:pPr>
            <w:r>
              <w:rPr>
                <w:szCs w:val="24"/>
              </w:rPr>
              <w:t>7,0</w:t>
            </w:r>
          </w:p>
        </w:tc>
        <w:tc>
          <w:tcPr>
            <w:tcW w:w="580" w:type="pct"/>
            <w:tcMar>
              <w:top w:w="0" w:type="dxa"/>
              <w:left w:w="108" w:type="dxa"/>
              <w:bottom w:w="0" w:type="dxa"/>
              <w:right w:w="108" w:type="dxa"/>
            </w:tcMar>
            <w:vAlign w:val="center"/>
            <w:hideMark/>
          </w:tcPr>
          <w:p w14:paraId="620E7DAA" w14:textId="77777777" w:rsidR="00C62F2E" w:rsidRDefault="00E07FCD" w:rsidP="009E4D0B">
            <w:pPr>
              <w:ind w:right="38"/>
              <w:jc w:val="center"/>
              <w:rPr>
                <w:szCs w:val="24"/>
              </w:rPr>
            </w:pPr>
            <w:r>
              <w:rPr>
                <w:szCs w:val="24"/>
              </w:rPr>
              <w:t>7,13</w:t>
            </w:r>
          </w:p>
        </w:tc>
        <w:tc>
          <w:tcPr>
            <w:tcW w:w="580" w:type="pct"/>
            <w:tcMar>
              <w:top w:w="0" w:type="dxa"/>
              <w:left w:w="108" w:type="dxa"/>
              <w:bottom w:w="0" w:type="dxa"/>
              <w:right w:w="108" w:type="dxa"/>
            </w:tcMar>
            <w:vAlign w:val="center"/>
            <w:hideMark/>
          </w:tcPr>
          <w:p w14:paraId="620E7DAB" w14:textId="77777777" w:rsidR="00C62F2E" w:rsidRDefault="00E07FCD" w:rsidP="009E4D0B">
            <w:pPr>
              <w:ind w:right="38"/>
              <w:jc w:val="center"/>
              <w:rPr>
                <w:szCs w:val="24"/>
              </w:rPr>
            </w:pPr>
            <w:r>
              <w:rPr>
                <w:szCs w:val="24"/>
              </w:rPr>
              <w:t>7,35</w:t>
            </w:r>
          </w:p>
        </w:tc>
        <w:tc>
          <w:tcPr>
            <w:tcW w:w="580" w:type="pct"/>
            <w:tcMar>
              <w:top w:w="0" w:type="dxa"/>
              <w:left w:w="108" w:type="dxa"/>
              <w:bottom w:w="0" w:type="dxa"/>
              <w:right w:w="108" w:type="dxa"/>
            </w:tcMar>
            <w:vAlign w:val="center"/>
            <w:hideMark/>
          </w:tcPr>
          <w:p w14:paraId="620E7DAC" w14:textId="77777777" w:rsidR="00C62F2E" w:rsidRDefault="00E07FCD" w:rsidP="009E4D0B">
            <w:pPr>
              <w:ind w:right="38"/>
              <w:jc w:val="center"/>
              <w:rPr>
                <w:szCs w:val="24"/>
              </w:rPr>
            </w:pPr>
            <w:r>
              <w:rPr>
                <w:szCs w:val="24"/>
              </w:rPr>
              <w:t>7,38</w:t>
            </w:r>
          </w:p>
        </w:tc>
        <w:tc>
          <w:tcPr>
            <w:tcW w:w="580" w:type="pct"/>
            <w:tcMar>
              <w:top w:w="0" w:type="dxa"/>
              <w:left w:w="108" w:type="dxa"/>
              <w:bottom w:w="0" w:type="dxa"/>
              <w:right w:w="108" w:type="dxa"/>
            </w:tcMar>
            <w:vAlign w:val="center"/>
            <w:hideMark/>
          </w:tcPr>
          <w:p w14:paraId="620E7DAD" w14:textId="77777777" w:rsidR="00C62F2E" w:rsidRDefault="00E07FCD" w:rsidP="009E4D0B">
            <w:pPr>
              <w:ind w:right="38"/>
              <w:jc w:val="center"/>
              <w:rPr>
                <w:szCs w:val="24"/>
              </w:rPr>
            </w:pPr>
            <w:r>
              <w:rPr>
                <w:szCs w:val="24"/>
              </w:rPr>
              <w:t>7,42</w:t>
            </w:r>
          </w:p>
        </w:tc>
      </w:tr>
      <w:tr w:rsidR="00C62F2E" w14:paraId="620E7DB0" w14:textId="77777777" w:rsidTr="009E4D0B">
        <w:trPr>
          <w:trHeight w:val="380"/>
        </w:trPr>
        <w:tc>
          <w:tcPr>
            <w:tcW w:w="5000" w:type="pct"/>
            <w:gridSpan w:val="8"/>
            <w:tcMar>
              <w:top w:w="0" w:type="dxa"/>
              <w:left w:w="108" w:type="dxa"/>
              <w:bottom w:w="0" w:type="dxa"/>
              <w:right w:w="108" w:type="dxa"/>
            </w:tcMar>
            <w:vAlign w:val="center"/>
            <w:hideMark/>
          </w:tcPr>
          <w:p w14:paraId="620E7DAF" w14:textId="77777777" w:rsidR="00C62F2E" w:rsidRDefault="00E07FCD" w:rsidP="009E4D0B">
            <w:pPr>
              <w:ind w:right="38"/>
              <w:jc w:val="center"/>
              <w:rPr>
                <w:szCs w:val="24"/>
              </w:rPr>
            </w:pPr>
            <w:r>
              <w:rPr>
                <w:szCs w:val="24"/>
              </w:rPr>
              <w:t>Suteiktos kvalifikacinės kategorijos</w:t>
            </w:r>
          </w:p>
        </w:tc>
      </w:tr>
      <w:tr w:rsidR="00C62F2E" w14:paraId="620E7DB9" w14:textId="77777777" w:rsidTr="009E4D0B">
        <w:tc>
          <w:tcPr>
            <w:tcW w:w="1194" w:type="pct"/>
            <w:tcMar>
              <w:top w:w="0" w:type="dxa"/>
              <w:left w:w="108" w:type="dxa"/>
              <w:bottom w:w="0" w:type="dxa"/>
              <w:right w:w="108" w:type="dxa"/>
            </w:tcMar>
            <w:vAlign w:val="center"/>
            <w:hideMark/>
          </w:tcPr>
          <w:p w14:paraId="620E7DB1" w14:textId="77777777" w:rsidR="00C62F2E" w:rsidRDefault="00E07FCD" w:rsidP="009E4D0B">
            <w:pPr>
              <w:ind w:right="38"/>
              <w:rPr>
                <w:szCs w:val="24"/>
                <w:lang w:eastAsia="lt-LT"/>
              </w:rPr>
            </w:pPr>
            <w:r>
              <w:rPr>
                <w:szCs w:val="24"/>
                <w:lang w:eastAsia="lt-LT"/>
              </w:rPr>
              <w:t>Specialusis pedagogas, logopedas, surdopedagogas, tiflopedagogas</w:t>
            </w:r>
          </w:p>
        </w:tc>
        <w:tc>
          <w:tcPr>
            <w:tcW w:w="323" w:type="pct"/>
            <w:tcMar>
              <w:top w:w="0" w:type="dxa"/>
              <w:left w:w="108" w:type="dxa"/>
              <w:bottom w:w="0" w:type="dxa"/>
              <w:right w:w="108" w:type="dxa"/>
            </w:tcMar>
            <w:vAlign w:val="center"/>
            <w:hideMark/>
          </w:tcPr>
          <w:p w14:paraId="620E7DB2" w14:textId="77777777" w:rsidR="00C62F2E" w:rsidRDefault="00E07FCD" w:rsidP="009E4D0B">
            <w:pPr>
              <w:ind w:right="38"/>
              <w:jc w:val="center"/>
              <w:rPr>
                <w:szCs w:val="24"/>
              </w:rPr>
            </w:pPr>
            <w:r>
              <w:rPr>
                <w:szCs w:val="24"/>
              </w:rPr>
              <w:t>7,43</w:t>
            </w:r>
          </w:p>
        </w:tc>
        <w:tc>
          <w:tcPr>
            <w:tcW w:w="580" w:type="pct"/>
            <w:tcMar>
              <w:top w:w="0" w:type="dxa"/>
              <w:left w:w="108" w:type="dxa"/>
              <w:bottom w:w="0" w:type="dxa"/>
              <w:right w:w="108" w:type="dxa"/>
            </w:tcMar>
            <w:vAlign w:val="center"/>
            <w:hideMark/>
          </w:tcPr>
          <w:p w14:paraId="620E7DB3" w14:textId="77777777" w:rsidR="00C62F2E" w:rsidRDefault="00E07FCD" w:rsidP="009E4D0B">
            <w:pPr>
              <w:ind w:left="-110" w:right="38"/>
              <w:jc w:val="center"/>
              <w:rPr>
                <w:szCs w:val="24"/>
              </w:rPr>
            </w:pPr>
            <w:r>
              <w:rPr>
                <w:szCs w:val="24"/>
              </w:rPr>
              <w:t>7,44</w:t>
            </w:r>
          </w:p>
        </w:tc>
        <w:tc>
          <w:tcPr>
            <w:tcW w:w="580" w:type="pct"/>
            <w:tcMar>
              <w:top w:w="0" w:type="dxa"/>
              <w:left w:w="108" w:type="dxa"/>
              <w:bottom w:w="0" w:type="dxa"/>
              <w:right w:w="108" w:type="dxa"/>
            </w:tcMar>
            <w:vAlign w:val="center"/>
            <w:hideMark/>
          </w:tcPr>
          <w:p w14:paraId="620E7DB4" w14:textId="77777777" w:rsidR="00C62F2E" w:rsidRDefault="00E07FCD" w:rsidP="009E4D0B">
            <w:pPr>
              <w:ind w:right="38"/>
              <w:jc w:val="center"/>
              <w:rPr>
                <w:szCs w:val="24"/>
              </w:rPr>
            </w:pPr>
            <w:r>
              <w:rPr>
                <w:szCs w:val="24"/>
              </w:rPr>
              <w:t>7,45</w:t>
            </w:r>
          </w:p>
        </w:tc>
        <w:tc>
          <w:tcPr>
            <w:tcW w:w="580" w:type="pct"/>
            <w:tcMar>
              <w:top w:w="0" w:type="dxa"/>
              <w:left w:w="108" w:type="dxa"/>
              <w:bottom w:w="0" w:type="dxa"/>
              <w:right w:w="108" w:type="dxa"/>
            </w:tcMar>
            <w:vAlign w:val="center"/>
            <w:hideMark/>
          </w:tcPr>
          <w:p w14:paraId="620E7DB5" w14:textId="77777777" w:rsidR="00C62F2E" w:rsidRDefault="00E07FCD" w:rsidP="009E4D0B">
            <w:pPr>
              <w:ind w:right="38"/>
              <w:jc w:val="center"/>
              <w:rPr>
                <w:szCs w:val="24"/>
              </w:rPr>
            </w:pPr>
            <w:r>
              <w:rPr>
                <w:szCs w:val="24"/>
              </w:rPr>
              <w:t>7,49</w:t>
            </w:r>
          </w:p>
        </w:tc>
        <w:tc>
          <w:tcPr>
            <w:tcW w:w="580" w:type="pct"/>
            <w:tcMar>
              <w:top w:w="0" w:type="dxa"/>
              <w:left w:w="108" w:type="dxa"/>
              <w:bottom w:w="0" w:type="dxa"/>
              <w:right w:w="108" w:type="dxa"/>
            </w:tcMar>
            <w:vAlign w:val="center"/>
            <w:hideMark/>
          </w:tcPr>
          <w:p w14:paraId="620E7DB6" w14:textId="77777777" w:rsidR="00C62F2E" w:rsidRDefault="00E07FCD" w:rsidP="009E4D0B">
            <w:pPr>
              <w:ind w:right="38"/>
              <w:jc w:val="center"/>
              <w:rPr>
                <w:szCs w:val="24"/>
              </w:rPr>
            </w:pPr>
            <w:r>
              <w:rPr>
                <w:szCs w:val="24"/>
              </w:rPr>
              <w:t>7,51</w:t>
            </w:r>
          </w:p>
        </w:tc>
        <w:tc>
          <w:tcPr>
            <w:tcW w:w="580" w:type="pct"/>
            <w:tcMar>
              <w:top w:w="0" w:type="dxa"/>
              <w:left w:w="108" w:type="dxa"/>
              <w:bottom w:w="0" w:type="dxa"/>
              <w:right w:w="108" w:type="dxa"/>
            </w:tcMar>
            <w:vAlign w:val="center"/>
            <w:hideMark/>
          </w:tcPr>
          <w:p w14:paraId="620E7DB7" w14:textId="77777777" w:rsidR="00C62F2E" w:rsidRDefault="00E07FCD" w:rsidP="009E4D0B">
            <w:pPr>
              <w:ind w:right="38"/>
              <w:jc w:val="center"/>
              <w:rPr>
                <w:szCs w:val="24"/>
              </w:rPr>
            </w:pPr>
            <w:r>
              <w:rPr>
                <w:szCs w:val="24"/>
              </w:rPr>
              <w:t>7,54</w:t>
            </w:r>
          </w:p>
        </w:tc>
        <w:tc>
          <w:tcPr>
            <w:tcW w:w="580" w:type="pct"/>
            <w:tcMar>
              <w:top w:w="0" w:type="dxa"/>
              <w:left w:w="108" w:type="dxa"/>
              <w:bottom w:w="0" w:type="dxa"/>
              <w:right w:w="108" w:type="dxa"/>
            </w:tcMar>
            <w:vAlign w:val="center"/>
            <w:hideMark/>
          </w:tcPr>
          <w:p w14:paraId="620E7DB8" w14:textId="77777777" w:rsidR="00C62F2E" w:rsidRDefault="00E07FCD" w:rsidP="009E4D0B">
            <w:pPr>
              <w:ind w:right="38"/>
              <w:jc w:val="center"/>
              <w:rPr>
                <w:szCs w:val="24"/>
              </w:rPr>
            </w:pPr>
            <w:r>
              <w:rPr>
                <w:szCs w:val="24"/>
              </w:rPr>
              <w:t>7,59</w:t>
            </w:r>
          </w:p>
        </w:tc>
      </w:tr>
      <w:tr w:rsidR="00C62F2E" w14:paraId="620E7DC2" w14:textId="77777777" w:rsidTr="009E4D0B">
        <w:tc>
          <w:tcPr>
            <w:tcW w:w="1194" w:type="pct"/>
            <w:tcMar>
              <w:top w:w="0" w:type="dxa"/>
              <w:left w:w="108" w:type="dxa"/>
              <w:bottom w:w="0" w:type="dxa"/>
              <w:right w:w="108" w:type="dxa"/>
            </w:tcMar>
            <w:vAlign w:val="center"/>
            <w:hideMark/>
          </w:tcPr>
          <w:p w14:paraId="620E7DBA" w14:textId="77777777" w:rsidR="00C62F2E" w:rsidRDefault="00E07FCD" w:rsidP="009E4D0B">
            <w:pPr>
              <w:ind w:right="38"/>
              <w:rPr>
                <w:szCs w:val="24"/>
                <w:lang w:eastAsia="lt-LT"/>
              </w:rPr>
            </w:pPr>
            <w:r>
              <w:rPr>
                <w:szCs w:val="24"/>
                <w:lang w:eastAsia="lt-LT"/>
              </w:rPr>
              <w:t>Vyresnysis specialusis pedagogas, vyresnysis logopedas, vyresnysis surdopedagogas, vyresnysis tiflopedagogas</w:t>
            </w:r>
          </w:p>
        </w:tc>
        <w:tc>
          <w:tcPr>
            <w:tcW w:w="323" w:type="pct"/>
            <w:tcMar>
              <w:top w:w="0" w:type="dxa"/>
              <w:left w:w="108" w:type="dxa"/>
              <w:bottom w:w="0" w:type="dxa"/>
              <w:right w:w="108" w:type="dxa"/>
            </w:tcMar>
            <w:vAlign w:val="center"/>
            <w:hideMark/>
          </w:tcPr>
          <w:p w14:paraId="620E7DBB" w14:textId="77777777" w:rsidR="00C62F2E" w:rsidRDefault="00C62F2E" w:rsidP="009E4D0B">
            <w:pPr>
              <w:ind w:right="38"/>
              <w:jc w:val="center"/>
              <w:rPr>
                <w:szCs w:val="24"/>
              </w:rPr>
            </w:pPr>
          </w:p>
        </w:tc>
        <w:tc>
          <w:tcPr>
            <w:tcW w:w="580" w:type="pct"/>
            <w:tcMar>
              <w:top w:w="0" w:type="dxa"/>
              <w:left w:w="108" w:type="dxa"/>
              <w:bottom w:w="0" w:type="dxa"/>
              <w:right w:w="108" w:type="dxa"/>
            </w:tcMar>
            <w:vAlign w:val="center"/>
            <w:hideMark/>
          </w:tcPr>
          <w:p w14:paraId="620E7DBC" w14:textId="77777777" w:rsidR="00C62F2E" w:rsidRDefault="00E07FCD" w:rsidP="009E4D0B">
            <w:pPr>
              <w:ind w:right="38"/>
              <w:jc w:val="center"/>
              <w:rPr>
                <w:szCs w:val="24"/>
              </w:rPr>
            </w:pPr>
            <w:r>
              <w:rPr>
                <w:szCs w:val="24"/>
              </w:rPr>
              <w:t>7,6</w:t>
            </w:r>
          </w:p>
        </w:tc>
        <w:tc>
          <w:tcPr>
            <w:tcW w:w="580" w:type="pct"/>
            <w:tcMar>
              <w:top w:w="0" w:type="dxa"/>
              <w:left w:w="108" w:type="dxa"/>
              <w:bottom w:w="0" w:type="dxa"/>
              <w:right w:w="108" w:type="dxa"/>
            </w:tcMar>
            <w:vAlign w:val="center"/>
            <w:hideMark/>
          </w:tcPr>
          <w:p w14:paraId="620E7DBD" w14:textId="77777777" w:rsidR="00C62F2E" w:rsidRDefault="00E07FCD" w:rsidP="009E4D0B">
            <w:pPr>
              <w:ind w:right="38"/>
              <w:jc w:val="center"/>
              <w:rPr>
                <w:szCs w:val="24"/>
              </w:rPr>
            </w:pPr>
            <w:r>
              <w:rPr>
                <w:szCs w:val="24"/>
              </w:rPr>
              <w:t>7,63</w:t>
            </w:r>
          </w:p>
        </w:tc>
        <w:tc>
          <w:tcPr>
            <w:tcW w:w="580" w:type="pct"/>
            <w:tcMar>
              <w:top w:w="0" w:type="dxa"/>
              <w:left w:w="108" w:type="dxa"/>
              <w:bottom w:w="0" w:type="dxa"/>
              <w:right w:w="108" w:type="dxa"/>
            </w:tcMar>
            <w:vAlign w:val="center"/>
            <w:hideMark/>
          </w:tcPr>
          <w:p w14:paraId="620E7DBE" w14:textId="77777777" w:rsidR="00C62F2E" w:rsidRDefault="00E07FCD" w:rsidP="009E4D0B">
            <w:pPr>
              <w:ind w:right="38"/>
              <w:jc w:val="center"/>
              <w:rPr>
                <w:szCs w:val="24"/>
              </w:rPr>
            </w:pPr>
            <w:r>
              <w:rPr>
                <w:szCs w:val="24"/>
              </w:rPr>
              <w:t>7,67</w:t>
            </w:r>
          </w:p>
        </w:tc>
        <w:tc>
          <w:tcPr>
            <w:tcW w:w="580" w:type="pct"/>
            <w:tcMar>
              <w:top w:w="0" w:type="dxa"/>
              <w:left w:w="108" w:type="dxa"/>
              <w:bottom w:w="0" w:type="dxa"/>
              <w:right w:w="108" w:type="dxa"/>
            </w:tcMar>
            <w:vAlign w:val="center"/>
            <w:hideMark/>
          </w:tcPr>
          <w:p w14:paraId="620E7DBF" w14:textId="77777777" w:rsidR="00C62F2E" w:rsidRDefault="00E07FCD" w:rsidP="009E4D0B">
            <w:pPr>
              <w:ind w:right="38"/>
              <w:jc w:val="center"/>
              <w:rPr>
                <w:szCs w:val="24"/>
              </w:rPr>
            </w:pPr>
            <w:r>
              <w:rPr>
                <w:szCs w:val="24"/>
              </w:rPr>
              <w:t>7,97</w:t>
            </w:r>
          </w:p>
        </w:tc>
        <w:tc>
          <w:tcPr>
            <w:tcW w:w="580" w:type="pct"/>
            <w:tcMar>
              <w:top w:w="0" w:type="dxa"/>
              <w:left w:w="108" w:type="dxa"/>
              <w:bottom w:w="0" w:type="dxa"/>
              <w:right w:w="108" w:type="dxa"/>
            </w:tcMar>
            <w:vAlign w:val="center"/>
            <w:hideMark/>
          </w:tcPr>
          <w:p w14:paraId="620E7DC0" w14:textId="77777777" w:rsidR="00C62F2E" w:rsidRDefault="00E07FCD" w:rsidP="009E4D0B">
            <w:pPr>
              <w:ind w:right="38"/>
              <w:jc w:val="center"/>
              <w:rPr>
                <w:szCs w:val="24"/>
              </w:rPr>
            </w:pPr>
            <w:r>
              <w:rPr>
                <w:szCs w:val="24"/>
              </w:rPr>
              <w:t>8,01</w:t>
            </w:r>
          </w:p>
        </w:tc>
        <w:tc>
          <w:tcPr>
            <w:tcW w:w="580" w:type="pct"/>
            <w:tcMar>
              <w:top w:w="0" w:type="dxa"/>
              <w:left w:w="108" w:type="dxa"/>
              <w:bottom w:w="0" w:type="dxa"/>
              <w:right w:w="108" w:type="dxa"/>
            </w:tcMar>
            <w:vAlign w:val="center"/>
            <w:hideMark/>
          </w:tcPr>
          <w:p w14:paraId="620E7DC1" w14:textId="77777777" w:rsidR="00C62F2E" w:rsidRDefault="00E07FCD" w:rsidP="009E4D0B">
            <w:pPr>
              <w:ind w:right="38"/>
              <w:jc w:val="center"/>
              <w:rPr>
                <w:szCs w:val="24"/>
              </w:rPr>
            </w:pPr>
            <w:r>
              <w:rPr>
                <w:szCs w:val="24"/>
              </w:rPr>
              <w:t>8,05</w:t>
            </w:r>
          </w:p>
        </w:tc>
      </w:tr>
      <w:tr w:rsidR="00C62F2E" w14:paraId="620E7DCB" w14:textId="77777777" w:rsidTr="009E4D0B">
        <w:tc>
          <w:tcPr>
            <w:tcW w:w="1194" w:type="pct"/>
            <w:tcMar>
              <w:top w:w="0" w:type="dxa"/>
              <w:left w:w="108" w:type="dxa"/>
              <w:bottom w:w="0" w:type="dxa"/>
              <w:right w:w="108" w:type="dxa"/>
            </w:tcMar>
            <w:vAlign w:val="center"/>
            <w:hideMark/>
          </w:tcPr>
          <w:p w14:paraId="620E7DC3" w14:textId="77777777" w:rsidR="00C62F2E" w:rsidRDefault="00E07FCD" w:rsidP="009E4D0B">
            <w:pPr>
              <w:ind w:right="38"/>
              <w:rPr>
                <w:szCs w:val="24"/>
                <w:lang w:eastAsia="lt-LT"/>
              </w:rPr>
            </w:pPr>
            <w:r>
              <w:rPr>
                <w:szCs w:val="24"/>
                <w:lang w:eastAsia="lt-LT"/>
              </w:rPr>
              <w:t>Specialusis pedagogas metodininkas, logopedas metodininkas, surdopedagogas metodininkas, tiflopedagogas metodininkas</w:t>
            </w:r>
          </w:p>
        </w:tc>
        <w:tc>
          <w:tcPr>
            <w:tcW w:w="323" w:type="pct"/>
            <w:tcMar>
              <w:top w:w="0" w:type="dxa"/>
              <w:left w:w="108" w:type="dxa"/>
              <w:bottom w:w="0" w:type="dxa"/>
              <w:right w:w="108" w:type="dxa"/>
            </w:tcMar>
            <w:vAlign w:val="center"/>
            <w:hideMark/>
          </w:tcPr>
          <w:p w14:paraId="620E7DC4" w14:textId="77777777" w:rsidR="00C62F2E" w:rsidRDefault="00C62F2E" w:rsidP="009E4D0B">
            <w:pPr>
              <w:ind w:right="38"/>
              <w:jc w:val="center"/>
              <w:rPr>
                <w:szCs w:val="24"/>
              </w:rPr>
            </w:pPr>
          </w:p>
        </w:tc>
        <w:tc>
          <w:tcPr>
            <w:tcW w:w="580" w:type="pct"/>
            <w:tcMar>
              <w:top w:w="0" w:type="dxa"/>
              <w:left w:w="108" w:type="dxa"/>
              <w:bottom w:w="0" w:type="dxa"/>
              <w:right w:w="108" w:type="dxa"/>
            </w:tcMar>
            <w:vAlign w:val="center"/>
            <w:hideMark/>
          </w:tcPr>
          <w:p w14:paraId="620E7DC5" w14:textId="77777777" w:rsidR="00C62F2E" w:rsidRDefault="00C62F2E" w:rsidP="009E4D0B">
            <w:pPr>
              <w:ind w:right="38"/>
              <w:jc w:val="center"/>
              <w:rPr>
                <w:szCs w:val="24"/>
              </w:rPr>
            </w:pPr>
          </w:p>
        </w:tc>
        <w:tc>
          <w:tcPr>
            <w:tcW w:w="580" w:type="pct"/>
            <w:tcMar>
              <w:top w:w="0" w:type="dxa"/>
              <w:left w:w="108" w:type="dxa"/>
              <w:bottom w:w="0" w:type="dxa"/>
              <w:right w:w="108" w:type="dxa"/>
            </w:tcMar>
            <w:vAlign w:val="center"/>
            <w:hideMark/>
          </w:tcPr>
          <w:p w14:paraId="620E7DC6" w14:textId="77777777" w:rsidR="00C62F2E" w:rsidRDefault="00E07FCD" w:rsidP="009E4D0B">
            <w:pPr>
              <w:ind w:right="38"/>
              <w:jc w:val="center"/>
              <w:rPr>
                <w:szCs w:val="24"/>
              </w:rPr>
            </w:pPr>
            <w:r>
              <w:rPr>
                <w:szCs w:val="24"/>
              </w:rPr>
              <w:t>8,12</w:t>
            </w:r>
          </w:p>
        </w:tc>
        <w:tc>
          <w:tcPr>
            <w:tcW w:w="580" w:type="pct"/>
            <w:tcMar>
              <w:top w:w="0" w:type="dxa"/>
              <w:left w:w="108" w:type="dxa"/>
              <w:bottom w:w="0" w:type="dxa"/>
              <w:right w:w="108" w:type="dxa"/>
            </w:tcMar>
            <w:vAlign w:val="center"/>
            <w:hideMark/>
          </w:tcPr>
          <w:p w14:paraId="620E7DC7" w14:textId="77777777" w:rsidR="00C62F2E" w:rsidRDefault="00E07FCD" w:rsidP="009E4D0B">
            <w:pPr>
              <w:ind w:right="38"/>
              <w:jc w:val="center"/>
              <w:rPr>
                <w:szCs w:val="24"/>
              </w:rPr>
            </w:pPr>
            <w:r>
              <w:rPr>
                <w:szCs w:val="24"/>
              </w:rPr>
              <w:t>8,27</w:t>
            </w:r>
          </w:p>
        </w:tc>
        <w:tc>
          <w:tcPr>
            <w:tcW w:w="580" w:type="pct"/>
            <w:tcMar>
              <w:top w:w="0" w:type="dxa"/>
              <w:left w:w="108" w:type="dxa"/>
              <w:bottom w:w="0" w:type="dxa"/>
              <w:right w:w="108" w:type="dxa"/>
            </w:tcMar>
            <w:vAlign w:val="center"/>
            <w:hideMark/>
          </w:tcPr>
          <w:p w14:paraId="620E7DC8" w14:textId="77777777" w:rsidR="00C62F2E" w:rsidRDefault="00E07FCD" w:rsidP="009E4D0B">
            <w:pPr>
              <w:ind w:right="38"/>
              <w:jc w:val="center"/>
              <w:rPr>
                <w:szCs w:val="24"/>
              </w:rPr>
            </w:pPr>
            <w:r>
              <w:rPr>
                <w:szCs w:val="24"/>
              </w:rPr>
              <w:t>8,53</w:t>
            </w:r>
          </w:p>
        </w:tc>
        <w:tc>
          <w:tcPr>
            <w:tcW w:w="580" w:type="pct"/>
            <w:tcMar>
              <w:top w:w="0" w:type="dxa"/>
              <w:left w:w="108" w:type="dxa"/>
              <w:bottom w:w="0" w:type="dxa"/>
              <w:right w:w="108" w:type="dxa"/>
            </w:tcMar>
            <w:vAlign w:val="center"/>
            <w:hideMark/>
          </w:tcPr>
          <w:p w14:paraId="620E7DC9" w14:textId="77777777" w:rsidR="00C62F2E" w:rsidRDefault="00E07FCD" w:rsidP="009E4D0B">
            <w:pPr>
              <w:ind w:right="38"/>
              <w:jc w:val="center"/>
              <w:rPr>
                <w:szCs w:val="24"/>
              </w:rPr>
            </w:pPr>
            <w:r>
              <w:rPr>
                <w:szCs w:val="24"/>
              </w:rPr>
              <w:t>8,57</w:t>
            </w:r>
          </w:p>
        </w:tc>
        <w:tc>
          <w:tcPr>
            <w:tcW w:w="580" w:type="pct"/>
            <w:tcMar>
              <w:top w:w="0" w:type="dxa"/>
              <w:left w:w="108" w:type="dxa"/>
              <w:bottom w:w="0" w:type="dxa"/>
              <w:right w:w="108" w:type="dxa"/>
            </w:tcMar>
            <w:vAlign w:val="center"/>
            <w:hideMark/>
          </w:tcPr>
          <w:p w14:paraId="620E7DCA" w14:textId="77777777" w:rsidR="00C62F2E" w:rsidRDefault="00E07FCD" w:rsidP="009E4D0B">
            <w:pPr>
              <w:ind w:right="38"/>
              <w:jc w:val="center"/>
              <w:rPr>
                <w:szCs w:val="24"/>
              </w:rPr>
            </w:pPr>
            <w:r>
              <w:rPr>
                <w:szCs w:val="24"/>
              </w:rPr>
              <w:t>8,62</w:t>
            </w:r>
          </w:p>
        </w:tc>
      </w:tr>
      <w:tr w:rsidR="00C62F2E" w14:paraId="620E7DD4" w14:textId="77777777" w:rsidTr="009E4D0B">
        <w:tc>
          <w:tcPr>
            <w:tcW w:w="1194" w:type="pct"/>
            <w:tcMar>
              <w:top w:w="0" w:type="dxa"/>
              <w:left w:w="108" w:type="dxa"/>
              <w:bottom w:w="0" w:type="dxa"/>
              <w:right w:w="108" w:type="dxa"/>
            </w:tcMar>
            <w:vAlign w:val="center"/>
            <w:hideMark/>
          </w:tcPr>
          <w:p w14:paraId="620E7DCC" w14:textId="77777777" w:rsidR="00C62F2E" w:rsidRDefault="00E07FCD" w:rsidP="009E4D0B">
            <w:pPr>
              <w:ind w:right="38"/>
              <w:rPr>
                <w:szCs w:val="24"/>
                <w:lang w:eastAsia="lt-LT"/>
              </w:rPr>
            </w:pPr>
            <w:r>
              <w:rPr>
                <w:szCs w:val="24"/>
                <w:lang w:eastAsia="lt-LT"/>
              </w:rPr>
              <w:t>Specialusis pedagogas ekspertas, logopedas ekspertas, surdopedagogas ekspertas, tiflopedagogas ekspertas</w:t>
            </w:r>
          </w:p>
        </w:tc>
        <w:tc>
          <w:tcPr>
            <w:tcW w:w="323" w:type="pct"/>
            <w:tcMar>
              <w:top w:w="0" w:type="dxa"/>
              <w:left w:w="108" w:type="dxa"/>
              <w:bottom w:w="0" w:type="dxa"/>
              <w:right w:w="108" w:type="dxa"/>
            </w:tcMar>
            <w:vAlign w:val="center"/>
            <w:hideMark/>
          </w:tcPr>
          <w:p w14:paraId="620E7DCD" w14:textId="77777777" w:rsidR="00C62F2E" w:rsidRDefault="00C62F2E" w:rsidP="009E4D0B">
            <w:pPr>
              <w:ind w:right="38"/>
              <w:jc w:val="center"/>
              <w:rPr>
                <w:szCs w:val="24"/>
              </w:rPr>
            </w:pPr>
          </w:p>
        </w:tc>
        <w:tc>
          <w:tcPr>
            <w:tcW w:w="580" w:type="pct"/>
            <w:tcMar>
              <w:top w:w="0" w:type="dxa"/>
              <w:left w:w="108" w:type="dxa"/>
              <w:bottom w:w="0" w:type="dxa"/>
              <w:right w:w="108" w:type="dxa"/>
            </w:tcMar>
            <w:vAlign w:val="center"/>
            <w:hideMark/>
          </w:tcPr>
          <w:p w14:paraId="620E7DCE" w14:textId="77777777" w:rsidR="00C62F2E" w:rsidRDefault="00C62F2E" w:rsidP="009E4D0B">
            <w:pPr>
              <w:ind w:right="38"/>
              <w:jc w:val="center"/>
              <w:rPr>
                <w:szCs w:val="24"/>
              </w:rPr>
            </w:pPr>
          </w:p>
        </w:tc>
        <w:tc>
          <w:tcPr>
            <w:tcW w:w="580" w:type="pct"/>
            <w:tcMar>
              <w:top w:w="0" w:type="dxa"/>
              <w:left w:w="108" w:type="dxa"/>
              <w:bottom w:w="0" w:type="dxa"/>
              <w:right w:w="108" w:type="dxa"/>
            </w:tcMar>
            <w:vAlign w:val="center"/>
            <w:hideMark/>
          </w:tcPr>
          <w:p w14:paraId="620E7DCF" w14:textId="77777777" w:rsidR="00C62F2E" w:rsidRDefault="00E07FCD" w:rsidP="009E4D0B">
            <w:pPr>
              <w:ind w:right="38"/>
              <w:jc w:val="center"/>
              <w:rPr>
                <w:szCs w:val="24"/>
              </w:rPr>
            </w:pPr>
            <w:r>
              <w:rPr>
                <w:szCs w:val="24"/>
              </w:rPr>
              <w:t>9,24</w:t>
            </w:r>
          </w:p>
        </w:tc>
        <w:tc>
          <w:tcPr>
            <w:tcW w:w="580" w:type="pct"/>
            <w:tcMar>
              <w:top w:w="0" w:type="dxa"/>
              <w:left w:w="108" w:type="dxa"/>
              <w:bottom w:w="0" w:type="dxa"/>
              <w:right w:w="108" w:type="dxa"/>
            </w:tcMar>
            <w:vAlign w:val="center"/>
            <w:hideMark/>
          </w:tcPr>
          <w:p w14:paraId="620E7DD0" w14:textId="77777777" w:rsidR="00C62F2E" w:rsidRDefault="00E07FCD" w:rsidP="009E4D0B">
            <w:pPr>
              <w:ind w:right="38"/>
              <w:jc w:val="center"/>
              <w:rPr>
                <w:szCs w:val="24"/>
              </w:rPr>
            </w:pPr>
            <w:r>
              <w:rPr>
                <w:szCs w:val="24"/>
              </w:rPr>
              <w:t>9,39</w:t>
            </w:r>
          </w:p>
        </w:tc>
        <w:tc>
          <w:tcPr>
            <w:tcW w:w="580" w:type="pct"/>
            <w:tcMar>
              <w:top w:w="0" w:type="dxa"/>
              <w:left w:w="108" w:type="dxa"/>
              <w:bottom w:w="0" w:type="dxa"/>
              <w:right w:w="108" w:type="dxa"/>
            </w:tcMar>
            <w:vAlign w:val="center"/>
            <w:hideMark/>
          </w:tcPr>
          <w:p w14:paraId="620E7DD1" w14:textId="77777777" w:rsidR="00C62F2E" w:rsidRDefault="00E07FCD" w:rsidP="009E4D0B">
            <w:pPr>
              <w:ind w:right="38"/>
              <w:jc w:val="center"/>
              <w:rPr>
                <w:szCs w:val="24"/>
              </w:rPr>
            </w:pPr>
            <w:r>
              <w:rPr>
                <w:szCs w:val="24"/>
              </w:rPr>
              <w:t>9,63</w:t>
            </w:r>
          </w:p>
        </w:tc>
        <w:tc>
          <w:tcPr>
            <w:tcW w:w="580" w:type="pct"/>
            <w:tcMar>
              <w:top w:w="0" w:type="dxa"/>
              <w:left w:w="108" w:type="dxa"/>
              <w:bottom w:w="0" w:type="dxa"/>
              <w:right w:w="108" w:type="dxa"/>
            </w:tcMar>
            <w:vAlign w:val="center"/>
            <w:hideMark/>
          </w:tcPr>
          <w:p w14:paraId="620E7DD2" w14:textId="77777777" w:rsidR="00C62F2E" w:rsidRDefault="00E07FCD" w:rsidP="009E4D0B">
            <w:pPr>
              <w:ind w:right="38"/>
              <w:jc w:val="center"/>
              <w:rPr>
                <w:szCs w:val="24"/>
              </w:rPr>
            </w:pPr>
            <w:r>
              <w:rPr>
                <w:szCs w:val="24"/>
              </w:rPr>
              <w:t>9,67</w:t>
            </w:r>
          </w:p>
        </w:tc>
        <w:tc>
          <w:tcPr>
            <w:tcW w:w="580" w:type="pct"/>
            <w:tcMar>
              <w:top w:w="0" w:type="dxa"/>
              <w:left w:w="108" w:type="dxa"/>
              <w:bottom w:w="0" w:type="dxa"/>
              <w:right w:w="108" w:type="dxa"/>
            </w:tcMar>
            <w:vAlign w:val="center"/>
            <w:hideMark/>
          </w:tcPr>
          <w:p w14:paraId="620E7DD3" w14:textId="77777777" w:rsidR="00C62F2E" w:rsidRDefault="00E07FCD" w:rsidP="009E4D0B">
            <w:pPr>
              <w:ind w:right="38"/>
              <w:jc w:val="center"/>
              <w:rPr>
                <w:bCs/>
                <w:szCs w:val="24"/>
              </w:rPr>
            </w:pPr>
            <w:r>
              <w:rPr>
                <w:szCs w:val="24"/>
              </w:rPr>
              <w:t>9,71</w:t>
            </w:r>
          </w:p>
        </w:tc>
      </w:tr>
    </w:tbl>
    <w:p w14:paraId="620E7DD5" w14:textId="77777777" w:rsidR="00C62F2E" w:rsidRDefault="00E07FCD" w:rsidP="009E4D0B">
      <w:pPr>
        <w:ind w:firstLine="720"/>
        <w:jc w:val="both"/>
        <w:rPr>
          <w:szCs w:val="24"/>
          <w:lang w:eastAsia="lt-LT"/>
        </w:rPr>
      </w:pPr>
      <w:r>
        <w:rPr>
          <w:bCs/>
          <w:szCs w:val="24"/>
          <w:lang w:eastAsia="lt-LT"/>
        </w:rPr>
        <w:t>24. Judesio korekcijos specialistams, kuriems įskaitytos kvalifikacinės kategorijos švietimo, mokslo ir sporto ministro nustatyta tvarka, pareiginės algos pastoviosios dalies koeficientai nustatomi taikant pareiginės algos pastoviosios dalies koeficientus, nurodytus šio priedo 23 punkte nustatytą atitinkamą kvalifikacinę kategoriją įgijusiems darbuotojams.</w:t>
      </w:r>
    </w:p>
    <w:p w14:paraId="620E7DD6" w14:textId="77777777" w:rsidR="00C62F2E" w:rsidRDefault="00E07FCD" w:rsidP="009E4D0B">
      <w:pPr>
        <w:ind w:firstLine="720"/>
        <w:jc w:val="both"/>
        <w:rPr>
          <w:szCs w:val="24"/>
          <w:lang w:eastAsia="lt-LT"/>
        </w:rPr>
      </w:pPr>
      <w:r>
        <w:rPr>
          <w:bCs/>
          <w:szCs w:val="24"/>
        </w:rPr>
        <w:t xml:space="preserve">25. </w:t>
      </w:r>
      <w:r>
        <w:rPr>
          <w:szCs w:val="24"/>
        </w:rPr>
        <w:t>Pareiginės algos pastoviosios</w:t>
      </w:r>
      <w:r>
        <w:rPr>
          <w:szCs w:val="24"/>
          <w:lang w:eastAsia="lt-LT"/>
        </w:rPr>
        <w:t xml:space="preserve"> dalies koeficientai dėl veiklos sudėtingumo specialiesiems pedagogams, logopedams, surdopedagogams</w:t>
      </w:r>
      <w:r>
        <w:rPr>
          <w:bCs/>
          <w:szCs w:val="24"/>
          <w:lang w:eastAsia="lt-LT"/>
        </w:rPr>
        <w:t>,</w:t>
      </w:r>
      <w:r>
        <w:rPr>
          <w:szCs w:val="24"/>
          <w:lang w:eastAsia="lt-LT"/>
        </w:rPr>
        <w:t xml:space="preserve"> tiflopedagogams</w:t>
      </w:r>
      <w:r>
        <w:rPr>
          <w:bCs/>
          <w:szCs w:val="24"/>
          <w:lang w:eastAsia="lt-LT"/>
        </w:rPr>
        <w:t xml:space="preserve"> ir judesio korekcijos specialistams</w:t>
      </w:r>
      <w:r>
        <w:rPr>
          <w:szCs w:val="24"/>
          <w:lang w:eastAsia="lt-LT"/>
        </w:rPr>
        <w:t>:</w:t>
      </w:r>
    </w:p>
    <w:p w14:paraId="620E7DD7" w14:textId="77777777" w:rsidR="00C62F2E" w:rsidRDefault="00E07FCD" w:rsidP="009E4D0B">
      <w:pPr>
        <w:ind w:firstLine="720"/>
        <w:jc w:val="both"/>
        <w:rPr>
          <w:bCs/>
          <w:szCs w:val="24"/>
          <w:lang w:eastAsia="lt-LT"/>
        </w:rPr>
      </w:pPr>
      <w:r>
        <w:rPr>
          <w:bCs/>
          <w:szCs w:val="24"/>
          <w:lang w:eastAsia="lt-LT"/>
        </w:rPr>
        <w:t>25.1. didinami 1–15 procentų dirbantiems bendrojo ugdymo mokyklose ir įstaigose, vykdančiose profesinio mokymo, neformaliojo švietimo programas, išskyrus nurodytas šio priedo 25.2.1 ir 25.2.2 papunkčiuose, su vienu ir daugiau mokinių, dėl įgimtų ar įgytų sutrikimų turinčių didelių ar labai didelių specialiųjų ugdymosi poreikių;</w:t>
      </w:r>
    </w:p>
    <w:p w14:paraId="620E7DD8" w14:textId="77777777" w:rsidR="00C62F2E" w:rsidRDefault="00E07FCD" w:rsidP="009E4D0B">
      <w:pPr>
        <w:ind w:firstLine="720"/>
        <w:jc w:val="both"/>
        <w:rPr>
          <w:szCs w:val="24"/>
          <w:lang w:eastAsia="lt-LT"/>
        </w:rPr>
      </w:pPr>
      <w:r>
        <w:rPr>
          <w:bCs/>
          <w:szCs w:val="24"/>
          <w:lang w:eastAsia="lt-LT"/>
        </w:rPr>
        <w:t xml:space="preserve">25.2. </w:t>
      </w:r>
      <w:r>
        <w:rPr>
          <w:szCs w:val="24"/>
          <w:lang w:eastAsia="lt-LT"/>
        </w:rPr>
        <w:t xml:space="preserve">didinami </w:t>
      </w:r>
      <w:r>
        <w:rPr>
          <w:bCs/>
          <w:szCs w:val="24"/>
          <w:lang w:eastAsia="lt-LT"/>
        </w:rPr>
        <w:t>5–20 procentų</w:t>
      </w:r>
      <w:r>
        <w:rPr>
          <w:szCs w:val="24"/>
          <w:lang w:eastAsia="lt-LT"/>
        </w:rPr>
        <w:t>:</w:t>
      </w:r>
    </w:p>
    <w:p w14:paraId="620E7DD9" w14:textId="77777777" w:rsidR="00C62F2E" w:rsidRDefault="00E07FCD" w:rsidP="009E4D0B">
      <w:pPr>
        <w:ind w:firstLine="720"/>
        <w:jc w:val="both"/>
        <w:rPr>
          <w:szCs w:val="24"/>
          <w:lang w:eastAsia="lt-LT"/>
        </w:rPr>
      </w:pPr>
      <w:r>
        <w:rPr>
          <w:bCs/>
          <w:szCs w:val="24"/>
          <w:lang w:eastAsia="lt-LT"/>
        </w:rPr>
        <w:t xml:space="preserve">25.2.1. </w:t>
      </w:r>
      <w:r>
        <w:rPr>
          <w:szCs w:val="24"/>
          <w:lang w:eastAsia="lt-LT"/>
        </w:rPr>
        <w:t xml:space="preserve">dirbantiems mokyklose, skirtose mokiniams, dėl įgimtų ar įgytų sutrikimų turintiems didelių ar labai didelių specialiųjų ugdymosi poreikių; </w:t>
      </w:r>
    </w:p>
    <w:p w14:paraId="620E7DDA" w14:textId="77777777" w:rsidR="00C62F2E" w:rsidRDefault="00E07FCD" w:rsidP="009E4D0B">
      <w:pPr>
        <w:ind w:firstLine="720"/>
        <w:jc w:val="both"/>
        <w:rPr>
          <w:szCs w:val="24"/>
          <w:lang w:eastAsia="lt-LT"/>
        </w:rPr>
      </w:pPr>
      <w:r>
        <w:rPr>
          <w:bCs/>
          <w:szCs w:val="24"/>
          <w:lang w:eastAsia="lt-LT"/>
        </w:rPr>
        <w:t xml:space="preserve">25.2.2. </w:t>
      </w:r>
      <w:r>
        <w:rPr>
          <w:szCs w:val="24"/>
          <w:lang w:eastAsia="lt-LT"/>
        </w:rPr>
        <w:t xml:space="preserve">dirbantiems mokyklose, skirtose mokiniams, dėl nepalankių aplinkos veiksnių turintiems specialiųjų ugdymosi poreikių; </w:t>
      </w:r>
    </w:p>
    <w:p w14:paraId="620E7DDB" w14:textId="77777777" w:rsidR="00C62F2E" w:rsidRDefault="00E07FCD" w:rsidP="009E4D0B">
      <w:pPr>
        <w:ind w:firstLine="720"/>
        <w:jc w:val="both"/>
        <w:rPr>
          <w:szCs w:val="24"/>
          <w:lang w:eastAsia="lt-LT"/>
        </w:rPr>
      </w:pPr>
      <w:r>
        <w:rPr>
          <w:bCs/>
          <w:szCs w:val="24"/>
          <w:lang w:eastAsia="lt-LT"/>
        </w:rPr>
        <w:t>25.2.3.</w:t>
      </w:r>
      <w:r>
        <w:rPr>
          <w:szCs w:val="24"/>
          <w:lang w:eastAsia="lt-LT"/>
        </w:rPr>
        <w:t xml:space="preserve"> dirbantiems socialinės globos įstaigose, skirtose vaikams;</w:t>
      </w:r>
    </w:p>
    <w:p w14:paraId="620E7DDC" w14:textId="77777777" w:rsidR="00C62F2E" w:rsidRDefault="00E07FCD" w:rsidP="009E4D0B">
      <w:pPr>
        <w:ind w:firstLine="720"/>
        <w:jc w:val="both"/>
        <w:rPr>
          <w:szCs w:val="24"/>
          <w:lang w:eastAsia="lt-LT"/>
        </w:rPr>
      </w:pPr>
      <w:r>
        <w:rPr>
          <w:bCs/>
          <w:szCs w:val="24"/>
          <w:lang w:eastAsia="lt-LT"/>
        </w:rPr>
        <w:t xml:space="preserve">25.2.4. </w:t>
      </w:r>
      <w:r>
        <w:rPr>
          <w:szCs w:val="24"/>
          <w:lang w:eastAsia="lt-LT"/>
        </w:rPr>
        <w:t>dirbantiems sutrikusio vystymosi kūdikių namuose;</w:t>
      </w:r>
    </w:p>
    <w:p w14:paraId="620E7DDD" w14:textId="77777777" w:rsidR="00C62F2E" w:rsidRDefault="00E07FCD" w:rsidP="009E4D0B">
      <w:pPr>
        <w:ind w:firstLine="720"/>
        <w:jc w:val="both"/>
        <w:rPr>
          <w:szCs w:val="24"/>
          <w:lang w:eastAsia="lt-LT"/>
        </w:rPr>
      </w:pPr>
      <w:r>
        <w:rPr>
          <w:bCs/>
          <w:szCs w:val="24"/>
          <w:lang w:eastAsia="lt-LT"/>
        </w:rPr>
        <w:t xml:space="preserve">25.2.5. </w:t>
      </w:r>
      <w:r>
        <w:rPr>
          <w:szCs w:val="24"/>
          <w:lang w:eastAsia="lt-LT"/>
        </w:rPr>
        <w:t>teikiantiems specialiąją pedagoginę pagalbą mokiniams, kuriems dėl ligos ar patologinės būklės skirtas mokymas namuose;</w:t>
      </w:r>
    </w:p>
    <w:p w14:paraId="620E7DDE" w14:textId="77777777" w:rsidR="00C62F2E" w:rsidRDefault="00E07FCD" w:rsidP="009E4D0B">
      <w:pPr>
        <w:ind w:firstLine="720"/>
        <w:jc w:val="both"/>
        <w:rPr>
          <w:szCs w:val="24"/>
          <w:lang w:eastAsia="lt-LT"/>
        </w:rPr>
      </w:pPr>
      <w:r>
        <w:rPr>
          <w:bCs/>
          <w:szCs w:val="24"/>
          <w:lang w:eastAsia="lt-LT"/>
        </w:rPr>
        <w:t xml:space="preserve">25.3. </w:t>
      </w:r>
      <w:r>
        <w:rPr>
          <w:szCs w:val="24"/>
          <w:lang w:eastAsia="lt-LT"/>
        </w:rPr>
        <w:t>didinami 15–25 procentais, kai jie teikia specialiąją pedagoginę pagalbą ikimokyklinio amžiaus vaikams, mokyklinio amžiaus vaikams, apakusiems suaugusiesiems jų namuose ar (ir) ikimokyklinio ugdymo mokyklose, bendrojo ugdymo mokyklose, esančiose kitose gyvenamosiose vietovėse negu jų darbovietė;</w:t>
      </w:r>
    </w:p>
    <w:p w14:paraId="620E7DDF" w14:textId="77777777" w:rsidR="00C62F2E" w:rsidRDefault="00E07FCD" w:rsidP="009E4D0B">
      <w:pPr>
        <w:ind w:firstLine="720"/>
        <w:jc w:val="both"/>
        <w:rPr>
          <w:szCs w:val="24"/>
          <w:lang w:eastAsia="lt-LT"/>
        </w:rPr>
      </w:pPr>
      <w:r>
        <w:rPr>
          <w:bCs/>
          <w:szCs w:val="24"/>
          <w:lang w:eastAsia="lt-LT"/>
        </w:rPr>
        <w:t xml:space="preserve">25.4. </w:t>
      </w:r>
      <w:r>
        <w:rPr>
          <w:szCs w:val="24"/>
          <w:lang w:eastAsia="lt-LT"/>
        </w:rPr>
        <w:t xml:space="preserve">gali būti didinami iki 20 procentų </w:t>
      </w:r>
      <w:r>
        <w:rPr>
          <w:color w:val="222222"/>
          <w:szCs w:val="24"/>
          <w:lang w:eastAsia="lt-LT"/>
        </w:rPr>
        <w:t xml:space="preserve">pagal kitus </w:t>
      </w:r>
      <w:r>
        <w:rPr>
          <w:szCs w:val="24"/>
          <w:lang w:eastAsia="lt-LT"/>
        </w:rPr>
        <w:t>biudžetinės įstaigos darbo apmokėjimo sistemoje nustatytus kriterijus.</w:t>
      </w:r>
    </w:p>
    <w:p w14:paraId="620E7DE0" w14:textId="77777777" w:rsidR="00C62F2E" w:rsidRDefault="00E07FCD" w:rsidP="009E4D0B">
      <w:pPr>
        <w:ind w:firstLine="720"/>
        <w:jc w:val="both"/>
        <w:rPr>
          <w:szCs w:val="24"/>
          <w:lang w:eastAsia="lt-LT"/>
        </w:rPr>
      </w:pPr>
      <w:r>
        <w:rPr>
          <w:bCs/>
          <w:szCs w:val="24"/>
          <w:lang w:eastAsia="lt-LT"/>
        </w:rPr>
        <w:t xml:space="preserve">26. </w:t>
      </w:r>
      <w:r>
        <w:rPr>
          <w:szCs w:val="24"/>
          <w:lang w:eastAsia="lt-LT"/>
        </w:rPr>
        <w:t>Jeigu specialiojo pedagogo, logopedo, surdopedagogo, tiflopedagogo</w:t>
      </w:r>
      <w:r>
        <w:rPr>
          <w:bCs/>
          <w:szCs w:val="24"/>
          <w:lang w:eastAsia="lt-LT"/>
        </w:rPr>
        <w:t>, judesio korekcijos specialisto</w:t>
      </w:r>
      <w:r>
        <w:rPr>
          <w:szCs w:val="24"/>
          <w:lang w:eastAsia="lt-LT"/>
        </w:rPr>
        <w:t xml:space="preserve"> veikla atitinka du ir daugiau šio priedo </w:t>
      </w:r>
      <w:r>
        <w:rPr>
          <w:bCs/>
          <w:szCs w:val="24"/>
          <w:lang w:eastAsia="lt-LT"/>
        </w:rPr>
        <w:t xml:space="preserve">25 </w:t>
      </w:r>
      <w:r>
        <w:rPr>
          <w:szCs w:val="24"/>
          <w:lang w:eastAsia="lt-LT"/>
        </w:rPr>
        <w:t>punkte nustatytų kriterijų, jų pareiginės algos pastoviosios dalies koeficientas didinamas ne daugiau kaip 25 procentais. Pareiginės algos pastoviosios dalies koeficientų didinimo dėl veiklos sudėtingumo kriterijai, nurodyti šio priedo</w:t>
      </w:r>
      <w:r>
        <w:rPr>
          <w:color w:val="1F497D"/>
          <w:szCs w:val="24"/>
          <w:lang w:eastAsia="lt-LT"/>
        </w:rPr>
        <w:t xml:space="preserve"> </w:t>
      </w:r>
      <w:r>
        <w:rPr>
          <w:bCs/>
          <w:szCs w:val="24"/>
          <w:lang w:eastAsia="lt-LT"/>
        </w:rPr>
        <w:t xml:space="preserve">25 </w:t>
      </w:r>
      <w:r>
        <w:rPr>
          <w:szCs w:val="24"/>
          <w:lang w:eastAsia="lt-LT"/>
        </w:rPr>
        <w:t xml:space="preserve">punkte, atsižvelgiant į veiklos sudėtingumo mastą, detalizuojami </w:t>
      </w:r>
      <w:r>
        <w:rPr>
          <w:color w:val="222222"/>
          <w:szCs w:val="24"/>
          <w:lang w:eastAsia="lt-LT"/>
        </w:rPr>
        <w:t>biudžetinės</w:t>
      </w:r>
      <w:r>
        <w:rPr>
          <w:szCs w:val="24"/>
          <w:lang w:eastAsia="lt-LT"/>
        </w:rPr>
        <w:t xml:space="preserve"> įstaigos darbo apmokėjimo sistemoje.</w:t>
      </w:r>
    </w:p>
    <w:p w14:paraId="620E7DE1" w14:textId="77777777" w:rsidR="00C62F2E" w:rsidRDefault="00E07FCD" w:rsidP="009E4D0B">
      <w:pPr>
        <w:ind w:firstLine="720"/>
        <w:jc w:val="both"/>
        <w:rPr>
          <w:bCs/>
          <w:szCs w:val="24"/>
          <w:lang w:eastAsia="lt-LT"/>
        </w:rPr>
      </w:pPr>
      <w:r>
        <w:rPr>
          <w:bCs/>
          <w:szCs w:val="24"/>
          <w:lang w:eastAsia="lt-LT"/>
        </w:rPr>
        <w:t>27. Darbo laikas per savaitę:</w:t>
      </w:r>
    </w:p>
    <w:p w14:paraId="620E7DE2" w14:textId="77777777" w:rsidR="00C62F2E" w:rsidRDefault="00E07FCD" w:rsidP="009E4D0B">
      <w:pPr>
        <w:ind w:firstLine="720"/>
        <w:jc w:val="both"/>
        <w:rPr>
          <w:szCs w:val="24"/>
          <w:lang w:eastAsia="lt-LT"/>
        </w:rPr>
      </w:pPr>
      <w:r>
        <w:rPr>
          <w:bCs/>
          <w:szCs w:val="24"/>
          <w:lang w:eastAsia="lt-LT"/>
        </w:rPr>
        <w:t xml:space="preserve">27.1. specialiųjų </w:t>
      </w:r>
      <w:r>
        <w:rPr>
          <w:szCs w:val="24"/>
          <w:lang w:eastAsia="lt-LT"/>
        </w:rPr>
        <w:t xml:space="preserve">pedagogų, logopedų, surdopedagogų ir tiflopedagogų, dirbančių mokyklose, socialinės globos įstaigose, skirtose vaikams, sutrikusio vystymosi kūdikių namuose su ikimokyklinio ir priešmokyklinio amžiaus vaikais, </w:t>
      </w:r>
      <w:r>
        <w:rPr>
          <w:bCs/>
          <w:szCs w:val="24"/>
          <w:lang w:eastAsia="lt-LT"/>
        </w:rPr>
        <w:t xml:space="preserve">– 32 </w:t>
      </w:r>
      <w:r>
        <w:rPr>
          <w:szCs w:val="24"/>
          <w:lang w:eastAsia="lt-LT"/>
        </w:rPr>
        <w:t xml:space="preserve">valandos, iš jų 22 valandos skiriamos tiesioginiam darbui su </w:t>
      </w:r>
      <w:r>
        <w:rPr>
          <w:bCs/>
          <w:szCs w:val="24"/>
          <w:lang w:eastAsia="lt-LT"/>
        </w:rPr>
        <w:t>vaikais,</w:t>
      </w:r>
      <w:r>
        <w:rPr>
          <w:szCs w:val="24"/>
          <w:lang w:eastAsia="lt-LT"/>
        </w:rPr>
        <w:t xml:space="preserve"> mokiniais</w:t>
      </w:r>
      <w:r>
        <w:rPr>
          <w:bCs/>
          <w:szCs w:val="24"/>
          <w:lang w:eastAsia="lt-LT"/>
        </w:rPr>
        <w:t xml:space="preserve"> </w:t>
      </w:r>
      <w:r>
        <w:rPr>
          <w:szCs w:val="24"/>
          <w:lang w:eastAsia="lt-LT"/>
        </w:rPr>
        <w:t>(</w:t>
      </w:r>
      <w:r>
        <w:rPr>
          <w:bCs/>
          <w:szCs w:val="24"/>
          <w:lang w:eastAsia="lt-LT"/>
        </w:rPr>
        <w:t xml:space="preserve">vaikų, </w:t>
      </w:r>
      <w:r>
        <w:rPr>
          <w:szCs w:val="24"/>
          <w:lang w:eastAsia="lt-LT"/>
        </w:rPr>
        <w:t xml:space="preserve">mokinių specialiesiems ugdymosi poreikiams įvertinti, specialiosioms pratyboms vesti), </w:t>
      </w:r>
      <w:r>
        <w:rPr>
          <w:bCs/>
          <w:szCs w:val="24"/>
          <w:lang w:eastAsia="lt-LT"/>
        </w:rPr>
        <w:t xml:space="preserve">10 valandų </w:t>
      </w:r>
      <w:r>
        <w:rPr>
          <w:szCs w:val="24"/>
          <w:lang w:eastAsia="lt-LT"/>
        </w:rPr>
        <w:t xml:space="preserve">– netiesioginiam darbui su </w:t>
      </w:r>
      <w:r>
        <w:rPr>
          <w:bCs/>
          <w:szCs w:val="24"/>
          <w:lang w:eastAsia="lt-LT"/>
        </w:rPr>
        <w:t>vaikais,</w:t>
      </w:r>
      <w:r>
        <w:rPr>
          <w:szCs w:val="24"/>
          <w:lang w:eastAsia="lt-LT"/>
        </w:rPr>
        <w:t xml:space="preserve"> mokiniais</w:t>
      </w:r>
      <w:r>
        <w:rPr>
          <w:bCs/>
          <w:szCs w:val="24"/>
          <w:lang w:eastAsia="lt-LT"/>
        </w:rPr>
        <w:t xml:space="preserve"> </w:t>
      </w:r>
      <w:r>
        <w:rPr>
          <w:szCs w:val="24"/>
          <w:lang w:eastAsia="lt-LT"/>
        </w:rPr>
        <w:t>(</w:t>
      </w:r>
      <w:r>
        <w:rPr>
          <w:bCs/>
          <w:szCs w:val="24"/>
          <w:lang w:eastAsia="lt-LT"/>
        </w:rPr>
        <w:t xml:space="preserve">veikloms </w:t>
      </w:r>
      <w:r>
        <w:rPr>
          <w:szCs w:val="24"/>
          <w:lang w:eastAsia="lt-LT"/>
        </w:rPr>
        <w:t xml:space="preserve">planuoti </w:t>
      </w:r>
      <w:r>
        <w:rPr>
          <w:bCs/>
          <w:szCs w:val="24"/>
          <w:lang w:eastAsia="lt-LT"/>
        </w:rPr>
        <w:t xml:space="preserve">ir joms </w:t>
      </w:r>
      <w:r>
        <w:rPr>
          <w:szCs w:val="24"/>
          <w:lang w:eastAsia="lt-LT"/>
        </w:rPr>
        <w:t xml:space="preserve">pasirengti, </w:t>
      </w:r>
      <w:r>
        <w:rPr>
          <w:color w:val="000000"/>
          <w:szCs w:val="24"/>
          <w:lang w:eastAsia="lt-LT"/>
        </w:rPr>
        <w:t>dokumentams rengti</w:t>
      </w:r>
      <w:r>
        <w:rPr>
          <w:bCs/>
          <w:color w:val="000000"/>
          <w:szCs w:val="24"/>
          <w:lang w:eastAsia="lt-LT"/>
        </w:rPr>
        <w:t>,</w:t>
      </w:r>
      <w:r>
        <w:rPr>
          <w:szCs w:val="24"/>
          <w:lang w:eastAsia="lt-LT"/>
        </w:rPr>
        <w:t xml:space="preserve"> </w:t>
      </w:r>
      <w:r>
        <w:rPr>
          <w:bCs/>
          <w:szCs w:val="24"/>
        </w:rPr>
        <w:t xml:space="preserve">bendradarbiauti su mokytojais, </w:t>
      </w:r>
      <w:r>
        <w:rPr>
          <w:bCs/>
          <w:szCs w:val="24"/>
          <w:lang w:eastAsia="lt-LT"/>
        </w:rPr>
        <w:t xml:space="preserve">kitais ugdymo procese dalyvaujančiais asmenimis, vaikų, mokinių </w:t>
      </w:r>
      <w:r>
        <w:rPr>
          <w:bCs/>
          <w:szCs w:val="24"/>
        </w:rPr>
        <w:t>tėvais (globėjais, rūpintojais) ugdymo ir (ar) švietimo pagalbos klausimais</w:t>
      </w:r>
      <w:r>
        <w:rPr>
          <w:szCs w:val="24"/>
        </w:rPr>
        <w:t xml:space="preserve"> </w:t>
      </w:r>
      <w:r>
        <w:rPr>
          <w:szCs w:val="24"/>
          <w:lang w:eastAsia="lt-LT"/>
        </w:rPr>
        <w:t xml:space="preserve">ir </w:t>
      </w:r>
      <w:r>
        <w:rPr>
          <w:bCs/>
          <w:szCs w:val="24"/>
          <w:lang w:eastAsia="lt-LT"/>
        </w:rPr>
        <w:t>kita</w:t>
      </w:r>
      <w:r>
        <w:rPr>
          <w:szCs w:val="24"/>
          <w:lang w:eastAsia="lt-LT"/>
        </w:rPr>
        <w:t>);</w:t>
      </w:r>
    </w:p>
    <w:p w14:paraId="620E7DE3" w14:textId="77777777" w:rsidR="00C62F2E" w:rsidRDefault="00E07FCD" w:rsidP="009E4D0B">
      <w:pPr>
        <w:ind w:firstLine="720"/>
        <w:jc w:val="both"/>
        <w:rPr>
          <w:szCs w:val="24"/>
          <w:lang w:eastAsia="lt-LT"/>
        </w:rPr>
      </w:pPr>
      <w:r>
        <w:rPr>
          <w:bCs/>
          <w:szCs w:val="24"/>
          <w:lang w:eastAsia="lt-LT"/>
        </w:rPr>
        <w:t>27.2. specialiųjų</w:t>
      </w:r>
      <w:r>
        <w:rPr>
          <w:b/>
          <w:bCs/>
          <w:szCs w:val="24"/>
          <w:lang w:eastAsia="lt-LT"/>
        </w:rPr>
        <w:t xml:space="preserve"> </w:t>
      </w:r>
      <w:r>
        <w:rPr>
          <w:szCs w:val="24"/>
          <w:lang w:eastAsia="lt-LT"/>
        </w:rPr>
        <w:t xml:space="preserve">pedagogų, logopedų, surdopedagogų ir tiflopedagogų, dirbančių mokyklose, socialinės globos įstaigose, skirtose vaikams, su mokyklinio amžiaus vaikais, </w:t>
      </w:r>
      <w:r>
        <w:rPr>
          <w:bCs/>
          <w:szCs w:val="24"/>
          <w:lang w:eastAsia="lt-LT"/>
        </w:rPr>
        <w:t>– 28 </w:t>
      </w:r>
      <w:r>
        <w:rPr>
          <w:szCs w:val="24"/>
          <w:lang w:eastAsia="lt-LT"/>
        </w:rPr>
        <w:t xml:space="preserve">valandos, iš jų 18 valandų skiriama tiesioginiam darbui su </w:t>
      </w:r>
      <w:r>
        <w:rPr>
          <w:bCs/>
          <w:szCs w:val="24"/>
          <w:lang w:eastAsia="lt-LT"/>
        </w:rPr>
        <w:t>vaikais,</w:t>
      </w:r>
      <w:r>
        <w:rPr>
          <w:szCs w:val="24"/>
          <w:lang w:eastAsia="lt-LT"/>
        </w:rPr>
        <w:t xml:space="preserve"> mokiniais</w:t>
      </w:r>
      <w:r>
        <w:rPr>
          <w:bCs/>
          <w:szCs w:val="24"/>
          <w:lang w:eastAsia="lt-LT"/>
        </w:rPr>
        <w:t xml:space="preserve"> </w:t>
      </w:r>
      <w:r>
        <w:rPr>
          <w:szCs w:val="24"/>
          <w:lang w:eastAsia="lt-LT"/>
        </w:rPr>
        <w:t>(</w:t>
      </w:r>
      <w:r>
        <w:rPr>
          <w:bCs/>
          <w:szCs w:val="24"/>
          <w:lang w:eastAsia="lt-LT"/>
        </w:rPr>
        <w:t xml:space="preserve">vaikų, </w:t>
      </w:r>
      <w:r>
        <w:rPr>
          <w:szCs w:val="24"/>
          <w:lang w:eastAsia="lt-LT"/>
        </w:rPr>
        <w:t xml:space="preserve">mokinių specialiesiems ugdymosi poreikiams įvertinti, specialiosioms pratyboms vesti), </w:t>
      </w:r>
      <w:r>
        <w:rPr>
          <w:bCs/>
          <w:szCs w:val="24"/>
          <w:lang w:eastAsia="lt-LT"/>
        </w:rPr>
        <w:t>10 valandų</w:t>
      </w:r>
      <w:r>
        <w:rPr>
          <w:szCs w:val="24"/>
          <w:lang w:eastAsia="lt-LT"/>
        </w:rPr>
        <w:t xml:space="preserve"> – netiesioginiam darbui su </w:t>
      </w:r>
      <w:r>
        <w:rPr>
          <w:bCs/>
          <w:szCs w:val="24"/>
          <w:lang w:eastAsia="lt-LT"/>
        </w:rPr>
        <w:t>vaikais,</w:t>
      </w:r>
      <w:r>
        <w:rPr>
          <w:szCs w:val="24"/>
          <w:lang w:eastAsia="lt-LT"/>
        </w:rPr>
        <w:t xml:space="preserve"> mokiniais</w:t>
      </w:r>
      <w:r>
        <w:rPr>
          <w:bCs/>
          <w:szCs w:val="24"/>
          <w:lang w:eastAsia="lt-LT"/>
        </w:rPr>
        <w:t xml:space="preserve"> </w:t>
      </w:r>
      <w:r>
        <w:rPr>
          <w:szCs w:val="24"/>
          <w:lang w:eastAsia="lt-LT"/>
        </w:rPr>
        <w:t>(</w:t>
      </w:r>
      <w:r>
        <w:rPr>
          <w:bCs/>
          <w:szCs w:val="24"/>
          <w:lang w:eastAsia="lt-LT"/>
        </w:rPr>
        <w:t xml:space="preserve">veikloms </w:t>
      </w:r>
      <w:r>
        <w:rPr>
          <w:szCs w:val="24"/>
          <w:lang w:eastAsia="lt-LT"/>
        </w:rPr>
        <w:t xml:space="preserve">planuoti </w:t>
      </w:r>
      <w:r>
        <w:rPr>
          <w:bCs/>
          <w:szCs w:val="24"/>
          <w:lang w:eastAsia="lt-LT"/>
        </w:rPr>
        <w:t xml:space="preserve">ir joms </w:t>
      </w:r>
      <w:r>
        <w:rPr>
          <w:szCs w:val="24"/>
          <w:lang w:eastAsia="lt-LT"/>
        </w:rPr>
        <w:t xml:space="preserve">pasirengti, </w:t>
      </w:r>
      <w:r>
        <w:rPr>
          <w:color w:val="000000"/>
          <w:szCs w:val="24"/>
          <w:lang w:eastAsia="lt-LT"/>
        </w:rPr>
        <w:t>dokumentams rengti</w:t>
      </w:r>
      <w:r>
        <w:rPr>
          <w:color w:val="000000"/>
          <w:szCs w:val="24"/>
          <w:bdr w:val="none" w:sz="0" w:space="0" w:color="auto" w:frame="1"/>
          <w:lang w:eastAsia="lt-LT"/>
        </w:rPr>
        <w:t xml:space="preserve">, </w:t>
      </w:r>
      <w:r>
        <w:rPr>
          <w:bCs/>
          <w:szCs w:val="24"/>
        </w:rPr>
        <w:t xml:space="preserve">bendradarbiauti su mokytojais, </w:t>
      </w:r>
      <w:r>
        <w:rPr>
          <w:bCs/>
          <w:szCs w:val="24"/>
          <w:lang w:eastAsia="lt-LT"/>
        </w:rPr>
        <w:t xml:space="preserve">kitais ugdymo procese dalyvaujančiais asmenimis, vaikų, mokinių </w:t>
      </w:r>
      <w:r>
        <w:rPr>
          <w:bCs/>
          <w:szCs w:val="24"/>
        </w:rPr>
        <w:t>tėvais (globėjais, rūpintojais) ugdymo ir (ar) švietimo pagalbos klausimais</w:t>
      </w:r>
      <w:r>
        <w:rPr>
          <w:szCs w:val="24"/>
          <w:bdr w:val="none" w:sz="0" w:space="0" w:color="auto" w:frame="1"/>
          <w:lang w:eastAsia="lt-LT"/>
        </w:rPr>
        <w:t xml:space="preserve"> </w:t>
      </w:r>
      <w:r>
        <w:rPr>
          <w:szCs w:val="24"/>
          <w:lang w:eastAsia="lt-LT"/>
        </w:rPr>
        <w:t xml:space="preserve">ir </w:t>
      </w:r>
      <w:r>
        <w:rPr>
          <w:bCs/>
          <w:szCs w:val="24"/>
          <w:lang w:eastAsia="lt-LT"/>
        </w:rPr>
        <w:t>kita</w:t>
      </w:r>
      <w:r>
        <w:rPr>
          <w:szCs w:val="24"/>
          <w:lang w:eastAsia="lt-LT"/>
        </w:rPr>
        <w:t>);</w:t>
      </w:r>
    </w:p>
    <w:p w14:paraId="620E7DE4" w14:textId="77777777" w:rsidR="00C62F2E" w:rsidRDefault="00E07FCD" w:rsidP="009E4D0B">
      <w:pPr>
        <w:ind w:firstLine="720"/>
        <w:jc w:val="both"/>
        <w:rPr>
          <w:szCs w:val="24"/>
          <w:lang w:eastAsia="lt-LT"/>
        </w:rPr>
      </w:pPr>
      <w:r>
        <w:rPr>
          <w:bCs/>
          <w:szCs w:val="24"/>
          <w:lang w:eastAsia="lt-LT"/>
        </w:rPr>
        <w:t>27.3. judesio korekcijos specialistų, dirbančių mokyklose, – 36 valandos, iš jų 24 valandos skiriamos tiesioginiam darbui su mokiniais (judesio ir padėties korekcijos užsiėmimams vesti), 12 valandų – netiesioginiam darbui su mokiniais (</w:t>
      </w:r>
      <w:r>
        <w:rPr>
          <w:bCs/>
          <w:color w:val="000000"/>
          <w:szCs w:val="24"/>
        </w:rPr>
        <w:t>veikloms planuoti ir joms pasirengti,</w:t>
      </w:r>
      <w:r>
        <w:rPr>
          <w:bCs/>
          <w:szCs w:val="24"/>
          <w:lang w:eastAsia="lt-LT"/>
        </w:rPr>
        <w:t xml:space="preserve"> </w:t>
      </w:r>
      <w:r>
        <w:rPr>
          <w:bCs/>
          <w:color w:val="000000"/>
          <w:szCs w:val="24"/>
          <w:lang w:eastAsia="lt-LT"/>
        </w:rPr>
        <w:t>dokumentams rengti</w:t>
      </w:r>
      <w:r>
        <w:rPr>
          <w:bCs/>
          <w:color w:val="000000"/>
          <w:szCs w:val="24"/>
          <w:bdr w:val="none" w:sz="0" w:space="0" w:color="auto" w:frame="1"/>
          <w:lang w:eastAsia="lt-LT"/>
        </w:rPr>
        <w:t xml:space="preserve">, </w:t>
      </w:r>
      <w:r>
        <w:rPr>
          <w:bCs/>
          <w:szCs w:val="24"/>
        </w:rPr>
        <w:t xml:space="preserve">bendradarbiauti su mokytojais, </w:t>
      </w:r>
      <w:r>
        <w:rPr>
          <w:bCs/>
          <w:szCs w:val="24"/>
          <w:lang w:eastAsia="lt-LT"/>
        </w:rPr>
        <w:t xml:space="preserve">kitais ugdymo procese dalyvaujančiais asmenimis, mokinių </w:t>
      </w:r>
      <w:r>
        <w:rPr>
          <w:bCs/>
          <w:szCs w:val="24"/>
        </w:rPr>
        <w:t>tėvais (globėjais, rūpintojais) ugdymo ir (ar) švietimo pagalbos klausimais</w:t>
      </w:r>
      <w:r>
        <w:rPr>
          <w:bCs/>
          <w:szCs w:val="24"/>
          <w:bdr w:val="none" w:sz="0" w:space="0" w:color="auto" w:frame="1"/>
          <w:lang w:eastAsia="lt-LT"/>
        </w:rPr>
        <w:t xml:space="preserve"> </w:t>
      </w:r>
      <w:r>
        <w:rPr>
          <w:bCs/>
          <w:szCs w:val="24"/>
          <w:lang w:eastAsia="lt-LT"/>
        </w:rPr>
        <w:t>ir kita).</w:t>
      </w:r>
      <w:r>
        <w:rPr>
          <w:szCs w:val="24"/>
          <w:lang w:eastAsia="lt-LT"/>
        </w:rPr>
        <w:t>“</w:t>
      </w:r>
    </w:p>
    <w:p w14:paraId="620E7DE5" w14:textId="77777777" w:rsidR="00C62F2E" w:rsidRDefault="00E07FCD" w:rsidP="009E4D0B">
      <w:pPr>
        <w:ind w:firstLine="720"/>
        <w:rPr>
          <w:szCs w:val="24"/>
        </w:rPr>
      </w:pPr>
      <w:r>
        <w:rPr>
          <w:szCs w:val="24"/>
        </w:rPr>
        <w:t>3. Pakeisti Įstatymo 5 priedo V skyrių ir jį išdėstyti taip:</w:t>
      </w:r>
    </w:p>
    <w:p w14:paraId="620E7DE6" w14:textId="77777777" w:rsidR="00C62F2E" w:rsidRDefault="00E07FCD" w:rsidP="009E4D0B">
      <w:pPr>
        <w:jc w:val="center"/>
        <w:rPr>
          <w:b/>
          <w:szCs w:val="24"/>
          <w:lang w:eastAsia="lt-LT"/>
        </w:rPr>
      </w:pPr>
      <w:r>
        <w:rPr>
          <w:szCs w:val="24"/>
          <w:lang w:eastAsia="lt-LT"/>
        </w:rPr>
        <w:t>„</w:t>
      </w:r>
      <w:r>
        <w:rPr>
          <w:b/>
          <w:szCs w:val="24"/>
          <w:lang w:eastAsia="lt-LT"/>
        </w:rPr>
        <w:t>V SKYRIUS</w:t>
      </w:r>
    </w:p>
    <w:p w14:paraId="620E7DE7" w14:textId="77777777" w:rsidR="00C62F2E" w:rsidRDefault="00E07FCD" w:rsidP="009E4D0B">
      <w:pPr>
        <w:jc w:val="center"/>
        <w:rPr>
          <w:b/>
          <w:szCs w:val="24"/>
          <w:lang w:eastAsia="lt-LT"/>
        </w:rPr>
      </w:pPr>
      <w:r>
        <w:rPr>
          <w:b/>
          <w:szCs w:val="24"/>
          <w:lang w:eastAsia="lt-LT"/>
        </w:rPr>
        <w:t xml:space="preserve">PSICHOLOGŲ ASISTENTŲ, PSICHOLOGŲ, SOCIALINIŲ PEDAGOGŲ IR ŠVIETIMO PAGALBOS ĮSTAIGOSE DIRBANČIŲ SPECIALIŲJŲ PEDAGOGŲ, LOGOPEDŲ, SURDOPEDAGOGŲ IR TIFLOPEDAGOGŲ PAREIGINIŲ ALGŲ PASTOVIOSIOS DALIES KOEFICIENTAI </w:t>
      </w:r>
      <w:r>
        <w:rPr>
          <w:b/>
          <w:bCs/>
          <w:szCs w:val="24"/>
          <w:lang w:eastAsia="lt-LT"/>
        </w:rPr>
        <w:t>IR DARBO KRŪVIO SANDARA</w:t>
      </w:r>
    </w:p>
    <w:p w14:paraId="620E7DE8" w14:textId="77777777" w:rsidR="00C62F2E" w:rsidRDefault="00E07FCD" w:rsidP="009E4D0B">
      <w:pPr>
        <w:ind w:firstLine="720"/>
        <w:jc w:val="both"/>
        <w:rPr>
          <w:color w:val="000000"/>
          <w:szCs w:val="24"/>
          <w:lang w:eastAsia="lt-LT"/>
        </w:rPr>
      </w:pPr>
      <w:r>
        <w:rPr>
          <w:color w:val="000000"/>
          <w:szCs w:val="24"/>
          <w:lang w:eastAsia="lt-LT"/>
        </w:rPr>
        <w:t>28. Šiame skyriuje nurodytų darbuotojų pareiginės algos pastoviosios dalies koeficientai:</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5"/>
        <w:gridCol w:w="925"/>
        <w:gridCol w:w="1014"/>
        <w:gridCol w:w="1086"/>
        <w:gridCol w:w="1086"/>
        <w:gridCol w:w="1086"/>
        <w:gridCol w:w="1086"/>
        <w:gridCol w:w="1086"/>
      </w:tblGrid>
      <w:tr w:rsidR="00C62F2E" w14:paraId="620E7DEB" w14:textId="77777777" w:rsidTr="009E4D0B">
        <w:trPr>
          <w:trHeight w:val="275"/>
        </w:trPr>
        <w:tc>
          <w:tcPr>
            <w:tcW w:w="1070" w:type="pct"/>
            <w:tcBorders>
              <w:top w:val="nil"/>
              <w:left w:val="nil"/>
              <w:bottom w:val="single" w:sz="4" w:space="0" w:color="auto"/>
              <w:right w:val="nil"/>
            </w:tcBorders>
            <w:tcMar>
              <w:top w:w="0" w:type="dxa"/>
              <w:left w:w="108" w:type="dxa"/>
              <w:bottom w:w="0" w:type="dxa"/>
              <w:right w:w="108" w:type="dxa"/>
            </w:tcMar>
            <w:vAlign w:val="center"/>
          </w:tcPr>
          <w:p w14:paraId="620E7DE9" w14:textId="77777777" w:rsidR="00C62F2E" w:rsidRDefault="00C62F2E" w:rsidP="009E4D0B">
            <w:pPr>
              <w:rPr>
                <w:b/>
                <w:szCs w:val="24"/>
              </w:rPr>
            </w:pPr>
          </w:p>
        </w:tc>
        <w:tc>
          <w:tcPr>
            <w:tcW w:w="3930" w:type="pct"/>
            <w:gridSpan w:val="7"/>
            <w:tcBorders>
              <w:top w:val="nil"/>
              <w:left w:val="nil"/>
              <w:bottom w:val="single" w:sz="4" w:space="0" w:color="auto"/>
              <w:right w:val="nil"/>
            </w:tcBorders>
            <w:tcMar>
              <w:top w:w="0" w:type="dxa"/>
              <w:left w:w="108" w:type="dxa"/>
              <w:bottom w:w="0" w:type="dxa"/>
              <w:right w:w="108" w:type="dxa"/>
            </w:tcMar>
            <w:vAlign w:val="center"/>
          </w:tcPr>
          <w:p w14:paraId="620E7DEA" w14:textId="77777777" w:rsidR="00C62F2E" w:rsidRDefault="00E07FCD" w:rsidP="009E4D0B">
            <w:pPr>
              <w:jc w:val="right"/>
              <w:rPr>
                <w:szCs w:val="24"/>
              </w:rPr>
            </w:pPr>
            <w:r>
              <w:rPr>
                <w:szCs w:val="24"/>
              </w:rPr>
              <w:t>(Baziniais dydžiais)</w:t>
            </w:r>
          </w:p>
        </w:tc>
      </w:tr>
      <w:tr w:rsidR="00C62F2E" w14:paraId="620E7DEF" w14:textId="77777777" w:rsidTr="009E4D0B">
        <w:trPr>
          <w:trHeight w:val="275"/>
        </w:trPr>
        <w:tc>
          <w:tcPr>
            <w:tcW w:w="1070" w:type="pct"/>
            <w:vMerge w:val="restart"/>
            <w:tcBorders>
              <w:top w:val="single" w:sz="4" w:space="0" w:color="auto"/>
            </w:tcBorders>
            <w:tcMar>
              <w:top w:w="0" w:type="dxa"/>
              <w:left w:w="108" w:type="dxa"/>
              <w:bottom w:w="0" w:type="dxa"/>
              <w:right w:w="108" w:type="dxa"/>
            </w:tcMar>
            <w:vAlign w:val="center"/>
            <w:hideMark/>
          </w:tcPr>
          <w:p w14:paraId="620E7DEC" w14:textId="77777777" w:rsidR="00C62F2E" w:rsidRDefault="00E07FCD" w:rsidP="009E4D0B">
            <w:pPr>
              <w:jc w:val="center"/>
              <w:rPr>
                <w:szCs w:val="24"/>
              </w:rPr>
            </w:pPr>
            <w:r>
              <w:rPr>
                <w:szCs w:val="24"/>
              </w:rPr>
              <w:t>Kvalifikacinė</w:t>
            </w:r>
          </w:p>
          <w:p w14:paraId="620E7DED" w14:textId="77777777" w:rsidR="00C62F2E" w:rsidRDefault="00E07FCD" w:rsidP="009E4D0B">
            <w:pPr>
              <w:jc w:val="center"/>
              <w:rPr>
                <w:szCs w:val="24"/>
              </w:rPr>
            </w:pPr>
            <w:r>
              <w:rPr>
                <w:szCs w:val="24"/>
              </w:rPr>
              <w:t>kategorija</w:t>
            </w:r>
          </w:p>
        </w:tc>
        <w:tc>
          <w:tcPr>
            <w:tcW w:w="3930" w:type="pct"/>
            <w:gridSpan w:val="7"/>
            <w:tcBorders>
              <w:top w:val="single" w:sz="4" w:space="0" w:color="auto"/>
            </w:tcBorders>
            <w:tcMar>
              <w:top w:w="0" w:type="dxa"/>
              <w:left w:w="108" w:type="dxa"/>
              <w:bottom w:w="0" w:type="dxa"/>
              <w:right w:w="108" w:type="dxa"/>
            </w:tcMar>
            <w:vAlign w:val="center"/>
            <w:hideMark/>
          </w:tcPr>
          <w:p w14:paraId="620E7DEE" w14:textId="77777777" w:rsidR="00C62F2E" w:rsidRDefault="00E07FCD" w:rsidP="009E4D0B">
            <w:pPr>
              <w:jc w:val="center"/>
              <w:rPr>
                <w:szCs w:val="24"/>
              </w:rPr>
            </w:pPr>
            <w:r>
              <w:rPr>
                <w:szCs w:val="24"/>
              </w:rPr>
              <w:t>Pastoviosios dalies koeficientai</w:t>
            </w:r>
          </w:p>
        </w:tc>
      </w:tr>
      <w:tr w:rsidR="00C62F2E" w14:paraId="620E7DF2" w14:textId="77777777" w:rsidTr="009E4D0B">
        <w:trPr>
          <w:trHeight w:val="275"/>
        </w:trPr>
        <w:tc>
          <w:tcPr>
            <w:tcW w:w="1070" w:type="pct"/>
            <w:vMerge/>
            <w:vAlign w:val="center"/>
            <w:hideMark/>
          </w:tcPr>
          <w:p w14:paraId="620E7DF0" w14:textId="77777777" w:rsidR="00C62F2E" w:rsidRDefault="00C62F2E" w:rsidP="009E4D0B">
            <w:pPr>
              <w:jc w:val="center"/>
              <w:rPr>
                <w:szCs w:val="24"/>
              </w:rPr>
            </w:pPr>
          </w:p>
        </w:tc>
        <w:tc>
          <w:tcPr>
            <w:tcW w:w="3930" w:type="pct"/>
            <w:gridSpan w:val="7"/>
            <w:tcMar>
              <w:top w:w="0" w:type="dxa"/>
              <w:left w:w="108" w:type="dxa"/>
              <w:bottom w:w="0" w:type="dxa"/>
              <w:right w:w="108" w:type="dxa"/>
            </w:tcMar>
            <w:vAlign w:val="center"/>
            <w:hideMark/>
          </w:tcPr>
          <w:p w14:paraId="620E7DF1" w14:textId="77777777" w:rsidR="00C62F2E" w:rsidRDefault="00E07FCD" w:rsidP="009E4D0B">
            <w:pPr>
              <w:jc w:val="center"/>
              <w:rPr>
                <w:szCs w:val="24"/>
              </w:rPr>
            </w:pPr>
            <w:r>
              <w:rPr>
                <w:szCs w:val="24"/>
              </w:rPr>
              <w:t>pedagoginio darbo stažas (metais)</w:t>
            </w:r>
          </w:p>
        </w:tc>
      </w:tr>
      <w:tr w:rsidR="00C62F2E" w14:paraId="620E7DFB" w14:textId="77777777" w:rsidTr="009E4D0B">
        <w:trPr>
          <w:trHeight w:val="1121"/>
        </w:trPr>
        <w:tc>
          <w:tcPr>
            <w:tcW w:w="1070" w:type="pct"/>
            <w:vMerge/>
            <w:vAlign w:val="center"/>
            <w:hideMark/>
          </w:tcPr>
          <w:p w14:paraId="620E7DF3" w14:textId="77777777" w:rsidR="00C62F2E" w:rsidRDefault="00C62F2E" w:rsidP="009E4D0B">
            <w:pPr>
              <w:jc w:val="center"/>
              <w:rPr>
                <w:szCs w:val="24"/>
              </w:rPr>
            </w:pPr>
          </w:p>
        </w:tc>
        <w:tc>
          <w:tcPr>
            <w:tcW w:w="494" w:type="pct"/>
            <w:tcMar>
              <w:top w:w="0" w:type="dxa"/>
              <w:left w:w="108" w:type="dxa"/>
              <w:bottom w:w="0" w:type="dxa"/>
              <w:right w:w="108" w:type="dxa"/>
            </w:tcMar>
            <w:vAlign w:val="center"/>
            <w:hideMark/>
          </w:tcPr>
          <w:p w14:paraId="620E7DF4" w14:textId="77777777" w:rsidR="00C62F2E" w:rsidRDefault="00E07FCD" w:rsidP="009E4D0B">
            <w:pPr>
              <w:jc w:val="center"/>
              <w:rPr>
                <w:szCs w:val="24"/>
              </w:rPr>
            </w:pPr>
            <w:r>
              <w:rPr>
                <w:szCs w:val="24"/>
              </w:rPr>
              <w:t>iki 2</w:t>
            </w:r>
          </w:p>
        </w:tc>
        <w:tc>
          <w:tcPr>
            <w:tcW w:w="541" w:type="pct"/>
            <w:tcMar>
              <w:top w:w="0" w:type="dxa"/>
              <w:left w:w="108" w:type="dxa"/>
              <w:bottom w:w="0" w:type="dxa"/>
              <w:right w:w="108" w:type="dxa"/>
            </w:tcMar>
            <w:vAlign w:val="center"/>
            <w:hideMark/>
          </w:tcPr>
          <w:p w14:paraId="620E7DF5" w14:textId="77777777" w:rsidR="00C62F2E" w:rsidRDefault="00E07FCD" w:rsidP="009E4D0B">
            <w:pPr>
              <w:jc w:val="center"/>
              <w:rPr>
                <w:szCs w:val="24"/>
              </w:rPr>
            </w:pPr>
            <w:r>
              <w:rPr>
                <w:color w:val="000000"/>
                <w:szCs w:val="24"/>
              </w:rPr>
              <w:t xml:space="preserve">nuo daugiau kaip </w:t>
            </w:r>
            <w:r>
              <w:rPr>
                <w:szCs w:val="24"/>
              </w:rPr>
              <w:t>2 iki 5</w:t>
            </w:r>
          </w:p>
        </w:tc>
        <w:tc>
          <w:tcPr>
            <w:tcW w:w="579" w:type="pct"/>
            <w:tcMar>
              <w:top w:w="0" w:type="dxa"/>
              <w:left w:w="108" w:type="dxa"/>
              <w:bottom w:w="0" w:type="dxa"/>
              <w:right w:w="108" w:type="dxa"/>
            </w:tcMar>
            <w:vAlign w:val="center"/>
            <w:hideMark/>
          </w:tcPr>
          <w:p w14:paraId="620E7DF6" w14:textId="77777777" w:rsidR="00C62F2E" w:rsidRDefault="00E07FCD" w:rsidP="009E4D0B">
            <w:pPr>
              <w:jc w:val="center"/>
              <w:rPr>
                <w:szCs w:val="24"/>
              </w:rPr>
            </w:pPr>
            <w:r>
              <w:rPr>
                <w:color w:val="000000"/>
                <w:szCs w:val="24"/>
              </w:rPr>
              <w:t xml:space="preserve">nuo daugiau kaip </w:t>
            </w:r>
            <w:r>
              <w:rPr>
                <w:szCs w:val="24"/>
              </w:rPr>
              <w:t>5 iki 10</w:t>
            </w:r>
          </w:p>
        </w:tc>
        <w:tc>
          <w:tcPr>
            <w:tcW w:w="579" w:type="pct"/>
            <w:tcMar>
              <w:top w:w="0" w:type="dxa"/>
              <w:left w:w="108" w:type="dxa"/>
              <w:bottom w:w="0" w:type="dxa"/>
              <w:right w:w="108" w:type="dxa"/>
            </w:tcMar>
            <w:vAlign w:val="center"/>
            <w:hideMark/>
          </w:tcPr>
          <w:p w14:paraId="620E7DF7" w14:textId="77777777" w:rsidR="00C62F2E" w:rsidRDefault="00E07FCD" w:rsidP="009E4D0B">
            <w:pPr>
              <w:jc w:val="center"/>
              <w:rPr>
                <w:szCs w:val="24"/>
              </w:rPr>
            </w:pPr>
            <w:r>
              <w:rPr>
                <w:color w:val="000000"/>
                <w:szCs w:val="24"/>
              </w:rPr>
              <w:t xml:space="preserve">nuo daugiau kaip </w:t>
            </w:r>
            <w:r>
              <w:rPr>
                <w:szCs w:val="24"/>
              </w:rPr>
              <w:t>10 iki 15</w:t>
            </w:r>
          </w:p>
        </w:tc>
        <w:tc>
          <w:tcPr>
            <w:tcW w:w="579" w:type="pct"/>
            <w:tcMar>
              <w:top w:w="0" w:type="dxa"/>
              <w:left w:w="108" w:type="dxa"/>
              <w:bottom w:w="0" w:type="dxa"/>
              <w:right w:w="108" w:type="dxa"/>
            </w:tcMar>
            <w:vAlign w:val="center"/>
            <w:hideMark/>
          </w:tcPr>
          <w:p w14:paraId="620E7DF8" w14:textId="77777777" w:rsidR="00C62F2E" w:rsidRDefault="00E07FCD" w:rsidP="009E4D0B">
            <w:pPr>
              <w:jc w:val="center"/>
              <w:rPr>
                <w:szCs w:val="24"/>
              </w:rPr>
            </w:pPr>
            <w:r>
              <w:rPr>
                <w:color w:val="000000"/>
                <w:szCs w:val="24"/>
              </w:rPr>
              <w:t xml:space="preserve">nuo daugiau kaip </w:t>
            </w:r>
            <w:r>
              <w:rPr>
                <w:szCs w:val="24"/>
              </w:rPr>
              <w:t>15 iki 20</w:t>
            </w:r>
          </w:p>
        </w:tc>
        <w:tc>
          <w:tcPr>
            <w:tcW w:w="579" w:type="pct"/>
            <w:tcMar>
              <w:top w:w="0" w:type="dxa"/>
              <w:left w:w="108" w:type="dxa"/>
              <w:bottom w:w="0" w:type="dxa"/>
              <w:right w:w="108" w:type="dxa"/>
            </w:tcMar>
            <w:vAlign w:val="center"/>
            <w:hideMark/>
          </w:tcPr>
          <w:p w14:paraId="620E7DF9" w14:textId="77777777" w:rsidR="00C62F2E" w:rsidRDefault="00E07FCD" w:rsidP="009E4D0B">
            <w:pPr>
              <w:jc w:val="center"/>
              <w:rPr>
                <w:szCs w:val="24"/>
              </w:rPr>
            </w:pPr>
            <w:r>
              <w:rPr>
                <w:color w:val="000000"/>
                <w:szCs w:val="24"/>
              </w:rPr>
              <w:t xml:space="preserve">nuo daugiau kaip </w:t>
            </w:r>
            <w:r>
              <w:rPr>
                <w:szCs w:val="24"/>
              </w:rPr>
              <w:t>20 iki 25</w:t>
            </w:r>
          </w:p>
        </w:tc>
        <w:tc>
          <w:tcPr>
            <w:tcW w:w="581" w:type="pct"/>
            <w:tcMar>
              <w:top w:w="0" w:type="dxa"/>
              <w:left w:w="108" w:type="dxa"/>
              <w:bottom w:w="0" w:type="dxa"/>
              <w:right w:w="108" w:type="dxa"/>
            </w:tcMar>
            <w:vAlign w:val="center"/>
            <w:hideMark/>
          </w:tcPr>
          <w:p w14:paraId="620E7DFA" w14:textId="77777777" w:rsidR="00C62F2E" w:rsidRDefault="00E07FCD" w:rsidP="009E4D0B">
            <w:pPr>
              <w:jc w:val="center"/>
              <w:rPr>
                <w:szCs w:val="24"/>
              </w:rPr>
            </w:pPr>
            <w:r>
              <w:rPr>
                <w:szCs w:val="24"/>
              </w:rPr>
              <w:t>daugiau kaip 25</w:t>
            </w:r>
          </w:p>
        </w:tc>
      </w:tr>
      <w:tr w:rsidR="00C62F2E" w14:paraId="620E7DFD" w14:textId="77777777" w:rsidTr="009E4D0B">
        <w:trPr>
          <w:trHeight w:val="319"/>
        </w:trPr>
        <w:tc>
          <w:tcPr>
            <w:tcW w:w="5000" w:type="pct"/>
            <w:gridSpan w:val="8"/>
            <w:tcMar>
              <w:top w:w="0" w:type="dxa"/>
              <w:left w:w="108" w:type="dxa"/>
              <w:bottom w:w="0" w:type="dxa"/>
              <w:right w:w="108" w:type="dxa"/>
            </w:tcMar>
            <w:vAlign w:val="center"/>
            <w:hideMark/>
          </w:tcPr>
          <w:p w14:paraId="620E7DFC" w14:textId="77777777" w:rsidR="00C62F2E" w:rsidRDefault="00E07FCD" w:rsidP="009E4D0B">
            <w:pPr>
              <w:ind w:right="38"/>
              <w:jc w:val="center"/>
              <w:rPr>
                <w:szCs w:val="24"/>
              </w:rPr>
            </w:pPr>
            <w:r>
              <w:rPr>
                <w:szCs w:val="24"/>
              </w:rPr>
              <w:t>Nesuteiktos kvalifikacinės kategorijos</w:t>
            </w:r>
          </w:p>
        </w:tc>
      </w:tr>
      <w:tr w:rsidR="00C62F2E" w14:paraId="620E7E06" w14:textId="77777777" w:rsidTr="009E4D0B">
        <w:trPr>
          <w:trHeight w:val="307"/>
        </w:trPr>
        <w:tc>
          <w:tcPr>
            <w:tcW w:w="1070" w:type="pct"/>
            <w:tcMar>
              <w:top w:w="0" w:type="dxa"/>
              <w:left w:w="108" w:type="dxa"/>
              <w:bottom w:w="0" w:type="dxa"/>
              <w:right w:w="108" w:type="dxa"/>
            </w:tcMar>
            <w:vAlign w:val="center"/>
            <w:hideMark/>
          </w:tcPr>
          <w:p w14:paraId="620E7DFE" w14:textId="77777777" w:rsidR="00C62F2E" w:rsidRDefault="00E07FCD" w:rsidP="009E4D0B">
            <w:pPr>
              <w:ind w:right="38"/>
              <w:rPr>
                <w:szCs w:val="24"/>
                <w:lang w:eastAsia="lt-LT"/>
              </w:rPr>
            </w:pPr>
            <w:r>
              <w:rPr>
                <w:szCs w:val="24"/>
                <w:lang w:eastAsia="lt-LT"/>
              </w:rPr>
              <w:t>Psichologo asistentas, specialusis pedagogas, logopedas, surdopedagogas, tiflopedagogas, socialinis pedagogas</w:t>
            </w:r>
          </w:p>
        </w:tc>
        <w:tc>
          <w:tcPr>
            <w:tcW w:w="494" w:type="pct"/>
            <w:tcMar>
              <w:top w:w="0" w:type="dxa"/>
              <w:left w:w="108" w:type="dxa"/>
              <w:bottom w:w="0" w:type="dxa"/>
              <w:right w:w="108" w:type="dxa"/>
            </w:tcMar>
            <w:vAlign w:val="center"/>
            <w:hideMark/>
          </w:tcPr>
          <w:p w14:paraId="620E7DFF" w14:textId="77777777" w:rsidR="00C62F2E" w:rsidRDefault="00E07FCD" w:rsidP="009E4D0B">
            <w:pPr>
              <w:ind w:right="38"/>
              <w:jc w:val="center"/>
              <w:rPr>
                <w:szCs w:val="24"/>
              </w:rPr>
            </w:pPr>
            <w:r>
              <w:rPr>
                <w:szCs w:val="24"/>
              </w:rPr>
              <w:t>6,91</w:t>
            </w:r>
          </w:p>
        </w:tc>
        <w:tc>
          <w:tcPr>
            <w:tcW w:w="541" w:type="pct"/>
            <w:tcMar>
              <w:top w:w="0" w:type="dxa"/>
              <w:left w:w="108" w:type="dxa"/>
              <w:bottom w:w="0" w:type="dxa"/>
              <w:right w:w="108" w:type="dxa"/>
            </w:tcMar>
            <w:vAlign w:val="center"/>
            <w:hideMark/>
          </w:tcPr>
          <w:p w14:paraId="620E7E00" w14:textId="77777777" w:rsidR="00C62F2E" w:rsidRDefault="00E07FCD" w:rsidP="009E4D0B">
            <w:pPr>
              <w:ind w:right="38"/>
              <w:jc w:val="center"/>
              <w:rPr>
                <w:rFonts w:ascii="TimesLT" w:hAnsi="TimesLT"/>
                <w:szCs w:val="24"/>
                <w:lang w:val="en-US"/>
              </w:rPr>
            </w:pPr>
            <w:r>
              <w:rPr>
                <w:rFonts w:ascii="TimesLT" w:hAnsi="TimesLT"/>
                <w:szCs w:val="24"/>
                <w:lang w:val="en-US"/>
              </w:rPr>
              <w:t>6,94</w:t>
            </w:r>
          </w:p>
        </w:tc>
        <w:tc>
          <w:tcPr>
            <w:tcW w:w="579" w:type="pct"/>
            <w:tcMar>
              <w:top w:w="0" w:type="dxa"/>
              <w:left w:w="108" w:type="dxa"/>
              <w:bottom w:w="0" w:type="dxa"/>
              <w:right w:w="108" w:type="dxa"/>
            </w:tcMar>
            <w:vAlign w:val="center"/>
            <w:hideMark/>
          </w:tcPr>
          <w:p w14:paraId="620E7E01" w14:textId="77777777" w:rsidR="00C62F2E" w:rsidRDefault="00E07FCD" w:rsidP="009E4D0B">
            <w:pPr>
              <w:ind w:right="38"/>
              <w:jc w:val="center"/>
              <w:rPr>
                <w:rFonts w:ascii="TimesLT" w:hAnsi="TimesLT"/>
                <w:szCs w:val="24"/>
                <w:lang w:val="en-US"/>
              </w:rPr>
            </w:pPr>
            <w:r>
              <w:rPr>
                <w:rFonts w:ascii="TimesLT" w:hAnsi="TimesLT"/>
                <w:szCs w:val="24"/>
                <w:lang w:val="en-US"/>
              </w:rPr>
              <w:t>7,0</w:t>
            </w:r>
          </w:p>
        </w:tc>
        <w:tc>
          <w:tcPr>
            <w:tcW w:w="579" w:type="pct"/>
            <w:tcMar>
              <w:top w:w="0" w:type="dxa"/>
              <w:left w:w="108" w:type="dxa"/>
              <w:bottom w:w="0" w:type="dxa"/>
              <w:right w:w="108" w:type="dxa"/>
            </w:tcMar>
            <w:vAlign w:val="center"/>
            <w:hideMark/>
          </w:tcPr>
          <w:p w14:paraId="620E7E02" w14:textId="77777777" w:rsidR="00C62F2E" w:rsidRDefault="00E07FCD" w:rsidP="009E4D0B">
            <w:pPr>
              <w:ind w:right="38"/>
              <w:jc w:val="center"/>
              <w:rPr>
                <w:rFonts w:ascii="TimesLT" w:hAnsi="TimesLT"/>
                <w:szCs w:val="24"/>
                <w:lang w:val="en-US"/>
              </w:rPr>
            </w:pPr>
            <w:r>
              <w:rPr>
                <w:rFonts w:ascii="TimesLT" w:hAnsi="TimesLT"/>
                <w:szCs w:val="24"/>
                <w:lang w:val="en-US"/>
              </w:rPr>
              <w:t>7,13</w:t>
            </w:r>
          </w:p>
        </w:tc>
        <w:tc>
          <w:tcPr>
            <w:tcW w:w="579" w:type="pct"/>
            <w:tcMar>
              <w:top w:w="0" w:type="dxa"/>
              <w:left w:w="108" w:type="dxa"/>
              <w:bottom w:w="0" w:type="dxa"/>
              <w:right w:w="108" w:type="dxa"/>
            </w:tcMar>
            <w:vAlign w:val="center"/>
            <w:hideMark/>
          </w:tcPr>
          <w:p w14:paraId="620E7E03" w14:textId="77777777" w:rsidR="00C62F2E" w:rsidRDefault="00E07FCD" w:rsidP="009E4D0B">
            <w:pPr>
              <w:ind w:right="38"/>
              <w:jc w:val="center"/>
              <w:rPr>
                <w:rFonts w:ascii="TimesLT" w:hAnsi="TimesLT"/>
                <w:szCs w:val="24"/>
                <w:lang w:val="en-US"/>
              </w:rPr>
            </w:pPr>
            <w:r>
              <w:rPr>
                <w:rFonts w:ascii="TimesLT" w:hAnsi="TimesLT"/>
                <w:szCs w:val="24"/>
                <w:lang w:val="en-US"/>
              </w:rPr>
              <w:t>7,35</w:t>
            </w:r>
          </w:p>
        </w:tc>
        <w:tc>
          <w:tcPr>
            <w:tcW w:w="579" w:type="pct"/>
            <w:tcMar>
              <w:top w:w="0" w:type="dxa"/>
              <w:left w:w="108" w:type="dxa"/>
              <w:bottom w:w="0" w:type="dxa"/>
              <w:right w:w="108" w:type="dxa"/>
            </w:tcMar>
            <w:vAlign w:val="center"/>
            <w:hideMark/>
          </w:tcPr>
          <w:p w14:paraId="620E7E04" w14:textId="77777777" w:rsidR="00C62F2E" w:rsidRDefault="00E07FCD" w:rsidP="009E4D0B">
            <w:pPr>
              <w:ind w:right="38"/>
              <w:jc w:val="center"/>
              <w:rPr>
                <w:rFonts w:ascii="TimesLT" w:hAnsi="TimesLT"/>
                <w:szCs w:val="24"/>
                <w:lang w:val="en-US"/>
              </w:rPr>
            </w:pPr>
            <w:r>
              <w:rPr>
                <w:rFonts w:ascii="TimesLT" w:hAnsi="TimesLT"/>
                <w:szCs w:val="24"/>
                <w:lang w:val="en-US"/>
              </w:rPr>
              <w:t>7,38</w:t>
            </w:r>
          </w:p>
        </w:tc>
        <w:tc>
          <w:tcPr>
            <w:tcW w:w="581" w:type="pct"/>
            <w:tcMar>
              <w:top w:w="0" w:type="dxa"/>
              <w:left w:w="108" w:type="dxa"/>
              <w:bottom w:w="0" w:type="dxa"/>
              <w:right w:w="108" w:type="dxa"/>
            </w:tcMar>
            <w:vAlign w:val="center"/>
            <w:hideMark/>
          </w:tcPr>
          <w:p w14:paraId="620E7E05" w14:textId="77777777" w:rsidR="00C62F2E" w:rsidRDefault="00E07FCD" w:rsidP="009E4D0B">
            <w:pPr>
              <w:ind w:right="38"/>
              <w:jc w:val="center"/>
              <w:rPr>
                <w:rFonts w:ascii="TimesLT" w:hAnsi="TimesLT"/>
                <w:szCs w:val="24"/>
                <w:lang w:val="en-US"/>
              </w:rPr>
            </w:pPr>
            <w:r>
              <w:rPr>
                <w:rFonts w:ascii="TimesLT" w:hAnsi="TimesLT"/>
                <w:szCs w:val="24"/>
                <w:lang w:val="en-US"/>
              </w:rPr>
              <w:t>7,42</w:t>
            </w:r>
          </w:p>
        </w:tc>
      </w:tr>
      <w:tr w:rsidR="00C62F2E" w14:paraId="620E7E08" w14:textId="77777777" w:rsidTr="009E4D0B">
        <w:trPr>
          <w:trHeight w:val="380"/>
        </w:trPr>
        <w:tc>
          <w:tcPr>
            <w:tcW w:w="5000" w:type="pct"/>
            <w:gridSpan w:val="8"/>
            <w:tcMar>
              <w:top w:w="0" w:type="dxa"/>
              <w:left w:w="108" w:type="dxa"/>
              <w:bottom w:w="0" w:type="dxa"/>
              <w:right w:w="108" w:type="dxa"/>
            </w:tcMar>
            <w:vAlign w:val="center"/>
            <w:hideMark/>
          </w:tcPr>
          <w:p w14:paraId="620E7E07" w14:textId="77777777" w:rsidR="00C62F2E" w:rsidRDefault="00E07FCD" w:rsidP="009E4D0B">
            <w:pPr>
              <w:ind w:right="38"/>
              <w:jc w:val="center"/>
              <w:rPr>
                <w:szCs w:val="24"/>
              </w:rPr>
            </w:pPr>
            <w:r>
              <w:rPr>
                <w:szCs w:val="24"/>
              </w:rPr>
              <w:t>Suteiktos kvalifikacinės kategorijos</w:t>
            </w:r>
          </w:p>
        </w:tc>
      </w:tr>
      <w:tr w:rsidR="00C62F2E" w14:paraId="620E7E11" w14:textId="77777777" w:rsidTr="009E4D0B">
        <w:tc>
          <w:tcPr>
            <w:tcW w:w="1070" w:type="pct"/>
            <w:tcMar>
              <w:top w:w="0" w:type="dxa"/>
              <w:left w:w="108" w:type="dxa"/>
              <w:bottom w:w="0" w:type="dxa"/>
              <w:right w:w="108" w:type="dxa"/>
            </w:tcMar>
            <w:vAlign w:val="center"/>
            <w:hideMark/>
          </w:tcPr>
          <w:p w14:paraId="620E7E09" w14:textId="77777777" w:rsidR="00C62F2E" w:rsidRDefault="00E07FCD" w:rsidP="009E4D0B">
            <w:pPr>
              <w:ind w:right="38"/>
              <w:rPr>
                <w:szCs w:val="24"/>
              </w:rPr>
            </w:pPr>
            <w:r>
              <w:rPr>
                <w:szCs w:val="24"/>
                <w:lang w:eastAsia="lt-LT"/>
              </w:rPr>
              <w:t>Specialusis pedagogas, logopedas, surdopedagogas, tiflopedagogas, socialinis pedagogas, ketvirtos kategorijos psichologas</w:t>
            </w:r>
          </w:p>
        </w:tc>
        <w:tc>
          <w:tcPr>
            <w:tcW w:w="494" w:type="pct"/>
            <w:tcMar>
              <w:top w:w="0" w:type="dxa"/>
              <w:left w:w="108" w:type="dxa"/>
              <w:bottom w:w="0" w:type="dxa"/>
              <w:right w:w="108" w:type="dxa"/>
            </w:tcMar>
            <w:vAlign w:val="center"/>
            <w:hideMark/>
          </w:tcPr>
          <w:p w14:paraId="620E7E0A" w14:textId="77777777" w:rsidR="00C62F2E" w:rsidRDefault="00E07FCD" w:rsidP="009E4D0B">
            <w:pPr>
              <w:ind w:right="38"/>
              <w:jc w:val="center"/>
              <w:rPr>
                <w:szCs w:val="24"/>
              </w:rPr>
            </w:pPr>
            <w:r>
              <w:rPr>
                <w:szCs w:val="24"/>
              </w:rPr>
              <w:t>7,43</w:t>
            </w:r>
          </w:p>
        </w:tc>
        <w:tc>
          <w:tcPr>
            <w:tcW w:w="541" w:type="pct"/>
            <w:tcMar>
              <w:top w:w="0" w:type="dxa"/>
              <w:left w:w="108" w:type="dxa"/>
              <w:bottom w:w="0" w:type="dxa"/>
              <w:right w:w="108" w:type="dxa"/>
            </w:tcMar>
            <w:vAlign w:val="center"/>
            <w:hideMark/>
          </w:tcPr>
          <w:p w14:paraId="620E7E0B" w14:textId="77777777" w:rsidR="00C62F2E" w:rsidRDefault="00E07FCD" w:rsidP="009E4D0B">
            <w:pPr>
              <w:ind w:left="-110" w:right="38"/>
              <w:jc w:val="center"/>
              <w:rPr>
                <w:rFonts w:ascii="TimesLT" w:hAnsi="TimesLT"/>
                <w:szCs w:val="24"/>
                <w:lang w:val="en-US"/>
              </w:rPr>
            </w:pPr>
            <w:r>
              <w:rPr>
                <w:rFonts w:ascii="TimesLT" w:hAnsi="TimesLT"/>
                <w:szCs w:val="24"/>
                <w:lang w:val="en-US"/>
              </w:rPr>
              <w:t>7,44</w:t>
            </w:r>
          </w:p>
        </w:tc>
        <w:tc>
          <w:tcPr>
            <w:tcW w:w="579" w:type="pct"/>
            <w:tcMar>
              <w:top w:w="0" w:type="dxa"/>
              <w:left w:w="108" w:type="dxa"/>
              <w:bottom w:w="0" w:type="dxa"/>
              <w:right w:w="108" w:type="dxa"/>
            </w:tcMar>
            <w:vAlign w:val="center"/>
            <w:hideMark/>
          </w:tcPr>
          <w:p w14:paraId="620E7E0C" w14:textId="77777777" w:rsidR="00C62F2E" w:rsidRDefault="00E07FCD" w:rsidP="009E4D0B">
            <w:pPr>
              <w:ind w:right="38"/>
              <w:jc w:val="center"/>
              <w:rPr>
                <w:rFonts w:ascii="TimesLT" w:hAnsi="TimesLT"/>
                <w:szCs w:val="24"/>
                <w:lang w:val="en-US"/>
              </w:rPr>
            </w:pPr>
            <w:r>
              <w:rPr>
                <w:rFonts w:ascii="TimesLT" w:hAnsi="TimesLT"/>
                <w:szCs w:val="24"/>
                <w:lang w:val="en-US"/>
              </w:rPr>
              <w:t>7,45</w:t>
            </w:r>
          </w:p>
        </w:tc>
        <w:tc>
          <w:tcPr>
            <w:tcW w:w="579" w:type="pct"/>
            <w:tcMar>
              <w:top w:w="0" w:type="dxa"/>
              <w:left w:w="108" w:type="dxa"/>
              <w:bottom w:w="0" w:type="dxa"/>
              <w:right w:w="108" w:type="dxa"/>
            </w:tcMar>
            <w:vAlign w:val="center"/>
            <w:hideMark/>
          </w:tcPr>
          <w:p w14:paraId="620E7E0D" w14:textId="77777777" w:rsidR="00C62F2E" w:rsidRDefault="00E07FCD" w:rsidP="009E4D0B">
            <w:pPr>
              <w:ind w:right="38"/>
              <w:jc w:val="center"/>
              <w:rPr>
                <w:rFonts w:ascii="TimesLT" w:hAnsi="TimesLT"/>
                <w:szCs w:val="24"/>
                <w:lang w:val="en-US"/>
              </w:rPr>
            </w:pPr>
            <w:r>
              <w:rPr>
                <w:rFonts w:ascii="TimesLT" w:hAnsi="TimesLT"/>
                <w:szCs w:val="24"/>
                <w:lang w:val="en-US"/>
              </w:rPr>
              <w:t>7,49</w:t>
            </w:r>
          </w:p>
        </w:tc>
        <w:tc>
          <w:tcPr>
            <w:tcW w:w="579" w:type="pct"/>
            <w:tcMar>
              <w:top w:w="0" w:type="dxa"/>
              <w:left w:w="108" w:type="dxa"/>
              <w:bottom w:w="0" w:type="dxa"/>
              <w:right w:w="108" w:type="dxa"/>
            </w:tcMar>
            <w:vAlign w:val="center"/>
            <w:hideMark/>
          </w:tcPr>
          <w:p w14:paraId="620E7E0E" w14:textId="77777777" w:rsidR="00C62F2E" w:rsidRDefault="00E07FCD" w:rsidP="009E4D0B">
            <w:pPr>
              <w:ind w:right="38"/>
              <w:jc w:val="center"/>
              <w:rPr>
                <w:rFonts w:ascii="TimesLT" w:hAnsi="TimesLT"/>
                <w:szCs w:val="24"/>
                <w:lang w:val="en-US"/>
              </w:rPr>
            </w:pPr>
            <w:r>
              <w:rPr>
                <w:rFonts w:ascii="TimesLT" w:hAnsi="TimesLT"/>
                <w:szCs w:val="24"/>
                <w:lang w:val="en-US"/>
              </w:rPr>
              <w:t>7,51</w:t>
            </w:r>
          </w:p>
        </w:tc>
        <w:tc>
          <w:tcPr>
            <w:tcW w:w="579" w:type="pct"/>
            <w:tcMar>
              <w:top w:w="0" w:type="dxa"/>
              <w:left w:w="108" w:type="dxa"/>
              <w:bottom w:w="0" w:type="dxa"/>
              <w:right w:w="108" w:type="dxa"/>
            </w:tcMar>
            <w:vAlign w:val="center"/>
            <w:hideMark/>
          </w:tcPr>
          <w:p w14:paraId="620E7E0F" w14:textId="77777777" w:rsidR="00C62F2E" w:rsidRDefault="00E07FCD" w:rsidP="009E4D0B">
            <w:pPr>
              <w:ind w:right="38"/>
              <w:jc w:val="center"/>
              <w:rPr>
                <w:rFonts w:ascii="TimesLT" w:hAnsi="TimesLT"/>
                <w:szCs w:val="24"/>
                <w:lang w:val="en-US"/>
              </w:rPr>
            </w:pPr>
            <w:r>
              <w:rPr>
                <w:rFonts w:ascii="TimesLT" w:hAnsi="TimesLT"/>
                <w:szCs w:val="24"/>
                <w:lang w:val="en-US"/>
              </w:rPr>
              <w:t>7,54</w:t>
            </w:r>
          </w:p>
        </w:tc>
        <w:tc>
          <w:tcPr>
            <w:tcW w:w="581" w:type="pct"/>
            <w:tcMar>
              <w:top w:w="0" w:type="dxa"/>
              <w:left w:w="108" w:type="dxa"/>
              <w:bottom w:w="0" w:type="dxa"/>
              <w:right w:w="108" w:type="dxa"/>
            </w:tcMar>
            <w:vAlign w:val="center"/>
            <w:hideMark/>
          </w:tcPr>
          <w:p w14:paraId="620E7E10" w14:textId="77777777" w:rsidR="00C62F2E" w:rsidRDefault="00E07FCD" w:rsidP="009E4D0B">
            <w:pPr>
              <w:ind w:right="38"/>
              <w:jc w:val="center"/>
              <w:rPr>
                <w:rFonts w:ascii="TimesLT" w:hAnsi="TimesLT"/>
                <w:szCs w:val="24"/>
                <w:lang w:val="en-US"/>
              </w:rPr>
            </w:pPr>
            <w:r>
              <w:rPr>
                <w:rFonts w:ascii="TimesLT" w:hAnsi="TimesLT"/>
                <w:szCs w:val="24"/>
                <w:lang w:val="en-US"/>
              </w:rPr>
              <w:t>7,59</w:t>
            </w:r>
          </w:p>
        </w:tc>
      </w:tr>
      <w:tr w:rsidR="00C62F2E" w14:paraId="620E7E1A" w14:textId="77777777" w:rsidTr="009E4D0B">
        <w:tc>
          <w:tcPr>
            <w:tcW w:w="1070" w:type="pct"/>
            <w:tcMar>
              <w:top w:w="0" w:type="dxa"/>
              <w:left w:w="108" w:type="dxa"/>
              <w:bottom w:w="0" w:type="dxa"/>
              <w:right w:w="108" w:type="dxa"/>
            </w:tcMar>
            <w:vAlign w:val="center"/>
            <w:hideMark/>
          </w:tcPr>
          <w:p w14:paraId="620E7E12" w14:textId="77777777" w:rsidR="00C62F2E" w:rsidRDefault="00E07FCD" w:rsidP="009E4D0B">
            <w:pPr>
              <w:ind w:right="38"/>
              <w:rPr>
                <w:szCs w:val="24"/>
              </w:rPr>
            </w:pPr>
            <w:r>
              <w:rPr>
                <w:szCs w:val="24"/>
                <w:lang w:eastAsia="lt-LT"/>
              </w:rPr>
              <w:t>Vyresnysis specialusis pedagogas, vyresnysis logopedas, vyresnysis surdopedagogas, vyresnysis tiflopedagogas, vyresnysis socialinis pedagogas, trečios kategorijos psichologas</w:t>
            </w:r>
          </w:p>
        </w:tc>
        <w:tc>
          <w:tcPr>
            <w:tcW w:w="494" w:type="pct"/>
            <w:tcMar>
              <w:top w:w="0" w:type="dxa"/>
              <w:left w:w="108" w:type="dxa"/>
              <w:bottom w:w="0" w:type="dxa"/>
              <w:right w:w="108" w:type="dxa"/>
            </w:tcMar>
            <w:vAlign w:val="center"/>
            <w:hideMark/>
          </w:tcPr>
          <w:p w14:paraId="620E7E13" w14:textId="77777777" w:rsidR="00C62F2E" w:rsidRDefault="00C62F2E" w:rsidP="009E4D0B">
            <w:pPr>
              <w:ind w:right="38"/>
              <w:jc w:val="center"/>
              <w:rPr>
                <w:szCs w:val="24"/>
              </w:rPr>
            </w:pPr>
          </w:p>
        </w:tc>
        <w:tc>
          <w:tcPr>
            <w:tcW w:w="541" w:type="pct"/>
            <w:tcMar>
              <w:top w:w="0" w:type="dxa"/>
              <w:left w:w="108" w:type="dxa"/>
              <w:bottom w:w="0" w:type="dxa"/>
              <w:right w:w="108" w:type="dxa"/>
            </w:tcMar>
            <w:vAlign w:val="center"/>
            <w:hideMark/>
          </w:tcPr>
          <w:p w14:paraId="620E7E14" w14:textId="77777777" w:rsidR="00C62F2E" w:rsidRDefault="00E07FCD" w:rsidP="009E4D0B">
            <w:pPr>
              <w:ind w:right="38"/>
              <w:jc w:val="center"/>
              <w:rPr>
                <w:rFonts w:ascii="TimesLT" w:hAnsi="TimesLT"/>
                <w:szCs w:val="24"/>
                <w:lang w:val="en-US"/>
              </w:rPr>
            </w:pPr>
            <w:r>
              <w:rPr>
                <w:rFonts w:ascii="TimesLT" w:hAnsi="TimesLT"/>
                <w:szCs w:val="24"/>
                <w:lang w:val="en-US"/>
              </w:rPr>
              <w:t>7,6</w:t>
            </w:r>
          </w:p>
        </w:tc>
        <w:tc>
          <w:tcPr>
            <w:tcW w:w="579" w:type="pct"/>
            <w:tcMar>
              <w:top w:w="0" w:type="dxa"/>
              <w:left w:w="108" w:type="dxa"/>
              <w:bottom w:w="0" w:type="dxa"/>
              <w:right w:w="108" w:type="dxa"/>
            </w:tcMar>
            <w:vAlign w:val="center"/>
            <w:hideMark/>
          </w:tcPr>
          <w:p w14:paraId="620E7E15" w14:textId="77777777" w:rsidR="00C62F2E" w:rsidRDefault="00E07FCD" w:rsidP="009E4D0B">
            <w:pPr>
              <w:ind w:right="38"/>
              <w:jc w:val="center"/>
              <w:rPr>
                <w:rFonts w:ascii="TimesLT" w:hAnsi="TimesLT"/>
                <w:szCs w:val="24"/>
                <w:lang w:val="en-US"/>
              </w:rPr>
            </w:pPr>
            <w:r>
              <w:rPr>
                <w:rFonts w:ascii="TimesLT" w:hAnsi="TimesLT"/>
                <w:szCs w:val="24"/>
                <w:lang w:val="en-US"/>
              </w:rPr>
              <w:t>7,63</w:t>
            </w:r>
          </w:p>
        </w:tc>
        <w:tc>
          <w:tcPr>
            <w:tcW w:w="579" w:type="pct"/>
            <w:tcMar>
              <w:top w:w="0" w:type="dxa"/>
              <w:left w:w="108" w:type="dxa"/>
              <w:bottom w:w="0" w:type="dxa"/>
              <w:right w:w="108" w:type="dxa"/>
            </w:tcMar>
            <w:vAlign w:val="center"/>
            <w:hideMark/>
          </w:tcPr>
          <w:p w14:paraId="620E7E16" w14:textId="77777777" w:rsidR="00C62F2E" w:rsidRDefault="00E07FCD" w:rsidP="009E4D0B">
            <w:pPr>
              <w:ind w:right="38"/>
              <w:jc w:val="center"/>
              <w:rPr>
                <w:rFonts w:ascii="TimesLT" w:hAnsi="TimesLT"/>
                <w:szCs w:val="24"/>
                <w:lang w:val="en-US"/>
              </w:rPr>
            </w:pPr>
            <w:r>
              <w:rPr>
                <w:rFonts w:ascii="TimesLT" w:hAnsi="TimesLT"/>
                <w:szCs w:val="24"/>
                <w:lang w:val="en-US"/>
              </w:rPr>
              <w:t>7,67</w:t>
            </w:r>
          </w:p>
        </w:tc>
        <w:tc>
          <w:tcPr>
            <w:tcW w:w="579" w:type="pct"/>
            <w:tcMar>
              <w:top w:w="0" w:type="dxa"/>
              <w:left w:w="108" w:type="dxa"/>
              <w:bottom w:w="0" w:type="dxa"/>
              <w:right w:w="108" w:type="dxa"/>
            </w:tcMar>
            <w:vAlign w:val="center"/>
            <w:hideMark/>
          </w:tcPr>
          <w:p w14:paraId="620E7E17" w14:textId="77777777" w:rsidR="00C62F2E" w:rsidRDefault="00E07FCD" w:rsidP="009E4D0B">
            <w:pPr>
              <w:ind w:right="38"/>
              <w:jc w:val="center"/>
              <w:rPr>
                <w:rFonts w:ascii="TimesLT" w:hAnsi="TimesLT"/>
                <w:szCs w:val="24"/>
                <w:lang w:val="en-US"/>
              </w:rPr>
            </w:pPr>
            <w:r>
              <w:rPr>
                <w:rFonts w:ascii="TimesLT" w:hAnsi="TimesLT"/>
                <w:szCs w:val="24"/>
                <w:lang w:val="en-US"/>
              </w:rPr>
              <w:t>7,97</w:t>
            </w:r>
          </w:p>
        </w:tc>
        <w:tc>
          <w:tcPr>
            <w:tcW w:w="579" w:type="pct"/>
            <w:tcMar>
              <w:top w:w="0" w:type="dxa"/>
              <w:left w:w="108" w:type="dxa"/>
              <w:bottom w:w="0" w:type="dxa"/>
              <w:right w:w="108" w:type="dxa"/>
            </w:tcMar>
            <w:vAlign w:val="center"/>
            <w:hideMark/>
          </w:tcPr>
          <w:p w14:paraId="620E7E18" w14:textId="77777777" w:rsidR="00C62F2E" w:rsidRDefault="00E07FCD" w:rsidP="009E4D0B">
            <w:pPr>
              <w:ind w:right="38"/>
              <w:jc w:val="center"/>
              <w:rPr>
                <w:rFonts w:ascii="TimesLT" w:hAnsi="TimesLT"/>
                <w:szCs w:val="24"/>
                <w:lang w:val="en-US"/>
              </w:rPr>
            </w:pPr>
            <w:r>
              <w:rPr>
                <w:rFonts w:ascii="TimesLT" w:hAnsi="TimesLT"/>
                <w:szCs w:val="24"/>
                <w:lang w:val="en-US"/>
              </w:rPr>
              <w:t>8,01</w:t>
            </w:r>
          </w:p>
        </w:tc>
        <w:tc>
          <w:tcPr>
            <w:tcW w:w="581" w:type="pct"/>
            <w:tcMar>
              <w:top w:w="0" w:type="dxa"/>
              <w:left w:w="108" w:type="dxa"/>
              <w:bottom w:w="0" w:type="dxa"/>
              <w:right w:w="108" w:type="dxa"/>
            </w:tcMar>
            <w:vAlign w:val="center"/>
            <w:hideMark/>
          </w:tcPr>
          <w:p w14:paraId="620E7E19" w14:textId="77777777" w:rsidR="00C62F2E" w:rsidRDefault="00E07FCD" w:rsidP="009E4D0B">
            <w:pPr>
              <w:ind w:right="38"/>
              <w:jc w:val="center"/>
              <w:rPr>
                <w:rFonts w:ascii="TimesLT" w:hAnsi="TimesLT"/>
                <w:szCs w:val="24"/>
                <w:lang w:val="en-US"/>
              </w:rPr>
            </w:pPr>
            <w:r>
              <w:rPr>
                <w:rFonts w:ascii="TimesLT" w:hAnsi="TimesLT"/>
                <w:szCs w:val="24"/>
                <w:lang w:val="en-US"/>
              </w:rPr>
              <w:t>8,05</w:t>
            </w:r>
          </w:p>
        </w:tc>
      </w:tr>
      <w:tr w:rsidR="00C62F2E" w14:paraId="620E7E23" w14:textId="77777777" w:rsidTr="009E4D0B">
        <w:tc>
          <w:tcPr>
            <w:tcW w:w="1070" w:type="pct"/>
            <w:tcMar>
              <w:top w:w="0" w:type="dxa"/>
              <w:left w:w="108" w:type="dxa"/>
              <w:bottom w:w="0" w:type="dxa"/>
              <w:right w:w="108" w:type="dxa"/>
            </w:tcMar>
            <w:vAlign w:val="center"/>
            <w:hideMark/>
          </w:tcPr>
          <w:p w14:paraId="620E7E1B" w14:textId="77777777" w:rsidR="00C62F2E" w:rsidRDefault="00E07FCD" w:rsidP="009E4D0B">
            <w:pPr>
              <w:ind w:right="38"/>
              <w:rPr>
                <w:szCs w:val="24"/>
              </w:rPr>
            </w:pPr>
            <w:r>
              <w:rPr>
                <w:szCs w:val="24"/>
                <w:lang w:eastAsia="lt-LT"/>
              </w:rPr>
              <w:t>Specialusis pedagogas metodininkas, logopedas metodininkas, surdopedagogas metodininkas, tiflopedagogas metodininkas, socialinis pedagogas metodininkas, antros kategorijos psichologas</w:t>
            </w:r>
          </w:p>
        </w:tc>
        <w:tc>
          <w:tcPr>
            <w:tcW w:w="494" w:type="pct"/>
            <w:tcMar>
              <w:top w:w="0" w:type="dxa"/>
              <w:left w:w="108" w:type="dxa"/>
              <w:bottom w:w="0" w:type="dxa"/>
              <w:right w:w="108" w:type="dxa"/>
            </w:tcMar>
            <w:vAlign w:val="center"/>
            <w:hideMark/>
          </w:tcPr>
          <w:p w14:paraId="620E7E1C" w14:textId="77777777" w:rsidR="00C62F2E" w:rsidRDefault="00C62F2E" w:rsidP="009E4D0B">
            <w:pPr>
              <w:ind w:right="38"/>
              <w:jc w:val="center"/>
              <w:rPr>
                <w:szCs w:val="24"/>
              </w:rPr>
            </w:pPr>
          </w:p>
        </w:tc>
        <w:tc>
          <w:tcPr>
            <w:tcW w:w="541" w:type="pct"/>
            <w:tcMar>
              <w:top w:w="0" w:type="dxa"/>
              <w:left w:w="108" w:type="dxa"/>
              <w:bottom w:w="0" w:type="dxa"/>
              <w:right w:w="108" w:type="dxa"/>
            </w:tcMar>
            <w:vAlign w:val="center"/>
            <w:hideMark/>
          </w:tcPr>
          <w:p w14:paraId="620E7E1D" w14:textId="77777777" w:rsidR="00C62F2E" w:rsidRDefault="00C62F2E" w:rsidP="009E4D0B">
            <w:pPr>
              <w:ind w:right="38"/>
              <w:jc w:val="center"/>
              <w:rPr>
                <w:rFonts w:ascii="TimesLT" w:hAnsi="TimesLT"/>
                <w:szCs w:val="24"/>
                <w:lang w:val="en-US"/>
              </w:rPr>
            </w:pPr>
          </w:p>
        </w:tc>
        <w:tc>
          <w:tcPr>
            <w:tcW w:w="579" w:type="pct"/>
            <w:tcMar>
              <w:top w:w="0" w:type="dxa"/>
              <w:left w:w="108" w:type="dxa"/>
              <w:bottom w:w="0" w:type="dxa"/>
              <w:right w:w="108" w:type="dxa"/>
            </w:tcMar>
            <w:vAlign w:val="center"/>
            <w:hideMark/>
          </w:tcPr>
          <w:p w14:paraId="620E7E1E" w14:textId="77777777" w:rsidR="00C62F2E" w:rsidRDefault="00E07FCD" w:rsidP="009E4D0B">
            <w:pPr>
              <w:ind w:right="38"/>
              <w:jc w:val="center"/>
              <w:rPr>
                <w:rFonts w:ascii="TimesLT" w:hAnsi="TimesLT"/>
                <w:szCs w:val="24"/>
                <w:lang w:val="en-US"/>
              </w:rPr>
            </w:pPr>
            <w:r>
              <w:rPr>
                <w:rFonts w:ascii="TimesLT" w:hAnsi="TimesLT"/>
                <w:szCs w:val="24"/>
                <w:lang w:val="en-US"/>
              </w:rPr>
              <w:t>8,12</w:t>
            </w:r>
          </w:p>
        </w:tc>
        <w:tc>
          <w:tcPr>
            <w:tcW w:w="579" w:type="pct"/>
            <w:tcMar>
              <w:top w:w="0" w:type="dxa"/>
              <w:left w:w="108" w:type="dxa"/>
              <w:bottom w:w="0" w:type="dxa"/>
              <w:right w:w="108" w:type="dxa"/>
            </w:tcMar>
            <w:vAlign w:val="center"/>
            <w:hideMark/>
          </w:tcPr>
          <w:p w14:paraId="620E7E1F" w14:textId="77777777" w:rsidR="00C62F2E" w:rsidRDefault="00E07FCD" w:rsidP="009E4D0B">
            <w:pPr>
              <w:ind w:right="38"/>
              <w:jc w:val="center"/>
              <w:rPr>
                <w:rFonts w:ascii="TimesLT" w:hAnsi="TimesLT"/>
                <w:szCs w:val="24"/>
                <w:lang w:val="en-US"/>
              </w:rPr>
            </w:pPr>
            <w:r>
              <w:rPr>
                <w:rFonts w:ascii="TimesLT" w:hAnsi="TimesLT"/>
                <w:szCs w:val="24"/>
                <w:lang w:val="en-US"/>
              </w:rPr>
              <w:t>8,27</w:t>
            </w:r>
          </w:p>
        </w:tc>
        <w:tc>
          <w:tcPr>
            <w:tcW w:w="579" w:type="pct"/>
            <w:tcMar>
              <w:top w:w="0" w:type="dxa"/>
              <w:left w:w="108" w:type="dxa"/>
              <w:bottom w:w="0" w:type="dxa"/>
              <w:right w:w="108" w:type="dxa"/>
            </w:tcMar>
            <w:vAlign w:val="center"/>
            <w:hideMark/>
          </w:tcPr>
          <w:p w14:paraId="620E7E20" w14:textId="77777777" w:rsidR="00C62F2E" w:rsidRDefault="00E07FCD" w:rsidP="009E4D0B">
            <w:pPr>
              <w:ind w:right="38"/>
              <w:jc w:val="center"/>
              <w:rPr>
                <w:rFonts w:ascii="TimesLT" w:hAnsi="TimesLT"/>
                <w:szCs w:val="24"/>
                <w:lang w:val="en-US"/>
              </w:rPr>
            </w:pPr>
            <w:r>
              <w:rPr>
                <w:rFonts w:ascii="TimesLT" w:hAnsi="TimesLT"/>
                <w:szCs w:val="24"/>
                <w:lang w:val="en-US"/>
              </w:rPr>
              <w:t>8,53</w:t>
            </w:r>
          </w:p>
        </w:tc>
        <w:tc>
          <w:tcPr>
            <w:tcW w:w="579" w:type="pct"/>
            <w:tcMar>
              <w:top w:w="0" w:type="dxa"/>
              <w:left w:w="108" w:type="dxa"/>
              <w:bottom w:w="0" w:type="dxa"/>
              <w:right w:w="108" w:type="dxa"/>
            </w:tcMar>
            <w:vAlign w:val="center"/>
            <w:hideMark/>
          </w:tcPr>
          <w:p w14:paraId="620E7E21" w14:textId="77777777" w:rsidR="00C62F2E" w:rsidRDefault="00E07FCD" w:rsidP="009E4D0B">
            <w:pPr>
              <w:ind w:right="38"/>
              <w:jc w:val="center"/>
              <w:rPr>
                <w:rFonts w:ascii="TimesLT" w:hAnsi="TimesLT"/>
                <w:szCs w:val="24"/>
                <w:lang w:val="en-US"/>
              </w:rPr>
            </w:pPr>
            <w:r>
              <w:rPr>
                <w:rFonts w:ascii="TimesLT" w:hAnsi="TimesLT"/>
                <w:szCs w:val="24"/>
                <w:lang w:val="en-US"/>
              </w:rPr>
              <w:t>8,57</w:t>
            </w:r>
          </w:p>
        </w:tc>
        <w:tc>
          <w:tcPr>
            <w:tcW w:w="581" w:type="pct"/>
            <w:tcMar>
              <w:top w:w="0" w:type="dxa"/>
              <w:left w:w="108" w:type="dxa"/>
              <w:bottom w:w="0" w:type="dxa"/>
              <w:right w:w="108" w:type="dxa"/>
            </w:tcMar>
            <w:vAlign w:val="center"/>
            <w:hideMark/>
          </w:tcPr>
          <w:p w14:paraId="620E7E22" w14:textId="77777777" w:rsidR="00C62F2E" w:rsidRDefault="00E07FCD" w:rsidP="009E4D0B">
            <w:pPr>
              <w:ind w:right="38"/>
              <w:jc w:val="center"/>
              <w:rPr>
                <w:rFonts w:ascii="TimesLT" w:hAnsi="TimesLT"/>
                <w:szCs w:val="24"/>
                <w:lang w:val="en-US"/>
              </w:rPr>
            </w:pPr>
            <w:r>
              <w:rPr>
                <w:rFonts w:ascii="TimesLT" w:hAnsi="TimesLT"/>
                <w:szCs w:val="24"/>
                <w:lang w:val="en-US"/>
              </w:rPr>
              <w:t>8,62</w:t>
            </w:r>
          </w:p>
        </w:tc>
      </w:tr>
      <w:tr w:rsidR="00C62F2E" w14:paraId="620E7E2C" w14:textId="77777777" w:rsidTr="009E4D0B">
        <w:tc>
          <w:tcPr>
            <w:tcW w:w="1070" w:type="pct"/>
            <w:tcMar>
              <w:top w:w="0" w:type="dxa"/>
              <w:left w:w="108" w:type="dxa"/>
              <w:bottom w:w="0" w:type="dxa"/>
              <w:right w:w="108" w:type="dxa"/>
            </w:tcMar>
            <w:vAlign w:val="center"/>
            <w:hideMark/>
          </w:tcPr>
          <w:p w14:paraId="620E7E24" w14:textId="77777777" w:rsidR="00C62F2E" w:rsidRDefault="00E07FCD" w:rsidP="009E4D0B">
            <w:pPr>
              <w:ind w:right="38"/>
              <w:rPr>
                <w:szCs w:val="24"/>
              </w:rPr>
            </w:pPr>
            <w:r>
              <w:rPr>
                <w:szCs w:val="24"/>
                <w:lang w:eastAsia="lt-LT"/>
              </w:rPr>
              <w:t>Specialusis pedagogas ekspertas, logopedas ekspertas, surdopedagogas ekspertas, tiflopedagogas ekspertas, socialinis pedagogas ekspertas, pirmos kategorijos psichologas</w:t>
            </w:r>
          </w:p>
        </w:tc>
        <w:tc>
          <w:tcPr>
            <w:tcW w:w="494" w:type="pct"/>
            <w:tcMar>
              <w:top w:w="0" w:type="dxa"/>
              <w:left w:w="108" w:type="dxa"/>
              <w:bottom w:w="0" w:type="dxa"/>
              <w:right w:w="108" w:type="dxa"/>
            </w:tcMar>
            <w:vAlign w:val="center"/>
            <w:hideMark/>
          </w:tcPr>
          <w:p w14:paraId="620E7E25" w14:textId="77777777" w:rsidR="00C62F2E" w:rsidRDefault="00C62F2E" w:rsidP="009E4D0B">
            <w:pPr>
              <w:ind w:right="38"/>
              <w:jc w:val="center"/>
              <w:rPr>
                <w:szCs w:val="24"/>
              </w:rPr>
            </w:pPr>
          </w:p>
        </w:tc>
        <w:tc>
          <w:tcPr>
            <w:tcW w:w="541" w:type="pct"/>
            <w:tcMar>
              <w:top w:w="0" w:type="dxa"/>
              <w:left w:w="108" w:type="dxa"/>
              <w:bottom w:w="0" w:type="dxa"/>
              <w:right w:w="108" w:type="dxa"/>
            </w:tcMar>
            <w:vAlign w:val="center"/>
            <w:hideMark/>
          </w:tcPr>
          <w:p w14:paraId="620E7E26" w14:textId="77777777" w:rsidR="00C62F2E" w:rsidRDefault="00C62F2E" w:rsidP="009E4D0B">
            <w:pPr>
              <w:ind w:right="38"/>
              <w:jc w:val="center"/>
              <w:rPr>
                <w:rFonts w:ascii="TimesLT" w:hAnsi="TimesLT"/>
                <w:szCs w:val="24"/>
                <w:lang w:val="en-US"/>
              </w:rPr>
            </w:pPr>
          </w:p>
        </w:tc>
        <w:tc>
          <w:tcPr>
            <w:tcW w:w="579" w:type="pct"/>
            <w:tcMar>
              <w:top w:w="0" w:type="dxa"/>
              <w:left w:w="108" w:type="dxa"/>
              <w:bottom w:w="0" w:type="dxa"/>
              <w:right w:w="108" w:type="dxa"/>
            </w:tcMar>
            <w:vAlign w:val="center"/>
            <w:hideMark/>
          </w:tcPr>
          <w:p w14:paraId="620E7E27" w14:textId="77777777" w:rsidR="00C62F2E" w:rsidRDefault="00E07FCD" w:rsidP="009E4D0B">
            <w:pPr>
              <w:ind w:right="38"/>
              <w:jc w:val="center"/>
              <w:rPr>
                <w:rFonts w:ascii="TimesLT" w:hAnsi="TimesLT"/>
                <w:szCs w:val="24"/>
                <w:lang w:val="en-US"/>
              </w:rPr>
            </w:pPr>
            <w:r>
              <w:rPr>
                <w:rFonts w:ascii="TimesLT" w:hAnsi="TimesLT"/>
                <w:szCs w:val="24"/>
                <w:lang w:val="en-US"/>
              </w:rPr>
              <w:t>9,24</w:t>
            </w:r>
          </w:p>
        </w:tc>
        <w:tc>
          <w:tcPr>
            <w:tcW w:w="579" w:type="pct"/>
            <w:tcMar>
              <w:top w:w="0" w:type="dxa"/>
              <w:left w:w="108" w:type="dxa"/>
              <w:bottom w:w="0" w:type="dxa"/>
              <w:right w:w="108" w:type="dxa"/>
            </w:tcMar>
            <w:vAlign w:val="center"/>
            <w:hideMark/>
          </w:tcPr>
          <w:p w14:paraId="620E7E28" w14:textId="77777777" w:rsidR="00C62F2E" w:rsidRDefault="00E07FCD" w:rsidP="009E4D0B">
            <w:pPr>
              <w:ind w:right="38"/>
              <w:jc w:val="center"/>
              <w:rPr>
                <w:rFonts w:ascii="TimesLT" w:hAnsi="TimesLT"/>
                <w:szCs w:val="24"/>
                <w:lang w:val="en-US"/>
              </w:rPr>
            </w:pPr>
            <w:r>
              <w:rPr>
                <w:rFonts w:ascii="TimesLT" w:hAnsi="TimesLT"/>
                <w:szCs w:val="24"/>
                <w:lang w:val="en-US"/>
              </w:rPr>
              <w:t>9,39</w:t>
            </w:r>
          </w:p>
        </w:tc>
        <w:tc>
          <w:tcPr>
            <w:tcW w:w="579" w:type="pct"/>
            <w:tcMar>
              <w:top w:w="0" w:type="dxa"/>
              <w:left w:w="108" w:type="dxa"/>
              <w:bottom w:w="0" w:type="dxa"/>
              <w:right w:w="108" w:type="dxa"/>
            </w:tcMar>
            <w:vAlign w:val="center"/>
            <w:hideMark/>
          </w:tcPr>
          <w:p w14:paraId="620E7E29" w14:textId="77777777" w:rsidR="00C62F2E" w:rsidRDefault="00E07FCD" w:rsidP="009E4D0B">
            <w:pPr>
              <w:ind w:right="38"/>
              <w:jc w:val="center"/>
              <w:rPr>
                <w:rFonts w:ascii="TimesLT" w:hAnsi="TimesLT"/>
                <w:szCs w:val="24"/>
                <w:lang w:val="en-US"/>
              </w:rPr>
            </w:pPr>
            <w:r>
              <w:rPr>
                <w:rFonts w:ascii="TimesLT" w:hAnsi="TimesLT"/>
                <w:szCs w:val="24"/>
                <w:lang w:val="en-US"/>
              </w:rPr>
              <w:t>9,63</w:t>
            </w:r>
          </w:p>
        </w:tc>
        <w:tc>
          <w:tcPr>
            <w:tcW w:w="579" w:type="pct"/>
            <w:tcMar>
              <w:top w:w="0" w:type="dxa"/>
              <w:left w:w="108" w:type="dxa"/>
              <w:bottom w:w="0" w:type="dxa"/>
              <w:right w:w="108" w:type="dxa"/>
            </w:tcMar>
            <w:vAlign w:val="center"/>
            <w:hideMark/>
          </w:tcPr>
          <w:p w14:paraId="620E7E2A" w14:textId="77777777" w:rsidR="00C62F2E" w:rsidRDefault="00E07FCD" w:rsidP="009E4D0B">
            <w:pPr>
              <w:ind w:right="38"/>
              <w:jc w:val="center"/>
              <w:rPr>
                <w:rFonts w:ascii="TimesLT" w:hAnsi="TimesLT"/>
                <w:szCs w:val="24"/>
                <w:lang w:val="en-US"/>
              </w:rPr>
            </w:pPr>
            <w:r>
              <w:rPr>
                <w:rFonts w:ascii="TimesLT" w:hAnsi="TimesLT"/>
                <w:szCs w:val="24"/>
                <w:lang w:val="en-US"/>
              </w:rPr>
              <w:t>9,67</w:t>
            </w:r>
          </w:p>
        </w:tc>
        <w:tc>
          <w:tcPr>
            <w:tcW w:w="581" w:type="pct"/>
            <w:tcMar>
              <w:top w:w="0" w:type="dxa"/>
              <w:left w:w="108" w:type="dxa"/>
              <w:bottom w:w="0" w:type="dxa"/>
              <w:right w:w="108" w:type="dxa"/>
            </w:tcMar>
            <w:vAlign w:val="center"/>
            <w:hideMark/>
          </w:tcPr>
          <w:p w14:paraId="620E7E2B" w14:textId="77777777" w:rsidR="00C62F2E" w:rsidRDefault="00E07FCD" w:rsidP="009E4D0B">
            <w:pPr>
              <w:ind w:right="38"/>
              <w:jc w:val="center"/>
              <w:rPr>
                <w:rFonts w:ascii="TimesLT" w:hAnsi="TimesLT"/>
                <w:bCs/>
                <w:szCs w:val="24"/>
                <w:lang w:val="en-US"/>
              </w:rPr>
            </w:pPr>
            <w:r>
              <w:rPr>
                <w:rFonts w:ascii="TimesLT" w:hAnsi="TimesLT"/>
                <w:szCs w:val="24"/>
                <w:lang w:val="en-US"/>
              </w:rPr>
              <w:t>9,71</w:t>
            </w:r>
          </w:p>
        </w:tc>
      </w:tr>
    </w:tbl>
    <w:p w14:paraId="620E7E2D" w14:textId="77777777" w:rsidR="00C62F2E" w:rsidRDefault="009E4D0B" w:rsidP="009E4D0B">
      <w:pPr>
        <w:tabs>
          <w:tab w:val="left" w:pos="933"/>
        </w:tabs>
        <w:jc w:val="both"/>
        <w:rPr>
          <w:szCs w:val="24"/>
          <w:lang w:eastAsia="lt-LT"/>
        </w:rPr>
      </w:pPr>
      <w:r>
        <w:rPr>
          <w:rFonts w:ascii="TimesLT" w:hAnsi="TimesLT"/>
          <w:szCs w:val="24"/>
          <w:lang w:val="en-US" w:eastAsia="lt-LT"/>
        </w:rPr>
        <w:tab/>
      </w:r>
      <w:r w:rsidR="00E07FCD">
        <w:rPr>
          <w:szCs w:val="24"/>
          <w:lang w:eastAsia="lt-LT"/>
        </w:rPr>
        <w:t>29. Pareiginės algos pastoviosios dalies koeficientai dėl veiklos sudėtingumo:</w:t>
      </w:r>
    </w:p>
    <w:p w14:paraId="620E7E2E" w14:textId="77777777" w:rsidR="00C62F2E" w:rsidRDefault="00E07FCD" w:rsidP="009E4D0B">
      <w:pPr>
        <w:ind w:firstLine="720"/>
        <w:jc w:val="both"/>
        <w:rPr>
          <w:szCs w:val="24"/>
          <w:lang w:eastAsia="lt-LT"/>
        </w:rPr>
      </w:pPr>
      <w:r>
        <w:rPr>
          <w:szCs w:val="24"/>
          <w:lang w:eastAsia="lt-LT"/>
        </w:rPr>
        <w:t>29.1. socialiniams pedagogams, psichologo asistentams, psichologams:</w:t>
      </w:r>
    </w:p>
    <w:p w14:paraId="620E7E2F" w14:textId="77777777" w:rsidR="00C62F2E" w:rsidRDefault="00E07FCD" w:rsidP="009E4D0B">
      <w:pPr>
        <w:ind w:firstLine="720"/>
        <w:jc w:val="both"/>
        <w:rPr>
          <w:bCs/>
          <w:szCs w:val="24"/>
          <w:lang w:eastAsia="lt-LT"/>
        </w:rPr>
      </w:pPr>
      <w:r>
        <w:rPr>
          <w:bCs/>
          <w:szCs w:val="24"/>
          <w:lang w:eastAsia="lt-LT"/>
        </w:rPr>
        <w:t xml:space="preserve">29.1.1. didinami 1–15 procentų dirbantiems bendrojo ugdymo mokyklose ir įstaigose, vykdančiose profesinio mokymo, neformaliojo švietimo programas, išskyrus nurodytas šio priedo 29.1.2.1 ir 29.1.2.2 papunkčiuose, su </w:t>
      </w:r>
      <w:r>
        <w:rPr>
          <w:bCs/>
          <w:color w:val="000000"/>
          <w:szCs w:val="24"/>
          <w:lang w:eastAsia="lt-LT"/>
        </w:rPr>
        <w:t>vienu ir daugiau mokinių, dėl įgimtų ar įgytų sutrikimų turinčių didelių ar labai didelių specialiųjų ugdymosi poreikių;</w:t>
      </w:r>
    </w:p>
    <w:p w14:paraId="620E7E30" w14:textId="77777777" w:rsidR="00C62F2E" w:rsidRDefault="00E07FCD" w:rsidP="009E4D0B">
      <w:pPr>
        <w:ind w:firstLine="720"/>
        <w:jc w:val="both"/>
        <w:rPr>
          <w:bCs/>
          <w:szCs w:val="24"/>
          <w:lang w:eastAsia="lt-LT"/>
        </w:rPr>
      </w:pPr>
      <w:r>
        <w:rPr>
          <w:bCs/>
          <w:szCs w:val="24"/>
          <w:lang w:eastAsia="lt-LT"/>
        </w:rPr>
        <w:t>29.1.2. didinami 5–20 procentų dirbantiems:</w:t>
      </w:r>
    </w:p>
    <w:p w14:paraId="620E7E31" w14:textId="77777777" w:rsidR="00C62F2E" w:rsidRDefault="00E07FCD" w:rsidP="009E4D0B">
      <w:pPr>
        <w:ind w:firstLine="720"/>
        <w:jc w:val="both"/>
        <w:rPr>
          <w:szCs w:val="24"/>
          <w:lang w:eastAsia="lt-LT"/>
        </w:rPr>
      </w:pPr>
      <w:r>
        <w:rPr>
          <w:bCs/>
          <w:szCs w:val="24"/>
          <w:lang w:eastAsia="lt-LT"/>
        </w:rPr>
        <w:t xml:space="preserve">29.1.2.1. </w:t>
      </w:r>
      <w:r>
        <w:rPr>
          <w:szCs w:val="24"/>
          <w:lang w:eastAsia="lt-LT"/>
        </w:rPr>
        <w:t xml:space="preserve">mokyklose, skirtose mokiniams, dėl įgimtų ar įgytų sutrikimų turintiems didelių ar labai didelių specialiųjų ugdymosi poreikių; </w:t>
      </w:r>
    </w:p>
    <w:p w14:paraId="620E7E32" w14:textId="77777777" w:rsidR="00C62F2E" w:rsidRDefault="00E07FCD" w:rsidP="009E4D0B">
      <w:pPr>
        <w:ind w:firstLine="720"/>
        <w:jc w:val="both"/>
        <w:rPr>
          <w:szCs w:val="24"/>
          <w:lang w:eastAsia="lt-LT"/>
        </w:rPr>
      </w:pPr>
      <w:r>
        <w:rPr>
          <w:bCs/>
          <w:szCs w:val="24"/>
          <w:lang w:eastAsia="lt-LT"/>
        </w:rPr>
        <w:t xml:space="preserve">29.1.2.2. </w:t>
      </w:r>
      <w:r>
        <w:rPr>
          <w:szCs w:val="24"/>
          <w:lang w:eastAsia="lt-LT"/>
        </w:rPr>
        <w:t xml:space="preserve">mokyklose, skirtose mokiniams, dėl nepalankių aplinkos veiksnių turintiems specialiųjų ugdymosi poreikių; </w:t>
      </w:r>
    </w:p>
    <w:p w14:paraId="620E7E33" w14:textId="77777777" w:rsidR="00C62F2E" w:rsidRDefault="00E07FCD" w:rsidP="009E4D0B">
      <w:pPr>
        <w:ind w:firstLine="720"/>
        <w:jc w:val="both"/>
        <w:rPr>
          <w:szCs w:val="24"/>
          <w:lang w:eastAsia="lt-LT"/>
        </w:rPr>
      </w:pPr>
      <w:r>
        <w:rPr>
          <w:bCs/>
          <w:szCs w:val="24"/>
          <w:lang w:eastAsia="lt-LT"/>
        </w:rPr>
        <w:t>29.1.2.3.</w:t>
      </w:r>
      <w:r>
        <w:rPr>
          <w:b/>
          <w:bCs/>
          <w:szCs w:val="24"/>
          <w:lang w:eastAsia="lt-LT"/>
        </w:rPr>
        <w:t xml:space="preserve"> </w:t>
      </w:r>
      <w:r>
        <w:rPr>
          <w:szCs w:val="24"/>
          <w:lang w:eastAsia="lt-LT"/>
        </w:rPr>
        <w:t xml:space="preserve">socialinės globos įstaigose, skirtose vaikams; </w:t>
      </w:r>
    </w:p>
    <w:p w14:paraId="620E7E34" w14:textId="77777777" w:rsidR="00C62F2E" w:rsidRDefault="00E07FCD" w:rsidP="009E4D0B">
      <w:pPr>
        <w:ind w:firstLine="720"/>
        <w:jc w:val="both"/>
        <w:rPr>
          <w:szCs w:val="24"/>
          <w:lang w:eastAsia="lt-LT"/>
        </w:rPr>
      </w:pPr>
      <w:r>
        <w:rPr>
          <w:bCs/>
          <w:szCs w:val="24"/>
          <w:lang w:eastAsia="lt-LT"/>
        </w:rPr>
        <w:t xml:space="preserve">29.1.2.4. </w:t>
      </w:r>
      <w:r>
        <w:rPr>
          <w:szCs w:val="24"/>
          <w:lang w:eastAsia="lt-LT"/>
        </w:rPr>
        <w:t>sutrikusio vystymosi kūdikių namuose;</w:t>
      </w:r>
    </w:p>
    <w:p w14:paraId="620E7E35" w14:textId="77777777" w:rsidR="00C62F2E" w:rsidRDefault="00E07FCD" w:rsidP="009E4D0B">
      <w:pPr>
        <w:ind w:firstLine="720"/>
        <w:jc w:val="both"/>
        <w:rPr>
          <w:bCs/>
          <w:szCs w:val="24"/>
          <w:lang w:eastAsia="lt-LT"/>
        </w:rPr>
      </w:pPr>
      <w:r>
        <w:rPr>
          <w:szCs w:val="24"/>
          <w:lang w:eastAsia="lt-LT"/>
        </w:rPr>
        <w:t xml:space="preserve">29.2. didinami </w:t>
      </w:r>
      <w:r>
        <w:rPr>
          <w:bCs/>
          <w:szCs w:val="24"/>
          <w:lang w:eastAsia="lt-LT"/>
        </w:rPr>
        <w:t>20</w:t>
      </w:r>
      <w:r>
        <w:rPr>
          <w:b/>
          <w:bCs/>
          <w:szCs w:val="24"/>
          <w:lang w:eastAsia="lt-LT"/>
        </w:rPr>
        <w:t xml:space="preserve"> </w:t>
      </w:r>
      <w:r>
        <w:rPr>
          <w:szCs w:val="24"/>
          <w:lang w:eastAsia="lt-LT"/>
        </w:rPr>
        <w:t xml:space="preserve">procentų specialiesiems pedagogams, logopedams, surdopedagogams, tiflopedagogams, psichologams, socialiniams pedagogams, dirbantiems </w:t>
      </w:r>
      <w:r>
        <w:rPr>
          <w:bCs/>
          <w:szCs w:val="24"/>
          <w:lang w:eastAsia="lt-LT"/>
        </w:rPr>
        <w:t>pedagoginėse psichologinėse tarnybose ar švietimo pagalbos tarnybose</w:t>
      </w:r>
      <w:r>
        <w:rPr>
          <w:szCs w:val="24"/>
          <w:lang w:eastAsia="lt-LT"/>
        </w:rPr>
        <w:t>;</w:t>
      </w:r>
    </w:p>
    <w:p w14:paraId="620E7E36" w14:textId="77777777" w:rsidR="00C62F2E" w:rsidRDefault="00E07FCD" w:rsidP="009E4D0B">
      <w:pPr>
        <w:ind w:firstLine="720"/>
        <w:jc w:val="both"/>
        <w:rPr>
          <w:szCs w:val="24"/>
          <w:lang w:eastAsia="lt-LT"/>
        </w:rPr>
      </w:pPr>
      <w:r>
        <w:rPr>
          <w:szCs w:val="24"/>
          <w:lang w:eastAsia="lt-LT"/>
        </w:rPr>
        <w:t xml:space="preserve">29.3. gali būti didinami iki 20 procentų šiame skyriuje nurodytiems darbuotojams </w:t>
      </w:r>
      <w:r>
        <w:rPr>
          <w:color w:val="222222"/>
          <w:szCs w:val="24"/>
          <w:lang w:eastAsia="lt-LT"/>
        </w:rPr>
        <w:t xml:space="preserve">pagal kitus </w:t>
      </w:r>
      <w:r>
        <w:rPr>
          <w:szCs w:val="24"/>
          <w:lang w:eastAsia="lt-LT"/>
        </w:rPr>
        <w:t>biudžetinės įstaigos darbo apmokėjimo sistemoje nustatytus kriterijus.</w:t>
      </w:r>
    </w:p>
    <w:p w14:paraId="620E7E37" w14:textId="77777777" w:rsidR="00C62F2E" w:rsidRDefault="00E07FCD" w:rsidP="009E4D0B">
      <w:pPr>
        <w:ind w:firstLine="720"/>
        <w:jc w:val="both"/>
        <w:rPr>
          <w:szCs w:val="24"/>
          <w:lang w:eastAsia="lt-LT"/>
        </w:rPr>
      </w:pPr>
      <w:r>
        <w:rPr>
          <w:szCs w:val="24"/>
          <w:lang w:eastAsia="lt-LT"/>
        </w:rPr>
        <w:t xml:space="preserve">30. Jeigu šiame skyriuje nurodytų darbuotojų veikla atitinka du ir daugiau šio priedo 29 punkte nustatytų kriterijų, jų pareiginės algos pastoviosios dalies koeficientas didinamas ne daugiau kaip 25 procentais. Pareiginės algos pastoviosios dalies koeficientų didinimo dėl veiklos sudėtingumo kriterijai, nurodyti šio priedo 29 punkte, atsižvelgiant į veiklos sudėtingumo mastą, detalizuojami </w:t>
      </w:r>
      <w:r>
        <w:rPr>
          <w:color w:val="222222"/>
          <w:szCs w:val="24"/>
          <w:lang w:eastAsia="lt-LT"/>
        </w:rPr>
        <w:t>biudžetinės</w:t>
      </w:r>
      <w:r>
        <w:rPr>
          <w:szCs w:val="24"/>
          <w:lang w:eastAsia="lt-LT"/>
        </w:rPr>
        <w:t xml:space="preserve"> įstaigos darbo apmokėjimo sistemoje.</w:t>
      </w:r>
    </w:p>
    <w:p w14:paraId="620E7E38" w14:textId="77777777" w:rsidR="00C62F2E" w:rsidRDefault="00E07FCD" w:rsidP="009E4D0B">
      <w:pPr>
        <w:ind w:firstLine="720"/>
        <w:jc w:val="both"/>
        <w:rPr>
          <w:color w:val="000000"/>
          <w:szCs w:val="24"/>
        </w:rPr>
      </w:pPr>
      <w:r>
        <w:rPr>
          <w:color w:val="000000"/>
          <w:szCs w:val="24"/>
        </w:rPr>
        <w:t xml:space="preserve">31. </w:t>
      </w:r>
      <w:r>
        <w:rPr>
          <w:bCs/>
          <w:color w:val="000000"/>
          <w:szCs w:val="24"/>
        </w:rPr>
        <w:t xml:space="preserve">Mokyklose (išskyrus aukštąsias mokyklas) dirbančių psichologų asistentų, psichologų, socialinių pedagogų ir </w:t>
      </w:r>
      <w:r>
        <w:rPr>
          <w:bCs/>
          <w:szCs w:val="24"/>
          <w:lang w:eastAsia="lt-LT"/>
        </w:rPr>
        <w:t>pedagoginėse psichologinėse tarnybose bei švietimo pagalbos tarnybose</w:t>
      </w:r>
      <w:r>
        <w:rPr>
          <w:bCs/>
          <w:color w:val="000000"/>
          <w:szCs w:val="24"/>
        </w:rPr>
        <w:t xml:space="preserve"> dirbančių psichologų asistentų, psichologų, socialinių pedagogų, specialiųjų pedagogų, logopedų, surdopedagogų ir tiflopedagogų </w:t>
      </w:r>
      <w:r>
        <w:rPr>
          <w:color w:val="000000"/>
          <w:szCs w:val="24"/>
        </w:rPr>
        <w:t>darbo laikas per savaitę yra 36 valandos.</w:t>
      </w:r>
      <w:r>
        <w:rPr>
          <w:bCs/>
          <w:color w:val="000000"/>
          <w:szCs w:val="24"/>
        </w:rPr>
        <w:t xml:space="preserve"> </w:t>
      </w:r>
      <w:r>
        <w:rPr>
          <w:bCs/>
          <w:szCs w:val="24"/>
          <w:lang w:eastAsia="lt-LT"/>
        </w:rPr>
        <w:t>Ne daugiau kaip 60 procentų šių darbuotojų darbo laiko skiriama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w:t>
      </w:r>
      <w:r>
        <w:rPr>
          <w:bCs/>
          <w:szCs w:val="24"/>
          <w:vertAlign w:val="superscript"/>
          <w:lang w:eastAsia="lt-LT"/>
        </w:rPr>
        <w:t>1</w:t>
      </w:r>
      <w:r>
        <w:rPr>
          <w:bCs/>
          <w:szCs w:val="24"/>
          <w:lang w:eastAsia="lt-LT"/>
        </w:rPr>
        <w:t> straipsnio 4 dalyje nustatytais atvejais – mokytojus ir kitus švietimo įstaigos darbuotojus), vesti jiems užsiėmimus),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r>
        <w:rPr>
          <w:color w:val="000000"/>
          <w:szCs w:val="24"/>
        </w:rPr>
        <w:t>“</w:t>
      </w:r>
    </w:p>
    <w:p w14:paraId="620E7E39" w14:textId="77777777" w:rsidR="00C62F2E" w:rsidRDefault="00E07FCD" w:rsidP="009E4D0B">
      <w:pPr>
        <w:ind w:firstLine="720"/>
        <w:rPr>
          <w:szCs w:val="24"/>
        </w:rPr>
      </w:pPr>
      <w:r>
        <w:rPr>
          <w:szCs w:val="24"/>
        </w:rPr>
        <w:t>4. Papildyti Įstatymo 5 priedą X skyriumi:</w:t>
      </w:r>
    </w:p>
    <w:p w14:paraId="620E7E3A" w14:textId="77777777" w:rsidR="00C62F2E" w:rsidRDefault="00E07FCD" w:rsidP="009E4D0B">
      <w:pPr>
        <w:jc w:val="center"/>
        <w:rPr>
          <w:b/>
          <w:szCs w:val="24"/>
          <w:lang w:eastAsia="lt-LT"/>
        </w:rPr>
      </w:pPr>
      <w:r>
        <w:rPr>
          <w:szCs w:val="24"/>
          <w:lang w:eastAsia="lt-LT"/>
        </w:rPr>
        <w:t>„</w:t>
      </w:r>
      <w:r>
        <w:rPr>
          <w:b/>
          <w:bCs/>
          <w:szCs w:val="24"/>
          <w:lang w:eastAsia="lt-LT"/>
        </w:rPr>
        <w:t>X SKYRIUS</w:t>
      </w:r>
    </w:p>
    <w:p w14:paraId="620E7E3B" w14:textId="77777777" w:rsidR="00C62F2E" w:rsidRDefault="00E07FCD" w:rsidP="009E4D0B">
      <w:pPr>
        <w:jc w:val="center"/>
        <w:rPr>
          <w:b/>
          <w:bCs/>
          <w:szCs w:val="24"/>
          <w:lang w:eastAsia="lt-LT"/>
        </w:rPr>
      </w:pPr>
      <w:r>
        <w:rPr>
          <w:b/>
          <w:bCs/>
          <w:szCs w:val="24"/>
          <w:lang w:eastAsia="lt-LT"/>
        </w:rPr>
        <w:t>ŠVIETIMO PAGALBOS ĮSTAIGŲ VADOVŲ, JŲ PAVADUOTOJŲ IR SKYRIŲ VEDĖJŲ, KURIŲ DARBAS LAIKOMAS PEDAGOGINIU, PAREIGINĖS ALGOS PASTOVIOSIOS DALIES KOEFICIENTAI</w:t>
      </w:r>
    </w:p>
    <w:p w14:paraId="620E7E3C" w14:textId="77777777" w:rsidR="00C62F2E" w:rsidRDefault="00C62F2E" w:rsidP="009E4D0B">
      <w:pPr>
        <w:ind w:firstLine="720"/>
        <w:jc w:val="center"/>
        <w:rPr>
          <w:bCs/>
          <w:szCs w:val="24"/>
          <w:lang w:eastAsia="lt-LT"/>
        </w:rPr>
      </w:pPr>
    </w:p>
    <w:p w14:paraId="620E7E3D" w14:textId="77777777" w:rsidR="00C62F2E" w:rsidRDefault="00E07FCD" w:rsidP="009E4D0B">
      <w:pPr>
        <w:ind w:firstLine="720"/>
        <w:jc w:val="both"/>
        <w:rPr>
          <w:bCs/>
          <w:szCs w:val="24"/>
          <w:lang w:eastAsia="lt-LT"/>
        </w:rPr>
      </w:pPr>
      <w:r>
        <w:rPr>
          <w:bCs/>
          <w:szCs w:val="24"/>
          <w:lang w:eastAsia="lt-LT"/>
        </w:rPr>
        <w:t xml:space="preserve">50. Švietimo pagalbos įstaigų vadovų ir jų pavaduotojų, kurių darbas laikomas pedagoginiu, pareiginės algos pastoviosios dalies koeficientai: </w:t>
      </w:r>
    </w:p>
    <w:p w14:paraId="620E7E3E" w14:textId="77777777" w:rsidR="00C62F2E" w:rsidRDefault="00E07FCD" w:rsidP="009E4D0B">
      <w:pPr>
        <w:ind w:firstLine="7088"/>
        <w:jc w:val="right"/>
        <w:rPr>
          <w:bCs/>
          <w:szCs w:val="24"/>
          <w:lang w:eastAsia="lt-LT"/>
        </w:rPr>
      </w:pPr>
      <w:r>
        <w:rPr>
          <w:bCs/>
          <w:color w:val="000000"/>
          <w:szCs w:val="24"/>
          <w:lang w:eastAsia="lt-LT"/>
        </w:rPr>
        <w:t>(Baziniais dydžiais)</w:t>
      </w: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6"/>
        <w:gridCol w:w="2490"/>
        <w:gridCol w:w="2449"/>
        <w:gridCol w:w="2081"/>
      </w:tblGrid>
      <w:tr w:rsidR="00C62F2E" w14:paraId="620E7E43" w14:textId="77777777">
        <w:trPr>
          <w:cantSplit/>
          <w:trHeight w:val="835"/>
        </w:trPr>
        <w:tc>
          <w:tcPr>
            <w:tcW w:w="2408" w:type="dxa"/>
            <w:vMerge w:val="restart"/>
            <w:tcMar>
              <w:top w:w="0" w:type="dxa"/>
              <w:left w:w="108" w:type="dxa"/>
              <w:bottom w:w="0" w:type="dxa"/>
              <w:right w:w="108" w:type="dxa"/>
            </w:tcMar>
            <w:vAlign w:val="center"/>
            <w:hideMark/>
          </w:tcPr>
          <w:p w14:paraId="620E7E3F" w14:textId="77777777" w:rsidR="00C62F2E" w:rsidRDefault="00E07FCD" w:rsidP="009E4D0B">
            <w:pPr>
              <w:jc w:val="center"/>
              <w:rPr>
                <w:bCs/>
                <w:szCs w:val="24"/>
                <w:lang w:eastAsia="lt-LT"/>
              </w:rPr>
            </w:pPr>
            <w:r>
              <w:rPr>
                <w:bCs/>
                <w:szCs w:val="24"/>
                <w:lang w:eastAsia="lt-LT"/>
              </w:rPr>
              <w:t>Pareigybių skaičius</w:t>
            </w:r>
          </w:p>
        </w:tc>
        <w:tc>
          <w:tcPr>
            <w:tcW w:w="2552" w:type="dxa"/>
            <w:vMerge w:val="restart"/>
            <w:tcMar>
              <w:top w:w="0" w:type="dxa"/>
              <w:left w:w="108" w:type="dxa"/>
              <w:bottom w:w="0" w:type="dxa"/>
              <w:right w:w="108" w:type="dxa"/>
            </w:tcMar>
            <w:vAlign w:val="center"/>
            <w:hideMark/>
          </w:tcPr>
          <w:p w14:paraId="620E7E40" w14:textId="77777777" w:rsidR="00C62F2E" w:rsidRDefault="00E07FCD" w:rsidP="009E4D0B">
            <w:pPr>
              <w:jc w:val="center"/>
              <w:rPr>
                <w:bCs/>
                <w:szCs w:val="24"/>
                <w:lang w:eastAsia="lt-LT"/>
              </w:rPr>
            </w:pPr>
            <w:r>
              <w:rPr>
                <w:bCs/>
                <w:color w:val="000000"/>
                <w:szCs w:val="24"/>
                <w:lang w:eastAsia="lt-LT"/>
              </w:rPr>
              <w:t>Vadovaujamo darbo</w:t>
            </w:r>
          </w:p>
          <w:p w14:paraId="620E7E41" w14:textId="77777777" w:rsidR="00C62F2E" w:rsidRDefault="00E07FCD" w:rsidP="009E4D0B">
            <w:pPr>
              <w:jc w:val="center"/>
              <w:rPr>
                <w:bCs/>
                <w:szCs w:val="24"/>
                <w:lang w:eastAsia="lt-LT"/>
              </w:rPr>
            </w:pPr>
            <w:r>
              <w:rPr>
                <w:bCs/>
                <w:color w:val="000000"/>
                <w:szCs w:val="24"/>
                <w:lang w:eastAsia="lt-LT"/>
              </w:rPr>
              <w:t>patirtis (metais)</w:t>
            </w:r>
          </w:p>
        </w:tc>
        <w:tc>
          <w:tcPr>
            <w:tcW w:w="4677" w:type="dxa"/>
            <w:gridSpan w:val="2"/>
            <w:tcMar>
              <w:top w:w="0" w:type="dxa"/>
              <w:left w:w="108" w:type="dxa"/>
              <w:bottom w:w="0" w:type="dxa"/>
              <w:right w:w="108" w:type="dxa"/>
            </w:tcMar>
            <w:vAlign w:val="center"/>
            <w:hideMark/>
          </w:tcPr>
          <w:p w14:paraId="620E7E42" w14:textId="77777777" w:rsidR="00C62F2E" w:rsidRDefault="00E07FCD" w:rsidP="009E4D0B">
            <w:pPr>
              <w:jc w:val="center"/>
              <w:rPr>
                <w:bCs/>
                <w:szCs w:val="24"/>
                <w:lang w:eastAsia="lt-LT"/>
              </w:rPr>
            </w:pPr>
            <w:r>
              <w:rPr>
                <w:bCs/>
                <w:color w:val="000000"/>
                <w:szCs w:val="24"/>
                <w:lang w:eastAsia="lt-LT"/>
              </w:rPr>
              <w:t>Pastoviosios dalies koeficientai, jeigu pareigybės lygis A</w:t>
            </w:r>
          </w:p>
        </w:tc>
      </w:tr>
      <w:tr w:rsidR="00C62F2E" w14:paraId="620E7E48" w14:textId="77777777">
        <w:trPr>
          <w:cantSplit/>
          <w:trHeight w:val="340"/>
        </w:trPr>
        <w:tc>
          <w:tcPr>
            <w:tcW w:w="2408" w:type="dxa"/>
            <w:vMerge/>
            <w:vAlign w:val="center"/>
            <w:hideMark/>
          </w:tcPr>
          <w:p w14:paraId="620E7E44" w14:textId="77777777" w:rsidR="00C62F2E" w:rsidRDefault="00C62F2E" w:rsidP="009E4D0B">
            <w:pPr>
              <w:rPr>
                <w:bCs/>
                <w:szCs w:val="24"/>
                <w:lang w:eastAsia="lt-LT"/>
              </w:rPr>
            </w:pPr>
          </w:p>
        </w:tc>
        <w:tc>
          <w:tcPr>
            <w:tcW w:w="2552" w:type="dxa"/>
            <w:vMerge/>
            <w:vAlign w:val="center"/>
            <w:hideMark/>
          </w:tcPr>
          <w:p w14:paraId="620E7E45" w14:textId="77777777" w:rsidR="00C62F2E" w:rsidRDefault="00C62F2E" w:rsidP="009E4D0B">
            <w:pPr>
              <w:rPr>
                <w:bCs/>
                <w:szCs w:val="24"/>
                <w:lang w:eastAsia="lt-LT"/>
              </w:rPr>
            </w:pPr>
          </w:p>
        </w:tc>
        <w:tc>
          <w:tcPr>
            <w:tcW w:w="2551" w:type="dxa"/>
            <w:tcMar>
              <w:top w:w="0" w:type="dxa"/>
              <w:left w:w="108" w:type="dxa"/>
              <w:bottom w:w="0" w:type="dxa"/>
              <w:right w:w="108" w:type="dxa"/>
            </w:tcMar>
            <w:vAlign w:val="center"/>
            <w:hideMark/>
          </w:tcPr>
          <w:p w14:paraId="620E7E46" w14:textId="77777777" w:rsidR="00C62F2E" w:rsidRDefault="00E07FCD" w:rsidP="009E4D0B">
            <w:pPr>
              <w:jc w:val="center"/>
              <w:rPr>
                <w:bCs/>
                <w:szCs w:val="24"/>
                <w:lang w:eastAsia="lt-LT"/>
              </w:rPr>
            </w:pPr>
            <w:r>
              <w:rPr>
                <w:bCs/>
                <w:color w:val="000000"/>
                <w:szCs w:val="24"/>
                <w:lang w:eastAsia="lt-LT"/>
              </w:rPr>
              <w:t>vadovų</w:t>
            </w:r>
          </w:p>
        </w:tc>
        <w:tc>
          <w:tcPr>
            <w:tcW w:w="2126" w:type="dxa"/>
            <w:tcMar>
              <w:top w:w="0" w:type="dxa"/>
              <w:left w:w="108" w:type="dxa"/>
              <w:bottom w:w="0" w:type="dxa"/>
              <w:right w:w="108" w:type="dxa"/>
            </w:tcMar>
            <w:vAlign w:val="center"/>
            <w:hideMark/>
          </w:tcPr>
          <w:p w14:paraId="620E7E47" w14:textId="77777777" w:rsidR="00C62F2E" w:rsidRDefault="00E07FCD" w:rsidP="009E4D0B">
            <w:pPr>
              <w:jc w:val="center"/>
              <w:rPr>
                <w:bCs/>
                <w:szCs w:val="24"/>
                <w:lang w:eastAsia="lt-LT"/>
              </w:rPr>
            </w:pPr>
            <w:r>
              <w:rPr>
                <w:bCs/>
                <w:color w:val="000000"/>
                <w:szCs w:val="24"/>
                <w:lang w:eastAsia="lt-LT"/>
              </w:rPr>
              <w:t>vadovų pavaduotojų</w:t>
            </w:r>
          </w:p>
        </w:tc>
      </w:tr>
      <w:tr w:rsidR="00C62F2E" w14:paraId="620E7E4D" w14:textId="77777777">
        <w:trPr>
          <w:cantSplit/>
          <w:trHeight w:val="453"/>
        </w:trPr>
        <w:tc>
          <w:tcPr>
            <w:tcW w:w="2408" w:type="dxa"/>
            <w:vMerge w:val="restart"/>
            <w:tcMar>
              <w:top w:w="0" w:type="dxa"/>
              <w:left w:w="108" w:type="dxa"/>
              <w:bottom w:w="0" w:type="dxa"/>
              <w:right w:w="108" w:type="dxa"/>
            </w:tcMar>
            <w:vAlign w:val="center"/>
            <w:hideMark/>
          </w:tcPr>
          <w:p w14:paraId="620E7E49" w14:textId="77777777" w:rsidR="00C62F2E" w:rsidRDefault="00E07FCD" w:rsidP="009E4D0B">
            <w:pPr>
              <w:jc w:val="center"/>
              <w:rPr>
                <w:bCs/>
                <w:szCs w:val="24"/>
                <w:lang w:eastAsia="lt-LT"/>
              </w:rPr>
            </w:pPr>
            <w:r>
              <w:rPr>
                <w:bCs/>
                <w:color w:val="000000"/>
                <w:szCs w:val="24"/>
                <w:lang w:eastAsia="lt-LT"/>
              </w:rPr>
              <w:t>201 ir daugiau pareigybių</w:t>
            </w:r>
          </w:p>
        </w:tc>
        <w:tc>
          <w:tcPr>
            <w:tcW w:w="2552" w:type="dxa"/>
            <w:tcMar>
              <w:top w:w="0" w:type="dxa"/>
              <w:left w:w="108" w:type="dxa"/>
              <w:bottom w:w="0" w:type="dxa"/>
              <w:right w:w="108" w:type="dxa"/>
            </w:tcMar>
            <w:vAlign w:val="center"/>
            <w:hideMark/>
          </w:tcPr>
          <w:p w14:paraId="620E7E4A" w14:textId="77777777" w:rsidR="00C62F2E" w:rsidRDefault="00E07FCD" w:rsidP="009E4D0B">
            <w:pPr>
              <w:jc w:val="center"/>
              <w:rPr>
                <w:bCs/>
                <w:szCs w:val="24"/>
                <w:lang w:eastAsia="lt-LT"/>
              </w:rPr>
            </w:pPr>
            <w:r>
              <w:rPr>
                <w:bCs/>
                <w:color w:val="000000"/>
                <w:szCs w:val="24"/>
                <w:lang w:eastAsia="lt-LT"/>
              </w:rPr>
              <w:t>iki 5</w:t>
            </w:r>
          </w:p>
        </w:tc>
        <w:tc>
          <w:tcPr>
            <w:tcW w:w="2551" w:type="dxa"/>
            <w:tcMar>
              <w:top w:w="0" w:type="dxa"/>
              <w:left w:w="108" w:type="dxa"/>
              <w:bottom w:w="0" w:type="dxa"/>
              <w:right w:w="108" w:type="dxa"/>
            </w:tcMar>
            <w:vAlign w:val="center"/>
            <w:hideMark/>
          </w:tcPr>
          <w:p w14:paraId="620E7E4B" w14:textId="77777777" w:rsidR="00C62F2E" w:rsidRDefault="00E07FCD" w:rsidP="009E4D0B">
            <w:pPr>
              <w:jc w:val="center"/>
              <w:rPr>
                <w:bCs/>
                <w:szCs w:val="24"/>
                <w:lang w:eastAsia="lt-LT"/>
              </w:rPr>
            </w:pPr>
            <w:r>
              <w:rPr>
                <w:bCs/>
                <w:color w:val="000000"/>
                <w:szCs w:val="24"/>
                <w:lang w:eastAsia="lt-LT"/>
              </w:rPr>
              <w:t>10,65–14,1</w:t>
            </w:r>
          </w:p>
        </w:tc>
        <w:tc>
          <w:tcPr>
            <w:tcW w:w="2126" w:type="dxa"/>
            <w:tcMar>
              <w:top w:w="0" w:type="dxa"/>
              <w:left w:w="108" w:type="dxa"/>
              <w:bottom w:w="0" w:type="dxa"/>
              <w:right w:w="108" w:type="dxa"/>
            </w:tcMar>
            <w:vAlign w:val="center"/>
            <w:hideMark/>
          </w:tcPr>
          <w:p w14:paraId="620E7E4C" w14:textId="77777777" w:rsidR="00C62F2E" w:rsidRDefault="00E07FCD" w:rsidP="009E4D0B">
            <w:pPr>
              <w:jc w:val="center"/>
              <w:rPr>
                <w:bCs/>
                <w:szCs w:val="24"/>
                <w:lang w:eastAsia="lt-LT"/>
              </w:rPr>
            </w:pPr>
            <w:r>
              <w:rPr>
                <w:bCs/>
                <w:color w:val="000000"/>
                <w:szCs w:val="24"/>
                <w:lang w:eastAsia="lt-LT"/>
              </w:rPr>
              <w:t>9,6–12,7</w:t>
            </w:r>
          </w:p>
        </w:tc>
      </w:tr>
      <w:tr w:rsidR="00C62F2E" w14:paraId="620E7E52" w14:textId="77777777">
        <w:trPr>
          <w:cantSplit/>
          <w:trHeight w:val="489"/>
        </w:trPr>
        <w:tc>
          <w:tcPr>
            <w:tcW w:w="2408" w:type="dxa"/>
            <w:vMerge/>
            <w:vAlign w:val="center"/>
            <w:hideMark/>
          </w:tcPr>
          <w:p w14:paraId="620E7E4E" w14:textId="77777777" w:rsidR="00C62F2E" w:rsidRDefault="00C62F2E" w:rsidP="009E4D0B">
            <w:pPr>
              <w:rPr>
                <w:bCs/>
                <w:szCs w:val="24"/>
                <w:lang w:eastAsia="lt-LT"/>
              </w:rPr>
            </w:pPr>
          </w:p>
        </w:tc>
        <w:tc>
          <w:tcPr>
            <w:tcW w:w="2552" w:type="dxa"/>
            <w:tcMar>
              <w:top w:w="0" w:type="dxa"/>
              <w:left w:w="108" w:type="dxa"/>
              <w:bottom w:w="0" w:type="dxa"/>
              <w:right w:w="108" w:type="dxa"/>
            </w:tcMar>
            <w:vAlign w:val="center"/>
            <w:hideMark/>
          </w:tcPr>
          <w:p w14:paraId="620E7E4F" w14:textId="77777777" w:rsidR="00C62F2E" w:rsidRDefault="00E07FCD" w:rsidP="009E4D0B">
            <w:pPr>
              <w:jc w:val="center"/>
              <w:rPr>
                <w:bCs/>
                <w:szCs w:val="24"/>
                <w:lang w:eastAsia="lt-LT"/>
              </w:rPr>
            </w:pPr>
            <w:r>
              <w:rPr>
                <w:bCs/>
                <w:color w:val="000000"/>
                <w:szCs w:val="24"/>
                <w:lang w:eastAsia="lt-LT"/>
              </w:rPr>
              <w:t>nuo daugiau kaip 5 iki 10</w:t>
            </w:r>
          </w:p>
        </w:tc>
        <w:tc>
          <w:tcPr>
            <w:tcW w:w="2551" w:type="dxa"/>
            <w:tcMar>
              <w:top w:w="0" w:type="dxa"/>
              <w:left w:w="108" w:type="dxa"/>
              <w:bottom w:w="0" w:type="dxa"/>
              <w:right w:w="108" w:type="dxa"/>
            </w:tcMar>
            <w:vAlign w:val="center"/>
            <w:hideMark/>
          </w:tcPr>
          <w:p w14:paraId="620E7E50" w14:textId="77777777" w:rsidR="00C62F2E" w:rsidRDefault="00E07FCD" w:rsidP="009E4D0B">
            <w:pPr>
              <w:jc w:val="center"/>
              <w:rPr>
                <w:bCs/>
                <w:szCs w:val="24"/>
                <w:lang w:eastAsia="lt-LT"/>
              </w:rPr>
            </w:pPr>
            <w:r>
              <w:rPr>
                <w:bCs/>
                <w:color w:val="000000"/>
                <w:szCs w:val="24"/>
                <w:lang w:eastAsia="lt-LT"/>
              </w:rPr>
              <w:t>10,8–14,5</w:t>
            </w:r>
          </w:p>
        </w:tc>
        <w:tc>
          <w:tcPr>
            <w:tcW w:w="2126" w:type="dxa"/>
            <w:tcMar>
              <w:top w:w="0" w:type="dxa"/>
              <w:left w:w="108" w:type="dxa"/>
              <w:bottom w:w="0" w:type="dxa"/>
              <w:right w:w="108" w:type="dxa"/>
            </w:tcMar>
            <w:vAlign w:val="center"/>
            <w:hideMark/>
          </w:tcPr>
          <w:p w14:paraId="620E7E51" w14:textId="77777777" w:rsidR="00C62F2E" w:rsidRDefault="00E07FCD" w:rsidP="009E4D0B">
            <w:pPr>
              <w:jc w:val="center"/>
              <w:rPr>
                <w:bCs/>
                <w:szCs w:val="24"/>
                <w:lang w:eastAsia="lt-LT"/>
              </w:rPr>
            </w:pPr>
            <w:r>
              <w:rPr>
                <w:bCs/>
                <w:szCs w:val="24"/>
                <w:lang w:eastAsia="lt-LT"/>
              </w:rPr>
              <w:t>9,75–13</w:t>
            </w:r>
          </w:p>
        </w:tc>
      </w:tr>
      <w:tr w:rsidR="00C62F2E" w14:paraId="620E7E57" w14:textId="77777777">
        <w:trPr>
          <w:cantSplit/>
          <w:trHeight w:val="636"/>
        </w:trPr>
        <w:tc>
          <w:tcPr>
            <w:tcW w:w="2408" w:type="dxa"/>
            <w:vMerge/>
            <w:vAlign w:val="center"/>
            <w:hideMark/>
          </w:tcPr>
          <w:p w14:paraId="620E7E53" w14:textId="77777777" w:rsidR="00C62F2E" w:rsidRDefault="00C62F2E" w:rsidP="009E4D0B">
            <w:pPr>
              <w:rPr>
                <w:bCs/>
                <w:szCs w:val="24"/>
                <w:lang w:eastAsia="lt-LT"/>
              </w:rPr>
            </w:pPr>
          </w:p>
        </w:tc>
        <w:tc>
          <w:tcPr>
            <w:tcW w:w="2552" w:type="dxa"/>
            <w:tcMar>
              <w:top w:w="0" w:type="dxa"/>
              <w:left w:w="108" w:type="dxa"/>
              <w:bottom w:w="0" w:type="dxa"/>
              <w:right w:w="108" w:type="dxa"/>
            </w:tcMar>
            <w:vAlign w:val="center"/>
            <w:hideMark/>
          </w:tcPr>
          <w:p w14:paraId="620E7E54" w14:textId="77777777" w:rsidR="00C62F2E" w:rsidRDefault="00E07FCD" w:rsidP="009E4D0B">
            <w:pPr>
              <w:jc w:val="center"/>
              <w:rPr>
                <w:bCs/>
                <w:szCs w:val="24"/>
                <w:lang w:eastAsia="lt-LT"/>
              </w:rPr>
            </w:pPr>
            <w:r>
              <w:rPr>
                <w:bCs/>
                <w:color w:val="000000"/>
                <w:szCs w:val="24"/>
                <w:lang w:eastAsia="lt-LT"/>
              </w:rPr>
              <w:t>daugiau kaip 10</w:t>
            </w:r>
          </w:p>
        </w:tc>
        <w:tc>
          <w:tcPr>
            <w:tcW w:w="2551" w:type="dxa"/>
            <w:tcMar>
              <w:top w:w="0" w:type="dxa"/>
              <w:left w:w="108" w:type="dxa"/>
              <w:bottom w:w="0" w:type="dxa"/>
              <w:right w:w="108" w:type="dxa"/>
            </w:tcMar>
            <w:vAlign w:val="center"/>
            <w:hideMark/>
          </w:tcPr>
          <w:p w14:paraId="620E7E55" w14:textId="77777777" w:rsidR="00C62F2E" w:rsidRDefault="00E07FCD" w:rsidP="009E4D0B">
            <w:pPr>
              <w:jc w:val="center"/>
              <w:rPr>
                <w:bCs/>
                <w:color w:val="000000"/>
                <w:szCs w:val="24"/>
                <w:lang w:eastAsia="lt-LT"/>
              </w:rPr>
            </w:pPr>
            <w:r>
              <w:rPr>
                <w:bCs/>
                <w:color w:val="000000"/>
                <w:szCs w:val="24"/>
                <w:lang w:eastAsia="lt-LT"/>
              </w:rPr>
              <w:t>10,95–14,8</w:t>
            </w:r>
          </w:p>
        </w:tc>
        <w:tc>
          <w:tcPr>
            <w:tcW w:w="2126" w:type="dxa"/>
            <w:tcMar>
              <w:top w:w="0" w:type="dxa"/>
              <w:left w:w="108" w:type="dxa"/>
              <w:bottom w:w="0" w:type="dxa"/>
              <w:right w:w="108" w:type="dxa"/>
            </w:tcMar>
            <w:vAlign w:val="center"/>
            <w:hideMark/>
          </w:tcPr>
          <w:p w14:paraId="620E7E56" w14:textId="77777777" w:rsidR="00C62F2E" w:rsidRDefault="00E07FCD" w:rsidP="009E4D0B">
            <w:pPr>
              <w:jc w:val="center"/>
              <w:rPr>
                <w:bCs/>
                <w:szCs w:val="24"/>
                <w:lang w:eastAsia="lt-LT"/>
              </w:rPr>
            </w:pPr>
            <w:r>
              <w:rPr>
                <w:bCs/>
                <w:szCs w:val="24"/>
                <w:lang w:eastAsia="lt-LT"/>
              </w:rPr>
              <w:t>9,9–13,6</w:t>
            </w:r>
          </w:p>
        </w:tc>
      </w:tr>
      <w:tr w:rsidR="00C62F2E" w14:paraId="620E7E5C" w14:textId="77777777">
        <w:trPr>
          <w:cantSplit/>
          <w:trHeight w:val="405"/>
        </w:trPr>
        <w:tc>
          <w:tcPr>
            <w:tcW w:w="2408" w:type="dxa"/>
            <w:vMerge w:val="restart"/>
            <w:tcMar>
              <w:top w:w="0" w:type="dxa"/>
              <w:left w:w="108" w:type="dxa"/>
              <w:bottom w:w="0" w:type="dxa"/>
              <w:right w:w="108" w:type="dxa"/>
            </w:tcMar>
            <w:vAlign w:val="center"/>
            <w:hideMark/>
          </w:tcPr>
          <w:p w14:paraId="620E7E58" w14:textId="77777777" w:rsidR="00C62F2E" w:rsidRDefault="00E07FCD" w:rsidP="009E4D0B">
            <w:pPr>
              <w:jc w:val="center"/>
              <w:rPr>
                <w:bCs/>
                <w:szCs w:val="24"/>
                <w:lang w:eastAsia="lt-LT"/>
              </w:rPr>
            </w:pPr>
            <w:r>
              <w:rPr>
                <w:bCs/>
                <w:color w:val="000000"/>
                <w:szCs w:val="24"/>
                <w:lang w:eastAsia="lt-LT"/>
              </w:rPr>
              <w:t>51–200 pareigybių</w:t>
            </w:r>
          </w:p>
        </w:tc>
        <w:tc>
          <w:tcPr>
            <w:tcW w:w="2552" w:type="dxa"/>
            <w:tcMar>
              <w:top w:w="0" w:type="dxa"/>
              <w:left w:w="108" w:type="dxa"/>
              <w:bottom w:w="0" w:type="dxa"/>
              <w:right w:w="108" w:type="dxa"/>
            </w:tcMar>
            <w:vAlign w:val="center"/>
            <w:hideMark/>
          </w:tcPr>
          <w:p w14:paraId="620E7E59" w14:textId="77777777" w:rsidR="00C62F2E" w:rsidRDefault="00E07FCD" w:rsidP="009E4D0B">
            <w:pPr>
              <w:jc w:val="center"/>
              <w:rPr>
                <w:bCs/>
                <w:szCs w:val="24"/>
                <w:lang w:eastAsia="lt-LT"/>
              </w:rPr>
            </w:pPr>
            <w:r>
              <w:rPr>
                <w:bCs/>
                <w:color w:val="000000"/>
                <w:szCs w:val="24"/>
                <w:lang w:eastAsia="lt-LT"/>
              </w:rPr>
              <w:t>iki 5</w:t>
            </w:r>
          </w:p>
        </w:tc>
        <w:tc>
          <w:tcPr>
            <w:tcW w:w="2551" w:type="dxa"/>
            <w:tcMar>
              <w:top w:w="0" w:type="dxa"/>
              <w:left w:w="108" w:type="dxa"/>
              <w:bottom w:w="0" w:type="dxa"/>
              <w:right w:w="108" w:type="dxa"/>
            </w:tcMar>
            <w:vAlign w:val="center"/>
            <w:hideMark/>
          </w:tcPr>
          <w:p w14:paraId="620E7E5A" w14:textId="77777777" w:rsidR="00C62F2E" w:rsidRDefault="00E07FCD" w:rsidP="009E4D0B">
            <w:pPr>
              <w:jc w:val="center"/>
              <w:rPr>
                <w:bCs/>
                <w:szCs w:val="24"/>
                <w:lang w:eastAsia="lt-LT"/>
              </w:rPr>
            </w:pPr>
            <w:r>
              <w:rPr>
                <w:bCs/>
                <w:color w:val="000000"/>
                <w:szCs w:val="24"/>
                <w:lang w:eastAsia="lt-LT"/>
              </w:rPr>
              <w:t>10,2–13,7</w:t>
            </w:r>
          </w:p>
        </w:tc>
        <w:tc>
          <w:tcPr>
            <w:tcW w:w="2126" w:type="dxa"/>
            <w:tcMar>
              <w:top w:w="0" w:type="dxa"/>
              <w:left w:w="108" w:type="dxa"/>
              <w:bottom w:w="0" w:type="dxa"/>
              <w:right w:w="108" w:type="dxa"/>
            </w:tcMar>
            <w:vAlign w:val="center"/>
            <w:hideMark/>
          </w:tcPr>
          <w:p w14:paraId="620E7E5B" w14:textId="77777777" w:rsidR="00C62F2E" w:rsidRDefault="00E07FCD" w:rsidP="009E4D0B">
            <w:pPr>
              <w:jc w:val="center"/>
              <w:rPr>
                <w:bCs/>
                <w:szCs w:val="24"/>
                <w:lang w:eastAsia="lt-LT"/>
              </w:rPr>
            </w:pPr>
            <w:r>
              <w:rPr>
                <w:bCs/>
                <w:color w:val="000000"/>
                <w:szCs w:val="24"/>
                <w:lang w:eastAsia="lt-LT"/>
              </w:rPr>
              <w:t>9,3–12,3</w:t>
            </w:r>
          </w:p>
        </w:tc>
      </w:tr>
      <w:tr w:rsidR="00C62F2E" w14:paraId="620E7E61" w14:textId="77777777">
        <w:trPr>
          <w:cantSplit/>
          <w:trHeight w:val="427"/>
        </w:trPr>
        <w:tc>
          <w:tcPr>
            <w:tcW w:w="2408" w:type="dxa"/>
            <w:vMerge/>
            <w:vAlign w:val="center"/>
            <w:hideMark/>
          </w:tcPr>
          <w:p w14:paraId="620E7E5D" w14:textId="77777777" w:rsidR="00C62F2E" w:rsidRDefault="00C62F2E" w:rsidP="009E4D0B">
            <w:pPr>
              <w:rPr>
                <w:bCs/>
                <w:szCs w:val="24"/>
                <w:lang w:eastAsia="lt-LT"/>
              </w:rPr>
            </w:pPr>
          </w:p>
        </w:tc>
        <w:tc>
          <w:tcPr>
            <w:tcW w:w="2552" w:type="dxa"/>
            <w:tcMar>
              <w:top w:w="0" w:type="dxa"/>
              <w:left w:w="108" w:type="dxa"/>
              <w:bottom w:w="0" w:type="dxa"/>
              <w:right w:w="108" w:type="dxa"/>
            </w:tcMar>
            <w:vAlign w:val="center"/>
            <w:hideMark/>
          </w:tcPr>
          <w:p w14:paraId="620E7E5E" w14:textId="77777777" w:rsidR="00C62F2E" w:rsidRDefault="00E07FCD" w:rsidP="009E4D0B">
            <w:pPr>
              <w:jc w:val="center"/>
              <w:rPr>
                <w:bCs/>
                <w:szCs w:val="24"/>
                <w:lang w:eastAsia="lt-LT"/>
              </w:rPr>
            </w:pPr>
            <w:r>
              <w:rPr>
                <w:bCs/>
                <w:color w:val="000000"/>
                <w:szCs w:val="24"/>
                <w:lang w:eastAsia="lt-LT"/>
              </w:rPr>
              <w:t>nuo daugiau kaip 5 iki 10</w:t>
            </w:r>
          </w:p>
        </w:tc>
        <w:tc>
          <w:tcPr>
            <w:tcW w:w="2551" w:type="dxa"/>
            <w:tcMar>
              <w:top w:w="0" w:type="dxa"/>
              <w:left w:w="108" w:type="dxa"/>
              <w:bottom w:w="0" w:type="dxa"/>
              <w:right w:w="108" w:type="dxa"/>
            </w:tcMar>
            <w:vAlign w:val="center"/>
            <w:hideMark/>
          </w:tcPr>
          <w:p w14:paraId="620E7E5F" w14:textId="77777777" w:rsidR="00C62F2E" w:rsidRDefault="00E07FCD" w:rsidP="009E4D0B">
            <w:pPr>
              <w:jc w:val="center"/>
              <w:rPr>
                <w:bCs/>
                <w:szCs w:val="24"/>
                <w:lang w:eastAsia="lt-LT"/>
              </w:rPr>
            </w:pPr>
            <w:r>
              <w:rPr>
                <w:bCs/>
                <w:color w:val="000000"/>
                <w:szCs w:val="24"/>
                <w:lang w:eastAsia="lt-LT"/>
              </w:rPr>
              <w:t>10,35–13,9</w:t>
            </w:r>
          </w:p>
        </w:tc>
        <w:tc>
          <w:tcPr>
            <w:tcW w:w="2126" w:type="dxa"/>
            <w:tcMar>
              <w:top w:w="0" w:type="dxa"/>
              <w:left w:w="108" w:type="dxa"/>
              <w:bottom w:w="0" w:type="dxa"/>
              <w:right w:w="108" w:type="dxa"/>
            </w:tcMar>
            <w:vAlign w:val="center"/>
            <w:hideMark/>
          </w:tcPr>
          <w:p w14:paraId="620E7E60" w14:textId="77777777" w:rsidR="00C62F2E" w:rsidRDefault="00E07FCD" w:rsidP="009E4D0B">
            <w:pPr>
              <w:jc w:val="center"/>
              <w:rPr>
                <w:bCs/>
                <w:color w:val="000000"/>
                <w:szCs w:val="24"/>
                <w:lang w:eastAsia="lt-LT"/>
              </w:rPr>
            </w:pPr>
            <w:r>
              <w:rPr>
                <w:bCs/>
                <w:color w:val="000000"/>
                <w:szCs w:val="24"/>
                <w:lang w:eastAsia="lt-LT"/>
              </w:rPr>
              <w:t>9,45–12,5</w:t>
            </w:r>
          </w:p>
        </w:tc>
      </w:tr>
      <w:tr w:rsidR="00C62F2E" w14:paraId="620E7E66" w14:textId="77777777">
        <w:trPr>
          <w:cantSplit/>
          <w:trHeight w:val="449"/>
        </w:trPr>
        <w:tc>
          <w:tcPr>
            <w:tcW w:w="2408" w:type="dxa"/>
            <w:vMerge/>
            <w:vAlign w:val="center"/>
            <w:hideMark/>
          </w:tcPr>
          <w:p w14:paraId="620E7E62" w14:textId="77777777" w:rsidR="00C62F2E" w:rsidRDefault="00C62F2E" w:rsidP="009E4D0B">
            <w:pPr>
              <w:rPr>
                <w:bCs/>
                <w:szCs w:val="24"/>
                <w:lang w:eastAsia="lt-LT"/>
              </w:rPr>
            </w:pPr>
          </w:p>
        </w:tc>
        <w:tc>
          <w:tcPr>
            <w:tcW w:w="2552" w:type="dxa"/>
            <w:tcMar>
              <w:top w:w="0" w:type="dxa"/>
              <w:left w:w="108" w:type="dxa"/>
              <w:bottom w:w="0" w:type="dxa"/>
              <w:right w:w="108" w:type="dxa"/>
            </w:tcMar>
            <w:vAlign w:val="center"/>
            <w:hideMark/>
          </w:tcPr>
          <w:p w14:paraId="620E7E63" w14:textId="77777777" w:rsidR="00C62F2E" w:rsidRDefault="00E07FCD" w:rsidP="009E4D0B">
            <w:pPr>
              <w:jc w:val="center"/>
              <w:rPr>
                <w:bCs/>
                <w:szCs w:val="24"/>
                <w:lang w:eastAsia="lt-LT"/>
              </w:rPr>
            </w:pPr>
            <w:r>
              <w:rPr>
                <w:bCs/>
                <w:color w:val="000000"/>
                <w:szCs w:val="24"/>
                <w:lang w:eastAsia="lt-LT"/>
              </w:rPr>
              <w:t>daugiau kaip 10</w:t>
            </w:r>
          </w:p>
        </w:tc>
        <w:tc>
          <w:tcPr>
            <w:tcW w:w="2551" w:type="dxa"/>
            <w:tcMar>
              <w:top w:w="0" w:type="dxa"/>
              <w:left w:w="108" w:type="dxa"/>
              <w:bottom w:w="0" w:type="dxa"/>
              <w:right w:w="108" w:type="dxa"/>
            </w:tcMar>
            <w:vAlign w:val="center"/>
            <w:hideMark/>
          </w:tcPr>
          <w:p w14:paraId="620E7E64" w14:textId="77777777" w:rsidR="00C62F2E" w:rsidRDefault="00E07FCD" w:rsidP="009E4D0B">
            <w:pPr>
              <w:jc w:val="center"/>
              <w:rPr>
                <w:bCs/>
                <w:szCs w:val="24"/>
                <w:lang w:eastAsia="lt-LT"/>
              </w:rPr>
            </w:pPr>
            <w:r>
              <w:rPr>
                <w:bCs/>
                <w:szCs w:val="24"/>
                <w:lang w:eastAsia="lt-LT"/>
              </w:rPr>
              <w:t>10,5–14,1</w:t>
            </w:r>
          </w:p>
        </w:tc>
        <w:tc>
          <w:tcPr>
            <w:tcW w:w="2126" w:type="dxa"/>
            <w:tcMar>
              <w:top w:w="0" w:type="dxa"/>
              <w:left w:w="108" w:type="dxa"/>
              <w:bottom w:w="0" w:type="dxa"/>
              <w:right w:w="108" w:type="dxa"/>
            </w:tcMar>
            <w:vAlign w:val="center"/>
            <w:hideMark/>
          </w:tcPr>
          <w:p w14:paraId="620E7E65" w14:textId="77777777" w:rsidR="00C62F2E" w:rsidRDefault="00E07FCD" w:rsidP="009E4D0B">
            <w:pPr>
              <w:jc w:val="center"/>
              <w:rPr>
                <w:bCs/>
                <w:color w:val="000000"/>
                <w:szCs w:val="24"/>
                <w:lang w:eastAsia="lt-LT"/>
              </w:rPr>
            </w:pPr>
            <w:r>
              <w:rPr>
                <w:bCs/>
                <w:color w:val="000000"/>
                <w:szCs w:val="24"/>
                <w:lang w:eastAsia="lt-LT"/>
              </w:rPr>
              <w:t>9,6–12,7</w:t>
            </w:r>
          </w:p>
        </w:tc>
      </w:tr>
      <w:tr w:rsidR="00C62F2E" w14:paraId="620E7E6B" w14:textId="77777777">
        <w:trPr>
          <w:cantSplit/>
          <w:trHeight w:val="485"/>
        </w:trPr>
        <w:tc>
          <w:tcPr>
            <w:tcW w:w="2408" w:type="dxa"/>
            <w:vMerge w:val="restart"/>
            <w:tcMar>
              <w:top w:w="0" w:type="dxa"/>
              <w:left w:w="108" w:type="dxa"/>
              <w:bottom w:w="0" w:type="dxa"/>
              <w:right w:w="108" w:type="dxa"/>
            </w:tcMar>
            <w:vAlign w:val="center"/>
            <w:hideMark/>
          </w:tcPr>
          <w:p w14:paraId="620E7E67" w14:textId="77777777" w:rsidR="00C62F2E" w:rsidRDefault="00E07FCD" w:rsidP="009E4D0B">
            <w:pPr>
              <w:jc w:val="center"/>
              <w:rPr>
                <w:bCs/>
                <w:szCs w:val="24"/>
                <w:lang w:eastAsia="lt-LT"/>
              </w:rPr>
            </w:pPr>
            <w:r>
              <w:rPr>
                <w:bCs/>
                <w:color w:val="000000"/>
                <w:szCs w:val="24"/>
                <w:lang w:eastAsia="lt-LT"/>
              </w:rPr>
              <w:t>50 ir mažiau pareigybių</w:t>
            </w:r>
          </w:p>
        </w:tc>
        <w:tc>
          <w:tcPr>
            <w:tcW w:w="2552" w:type="dxa"/>
            <w:tcMar>
              <w:top w:w="0" w:type="dxa"/>
              <w:left w:w="108" w:type="dxa"/>
              <w:bottom w:w="0" w:type="dxa"/>
              <w:right w:w="108" w:type="dxa"/>
            </w:tcMar>
            <w:vAlign w:val="center"/>
            <w:hideMark/>
          </w:tcPr>
          <w:p w14:paraId="620E7E68" w14:textId="77777777" w:rsidR="00C62F2E" w:rsidRDefault="00E07FCD" w:rsidP="009E4D0B">
            <w:pPr>
              <w:jc w:val="center"/>
              <w:rPr>
                <w:bCs/>
                <w:szCs w:val="24"/>
                <w:lang w:eastAsia="lt-LT"/>
              </w:rPr>
            </w:pPr>
            <w:r>
              <w:rPr>
                <w:bCs/>
                <w:color w:val="000000"/>
                <w:szCs w:val="24"/>
                <w:lang w:eastAsia="lt-LT"/>
              </w:rPr>
              <w:t>iki 5</w:t>
            </w:r>
          </w:p>
        </w:tc>
        <w:tc>
          <w:tcPr>
            <w:tcW w:w="2551" w:type="dxa"/>
            <w:tcMar>
              <w:top w:w="0" w:type="dxa"/>
              <w:left w:w="108" w:type="dxa"/>
              <w:bottom w:w="0" w:type="dxa"/>
              <w:right w:w="108" w:type="dxa"/>
            </w:tcMar>
            <w:vAlign w:val="center"/>
            <w:hideMark/>
          </w:tcPr>
          <w:p w14:paraId="620E7E69" w14:textId="77777777" w:rsidR="00C62F2E" w:rsidRDefault="00E07FCD" w:rsidP="009E4D0B">
            <w:pPr>
              <w:jc w:val="center"/>
              <w:rPr>
                <w:bCs/>
                <w:szCs w:val="24"/>
                <w:lang w:eastAsia="lt-LT"/>
              </w:rPr>
            </w:pPr>
            <w:r>
              <w:rPr>
                <w:bCs/>
                <w:szCs w:val="24"/>
                <w:lang w:eastAsia="lt-LT"/>
              </w:rPr>
              <w:t>9,75–13,3</w:t>
            </w:r>
          </w:p>
        </w:tc>
        <w:tc>
          <w:tcPr>
            <w:tcW w:w="2126" w:type="dxa"/>
            <w:tcMar>
              <w:top w:w="0" w:type="dxa"/>
              <w:left w:w="108" w:type="dxa"/>
              <w:bottom w:w="0" w:type="dxa"/>
              <w:right w:w="108" w:type="dxa"/>
            </w:tcMar>
            <w:vAlign w:val="center"/>
            <w:hideMark/>
          </w:tcPr>
          <w:p w14:paraId="620E7E6A" w14:textId="77777777" w:rsidR="00C62F2E" w:rsidRDefault="00E07FCD" w:rsidP="009E4D0B">
            <w:pPr>
              <w:jc w:val="center"/>
              <w:rPr>
                <w:bCs/>
                <w:szCs w:val="24"/>
                <w:lang w:eastAsia="lt-LT"/>
              </w:rPr>
            </w:pPr>
            <w:r>
              <w:rPr>
                <w:bCs/>
                <w:color w:val="000000"/>
                <w:szCs w:val="24"/>
                <w:lang w:eastAsia="lt-LT"/>
              </w:rPr>
              <w:t>9–11,9</w:t>
            </w:r>
          </w:p>
        </w:tc>
      </w:tr>
      <w:tr w:rsidR="00C62F2E" w14:paraId="620E7E70" w14:textId="77777777">
        <w:trPr>
          <w:cantSplit/>
          <w:trHeight w:val="507"/>
        </w:trPr>
        <w:tc>
          <w:tcPr>
            <w:tcW w:w="2408" w:type="dxa"/>
            <w:vMerge/>
            <w:vAlign w:val="center"/>
            <w:hideMark/>
          </w:tcPr>
          <w:p w14:paraId="620E7E6C" w14:textId="77777777" w:rsidR="00C62F2E" w:rsidRDefault="00C62F2E" w:rsidP="009E4D0B">
            <w:pPr>
              <w:rPr>
                <w:bCs/>
                <w:szCs w:val="24"/>
                <w:lang w:eastAsia="lt-LT"/>
              </w:rPr>
            </w:pPr>
          </w:p>
        </w:tc>
        <w:tc>
          <w:tcPr>
            <w:tcW w:w="2552" w:type="dxa"/>
            <w:tcMar>
              <w:top w:w="0" w:type="dxa"/>
              <w:left w:w="108" w:type="dxa"/>
              <w:bottom w:w="0" w:type="dxa"/>
              <w:right w:w="108" w:type="dxa"/>
            </w:tcMar>
            <w:vAlign w:val="center"/>
            <w:hideMark/>
          </w:tcPr>
          <w:p w14:paraId="620E7E6D" w14:textId="77777777" w:rsidR="00C62F2E" w:rsidRDefault="00E07FCD" w:rsidP="009E4D0B">
            <w:pPr>
              <w:jc w:val="center"/>
              <w:rPr>
                <w:bCs/>
                <w:szCs w:val="24"/>
                <w:lang w:eastAsia="lt-LT"/>
              </w:rPr>
            </w:pPr>
            <w:r>
              <w:rPr>
                <w:bCs/>
                <w:color w:val="000000"/>
                <w:szCs w:val="24"/>
                <w:lang w:eastAsia="lt-LT"/>
              </w:rPr>
              <w:t>nuo daugiau kaip 5 iki 10</w:t>
            </w:r>
          </w:p>
        </w:tc>
        <w:tc>
          <w:tcPr>
            <w:tcW w:w="2551" w:type="dxa"/>
            <w:tcMar>
              <w:top w:w="0" w:type="dxa"/>
              <w:left w:w="108" w:type="dxa"/>
              <w:bottom w:w="0" w:type="dxa"/>
              <w:right w:w="108" w:type="dxa"/>
            </w:tcMar>
            <w:vAlign w:val="center"/>
            <w:hideMark/>
          </w:tcPr>
          <w:p w14:paraId="620E7E6E" w14:textId="77777777" w:rsidR="00C62F2E" w:rsidRDefault="00E07FCD" w:rsidP="009E4D0B">
            <w:pPr>
              <w:jc w:val="center"/>
              <w:rPr>
                <w:bCs/>
                <w:szCs w:val="24"/>
                <w:lang w:eastAsia="lt-LT"/>
              </w:rPr>
            </w:pPr>
            <w:r>
              <w:rPr>
                <w:bCs/>
                <w:color w:val="000000"/>
                <w:szCs w:val="24"/>
                <w:lang w:eastAsia="lt-LT"/>
              </w:rPr>
              <w:t>9,9–13,5</w:t>
            </w:r>
          </w:p>
        </w:tc>
        <w:tc>
          <w:tcPr>
            <w:tcW w:w="2126" w:type="dxa"/>
            <w:tcMar>
              <w:top w:w="0" w:type="dxa"/>
              <w:left w:w="108" w:type="dxa"/>
              <w:bottom w:w="0" w:type="dxa"/>
              <w:right w:w="108" w:type="dxa"/>
            </w:tcMar>
            <w:vAlign w:val="center"/>
            <w:hideMark/>
          </w:tcPr>
          <w:p w14:paraId="620E7E6F" w14:textId="77777777" w:rsidR="00C62F2E" w:rsidRDefault="00E07FCD" w:rsidP="009E4D0B">
            <w:pPr>
              <w:jc w:val="center"/>
              <w:rPr>
                <w:bCs/>
                <w:szCs w:val="24"/>
                <w:lang w:eastAsia="lt-LT"/>
              </w:rPr>
            </w:pPr>
            <w:r>
              <w:rPr>
                <w:bCs/>
                <w:color w:val="000000"/>
                <w:szCs w:val="24"/>
                <w:lang w:eastAsia="lt-LT"/>
              </w:rPr>
              <w:t>9,15–12,2</w:t>
            </w:r>
          </w:p>
        </w:tc>
      </w:tr>
      <w:tr w:rsidR="00C62F2E" w14:paraId="620E7E75" w14:textId="77777777">
        <w:trPr>
          <w:cantSplit/>
          <w:trHeight w:val="428"/>
        </w:trPr>
        <w:tc>
          <w:tcPr>
            <w:tcW w:w="2408" w:type="dxa"/>
            <w:vMerge/>
            <w:vAlign w:val="center"/>
            <w:hideMark/>
          </w:tcPr>
          <w:p w14:paraId="620E7E71" w14:textId="77777777" w:rsidR="00C62F2E" w:rsidRDefault="00C62F2E" w:rsidP="009E4D0B">
            <w:pPr>
              <w:rPr>
                <w:bCs/>
                <w:szCs w:val="24"/>
                <w:lang w:eastAsia="lt-LT"/>
              </w:rPr>
            </w:pPr>
          </w:p>
        </w:tc>
        <w:tc>
          <w:tcPr>
            <w:tcW w:w="2552" w:type="dxa"/>
            <w:tcMar>
              <w:top w:w="0" w:type="dxa"/>
              <w:left w:w="108" w:type="dxa"/>
              <w:bottom w:w="0" w:type="dxa"/>
              <w:right w:w="108" w:type="dxa"/>
            </w:tcMar>
            <w:vAlign w:val="center"/>
            <w:hideMark/>
          </w:tcPr>
          <w:p w14:paraId="620E7E72" w14:textId="77777777" w:rsidR="00C62F2E" w:rsidRDefault="00E07FCD" w:rsidP="009E4D0B">
            <w:pPr>
              <w:jc w:val="center"/>
              <w:rPr>
                <w:bCs/>
                <w:szCs w:val="24"/>
                <w:lang w:eastAsia="lt-LT"/>
              </w:rPr>
            </w:pPr>
            <w:r>
              <w:rPr>
                <w:bCs/>
                <w:color w:val="000000"/>
                <w:szCs w:val="24"/>
                <w:lang w:eastAsia="lt-LT"/>
              </w:rPr>
              <w:t>daugiau kaip 10</w:t>
            </w:r>
          </w:p>
        </w:tc>
        <w:tc>
          <w:tcPr>
            <w:tcW w:w="2551" w:type="dxa"/>
            <w:tcMar>
              <w:top w:w="0" w:type="dxa"/>
              <w:left w:w="108" w:type="dxa"/>
              <w:bottom w:w="0" w:type="dxa"/>
              <w:right w:w="108" w:type="dxa"/>
            </w:tcMar>
            <w:vAlign w:val="center"/>
            <w:hideMark/>
          </w:tcPr>
          <w:p w14:paraId="620E7E73" w14:textId="77777777" w:rsidR="00C62F2E" w:rsidRDefault="00E07FCD" w:rsidP="009E4D0B">
            <w:pPr>
              <w:jc w:val="center"/>
              <w:rPr>
                <w:bCs/>
                <w:color w:val="000000"/>
                <w:szCs w:val="24"/>
                <w:lang w:eastAsia="lt-LT"/>
              </w:rPr>
            </w:pPr>
            <w:r>
              <w:rPr>
                <w:bCs/>
                <w:color w:val="000000"/>
                <w:szCs w:val="24"/>
                <w:lang w:eastAsia="lt-LT"/>
              </w:rPr>
              <w:t>10,05–13,7</w:t>
            </w:r>
          </w:p>
        </w:tc>
        <w:tc>
          <w:tcPr>
            <w:tcW w:w="2126" w:type="dxa"/>
            <w:tcMar>
              <w:top w:w="0" w:type="dxa"/>
              <w:left w:w="108" w:type="dxa"/>
              <w:bottom w:w="0" w:type="dxa"/>
              <w:right w:w="108" w:type="dxa"/>
            </w:tcMar>
            <w:vAlign w:val="center"/>
            <w:hideMark/>
          </w:tcPr>
          <w:p w14:paraId="620E7E74" w14:textId="77777777" w:rsidR="00C62F2E" w:rsidRDefault="00E07FCD" w:rsidP="009E4D0B">
            <w:pPr>
              <w:jc w:val="center"/>
              <w:rPr>
                <w:bCs/>
                <w:szCs w:val="24"/>
                <w:lang w:eastAsia="lt-LT"/>
              </w:rPr>
            </w:pPr>
            <w:r>
              <w:rPr>
                <w:bCs/>
                <w:color w:val="000000"/>
                <w:szCs w:val="24"/>
                <w:lang w:eastAsia="lt-LT"/>
              </w:rPr>
              <w:t>9,3–12,3</w:t>
            </w:r>
          </w:p>
        </w:tc>
      </w:tr>
    </w:tbl>
    <w:p w14:paraId="620E7E76" w14:textId="77777777" w:rsidR="00C62F2E" w:rsidRDefault="00C62F2E" w:rsidP="009E4D0B">
      <w:pPr>
        <w:jc w:val="both"/>
        <w:rPr>
          <w:bCs/>
          <w:szCs w:val="24"/>
          <w:lang w:eastAsia="lt-LT"/>
        </w:rPr>
      </w:pPr>
    </w:p>
    <w:p w14:paraId="620E7E77" w14:textId="77777777" w:rsidR="00C62F2E" w:rsidRDefault="00E07FCD" w:rsidP="009E4D0B">
      <w:pPr>
        <w:ind w:firstLine="720"/>
        <w:jc w:val="both"/>
        <w:rPr>
          <w:b/>
          <w:bCs/>
          <w:szCs w:val="24"/>
          <w:lang w:eastAsia="lt-LT"/>
        </w:rPr>
      </w:pPr>
      <w:r>
        <w:rPr>
          <w:bCs/>
          <w:szCs w:val="24"/>
          <w:lang w:eastAsia="lt-LT"/>
        </w:rPr>
        <w:t xml:space="preserve">51. Švietimo pagalbos įstaigų skyrių vedėjų, kurių darbas laikomas pedagoginiu, pareiginės algos pastoviosios dalies koeficientai: </w:t>
      </w:r>
    </w:p>
    <w:p w14:paraId="620E7E78" w14:textId="77777777" w:rsidR="00C62F2E" w:rsidRDefault="00E07FCD" w:rsidP="009E4D0B">
      <w:pPr>
        <w:ind w:firstLine="6946"/>
        <w:jc w:val="right"/>
        <w:rPr>
          <w:bCs/>
          <w:szCs w:val="24"/>
          <w:lang w:eastAsia="lt-LT"/>
        </w:rPr>
      </w:pPr>
      <w:r>
        <w:rPr>
          <w:bCs/>
          <w:color w:val="000000"/>
          <w:szCs w:val="24"/>
          <w:lang w:eastAsia="lt-LT"/>
        </w:rPr>
        <w:t>(Baziniais dydžiais)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2"/>
        <w:gridCol w:w="1319"/>
        <w:gridCol w:w="1317"/>
        <w:gridCol w:w="1211"/>
        <w:gridCol w:w="1199"/>
        <w:gridCol w:w="1274"/>
        <w:gridCol w:w="1424"/>
      </w:tblGrid>
      <w:tr w:rsidR="00C62F2E" w14:paraId="620E7E7B" w14:textId="77777777">
        <w:trPr>
          <w:trHeight w:val="340"/>
        </w:trPr>
        <w:tc>
          <w:tcPr>
            <w:tcW w:w="861" w:type="pct"/>
            <w:vMerge w:val="restart"/>
            <w:shd w:val="clear" w:color="auto" w:fill="auto"/>
            <w:tcMar>
              <w:top w:w="0" w:type="dxa"/>
              <w:left w:w="108" w:type="dxa"/>
              <w:bottom w:w="0" w:type="dxa"/>
              <w:right w:w="108" w:type="dxa"/>
            </w:tcMar>
            <w:vAlign w:val="center"/>
            <w:hideMark/>
          </w:tcPr>
          <w:p w14:paraId="620E7E79" w14:textId="77777777" w:rsidR="00C62F2E" w:rsidRDefault="00E07FCD" w:rsidP="009E4D0B">
            <w:pPr>
              <w:ind w:firstLine="48"/>
              <w:jc w:val="center"/>
              <w:rPr>
                <w:bCs/>
                <w:szCs w:val="24"/>
                <w:lang w:eastAsia="lt-LT"/>
              </w:rPr>
            </w:pPr>
            <w:r>
              <w:rPr>
                <w:bCs/>
                <w:color w:val="000000"/>
                <w:szCs w:val="24"/>
                <w:lang w:eastAsia="lt-LT"/>
              </w:rPr>
              <w:t>Vadovaujamo darbo patirtis (metais)</w:t>
            </w:r>
          </w:p>
        </w:tc>
        <w:tc>
          <w:tcPr>
            <w:tcW w:w="4139" w:type="pct"/>
            <w:gridSpan w:val="6"/>
            <w:shd w:val="clear" w:color="auto" w:fill="auto"/>
            <w:tcMar>
              <w:top w:w="0" w:type="dxa"/>
              <w:left w:w="108" w:type="dxa"/>
              <w:bottom w:w="0" w:type="dxa"/>
              <w:right w:w="108" w:type="dxa"/>
            </w:tcMar>
            <w:vAlign w:val="center"/>
            <w:hideMark/>
          </w:tcPr>
          <w:p w14:paraId="620E7E7A" w14:textId="77777777" w:rsidR="00C62F2E" w:rsidRDefault="00E07FCD" w:rsidP="009E4D0B">
            <w:pPr>
              <w:jc w:val="center"/>
              <w:rPr>
                <w:bCs/>
                <w:szCs w:val="24"/>
                <w:lang w:eastAsia="lt-LT"/>
              </w:rPr>
            </w:pPr>
            <w:r>
              <w:rPr>
                <w:bCs/>
                <w:color w:val="000000"/>
                <w:szCs w:val="24"/>
                <w:lang w:eastAsia="lt-LT"/>
              </w:rPr>
              <w:t>Pareigybės lygis</w:t>
            </w:r>
          </w:p>
        </w:tc>
      </w:tr>
      <w:tr w:rsidR="00C62F2E" w14:paraId="620E7E7F" w14:textId="77777777">
        <w:trPr>
          <w:trHeight w:val="340"/>
        </w:trPr>
        <w:tc>
          <w:tcPr>
            <w:tcW w:w="861" w:type="pct"/>
            <w:vMerge/>
            <w:shd w:val="clear" w:color="auto" w:fill="auto"/>
            <w:vAlign w:val="center"/>
            <w:hideMark/>
          </w:tcPr>
          <w:p w14:paraId="620E7E7C" w14:textId="77777777" w:rsidR="00C62F2E" w:rsidRDefault="00C62F2E" w:rsidP="009E4D0B">
            <w:pPr>
              <w:rPr>
                <w:bCs/>
                <w:szCs w:val="24"/>
                <w:lang w:eastAsia="lt-LT"/>
              </w:rPr>
            </w:pPr>
          </w:p>
        </w:tc>
        <w:tc>
          <w:tcPr>
            <w:tcW w:w="2056" w:type="pct"/>
            <w:gridSpan w:val="3"/>
            <w:shd w:val="clear" w:color="auto" w:fill="auto"/>
            <w:tcMar>
              <w:top w:w="0" w:type="dxa"/>
              <w:left w:w="108" w:type="dxa"/>
              <w:bottom w:w="0" w:type="dxa"/>
              <w:right w:w="108" w:type="dxa"/>
            </w:tcMar>
            <w:vAlign w:val="center"/>
            <w:hideMark/>
          </w:tcPr>
          <w:p w14:paraId="620E7E7D" w14:textId="77777777" w:rsidR="00C62F2E" w:rsidRDefault="00E07FCD" w:rsidP="009E4D0B">
            <w:pPr>
              <w:jc w:val="center"/>
              <w:rPr>
                <w:bCs/>
                <w:szCs w:val="24"/>
                <w:lang w:eastAsia="lt-LT"/>
              </w:rPr>
            </w:pPr>
            <w:r>
              <w:rPr>
                <w:bCs/>
                <w:color w:val="000000"/>
                <w:szCs w:val="24"/>
                <w:lang w:eastAsia="lt-LT"/>
              </w:rPr>
              <w:t>A</w:t>
            </w:r>
          </w:p>
        </w:tc>
        <w:tc>
          <w:tcPr>
            <w:tcW w:w="2083" w:type="pct"/>
            <w:gridSpan w:val="3"/>
            <w:shd w:val="clear" w:color="auto" w:fill="auto"/>
            <w:tcMar>
              <w:top w:w="0" w:type="dxa"/>
              <w:left w:w="108" w:type="dxa"/>
              <w:bottom w:w="0" w:type="dxa"/>
              <w:right w:w="108" w:type="dxa"/>
            </w:tcMar>
            <w:vAlign w:val="center"/>
            <w:hideMark/>
          </w:tcPr>
          <w:p w14:paraId="620E7E7E" w14:textId="77777777" w:rsidR="00C62F2E" w:rsidRDefault="00E07FCD" w:rsidP="009E4D0B">
            <w:pPr>
              <w:jc w:val="center"/>
              <w:rPr>
                <w:bCs/>
                <w:szCs w:val="24"/>
                <w:lang w:eastAsia="lt-LT"/>
              </w:rPr>
            </w:pPr>
            <w:r>
              <w:rPr>
                <w:bCs/>
                <w:color w:val="000000"/>
                <w:szCs w:val="24"/>
                <w:lang w:eastAsia="lt-LT"/>
              </w:rPr>
              <w:t>B</w:t>
            </w:r>
          </w:p>
        </w:tc>
      </w:tr>
      <w:tr w:rsidR="00C62F2E" w14:paraId="620E7E83" w14:textId="77777777">
        <w:trPr>
          <w:trHeight w:val="340"/>
        </w:trPr>
        <w:tc>
          <w:tcPr>
            <w:tcW w:w="861" w:type="pct"/>
            <w:vMerge/>
            <w:shd w:val="clear" w:color="auto" w:fill="auto"/>
            <w:vAlign w:val="center"/>
            <w:hideMark/>
          </w:tcPr>
          <w:p w14:paraId="620E7E80" w14:textId="77777777" w:rsidR="00C62F2E" w:rsidRDefault="00C62F2E" w:rsidP="009E4D0B">
            <w:pPr>
              <w:rPr>
                <w:bCs/>
                <w:szCs w:val="24"/>
                <w:lang w:eastAsia="lt-LT"/>
              </w:rPr>
            </w:pPr>
          </w:p>
        </w:tc>
        <w:tc>
          <w:tcPr>
            <w:tcW w:w="2056" w:type="pct"/>
            <w:gridSpan w:val="3"/>
            <w:shd w:val="clear" w:color="auto" w:fill="auto"/>
            <w:tcMar>
              <w:top w:w="0" w:type="dxa"/>
              <w:left w:w="108" w:type="dxa"/>
              <w:bottom w:w="0" w:type="dxa"/>
              <w:right w:w="108" w:type="dxa"/>
            </w:tcMar>
            <w:vAlign w:val="center"/>
            <w:hideMark/>
          </w:tcPr>
          <w:p w14:paraId="620E7E81" w14:textId="77777777" w:rsidR="00C62F2E" w:rsidRDefault="00E07FCD" w:rsidP="009E4D0B">
            <w:pPr>
              <w:jc w:val="center"/>
              <w:rPr>
                <w:bCs/>
                <w:szCs w:val="24"/>
                <w:lang w:eastAsia="lt-LT"/>
              </w:rPr>
            </w:pPr>
            <w:r>
              <w:rPr>
                <w:bCs/>
                <w:color w:val="000000"/>
                <w:szCs w:val="24"/>
                <w:lang w:eastAsia="lt-LT"/>
              </w:rPr>
              <w:t>profesinio darbo patirtis (metais)</w:t>
            </w:r>
          </w:p>
        </w:tc>
        <w:tc>
          <w:tcPr>
            <w:tcW w:w="2083" w:type="pct"/>
            <w:gridSpan w:val="3"/>
            <w:shd w:val="clear" w:color="auto" w:fill="auto"/>
            <w:tcMar>
              <w:top w:w="0" w:type="dxa"/>
              <w:left w:w="108" w:type="dxa"/>
              <w:bottom w:w="0" w:type="dxa"/>
              <w:right w:w="108" w:type="dxa"/>
            </w:tcMar>
            <w:vAlign w:val="center"/>
            <w:hideMark/>
          </w:tcPr>
          <w:p w14:paraId="620E7E82" w14:textId="77777777" w:rsidR="00C62F2E" w:rsidRDefault="00E07FCD" w:rsidP="009E4D0B">
            <w:pPr>
              <w:jc w:val="center"/>
              <w:rPr>
                <w:bCs/>
                <w:szCs w:val="24"/>
                <w:lang w:eastAsia="lt-LT"/>
              </w:rPr>
            </w:pPr>
            <w:r>
              <w:rPr>
                <w:bCs/>
                <w:color w:val="000000"/>
                <w:szCs w:val="24"/>
                <w:lang w:eastAsia="lt-LT"/>
              </w:rPr>
              <w:t>profesinio darbo patirtis (metais)</w:t>
            </w:r>
          </w:p>
        </w:tc>
      </w:tr>
      <w:tr w:rsidR="00C62F2E" w14:paraId="620E7E8B" w14:textId="77777777">
        <w:trPr>
          <w:trHeight w:val="1144"/>
        </w:trPr>
        <w:tc>
          <w:tcPr>
            <w:tcW w:w="861" w:type="pct"/>
            <w:vMerge/>
            <w:shd w:val="clear" w:color="auto" w:fill="auto"/>
            <w:vAlign w:val="center"/>
            <w:hideMark/>
          </w:tcPr>
          <w:p w14:paraId="620E7E84" w14:textId="77777777" w:rsidR="00C62F2E" w:rsidRDefault="00C62F2E" w:rsidP="009E4D0B">
            <w:pPr>
              <w:rPr>
                <w:bCs/>
                <w:szCs w:val="24"/>
                <w:lang w:eastAsia="lt-LT"/>
              </w:rPr>
            </w:pPr>
          </w:p>
        </w:tc>
        <w:tc>
          <w:tcPr>
            <w:tcW w:w="705" w:type="pct"/>
            <w:shd w:val="clear" w:color="auto" w:fill="auto"/>
            <w:tcMar>
              <w:top w:w="0" w:type="dxa"/>
              <w:left w:w="108" w:type="dxa"/>
              <w:bottom w:w="0" w:type="dxa"/>
              <w:right w:w="108" w:type="dxa"/>
            </w:tcMar>
            <w:vAlign w:val="center"/>
            <w:hideMark/>
          </w:tcPr>
          <w:p w14:paraId="620E7E85" w14:textId="77777777" w:rsidR="00C62F2E" w:rsidRDefault="00E07FCD" w:rsidP="009E4D0B">
            <w:pPr>
              <w:jc w:val="center"/>
              <w:rPr>
                <w:bCs/>
                <w:szCs w:val="24"/>
                <w:lang w:eastAsia="lt-LT"/>
              </w:rPr>
            </w:pPr>
            <w:r>
              <w:rPr>
                <w:bCs/>
                <w:color w:val="000000"/>
                <w:szCs w:val="24"/>
                <w:lang w:eastAsia="lt-LT"/>
              </w:rPr>
              <w:t>iki 5</w:t>
            </w:r>
          </w:p>
        </w:tc>
        <w:tc>
          <w:tcPr>
            <w:tcW w:w="704" w:type="pct"/>
            <w:shd w:val="clear" w:color="auto" w:fill="auto"/>
            <w:tcMar>
              <w:top w:w="0" w:type="dxa"/>
              <w:left w:w="108" w:type="dxa"/>
              <w:bottom w:w="0" w:type="dxa"/>
              <w:right w:w="108" w:type="dxa"/>
            </w:tcMar>
            <w:vAlign w:val="center"/>
            <w:hideMark/>
          </w:tcPr>
          <w:p w14:paraId="620E7E86" w14:textId="77777777" w:rsidR="00C62F2E" w:rsidRDefault="00E07FCD" w:rsidP="009E4D0B">
            <w:pPr>
              <w:jc w:val="center"/>
              <w:rPr>
                <w:bCs/>
                <w:szCs w:val="24"/>
                <w:lang w:eastAsia="lt-LT"/>
              </w:rPr>
            </w:pPr>
            <w:r>
              <w:rPr>
                <w:bCs/>
                <w:color w:val="000000"/>
                <w:szCs w:val="24"/>
                <w:lang w:eastAsia="lt-LT"/>
              </w:rPr>
              <w:t>nuo daugiau kaip 5 iki 10</w:t>
            </w:r>
          </w:p>
        </w:tc>
        <w:tc>
          <w:tcPr>
            <w:tcW w:w="647" w:type="pct"/>
            <w:shd w:val="clear" w:color="auto" w:fill="auto"/>
            <w:tcMar>
              <w:top w:w="0" w:type="dxa"/>
              <w:left w:w="108" w:type="dxa"/>
              <w:bottom w:w="0" w:type="dxa"/>
              <w:right w:w="108" w:type="dxa"/>
            </w:tcMar>
            <w:vAlign w:val="center"/>
            <w:hideMark/>
          </w:tcPr>
          <w:p w14:paraId="620E7E87" w14:textId="77777777" w:rsidR="00C62F2E" w:rsidRDefault="00E07FCD" w:rsidP="009E4D0B">
            <w:pPr>
              <w:jc w:val="center"/>
              <w:rPr>
                <w:bCs/>
                <w:szCs w:val="24"/>
                <w:lang w:eastAsia="lt-LT"/>
              </w:rPr>
            </w:pPr>
            <w:r>
              <w:rPr>
                <w:bCs/>
                <w:color w:val="000000"/>
                <w:szCs w:val="24"/>
                <w:lang w:eastAsia="lt-LT"/>
              </w:rPr>
              <w:t>daugiau kaip 10</w:t>
            </w:r>
          </w:p>
        </w:tc>
        <w:tc>
          <w:tcPr>
            <w:tcW w:w="641" w:type="pct"/>
            <w:shd w:val="clear" w:color="auto" w:fill="auto"/>
            <w:tcMar>
              <w:top w:w="0" w:type="dxa"/>
              <w:left w:w="108" w:type="dxa"/>
              <w:bottom w:w="0" w:type="dxa"/>
              <w:right w:w="108" w:type="dxa"/>
            </w:tcMar>
            <w:vAlign w:val="center"/>
            <w:hideMark/>
          </w:tcPr>
          <w:p w14:paraId="620E7E88" w14:textId="77777777" w:rsidR="00C62F2E" w:rsidRDefault="00E07FCD" w:rsidP="009E4D0B">
            <w:pPr>
              <w:jc w:val="center"/>
              <w:rPr>
                <w:bCs/>
                <w:szCs w:val="24"/>
                <w:lang w:eastAsia="lt-LT"/>
              </w:rPr>
            </w:pPr>
            <w:r>
              <w:rPr>
                <w:bCs/>
                <w:color w:val="000000"/>
                <w:szCs w:val="24"/>
                <w:lang w:eastAsia="lt-LT"/>
              </w:rPr>
              <w:t>iki 5</w:t>
            </w:r>
          </w:p>
        </w:tc>
        <w:tc>
          <w:tcPr>
            <w:tcW w:w="681" w:type="pct"/>
            <w:shd w:val="clear" w:color="auto" w:fill="auto"/>
            <w:tcMar>
              <w:top w:w="0" w:type="dxa"/>
              <w:left w:w="108" w:type="dxa"/>
              <w:bottom w:w="0" w:type="dxa"/>
              <w:right w:w="108" w:type="dxa"/>
            </w:tcMar>
            <w:vAlign w:val="center"/>
            <w:hideMark/>
          </w:tcPr>
          <w:p w14:paraId="620E7E89" w14:textId="77777777" w:rsidR="00C62F2E" w:rsidRDefault="00E07FCD" w:rsidP="009E4D0B">
            <w:pPr>
              <w:jc w:val="center"/>
              <w:rPr>
                <w:bCs/>
                <w:szCs w:val="24"/>
                <w:lang w:eastAsia="lt-LT"/>
              </w:rPr>
            </w:pPr>
            <w:r>
              <w:rPr>
                <w:bCs/>
                <w:color w:val="000000"/>
                <w:szCs w:val="24"/>
                <w:lang w:eastAsia="lt-LT"/>
              </w:rPr>
              <w:t>nuo daugiau kaip 5 iki 10</w:t>
            </w:r>
          </w:p>
        </w:tc>
        <w:tc>
          <w:tcPr>
            <w:tcW w:w="760" w:type="pct"/>
            <w:shd w:val="clear" w:color="auto" w:fill="auto"/>
            <w:tcMar>
              <w:top w:w="0" w:type="dxa"/>
              <w:left w:w="108" w:type="dxa"/>
              <w:bottom w:w="0" w:type="dxa"/>
              <w:right w:w="108" w:type="dxa"/>
            </w:tcMar>
            <w:vAlign w:val="center"/>
            <w:hideMark/>
          </w:tcPr>
          <w:p w14:paraId="620E7E8A" w14:textId="77777777" w:rsidR="00C62F2E" w:rsidRDefault="00E07FCD" w:rsidP="009E4D0B">
            <w:pPr>
              <w:jc w:val="center"/>
              <w:rPr>
                <w:bCs/>
                <w:szCs w:val="24"/>
                <w:lang w:eastAsia="lt-LT"/>
              </w:rPr>
            </w:pPr>
            <w:r>
              <w:rPr>
                <w:bCs/>
                <w:color w:val="000000"/>
                <w:szCs w:val="24"/>
                <w:lang w:eastAsia="lt-LT"/>
              </w:rPr>
              <w:t>daugiau kaip 10</w:t>
            </w:r>
          </w:p>
        </w:tc>
      </w:tr>
      <w:tr w:rsidR="00C62F2E" w14:paraId="620E7E93" w14:textId="77777777">
        <w:trPr>
          <w:trHeight w:val="547"/>
        </w:trPr>
        <w:tc>
          <w:tcPr>
            <w:tcW w:w="861" w:type="pct"/>
            <w:shd w:val="clear" w:color="auto" w:fill="auto"/>
            <w:tcMar>
              <w:top w:w="0" w:type="dxa"/>
              <w:left w:w="108" w:type="dxa"/>
              <w:bottom w:w="0" w:type="dxa"/>
              <w:right w:w="108" w:type="dxa"/>
            </w:tcMar>
            <w:vAlign w:val="center"/>
            <w:hideMark/>
          </w:tcPr>
          <w:p w14:paraId="620E7E8C" w14:textId="77777777" w:rsidR="00C62F2E" w:rsidRDefault="00E07FCD" w:rsidP="009E4D0B">
            <w:pPr>
              <w:jc w:val="center"/>
              <w:rPr>
                <w:bCs/>
                <w:szCs w:val="24"/>
                <w:lang w:eastAsia="lt-LT"/>
              </w:rPr>
            </w:pPr>
            <w:r>
              <w:rPr>
                <w:bCs/>
                <w:color w:val="000000"/>
                <w:szCs w:val="24"/>
                <w:lang w:eastAsia="lt-LT"/>
              </w:rPr>
              <w:t>iki 5</w:t>
            </w:r>
          </w:p>
        </w:tc>
        <w:tc>
          <w:tcPr>
            <w:tcW w:w="705" w:type="pct"/>
            <w:shd w:val="clear" w:color="auto" w:fill="auto"/>
            <w:tcMar>
              <w:top w:w="0" w:type="dxa"/>
              <w:left w:w="108" w:type="dxa"/>
              <w:bottom w:w="0" w:type="dxa"/>
              <w:right w:w="108" w:type="dxa"/>
            </w:tcMar>
            <w:vAlign w:val="center"/>
            <w:hideMark/>
          </w:tcPr>
          <w:p w14:paraId="620E7E8D" w14:textId="77777777" w:rsidR="00C62F2E" w:rsidRDefault="00E07FCD" w:rsidP="009E4D0B">
            <w:pPr>
              <w:jc w:val="center"/>
              <w:rPr>
                <w:bCs/>
                <w:szCs w:val="24"/>
                <w:lang w:eastAsia="lt-LT"/>
              </w:rPr>
            </w:pPr>
            <w:r>
              <w:rPr>
                <w:bCs/>
                <w:color w:val="000000"/>
                <w:szCs w:val="24"/>
                <w:lang w:eastAsia="lt-LT"/>
              </w:rPr>
              <w:t>8,61–10,5</w:t>
            </w:r>
          </w:p>
        </w:tc>
        <w:tc>
          <w:tcPr>
            <w:tcW w:w="704" w:type="pct"/>
            <w:shd w:val="clear" w:color="auto" w:fill="auto"/>
            <w:tcMar>
              <w:top w:w="0" w:type="dxa"/>
              <w:left w:w="108" w:type="dxa"/>
              <w:bottom w:w="0" w:type="dxa"/>
              <w:right w:w="108" w:type="dxa"/>
            </w:tcMar>
            <w:vAlign w:val="center"/>
            <w:hideMark/>
          </w:tcPr>
          <w:p w14:paraId="620E7E8E" w14:textId="77777777" w:rsidR="00C62F2E" w:rsidRDefault="00E07FCD" w:rsidP="009E4D0B">
            <w:pPr>
              <w:jc w:val="center"/>
              <w:rPr>
                <w:bCs/>
                <w:szCs w:val="24"/>
                <w:lang w:eastAsia="lt-LT"/>
              </w:rPr>
            </w:pPr>
            <w:r>
              <w:rPr>
                <w:bCs/>
                <w:szCs w:val="24"/>
                <w:lang w:eastAsia="lt-LT"/>
              </w:rPr>
              <w:t>8,76–10,7</w:t>
            </w:r>
          </w:p>
        </w:tc>
        <w:tc>
          <w:tcPr>
            <w:tcW w:w="647" w:type="pct"/>
            <w:shd w:val="clear" w:color="auto" w:fill="auto"/>
            <w:tcMar>
              <w:top w:w="0" w:type="dxa"/>
              <w:left w:w="108" w:type="dxa"/>
              <w:bottom w:w="0" w:type="dxa"/>
              <w:right w:w="108" w:type="dxa"/>
            </w:tcMar>
            <w:vAlign w:val="center"/>
            <w:hideMark/>
          </w:tcPr>
          <w:p w14:paraId="620E7E8F" w14:textId="77777777" w:rsidR="00C62F2E" w:rsidRDefault="00E07FCD" w:rsidP="009E4D0B">
            <w:pPr>
              <w:jc w:val="center"/>
              <w:rPr>
                <w:bCs/>
                <w:szCs w:val="24"/>
                <w:lang w:eastAsia="lt-LT"/>
              </w:rPr>
            </w:pPr>
            <w:r>
              <w:rPr>
                <w:bCs/>
                <w:color w:val="000000"/>
                <w:szCs w:val="24"/>
                <w:lang w:eastAsia="lt-LT"/>
              </w:rPr>
              <w:t>8,91–12</w:t>
            </w:r>
          </w:p>
        </w:tc>
        <w:tc>
          <w:tcPr>
            <w:tcW w:w="641" w:type="pct"/>
            <w:shd w:val="clear" w:color="auto" w:fill="auto"/>
            <w:tcMar>
              <w:top w:w="0" w:type="dxa"/>
              <w:left w:w="108" w:type="dxa"/>
              <w:bottom w:w="0" w:type="dxa"/>
              <w:right w:w="108" w:type="dxa"/>
            </w:tcMar>
            <w:vAlign w:val="center"/>
            <w:hideMark/>
          </w:tcPr>
          <w:p w14:paraId="620E7E90" w14:textId="77777777" w:rsidR="00C62F2E" w:rsidRDefault="00E07FCD" w:rsidP="009E4D0B">
            <w:pPr>
              <w:jc w:val="center"/>
              <w:rPr>
                <w:bCs/>
                <w:szCs w:val="24"/>
                <w:lang w:eastAsia="lt-LT"/>
              </w:rPr>
            </w:pPr>
            <w:r>
              <w:rPr>
                <w:bCs/>
                <w:color w:val="000000"/>
                <w:szCs w:val="24"/>
                <w:lang w:eastAsia="lt-LT"/>
              </w:rPr>
              <w:t>7–9,8</w:t>
            </w:r>
          </w:p>
        </w:tc>
        <w:tc>
          <w:tcPr>
            <w:tcW w:w="681" w:type="pct"/>
            <w:shd w:val="clear" w:color="auto" w:fill="auto"/>
            <w:tcMar>
              <w:top w:w="0" w:type="dxa"/>
              <w:left w:w="108" w:type="dxa"/>
              <w:bottom w:w="0" w:type="dxa"/>
              <w:right w:w="108" w:type="dxa"/>
            </w:tcMar>
            <w:vAlign w:val="center"/>
            <w:hideMark/>
          </w:tcPr>
          <w:p w14:paraId="620E7E91" w14:textId="77777777" w:rsidR="00C62F2E" w:rsidRDefault="00E07FCD" w:rsidP="009E4D0B">
            <w:pPr>
              <w:ind w:left="-109" w:right="33" w:hanging="1"/>
              <w:jc w:val="center"/>
              <w:rPr>
                <w:bCs/>
                <w:szCs w:val="24"/>
                <w:lang w:eastAsia="lt-LT"/>
              </w:rPr>
            </w:pPr>
            <w:r>
              <w:rPr>
                <w:bCs/>
                <w:color w:val="000000"/>
                <w:szCs w:val="24"/>
                <w:lang w:eastAsia="lt-LT"/>
              </w:rPr>
              <w:t>7,3–10</w:t>
            </w:r>
          </w:p>
        </w:tc>
        <w:tc>
          <w:tcPr>
            <w:tcW w:w="760" w:type="pct"/>
            <w:shd w:val="clear" w:color="auto" w:fill="auto"/>
            <w:tcMar>
              <w:top w:w="0" w:type="dxa"/>
              <w:left w:w="108" w:type="dxa"/>
              <w:bottom w:w="0" w:type="dxa"/>
              <w:right w:w="108" w:type="dxa"/>
            </w:tcMar>
            <w:vAlign w:val="center"/>
            <w:hideMark/>
          </w:tcPr>
          <w:p w14:paraId="620E7E92" w14:textId="77777777" w:rsidR="00C62F2E" w:rsidRDefault="00E07FCD" w:rsidP="009E4D0B">
            <w:pPr>
              <w:jc w:val="center"/>
              <w:rPr>
                <w:bCs/>
                <w:szCs w:val="24"/>
                <w:lang w:eastAsia="lt-LT"/>
              </w:rPr>
            </w:pPr>
            <w:r>
              <w:rPr>
                <w:bCs/>
                <w:color w:val="000000"/>
                <w:szCs w:val="24"/>
                <w:lang w:eastAsia="lt-LT"/>
              </w:rPr>
              <w:t>7,6–10,2</w:t>
            </w:r>
          </w:p>
        </w:tc>
      </w:tr>
      <w:tr w:rsidR="00C62F2E" w14:paraId="620E7E9B" w14:textId="77777777">
        <w:trPr>
          <w:trHeight w:val="659"/>
        </w:trPr>
        <w:tc>
          <w:tcPr>
            <w:tcW w:w="861" w:type="pct"/>
            <w:shd w:val="clear" w:color="auto" w:fill="auto"/>
            <w:tcMar>
              <w:top w:w="0" w:type="dxa"/>
              <w:left w:w="108" w:type="dxa"/>
              <w:bottom w:w="0" w:type="dxa"/>
              <w:right w:w="108" w:type="dxa"/>
            </w:tcMar>
            <w:vAlign w:val="center"/>
            <w:hideMark/>
          </w:tcPr>
          <w:p w14:paraId="620E7E94" w14:textId="77777777" w:rsidR="00C62F2E" w:rsidRDefault="00E07FCD" w:rsidP="009E4D0B">
            <w:pPr>
              <w:jc w:val="center"/>
              <w:rPr>
                <w:bCs/>
                <w:szCs w:val="24"/>
                <w:lang w:eastAsia="lt-LT"/>
              </w:rPr>
            </w:pPr>
            <w:r>
              <w:rPr>
                <w:bCs/>
                <w:color w:val="000000"/>
                <w:szCs w:val="24"/>
                <w:lang w:eastAsia="lt-LT"/>
              </w:rPr>
              <w:t>nuo daugiau kaip 5 iki 10</w:t>
            </w:r>
          </w:p>
        </w:tc>
        <w:tc>
          <w:tcPr>
            <w:tcW w:w="705" w:type="pct"/>
            <w:shd w:val="clear" w:color="auto" w:fill="auto"/>
            <w:tcMar>
              <w:top w:w="0" w:type="dxa"/>
              <w:left w:w="108" w:type="dxa"/>
              <w:bottom w:w="0" w:type="dxa"/>
              <w:right w:w="108" w:type="dxa"/>
            </w:tcMar>
            <w:vAlign w:val="center"/>
            <w:hideMark/>
          </w:tcPr>
          <w:p w14:paraId="620E7E95" w14:textId="77777777" w:rsidR="00C62F2E" w:rsidRDefault="00E07FCD" w:rsidP="009E4D0B">
            <w:pPr>
              <w:jc w:val="center"/>
              <w:rPr>
                <w:bCs/>
                <w:szCs w:val="24"/>
                <w:lang w:eastAsia="lt-LT"/>
              </w:rPr>
            </w:pPr>
            <w:r>
              <w:rPr>
                <w:bCs/>
                <w:color w:val="000000"/>
                <w:szCs w:val="24"/>
                <w:lang w:eastAsia="lt-LT"/>
              </w:rPr>
              <w:t>8,76–10,6</w:t>
            </w:r>
          </w:p>
        </w:tc>
        <w:tc>
          <w:tcPr>
            <w:tcW w:w="704" w:type="pct"/>
            <w:shd w:val="clear" w:color="auto" w:fill="auto"/>
            <w:tcMar>
              <w:top w:w="0" w:type="dxa"/>
              <w:left w:w="108" w:type="dxa"/>
              <w:bottom w:w="0" w:type="dxa"/>
              <w:right w:w="108" w:type="dxa"/>
            </w:tcMar>
            <w:vAlign w:val="center"/>
            <w:hideMark/>
          </w:tcPr>
          <w:p w14:paraId="620E7E96" w14:textId="77777777" w:rsidR="00C62F2E" w:rsidRDefault="00E07FCD" w:rsidP="009E4D0B">
            <w:pPr>
              <w:jc w:val="center"/>
              <w:rPr>
                <w:bCs/>
                <w:szCs w:val="24"/>
                <w:lang w:eastAsia="lt-LT"/>
              </w:rPr>
            </w:pPr>
            <w:r>
              <w:rPr>
                <w:bCs/>
                <w:color w:val="000000"/>
                <w:szCs w:val="24"/>
                <w:lang w:eastAsia="lt-LT"/>
              </w:rPr>
              <w:t>8,91–10,9</w:t>
            </w:r>
          </w:p>
        </w:tc>
        <w:tc>
          <w:tcPr>
            <w:tcW w:w="647" w:type="pct"/>
            <w:shd w:val="clear" w:color="auto" w:fill="auto"/>
            <w:tcMar>
              <w:top w:w="0" w:type="dxa"/>
              <w:left w:w="108" w:type="dxa"/>
              <w:bottom w:w="0" w:type="dxa"/>
              <w:right w:w="108" w:type="dxa"/>
            </w:tcMar>
            <w:vAlign w:val="center"/>
            <w:hideMark/>
          </w:tcPr>
          <w:p w14:paraId="620E7E97" w14:textId="77777777" w:rsidR="00C62F2E" w:rsidRDefault="00E07FCD" w:rsidP="009E4D0B">
            <w:pPr>
              <w:jc w:val="center"/>
              <w:rPr>
                <w:bCs/>
                <w:szCs w:val="24"/>
                <w:lang w:eastAsia="lt-LT"/>
              </w:rPr>
            </w:pPr>
            <w:r>
              <w:rPr>
                <w:bCs/>
                <w:color w:val="000000"/>
                <w:szCs w:val="24"/>
                <w:lang w:eastAsia="lt-LT"/>
              </w:rPr>
              <w:t>9,05–12,1</w:t>
            </w:r>
          </w:p>
        </w:tc>
        <w:tc>
          <w:tcPr>
            <w:tcW w:w="641" w:type="pct"/>
            <w:shd w:val="clear" w:color="auto" w:fill="auto"/>
            <w:tcMar>
              <w:top w:w="0" w:type="dxa"/>
              <w:left w:w="108" w:type="dxa"/>
              <w:bottom w:w="0" w:type="dxa"/>
              <w:right w:w="108" w:type="dxa"/>
            </w:tcMar>
            <w:vAlign w:val="center"/>
            <w:hideMark/>
          </w:tcPr>
          <w:p w14:paraId="620E7E98" w14:textId="77777777" w:rsidR="00C62F2E" w:rsidRDefault="00E07FCD" w:rsidP="009E4D0B">
            <w:pPr>
              <w:jc w:val="center"/>
              <w:rPr>
                <w:bCs/>
                <w:szCs w:val="24"/>
                <w:lang w:eastAsia="lt-LT"/>
              </w:rPr>
            </w:pPr>
            <w:r>
              <w:rPr>
                <w:bCs/>
                <w:color w:val="000000"/>
                <w:szCs w:val="24"/>
                <w:lang w:eastAsia="lt-LT"/>
              </w:rPr>
              <w:t>7,3–10</w:t>
            </w:r>
          </w:p>
        </w:tc>
        <w:tc>
          <w:tcPr>
            <w:tcW w:w="681" w:type="pct"/>
            <w:shd w:val="clear" w:color="auto" w:fill="auto"/>
            <w:tcMar>
              <w:top w:w="0" w:type="dxa"/>
              <w:left w:w="108" w:type="dxa"/>
              <w:bottom w:w="0" w:type="dxa"/>
              <w:right w:w="108" w:type="dxa"/>
            </w:tcMar>
            <w:vAlign w:val="center"/>
            <w:hideMark/>
          </w:tcPr>
          <w:p w14:paraId="620E7E99" w14:textId="77777777" w:rsidR="00C62F2E" w:rsidRDefault="00E07FCD" w:rsidP="009E4D0B">
            <w:pPr>
              <w:ind w:right="33" w:hanging="109"/>
              <w:jc w:val="center"/>
              <w:rPr>
                <w:bCs/>
                <w:szCs w:val="24"/>
                <w:lang w:eastAsia="lt-LT"/>
              </w:rPr>
            </w:pPr>
            <w:r>
              <w:rPr>
                <w:bCs/>
                <w:color w:val="000000"/>
                <w:szCs w:val="24"/>
                <w:lang w:eastAsia="lt-LT"/>
              </w:rPr>
              <w:t>7,6–10,2</w:t>
            </w:r>
          </w:p>
        </w:tc>
        <w:tc>
          <w:tcPr>
            <w:tcW w:w="760" w:type="pct"/>
            <w:shd w:val="clear" w:color="auto" w:fill="auto"/>
            <w:tcMar>
              <w:top w:w="0" w:type="dxa"/>
              <w:left w:w="108" w:type="dxa"/>
              <w:bottom w:w="0" w:type="dxa"/>
              <w:right w:w="108" w:type="dxa"/>
            </w:tcMar>
            <w:vAlign w:val="center"/>
            <w:hideMark/>
          </w:tcPr>
          <w:p w14:paraId="620E7E9A" w14:textId="77777777" w:rsidR="00C62F2E" w:rsidRDefault="00E07FCD" w:rsidP="009E4D0B">
            <w:pPr>
              <w:jc w:val="center"/>
              <w:rPr>
                <w:bCs/>
                <w:szCs w:val="24"/>
                <w:lang w:eastAsia="lt-LT"/>
              </w:rPr>
            </w:pPr>
            <w:r>
              <w:rPr>
                <w:bCs/>
                <w:color w:val="000000"/>
                <w:szCs w:val="24"/>
                <w:lang w:eastAsia="lt-LT"/>
              </w:rPr>
              <w:t>7,74–10,4</w:t>
            </w:r>
          </w:p>
        </w:tc>
      </w:tr>
      <w:tr w:rsidR="00C62F2E" w14:paraId="620E7EA3" w14:textId="77777777">
        <w:trPr>
          <w:trHeight w:val="645"/>
        </w:trPr>
        <w:tc>
          <w:tcPr>
            <w:tcW w:w="861" w:type="pct"/>
            <w:shd w:val="clear" w:color="auto" w:fill="auto"/>
            <w:tcMar>
              <w:top w:w="0" w:type="dxa"/>
              <w:left w:w="108" w:type="dxa"/>
              <w:bottom w:w="0" w:type="dxa"/>
              <w:right w:w="108" w:type="dxa"/>
            </w:tcMar>
            <w:vAlign w:val="center"/>
            <w:hideMark/>
          </w:tcPr>
          <w:p w14:paraId="620E7E9C" w14:textId="77777777" w:rsidR="00C62F2E" w:rsidRDefault="00E07FCD" w:rsidP="009E4D0B">
            <w:pPr>
              <w:jc w:val="center"/>
              <w:rPr>
                <w:bCs/>
                <w:szCs w:val="24"/>
                <w:lang w:eastAsia="lt-LT"/>
              </w:rPr>
            </w:pPr>
            <w:r>
              <w:rPr>
                <w:bCs/>
                <w:color w:val="000000"/>
                <w:szCs w:val="24"/>
                <w:lang w:eastAsia="lt-LT"/>
              </w:rPr>
              <w:t>daugiau kaip 10</w:t>
            </w:r>
          </w:p>
        </w:tc>
        <w:tc>
          <w:tcPr>
            <w:tcW w:w="705" w:type="pct"/>
            <w:shd w:val="clear" w:color="auto" w:fill="auto"/>
            <w:tcMar>
              <w:top w:w="0" w:type="dxa"/>
              <w:left w:w="108" w:type="dxa"/>
              <w:bottom w:w="0" w:type="dxa"/>
              <w:right w:w="108" w:type="dxa"/>
            </w:tcMar>
            <w:vAlign w:val="center"/>
            <w:hideMark/>
          </w:tcPr>
          <w:p w14:paraId="620E7E9D" w14:textId="77777777" w:rsidR="00C62F2E" w:rsidRDefault="00E07FCD" w:rsidP="009E4D0B">
            <w:pPr>
              <w:jc w:val="center"/>
              <w:rPr>
                <w:bCs/>
                <w:szCs w:val="24"/>
                <w:lang w:eastAsia="lt-LT"/>
              </w:rPr>
            </w:pPr>
            <w:r>
              <w:rPr>
                <w:bCs/>
                <w:color w:val="000000"/>
                <w:szCs w:val="24"/>
                <w:lang w:eastAsia="lt-LT"/>
              </w:rPr>
              <w:t>8,91–10,7</w:t>
            </w:r>
          </w:p>
        </w:tc>
        <w:tc>
          <w:tcPr>
            <w:tcW w:w="704" w:type="pct"/>
            <w:shd w:val="clear" w:color="auto" w:fill="auto"/>
            <w:tcMar>
              <w:top w:w="0" w:type="dxa"/>
              <w:left w:w="108" w:type="dxa"/>
              <w:bottom w:w="0" w:type="dxa"/>
              <w:right w:w="108" w:type="dxa"/>
            </w:tcMar>
            <w:vAlign w:val="center"/>
            <w:hideMark/>
          </w:tcPr>
          <w:p w14:paraId="620E7E9E" w14:textId="77777777" w:rsidR="00C62F2E" w:rsidRDefault="00E07FCD" w:rsidP="009E4D0B">
            <w:pPr>
              <w:jc w:val="center"/>
              <w:rPr>
                <w:bCs/>
                <w:szCs w:val="24"/>
                <w:lang w:eastAsia="lt-LT"/>
              </w:rPr>
            </w:pPr>
            <w:r>
              <w:rPr>
                <w:bCs/>
                <w:color w:val="000000"/>
                <w:szCs w:val="24"/>
                <w:lang w:eastAsia="lt-LT"/>
              </w:rPr>
              <w:t>9,05–11,2</w:t>
            </w:r>
          </w:p>
        </w:tc>
        <w:tc>
          <w:tcPr>
            <w:tcW w:w="647" w:type="pct"/>
            <w:shd w:val="clear" w:color="auto" w:fill="auto"/>
            <w:tcMar>
              <w:top w:w="0" w:type="dxa"/>
              <w:left w:w="108" w:type="dxa"/>
              <w:bottom w:w="0" w:type="dxa"/>
              <w:right w:w="108" w:type="dxa"/>
            </w:tcMar>
            <w:vAlign w:val="center"/>
            <w:hideMark/>
          </w:tcPr>
          <w:p w14:paraId="620E7E9F" w14:textId="77777777" w:rsidR="00C62F2E" w:rsidRDefault="00E07FCD" w:rsidP="009E4D0B">
            <w:pPr>
              <w:jc w:val="center"/>
              <w:rPr>
                <w:bCs/>
                <w:szCs w:val="24"/>
                <w:lang w:eastAsia="lt-LT"/>
              </w:rPr>
            </w:pPr>
            <w:r>
              <w:rPr>
                <w:bCs/>
                <w:color w:val="000000"/>
                <w:szCs w:val="24"/>
                <w:lang w:eastAsia="lt-LT"/>
              </w:rPr>
              <w:t>9,2–12,2</w:t>
            </w:r>
          </w:p>
        </w:tc>
        <w:tc>
          <w:tcPr>
            <w:tcW w:w="641" w:type="pct"/>
            <w:shd w:val="clear" w:color="auto" w:fill="auto"/>
            <w:tcMar>
              <w:top w:w="0" w:type="dxa"/>
              <w:left w:w="108" w:type="dxa"/>
              <w:bottom w:w="0" w:type="dxa"/>
              <w:right w:w="108" w:type="dxa"/>
            </w:tcMar>
            <w:vAlign w:val="center"/>
            <w:hideMark/>
          </w:tcPr>
          <w:p w14:paraId="620E7EA0" w14:textId="77777777" w:rsidR="00C62F2E" w:rsidRDefault="00E07FCD" w:rsidP="009E4D0B">
            <w:pPr>
              <w:ind w:hanging="109"/>
              <w:jc w:val="center"/>
              <w:rPr>
                <w:bCs/>
                <w:szCs w:val="24"/>
                <w:lang w:eastAsia="lt-LT"/>
              </w:rPr>
            </w:pPr>
            <w:r>
              <w:rPr>
                <w:bCs/>
                <w:color w:val="000000"/>
                <w:szCs w:val="24"/>
                <w:lang w:eastAsia="lt-LT"/>
              </w:rPr>
              <w:t>7,6–10,2</w:t>
            </w:r>
          </w:p>
        </w:tc>
        <w:tc>
          <w:tcPr>
            <w:tcW w:w="681" w:type="pct"/>
            <w:shd w:val="clear" w:color="auto" w:fill="auto"/>
            <w:tcMar>
              <w:top w:w="0" w:type="dxa"/>
              <w:left w:w="108" w:type="dxa"/>
              <w:bottom w:w="0" w:type="dxa"/>
              <w:right w:w="108" w:type="dxa"/>
            </w:tcMar>
            <w:vAlign w:val="center"/>
            <w:hideMark/>
          </w:tcPr>
          <w:p w14:paraId="620E7EA1" w14:textId="77777777" w:rsidR="00C62F2E" w:rsidRDefault="00E07FCD" w:rsidP="009E4D0B">
            <w:pPr>
              <w:ind w:hanging="109"/>
              <w:jc w:val="center"/>
              <w:rPr>
                <w:bCs/>
                <w:szCs w:val="24"/>
                <w:lang w:eastAsia="lt-LT"/>
              </w:rPr>
            </w:pPr>
            <w:r>
              <w:rPr>
                <w:bCs/>
                <w:color w:val="000000"/>
                <w:szCs w:val="24"/>
                <w:lang w:eastAsia="lt-LT"/>
              </w:rPr>
              <w:t>7,74–10,4</w:t>
            </w:r>
          </w:p>
        </w:tc>
        <w:tc>
          <w:tcPr>
            <w:tcW w:w="760" w:type="pct"/>
            <w:shd w:val="clear" w:color="auto" w:fill="auto"/>
            <w:tcMar>
              <w:top w:w="0" w:type="dxa"/>
              <w:left w:w="108" w:type="dxa"/>
              <w:bottom w:w="0" w:type="dxa"/>
              <w:right w:w="108" w:type="dxa"/>
            </w:tcMar>
            <w:vAlign w:val="center"/>
            <w:hideMark/>
          </w:tcPr>
          <w:p w14:paraId="620E7EA2" w14:textId="77777777" w:rsidR="00C62F2E" w:rsidRDefault="00E07FCD" w:rsidP="009E4D0B">
            <w:pPr>
              <w:jc w:val="center"/>
              <w:rPr>
                <w:bCs/>
                <w:szCs w:val="24"/>
                <w:lang w:eastAsia="lt-LT"/>
              </w:rPr>
            </w:pPr>
            <w:r>
              <w:rPr>
                <w:bCs/>
                <w:color w:val="000000"/>
                <w:szCs w:val="24"/>
                <w:lang w:eastAsia="lt-LT"/>
              </w:rPr>
              <w:t>7,88–10,6“</w:t>
            </w:r>
          </w:p>
        </w:tc>
      </w:tr>
    </w:tbl>
    <w:p w14:paraId="620E7EA4" w14:textId="77777777" w:rsidR="00C62F2E" w:rsidRDefault="00C62F2E" w:rsidP="009E4D0B">
      <w:pPr>
        <w:jc w:val="both"/>
        <w:rPr>
          <w:b/>
          <w:bCs/>
          <w:szCs w:val="24"/>
          <w:lang w:eastAsia="lt-LT"/>
        </w:rPr>
      </w:pPr>
    </w:p>
    <w:p w14:paraId="620E7EA5" w14:textId="77777777" w:rsidR="00C62F2E" w:rsidRDefault="00E07FCD" w:rsidP="009E4D0B">
      <w:pPr>
        <w:ind w:firstLine="720"/>
        <w:jc w:val="both"/>
        <w:rPr>
          <w:szCs w:val="24"/>
        </w:rPr>
      </w:pPr>
      <w:r>
        <w:rPr>
          <w:b/>
          <w:szCs w:val="24"/>
        </w:rPr>
        <w:t>5 straipsnis. Įstatymo įsigaliojimas ir įgyvendinimas</w:t>
      </w:r>
    </w:p>
    <w:p w14:paraId="620E7EA6" w14:textId="77777777" w:rsidR="00C62F2E" w:rsidRDefault="00E07FCD" w:rsidP="009E4D0B">
      <w:pPr>
        <w:ind w:firstLine="720"/>
        <w:rPr>
          <w:szCs w:val="24"/>
        </w:rPr>
      </w:pPr>
      <w:r>
        <w:rPr>
          <w:szCs w:val="24"/>
        </w:rPr>
        <w:t>1. Šis įstatymas, išskyrus šio straipsnio 2 dalį, įsigalioja 2021 m. rugsėjo 1 d.</w:t>
      </w:r>
    </w:p>
    <w:p w14:paraId="620E7EA7" w14:textId="77777777" w:rsidR="00C62F2E" w:rsidRDefault="00E07FCD" w:rsidP="009E4D0B">
      <w:pPr>
        <w:ind w:firstLine="720"/>
        <w:jc w:val="both"/>
        <w:rPr>
          <w:szCs w:val="24"/>
        </w:rPr>
      </w:pPr>
      <w:r>
        <w:rPr>
          <w:szCs w:val="24"/>
        </w:rPr>
        <w:t xml:space="preserve">2. Lietuvos Respublikos Vyriausybė ir Lietuvos Respublikos švietimo, mokslo ir sporto ministras iki 2021 m. rugpjūčio 31 d. prima šio įstatymo įgyvendinamuosius teisės aktus. </w:t>
      </w:r>
    </w:p>
    <w:p w14:paraId="620E7EA8" w14:textId="77777777" w:rsidR="00C62F2E" w:rsidRDefault="00C62F2E" w:rsidP="009E4D0B">
      <w:pPr>
        <w:ind w:firstLine="720"/>
        <w:jc w:val="both"/>
        <w:rPr>
          <w:i/>
          <w:szCs w:val="24"/>
        </w:rPr>
      </w:pPr>
    </w:p>
    <w:p w14:paraId="620E7EA9" w14:textId="77777777" w:rsidR="00C62F2E" w:rsidRDefault="00E07FCD" w:rsidP="009E4D0B">
      <w:pPr>
        <w:ind w:firstLine="720"/>
        <w:jc w:val="both"/>
        <w:rPr>
          <w:i/>
          <w:szCs w:val="24"/>
        </w:rPr>
      </w:pPr>
      <w:r>
        <w:rPr>
          <w:i/>
          <w:szCs w:val="24"/>
        </w:rPr>
        <w:t>Skelbiu šį Lietuvos Respublikos Seimo priimtą įstatymą.</w:t>
      </w:r>
    </w:p>
    <w:p w14:paraId="620E7EAA" w14:textId="77777777" w:rsidR="00C62F2E" w:rsidRDefault="00C62F2E" w:rsidP="009E4D0B">
      <w:pPr>
        <w:rPr>
          <w:i/>
          <w:szCs w:val="24"/>
        </w:rPr>
      </w:pPr>
    </w:p>
    <w:p w14:paraId="620E7EAB" w14:textId="77777777" w:rsidR="00C62F2E" w:rsidRDefault="00C62F2E" w:rsidP="009E4D0B">
      <w:pPr>
        <w:rPr>
          <w:i/>
          <w:szCs w:val="24"/>
        </w:rPr>
      </w:pPr>
    </w:p>
    <w:p w14:paraId="620E7EAC" w14:textId="77777777" w:rsidR="00C62F2E" w:rsidRDefault="00C62F2E" w:rsidP="009E4D0B"/>
    <w:p w14:paraId="620E7EAD" w14:textId="77777777" w:rsidR="00C62F2E" w:rsidRDefault="00E07FCD" w:rsidP="009E4D0B">
      <w:pPr>
        <w:tabs>
          <w:tab w:val="right" w:pos="9356"/>
        </w:tabs>
      </w:pPr>
      <w:r>
        <w:rPr>
          <w:lang w:val="en-US"/>
        </w:rPr>
        <w:t>Respublikos Prezidentas</w:t>
      </w:r>
      <w:r>
        <w:rPr>
          <w:caps/>
        </w:rPr>
        <w:tab/>
      </w:r>
      <w:r>
        <w:rPr>
          <w:lang w:val="en-US"/>
        </w:rPr>
        <w:t>Gitanas Nausėda</w:t>
      </w:r>
    </w:p>
    <w:sectPr w:rsidR="00C62F2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E7EB2" w14:textId="77777777" w:rsidR="00F22EEC" w:rsidRDefault="00F22EEC">
      <w:pPr>
        <w:rPr>
          <w:rFonts w:ascii="TimesLT" w:hAnsi="TimesLT"/>
          <w:lang w:val="en-US"/>
        </w:rPr>
      </w:pPr>
      <w:r>
        <w:rPr>
          <w:rFonts w:ascii="TimesLT" w:hAnsi="TimesLT"/>
          <w:lang w:val="en-US"/>
        </w:rPr>
        <w:separator/>
      </w:r>
    </w:p>
  </w:endnote>
  <w:endnote w:type="continuationSeparator" w:id="0">
    <w:p w14:paraId="620E7EB3" w14:textId="77777777" w:rsidR="00F22EEC" w:rsidRDefault="00F22EEC">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7EB8" w14:textId="77777777" w:rsidR="00C62F2E" w:rsidRDefault="00E07FCD">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20E7EB9" w14:textId="77777777" w:rsidR="00C62F2E" w:rsidRDefault="00C62F2E">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7EBA" w14:textId="77777777" w:rsidR="00C62F2E" w:rsidRDefault="00C62F2E">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7EBC" w14:textId="77777777" w:rsidR="00C62F2E" w:rsidRDefault="00C62F2E">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E7EB0" w14:textId="77777777" w:rsidR="00F22EEC" w:rsidRDefault="00F22EEC">
      <w:pPr>
        <w:rPr>
          <w:rFonts w:ascii="TimesLT" w:hAnsi="TimesLT"/>
          <w:lang w:val="en-US"/>
        </w:rPr>
      </w:pPr>
      <w:r>
        <w:rPr>
          <w:rFonts w:ascii="TimesLT" w:hAnsi="TimesLT"/>
          <w:lang w:val="en-US"/>
        </w:rPr>
        <w:separator/>
      </w:r>
    </w:p>
  </w:footnote>
  <w:footnote w:type="continuationSeparator" w:id="0">
    <w:p w14:paraId="620E7EB1" w14:textId="77777777" w:rsidR="00F22EEC" w:rsidRDefault="00F22EEC">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7EB4" w14:textId="77777777" w:rsidR="00C62F2E" w:rsidRDefault="00E07FCD">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20E7EB5" w14:textId="77777777" w:rsidR="00C62F2E" w:rsidRDefault="00C62F2E">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7EB6" w14:textId="77777777" w:rsidR="00C62F2E" w:rsidRDefault="00E07FCD">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BA705A">
      <w:rPr>
        <w:noProof/>
        <w:szCs w:val="24"/>
        <w:lang w:val="en-US"/>
      </w:rPr>
      <w:t>2</w:t>
    </w:r>
    <w:r>
      <w:rPr>
        <w:szCs w:val="24"/>
        <w:lang w:val="en-US"/>
      </w:rPr>
      <w:fldChar w:fldCharType="end"/>
    </w:r>
  </w:p>
  <w:p w14:paraId="620E7EB7" w14:textId="77777777" w:rsidR="00C62F2E" w:rsidRDefault="00C62F2E">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7EBB" w14:textId="77777777" w:rsidR="00C62F2E" w:rsidRDefault="00C62F2E">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03"/>
    <w:rsid w:val="000522EB"/>
    <w:rsid w:val="00455307"/>
    <w:rsid w:val="009E4D0B"/>
    <w:rsid w:val="00BA705A"/>
    <w:rsid w:val="00C62F2E"/>
    <w:rsid w:val="00E07FCD"/>
    <w:rsid w:val="00E16703"/>
    <w:rsid w:val="00F22E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7D6B"/>
  <w15:docId w15:val="{43E5973E-E3A0-47C3-8FC0-9D848A32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07FCD"/>
    <w:rPr>
      <w:color w:val="808080"/>
    </w:rPr>
  </w:style>
  <w:style w:type="paragraph" w:styleId="Debesliotekstas">
    <w:name w:val="Balloon Text"/>
    <w:basedOn w:val="prastasis"/>
    <w:link w:val="DebesliotekstasDiagrama"/>
    <w:semiHidden/>
    <w:unhideWhenUsed/>
    <w:rsid w:val="009E4D0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E4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2324</Words>
  <Characters>16518</Characters>
  <Application>Microsoft Office Word</Application>
  <DocSecurity>4</DocSecurity>
  <Lines>137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18805</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MOZERIENĖ Dainora</dc:creator>
  <cp:lastModifiedBy>Daiva Breivienė</cp:lastModifiedBy>
  <cp:revision>2</cp:revision>
  <cp:lastPrinted>2021-07-08T10:51:00Z</cp:lastPrinted>
  <dcterms:created xsi:type="dcterms:W3CDTF">2021-08-10T11:04:00Z</dcterms:created>
  <dcterms:modified xsi:type="dcterms:W3CDTF">2021-08-10T11:04:00Z</dcterms:modified>
</cp:coreProperties>
</file>