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163CB" w14:textId="77777777" w:rsidR="00F77864" w:rsidRDefault="00F77864" w:rsidP="00F7786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586163CC" w14:textId="77777777" w:rsidR="00F77864" w:rsidRPr="003E095D" w:rsidRDefault="00F77864" w:rsidP="00F77864">
      <w:pPr>
        <w:jc w:val="center"/>
        <w:rPr>
          <w:b/>
          <w:sz w:val="20"/>
          <w:szCs w:val="20"/>
        </w:rPr>
      </w:pPr>
    </w:p>
    <w:p w14:paraId="586163CD" w14:textId="77777777" w:rsidR="00842A0B" w:rsidRPr="00715907" w:rsidRDefault="00842A0B" w:rsidP="00842A0B">
      <w:pPr>
        <w:jc w:val="center"/>
        <w:rPr>
          <w:b/>
        </w:rPr>
      </w:pPr>
      <w:r>
        <w:rPr>
          <w:b/>
        </w:rPr>
        <w:t xml:space="preserve">DĖL PANEVĖŽIO MIESTO SAVIVALDYBĖS TARYBOS 2018 M. RUGSĖJO 27 D. SPRENDIMO </w:t>
      </w:r>
      <w:r w:rsidR="00C03870">
        <w:rPr>
          <w:b/>
        </w:rPr>
        <w:t xml:space="preserve">NR. 1-282 </w:t>
      </w:r>
      <w:r>
        <w:rPr>
          <w:b/>
        </w:rPr>
        <w:t>,,DĖL MOKYMO LĖŠŲ APSKAIČIAVIMO, PASKIRSTYMO IR PANAUDOJIMO TVARKOS APRAŠO PATVIRTINIMO“ PAKEITIMO</w:t>
      </w:r>
    </w:p>
    <w:p w14:paraId="777217A7" w14:textId="77777777" w:rsidR="008B402F" w:rsidRDefault="008B402F" w:rsidP="00F77864">
      <w:pPr>
        <w:jc w:val="center"/>
      </w:pPr>
    </w:p>
    <w:p w14:paraId="586163CF" w14:textId="41E1AE9A" w:rsidR="007F123F" w:rsidRDefault="009B6A77" w:rsidP="00F77864">
      <w:pPr>
        <w:jc w:val="center"/>
      </w:pPr>
      <w:r>
        <w:t>202</w:t>
      </w:r>
      <w:r w:rsidR="00D341ED">
        <w:t>1</w:t>
      </w:r>
      <w:r w:rsidR="00092691">
        <w:t xml:space="preserve"> m.</w:t>
      </w:r>
      <w:r w:rsidR="0078150E">
        <w:t xml:space="preserve"> </w:t>
      </w:r>
      <w:r w:rsidR="00E77FF5">
        <w:rPr>
          <w:lang w:val="en-US"/>
        </w:rPr>
        <w:t>rugsėjo 1</w:t>
      </w:r>
      <w:r w:rsidR="008B402F">
        <w:rPr>
          <w:lang w:val="en-US"/>
        </w:rPr>
        <w:t>0</w:t>
      </w:r>
      <w:r>
        <w:rPr>
          <w:lang w:val="en-US"/>
        </w:rPr>
        <w:t xml:space="preserve"> </w:t>
      </w:r>
      <w:r w:rsidR="009E7603">
        <w:t>d.</w:t>
      </w:r>
    </w:p>
    <w:p w14:paraId="586163D0" w14:textId="77777777" w:rsidR="007F123F" w:rsidRDefault="007F123F" w:rsidP="00F77864">
      <w:pPr>
        <w:jc w:val="center"/>
      </w:pPr>
      <w:r>
        <w:t>Panevėžys</w:t>
      </w:r>
    </w:p>
    <w:p w14:paraId="6469A06B" w14:textId="77777777" w:rsidR="00714D92" w:rsidRDefault="00714D92" w:rsidP="00F77864">
      <w:pPr>
        <w:jc w:val="center"/>
      </w:pPr>
    </w:p>
    <w:p w14:paraId="586163D1" w14:textId="77777777" w:rsidR="007F123F" w:rsidRDefault="007F123F" w:rsidP="006165CB">
      <w:pPr>
        <w:spacing w:line="276" w:lineRule="auto"/>
        <w:jc w:val="both"/>
        <w:rPr>
          <w:b/>
        </w:rPr>
      </w:pPr>
      <w:r>
        <w:rPr>
          <w:b/>
        </w:rPr>
        <w:t>1. Problemos esmė:</w:t>
      </w:r>
    </w:p>
    <w:p w14:paraId="586163D2" w14:textId="6906BAEC" w:rsidR="0022415E" w:rsidRDefault="003243D2" w:rsidP="0091212F">
      <w:pPr>
        <w:spacing w:line="276" w:lineRule="auto"/>
        <w:ind w:firstLine="567"/>
        <w:jc w:val="both"/>
      </w:pPr>
      <w:r>
        <w:t>Liet</w:t>
      </w:r>
      <w:r w:rsidR="006929C9">
        <w:t>uvos Respublikos Vyria</w:t>
      </w:r>
      <w:r w:rsidR="003B1449">
        <w:t xml:space="preserve">usybė </w:t>
      </w:r>
      <w:r w:rsidR="009B6A77">
        <w:t>202</w:t>
      </w:r>
      <w:r w:rsidR="00D341ED">
        <w:t>1</w:t>
      </w:r>
      <w:r w:rsidR="00842A0B" w:rsidRPr="00A859F1">
        <w:t xml:space="preserve"> m. </w:t>
      </w:r>
      <w:r w:rsidR="00E77FF5">
        <w:t>rugpjūčio 18</w:t>
      </w:r>
      <w:r w:rsidR="00842A0B" w:rsidRPr="00A859F1">
        <w:t xml:space="preserve">d. </w:t>
      </w:r>
      <w:r w:rsidR="00842A0B">
        <w:t>nutarimu</w:t>
      </w:r>
      <w:r w:rsidR="00842A0B" w:rsidRPr="00A859F1">
        <w:t xml:space="preserve"> Nr. </w:t>
      </w:r>
      <w:r w:rsidR="00E77FF5">
        <w:t>674</w:t>
      </w:r>
      <w:r w:rsidR="00D341ED">
        <w:t xml:space="preserve"> </w:t>
      </w:r>
      <w:r w:rsidR="00842A0B">
        <w:t xml:space="preserve">patikslino Mokymo lėšų apskaičiavimo </w:t>
      </w:r>
      <w:r w:rsidR="00842A0B" w:rsidRPr="00A859F1">
        <w:t>paskirsty</w:t>
      </w:r>
      <w:r w:rsidR="00842A0B">
        <w:t>mo ir panaudojimo tvarkos aprašą</w:t>
      </w:r>
      <w:r w:rsidR="00ED4D43">
        <w:t xml:space="preserve"> (toliau – </w:t>
      </w:r>
      <w:r w:rsidR="00A749DF">
        <w:t>Aprašas</w:t>
      </w:r>
      <w:r w:rsidR="00ED4D43">
        <w:t>)</w:t>
      </w:r>
      <w:r w:rsidR="00842A0B">
        <w:t>, patvirtintą LR Vyriausybės 2018 m. liepos 11 d. nutarimu Nr.</w:t>
      </w:r>
      <w:r w:rsidR="00B93BA8">
        <w:t xml:space="preserve"> </w:t>
      </w:r>
      <w:r w:rsidR="00842A0B">
        <w:t>679</w:t>
      </w:r>
      <w:r w:rsidR="00136396">
        <w:t>.</w:t>
      </w:r>
    </w:p>
    <w:p w14:paraId="586163D3" w14:textId="77777777" w:rsidR="00D61E78" w:rsidRDefault="00D61E78" w:rsidP="006165CB">
      <w:pPr>
        <w:spacing w:line="276" w:lineRule="auto"/>
        <w:jc w:val="both"/>
        <w:rPr>
          <w:b/>
        </w:rPr>
      </w:pPr>
      <w:r>
        <w:rPr>
          <w:b/>
        </w:rPr>
        <w:t>2.</w:t>
      </w:r>
      <w:r w:rsidR="00557179">
        <w:rPr>
          <w:b/>
        </w:rPr>
        <w:t xml:space="preserve"> </w:t>
      </w:r>
      <w:r>
        <w:rPr>
          <w:b/>
        </w:rPr>
        <w:t>Kaip šiuo metu sprendžiami projekte aptarti klausimai:</w:t>
      </w:r>
    </w:p>
    <w:p w14:paraId="586163D4" w14:textId="0B7663FD" w:rsidR="00F03D3A" w:rsidRDefault="00F03D3A" w:rsidP="0091212F">
      <w:pPr>
        <w:spacing w:line="276" w:lineRule="auto"/>
        <w:ind w:firstLine="567"/>
        <w:jc w:val="both"/>
      </w:pPr>
      <w:r>
        <w:t>Parengta</w:t>
      </w:r>
      <w:r w:rsidR="0078008C">
        <w:t>s</w:t>
      </w:r>
      <w:r w:rsidR="007A7F1F">
        <w:t xml:space="preserve"> Savivaldybės tarybos sprendimo projektas</w:t>
      </w:r>
      <w:r w:rsidR="0078008C">
        <w:t xml:space="preserve"> </w:t>
      </w:r>
      <w:r w:rsidR="0027655E">
        <w:t>,,Dėl Panevėžio miesto savivaldybės tarybos 2018 m. rugsėjo 27 d. sprendimo</w:t>
      </w:r>
      <w:r w:rsidR="00901E24">
        <w:t xml:space="preserve"> Nr. 1-282</w:t>
      </w:r>
      <w:r w:rsidR="0027655E">
        <w:t xml:space="preserve"> </w:t>
      </w:r>
      <w:r w:rsidR="0078008C">
        <w:t>,,</w:t>
      </w:r>
      <w:r w:rsidR="005F00F6">
        <w:t xml:space="preserve">Dėl </w:t>
      </w:r>
      <w:r w:rsidR="00136396">
        <w:t>Mokymo lėšų apskaičiavimo, paskirstymo ir panaudojimo tvarkos aprašo patvirtinimo“</w:t>
      </w:r>
      <w:r w:rsidR="00ED4D43">
        <w:t xml:space="preserve"> (toliau –</w:t>
      </w:r>
      <w:r w:rsidR="00AF5D6D">
        <w:t>Tvarka</w:t>
      </w:r>
      <w:r w:rsidR="00ED4D43">
        <w:t>)</w:t>
      </w:r>
      <w:r w:rsidR="0027655E">
        <w:t xml:space="preserve"> pakeitimo“</w:t>
      </w:r>
      <w:r w:rsidR="00F30308">
        <w:t>:</w:t>
      </w:r>
    </w:p>
    <w:p w14:paraId="63F5D67E" w14:textId="4D51FC22" w:rsidR="00A749DF" w:rsidRDefault="00D341ED" w:rsidP="0091212F">
      <w:pPr>
        <w:spacing w:line="276" w:lineRule="auto"/>
        <w:ind w:firstLine="567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●</w:t>
      </w:r>
      <w:r w:rsidR="0016675E">
        <w:rPr>
          <w:color w:val="000000"/>
          <w:bdr w:val="none" w:sz="0" w:space="0" w:color="auto" w:frame="1"/>
        </w:rPr>
        <w:tab/>
      </w:r>
      <w:r w:rsidR="00A749DF">
        <w:rPr>
          <w:color w:val="000000"/>
          <w:bdr w:val="none" w:sz="0" w:space="0" w:color="auto" w:frame="1"/>
        </w:rPr>
        <w:t xml:space="preserve">Tvarka papildyta nuorodomis į kitus dokumentus, kuriuose detaliau reglamentuota, kokioms reikmėms gali būti naudojamos mokymo lėšos (Tvarkos </w:t>
      </w:r>
      <w:r w:rsidR="00AB44BB">
        <w:rPr>
          <w:color w:val="000000"/>
          <w:bdr w:val="none" w:sz="0" w:space="0" w:color="auto" w:frame="1"/>
        </w:rPr>
        <w:t>5.2, 5.3, 5</w:t>
      </w:r>
      <w:r w:rsidR="00E77FF5">
        <w:rPr>
          <w:color w:val="000000"/>
          <w:bdr w:val="none" w:sz="0" w:space="0" w:color="auto" w:frame="1"/>
        </w:rPr>
        <w:t xml:space="preserve">.4 </w:t>
      </w:r>
      <w:r w:rsidR="00376F42">
        <w:rPr>
          <w:color w:val="000000"/>
          <w:bdr w:val="none" w:sz="0" w:space="0" w:color="auto" w:frame="1"/>
        </w:rPr>
        <w:t>papunkčiai</w:t>
      </w:r>
      <w:r w:rsidR="00A749DF">
        <w:rPr>
          <w:color w:val="000000"/>
          <w:bdr w:val="none" w:sz="0" w:space="0" w:color="auto" w:frame="1"/>
        </w:rPr>
        <w:t>)</w:t>
      </w:r>
    </w:p>
    <w:p w14:paraId="2233F572" w14:textId="67B2321E" w:rsidR="00AF5D6D" w:rsidRDefault="0091212F" w:rsidP="004A40D1">
      <w:pPr>
        <w:pStyle w:val="Sraopastraipa"/>
        <w:tabs>
          <w:tab w:val="left" w:pos="33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/>
        <w:contextualSpacing w:val="0"/>
        <w:jc w:val="both"/>
        <w:textAlignment w:val="baseline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AF5D6D">
        <w:rPr>
          <w:color w:val="000000"/>
          <w:bdr w:val="none" w:sz="0" w:space="0" w:color="auto" w:frame="1"/>
        </w:rPr>
        <w:t>●</w:t>
      </w:r>
      <w:r w:rsidR="00AF5D6D">
        <w:rPr>
          <w:color w:val="000000"/>
          <w:bdr w:val="none" w:sz="0" w:space="0" w:color="auto" w:frame="1"/>
        </w:rPr>
        <w:tab/>
      </w:r>
      <w:r w:rsidR="00AF5D6D">
        <w:t xml:space="preserve">Patikslintas Tvarkos 7 punktas, išbraukiant sąlygą, kad lėšos priešmokykliniam ugdymui skiriamos ne trumpesniam kaip 20 valandų per savaitę ugdymui. Ši sąlyga </w:t>
      </w:r>
      <w:r>
        <w:t>yra praradusi aktualumą</w:t>
      </w:r>
      <w:r w:rsidR="00AF5D6D">
        <w:t>.</w:t>
      </w:r>
    </w:p>
    <w:p w14:paraId="7B085941" w14:textId="53DD152E" w:rsidR="00A76DBA" w:rsidRPr="00763492" w:rsidRDefault="00A76DBA" w:rsidP="0091212F">
      <w:pPr>
        <w:spacing w:line="360" w:lineRule="auto"/>
        <w:ind w:firstLine="567"/>
        <w:jc w:val="both"/>
        <w:rPr>
          <w:color w:val="FF0000"/>
        </w:rPr>
      </w:pPr>
      <w:r>
        <w:rPr>
          <w:color w:val="000000"/>
          <w:bdr w:val="none" w:sz="0" w:space="0" w:color="auto" w:frame="1"/>
        </w:rPr>
        <w:t>●</w:t>
      </w:r>
      <w:r>
        <w:rPr>
          <w:color w:val="000000"/>
          <w:bdr w:val="none" w:sz="0" w:space="0" w:color="auto" w:frame="1"/>
        </w:rPr>
        <w:tab/>
        <w:t xml:space="preserve">Patikslintame </w:t>
      </w:r>
      <w:r w:rsidR="0016675E">
        <w:rPr>
          <w:color w:val="000000"/>
          <w:bdr w:val="none" w:sz="0" w:space="0" w:color="auto" w:frame="1"/>
        </w:rPr>
        <w:t>Tvarkos 8.2 papunktyje išskiriamos lėšos mokyklų bibliotekininkams.</w:t>
      </w:r>
    </w:p>
    <w:p w14:paraId="0C61E281" w14:textId="63825C54" w:rsidR="00D341ED" w:rsidRDefault="00376F42" w:rsidP="0091212F">
      <w:pPr>
        <w:spacing w:line="276" w:lineRule="auto"/>
        <w:ind w:firstLine="567"/>
        <w:jc w:val="both"/>
      </w:pPr>
      <w:r>
        <w:rPr>
          <w:color w:val="000000"/>
          <w:bdr w:val="none" w:sz="0" w:space="0" w:color="auto" w:frame="1"/>
        </w:rPr>
        <w:t>●</w:t>
      </w:r>
      <w:r w:rsidR="0016675E">
        <w:rPr>
          <w:color w:val="000000"/>
          <w:bdr w:val="none" w:sz="0" w:space="0" w:color="auto" w:frame="1"/>
        </w:rPr>
        <w:tab/>
      </w:r>
      <w:r w:rsidR="00763492">
        <w:rPr>
          <w:color w:val="000000"/>
          <w:bdr w:val="none" w:sz="0" w:space="0" w:color="auto" w:frame="1"/>
        </w:rPr>
        <w:t xml:space="preserve">Patikslintame </w:t>
      </w:r>
      <w:r w:rsidR="00A76DBA">
        <w:rPr>
          <w:color w:val="000000"/>
          <w:bdr w:val="none" w:sz="0" w:space="0" w:color="auto" w:frame="1"/>
        </w:rPr>
        <w:t>Tvarkos</w:t>
      </w:r>
      <w:r w:rsidR="00763492">
        <w:rPr>
          <w:color w:val="000000"/>
          <w:bdr w:val="none" w:sz="0" w:space="0" w:color="auto" w:frame="1"/>
        </w:rPr>
        <w:t xml:space="preserve"> 8.4 papunktyje, detalizuojamos lėšų, skirtų </w:t>
      </w:r>
      <w:r w:rsidR="00763492">
        <w:t xml:space="preserve">formalųjį švietimą papildančio ugdymo programoms finansuoti, panaudojimo galimybės. </w:t>
      </w:r>
    </w:p>
    <w:p w14:paraId="41480E64" w14:textId="6CF6F8BC" w:rsidR="00C76708" w:rsidRDefault="00857159" w:rsidP="0091212F">
      <w:pPr>
        <w:spacing w:line="276" w:lineRule="auto"/>
        <w:ind w:firstLine="567"/>
        <w:jc w:val="both"/>
      </w:pPr>
      <w:r>
        <w:rPr>
          <w:color w:val="000000"/>
          <w:bdr w:val="none" w:sz="0" w:space="0" w:color="auto" w:frame="1"/>
        </w:rPr>
        <w:t>●</w:t>
      </w:r>
      <w:r>
        <w:rPr>
          <w:color w:val="000000"/>
          <w:bdr w:val="none" w:sz="0" w:space="0" w:color="auto" w:frame="1"/>
        </w:rPr>
        <w:tab/>
        <w:t>Patikslintame 15.4 p</w:t>
      </w:r>
      <w:r w:rsidR="004A40D1">
        <w:rPr>
          <w:color w:val="000000"/>
          <w:bdr w:val="none" w:sz="0" w:space="0" w:color="auto" w:frame="1"/>
        </w:rPr>
        <w:t>ap</w:t>
      </w:r>
      <w:r>
        <w:rPr>
          <w:color w:val="000000"/>
          <w:bdr w:val="none" w:sz="0" w:space="0" w:color="auto" w:frame="1"/>
        </w:rPr>
        <w:t>unk</w:t>
      </w:r>
      <w:r w:rsidR="004D1C46">
        <w:rPr>
          <w:color w:val="000000"/>
          <w:bdr w:val="none" w:sz="0" w:space="0" w:color="auto" w:frame="1"/>
        </w:rPr>
        <w:t>t</w:t>
      </w:r>
      <w:r w:rsidR="004A40D1">
        <w:rPr>
          <w:color w:val="000000"/>
          <w:bdr w:val="none" w:sz="0" w:space="0" w:color="auto" w:frame="1"/>
        </w:rPr>
        <w:t>yje</w:t>
      </w:r>
      <w:r w:rsidR="004D1C46">
        <w:rPr>
          <w:color w:val="000000"/>
          <w:bdr w:val="none" w:sz="0" w:space="0" w:color="auto" w:frame="1"/>
        </w:rPr>
        <w:t xml:space="preserve"> detalizuojama lėšų skyrimo tvarka mokyklų bibliotekininkams.</w:t>
      </w:r>
    </w:p>
    <w:p w14:paraId="41CC4B0E" w14:textId="711C2205" w:rsidR="00AF5D6D" w:rsidRDefault="004A40D1" w:rsidP="0091212F">
      <w:pPr>
        <w:spacing w:line="360" w:lineRule="auto"/>
        <w:ind w:firstLine="567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●</w:t>
      </w:r>
      <w:r w:rsidR="00AF5D6D">
        <w:rPr>
          <w:color w:val="000000"/>
          <w:bdr w:val="none" w:sz="0" w:space="0" w:color="auto" w:frame="1"/>
        </w:rPr>
        <w:tab/>
        <w:t>Tvarka papildyta nauju punktu:</w:t>
      </w:r>
    </w:p>
    <w:p w14:paraId="5D091DE2" w14:textId="55683DC3" w:rsidR="00AF5D6D" w:rsidRPr="00AF5D6D" w:rsidRDefault="00AF5D6D" w:rsidP="0091212F">
      <w:pPr>
        <w:spacing w:line="360" w:lineRule="auto"/>
        <w:ind w:firstLine="567"/>
        <w:jc w:val="both"/>
      </w:pPr>
      <w:r w:rsidRPr="00AF5D6D">
        <w:rPr>
          <w:rFonts w:eastAsia="MS Mincho"/>
          <w:iCs/>
        </w:rPr>
        <w:t>25</w:t>
      </w:r>
      <w:r w:rsidRPr="00AF5D6D">
        <w:rPr>
          <w:rFonts w:eastAsia="MS Mincho"/>
          <w:iCs/>
          <w:vertAlign w:val="superscript"/>
        </w:rPr>
        <w:t>1</w:t>
      </w:r>
      <w:r w:rsidRPr="00AF5D6D">
        <w:rPr>
          <w:rFonts w:eastAsia="MS Mincho"/>
          <w:iCs/>
        </w:rPr>
        <w:t xml:space="preserve">. </w:t>
      </w:r>
      <w:r w:rsidRPr="00AF5D6D">
        <w:t xml:space="preserve">Tais atvejais, kai specialios tikslinės dotacijos dalis, skirta ugdymo reikmėms finansuoti nuo rugsėjo 1 d. iki einamųjų metų pabaigos, yra mažesnė už lėšų sumą, kuri turi būti skiriama pagal Tvarkos 24 punktą, atitinkamai mažinama </w:t>
      </w:r>
      <w:r w:rsidRPr="00AF5D6D">
        <w:rPr>
          <w:kern w:val="24"/>
        </w:rPr>
        <w:t xml:space="preserve">lėšų dalis </w:t>
      </w:r>
      <w:r w:rsidRPr="00AF5D6D">
        <w:t xml:space="preserve">ugdymo </w:t>
      </w:r>
      <w:r w:rsidRPr="00AF5D6D">
        <w:rPr>
          <w:kern w:val="24"/>
        </w:rPr>
        <w:t xml:space="preserve">finansavimo poreikių skirtumams tarp mokyklų sumažinti, </w:t>
      </w:r>
      <w:r w:rsidRPr="00AF5D6D">
        <w:t xml:space="preserve">nurodyta Tvarkos 22 punkte. </w:t>
      </w:r>
    </w:p>
    <w:p w14:paraId="586163D7" w14:textId="77777777" w:rsidR="0041452A" w:rsidRDefault="0041452A" w:rsidP="00AF5D6D">
      <w:pPr>
        <w:spacing w:line="276" w:lineRule="auto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586163D8" w14:textId="2C1E53B8" w:rsidR="007C7740" w:rsidRDefault="007C7740" w:rsidP="0091212F">
      <w:pPr>
        <w:spacing w:line="276" w:lineRule="auto"/>
        <w:ind w:firstLine="567"/>
        <w:jc w:val="both"/>
      </w:pPr>
      <w:r>
        <w:t>Lietuvos Respublikos Vyriausybė</w:t>
      </w:r>
      <w:r w:rsidR="00002856">
        <w:t>s</w:t>
      </w:r>
      <w:r>
        <w:t xml:space="preserve"> </w:t>
      </w:r>
      <w:r w:rsidRPr="00A859F1">
        <w:t>20</w:t>
      </w:r>
      <w:r w:rsidR="00951F24">
        <w:t>2</w:t>
      </w:r>
      <w:r w:rsidR="00714D92">
        <w:t>1</w:t>
      </w:r>
      <w:r w:rsidRPr="00A859F1">
        <w:t xml:space="preserve"> m. </w:t>
      </w:r>
      <w:r w:rsidR="00763492">
        <w:t>rugpjūčio 18</w:t>
      </w:r>
      <w:r w:rsidRPr="00A859F1">
        <w:t xml:space="preserve">d. </w:t>
      </w:r>
      <w:r>
        <w:t>nutarimu</w:t>
      </w:r>
      <w:r w:rsidRPr="00A859F1">
        <w:t xml:space="preserve"> Nr. </w:t>
      </w:r>
      <w:r w:rsidR="00763492">
        <w:t>6</w:t>
      </w:r>
      <w:r w:rsidR="00714D92">
        <w:t xml:space="preserve">74 </w:t>
      </w:r>
      <w:r>
        <w:t>patikslintas Mokymo lėšų apskaičiavimo</w:t>
      </w:r>
      <w:r w:rsidR="00714D92">
        <w:t>,</w:t>
      </w:r>
      <w:r>
        <w:t xml:space="preserve"> </w:t>
      </w:r>
      <w:r w:rsidRPr="00A859F1">
        <w:t>paskirsty</w:t>
      </w:r>
      <w:r>
        <w:t>mo ir panaudojimo tvarkos aprašas.</w:t>
      </w:r>
    </w:p>
    <w:p w14:paraId="586163D9" w14:textId="77777777" w:rsidR="00557179" w:rsidRDefault="00557179" w:rsidP="00AF5D6D">
      <w:pPr>
        <w:spacing w:line="276" w:lineRule="auto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586163DA" w14:textId="77777777" w:rsidR="00557179" w:rsidRDefault="00F03D3A" w:rsidP="0091212F">
      <w:pPr>
        <w:spacing w:line="276" w:lineRule="auto"/>
        <w:ind w:firstLine="567"/>
        <w:jc w:val="both"/>
      </w:pPr>
      <w:r>
        <w:t>S</w:t>
      </w:r>
      <w:r w:rsidR="00917A8E">
        <w:t>prendimui vykd</w:t>
      </w:r>
      <w:r w:rsidR="009C1E10">
        <w:t>yti papildomų išlaidų nereikia.</w:t>
      </w:r>
      <w:r>
        <w:t xml:space="preserve"> </w:t>
      </w:r>
      <w:r w:rsidR="003819F7">
        <w:t xml:space="preserve">Mokymo lėšos </w:t>
      </w:r>
      <w:r w:rsidR="000930D4">
        <w:t xml:space="preserve">kasmet </w:t>
      </w:r>
      <w:r>
        <w:t>gaunamos iš valstybės biudžeto kaip specialioji tikslinė dotacija</w:t>
      </w:r>
      <w:r w:rsidR="00917A8E">
        <w:t>.</w:t>
      </w:r>
    </w:p>
    <w:p w14:paraId="586163DB" w14:textId="77777777" w:rsidR="00917A8E" w:rsidRDefault="00917A8E" w:rsidP="00AF5D6D">
      <w:pPr>
        <w:spacing w:line="276" w:lineRule="auto"/>
        <w:jc w:val="both"/>
        <w:rPr>
          <w:b/>
        </w:rPr>
      </w:pPr>
      <w:r>
        <w:rPr>
          <w:b/>
        </w:rPr>
        <w:t>5. Galimos neigiamos pasekmės priėmus sprendimą, kokių priemonių reikėtų imtis, kad tokių pasekmių būtų išvengta:</w:t>
      </w:r>
    </w:p>
    <w:p w14:paraId="586163DC" w14:textId="77777777" w:rsidR="00917A8E" w:rsidRDefault="00917A8E" w:rsidP="0091212F">
      <w:pPr>
        <w:spacing w:line="276" w:lineRule="auto"/>
        <w:ind w:firstLine="567"/>
        <w:jc w:val="both"/>
      </w:pPr>
      <w:r>
        <w:t>Neigiamų pasekmių nebus.</w:t>
      </w:r>
    </w:p>
    <w:p w14:paraId="586163DD" w14:textId="77777777" w:rsidR="00917A8E" w:rsidRDefault="00917A8E" w:rsidP="006165CB">
      <w:pPr>
        <w:spacing w:line="276" w:lineRule="auto"/>
        <w:jc w:val="both"/>
        <w:rPr>
          <w:b/>
        </w:rPr>
      </w:pPr>
      <w:r>
        <w:rPr>
          <w:b/>
        </w:rPr>
        <w:t>6. Kieno iniciatyva parengtas sprendimo projektas:</w:t>
      </w:r>
    </w:p>
    <w:p w14:paraId="586163DE" w14:textId="77777777" w:rsidR="00917A8E" w:rsidRDefault="003473B7" w:rsidP="0091212F">
      <w:pPr>
        <w:spacing w:line="276" w:lineRule="auto"/>
        <w:ind w:firstLine="567"/>
        <w:jc w:val="both"/>
      </w:pPr>
      <w:r>
        <w:t>Projektą parengė</w:t>
      </w:r>
      <w:r w:rsidR="00917A8E">
        <w:t xml:space="preserve"> Panevėžio miesto savivaldybės administracijos </w:t>
      </w:r>
      <w:r w:rsidR="00B60715">
        <w:t xml:space="preserve">Strateginio planavimo </w:t>
      </w:r>
      <w:r w:rsidR="003E095D">
        <w:t xml:space="preserve">ir </w:t>
      </w:r>
      <w:r w:rsidR="00B60715">
        <w:t>finansų</w:t>
      </w:r>
      <w:r w:rsidR="003E095D">
        <w:t xml:space="preserve"> skyrius.</w:t>
      </w:r>
      <w:r w:rsidR="00D4170A">
        <w:t xml:space="preserve"> </w:t>
      </w:r>
    </w:p>
    <w:p w14:paraId="586163E0" w14:textId="77777777" w:rsidR="00917A8E" w:rsidRDefault="00917A8E" w:rsidP="00917A8E">
      <w:pPr>
        <w:ind w:firstLine="900"/>
        <w:jc w:val="both"/>
        <w:rPr>
          <w:sz w:val="32"/>
          <w:szCs w:val="32"/>
        </w:rPr>
      </w:pPr>
    </w:p>
    <w:p w14:paraId="586163E2" w14:textId="0A4C7551" w:rsidR="00917A8E" w:rsidRDefault="003E095D" w:rsidP="00917A8E">
      <w:pPr>
        <w:jc w:val="both"/>
      </w:pPr>
      <w:r>
        <w:t xml:space="preserve">Strateginio planavimo ir </w:t>
      </w:r>
      <w:r w:rsidR="00B60715">
        <w:t>finansų</w:t>
      </w:r>
      <w:r w:rsidR="00917A8E">
        <w:t xml:space="preserve"> skyriaus </w:t>
      </w:r>
      <w:r w:rsidR="007C7740">
        <w:t>vyriausioji</w:t>
      </w:r>
      <w:r w:rsidR="00AD16E2">
        <w:t xml:space="preserve"> specialistė</w:t>
      </w:r>
      <w:r w:rsidR="00AD16E2">
        <w:tab/>
      </w:r>
      <w:r w:rsidR="00714D92">
        <w:tab/>
        <w:t>Lina Riaubienė</w:t>
      </w:r>
    </w:p>
    <w:p w14:paraId="586163E3" w14:textId="4FAC673F" w:rsidR="007C7740" w:rsidRDefault="007C7740" w:rsidP="00917A8E">
      <w:pPr>
        <w:jc w:val="both"/>
        <w:rPr>
          <w:lang w:val="en-US"/>
        </w:rPr>
      </w:pPr>
      <w:r>
        <w:t xml:space="preserve">tel. 50 12 30, el.p. </w:t>
      </w:r>
      <w:hyperlink r:id="rId6" w:history="1">
        <w:r w:rsidR="00714D92" w:rsidRPr="00BF7F4A">
          <w:rPr>
            <w:rStyle w:val="Hipersaitas"/>
          </w:rPr>
          <w:t>lina.riaubene</w:t>
        </w:r>
        <w:r w:rsidR="00714D92" w:rsidRPr="00BF7F4A">
          <w:rPr>
            <w:rStyle w:val="Hipersaitas"/>
            <w:lang w:val="en-US"/>
          </w:rPr>
          <w:t>@panevezys.lt</w:t>
        </w:r>
      </w:hyperlink>
    </w:p>
    <w:sectPr w:rsidR="007C7740" w:rsidSect="004A40D1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72965"/>
    <w:multiLevelType w:val="hybridMultilevel"/>
    <w:tmpl w:val="4998D432"/>
    <w:lvl w:ilvl="0" w:tplc="B0E024C0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B73739D"/>
    <w:multiLevelType w:val="hybridMultilevel"/>
    <w:tmpl w:val="0F06CA0E"/>
    <w:lvl w:ilvl="0" w:tplc="6344837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E89530A"/>
    <w:multiLevelType w:val="hybridMultilevel"/>
    <w:tmpl w:val="943E87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A13B84"/>
    <w:multiLevelType w:val="hybridMultilevel"/>
    <w:tmpl w:val="E60864FC"/>
    <w:lvl w:ilvl="0" w:tplc="8BEEC2E2">
      <w:start w:val="21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64"/>
    <w:rsid w:val="00002856"/>
    <w:rsid w:val="00017DD1"/>
    <w:rsid w:val="00026959"/>
    <w:rsid w:val="000465E3"/>
    <w:rsid w:val="000903F5"/>
    <w:rsid w:val="00092185"/>
    <w:rsid w:val="00092691"/>
    <w:rsid w:val="000930D4"/>
    <w:rsid w:val="000A7BED"/>
    <w:rsid w:val="000C3BFB"/>
    <w:rsid w:val="000D4991"/>
    <w:rsid w:val="000F375D"/>
    <w:rsid w:val="001108AD"/>
    <w:rsid w:val="00136396"/>
    <w:rsid w:val="0016675E"/>
    <w:rsid w:val="00176BC2"/>
    <w:rsid w:val="0017719E"/>
    <w:rsid w:val="001A5863"/>
    <w:rsid w:val="001A5E1F"/>
    <w:rsid w:val="001B756F"/>
    <w:rsid w:val="001C4A74"/>
    <w:rsid w:val="001C55F2"/>
    <w:rsid w:val="001D0399"/>
    <w:rsid w:val="001D3225"/>
    <w:rsid w:val="001E05E2"/>
    <w:rsid w:val="001E293F"/>
    <w:rsid w:val="001E460A"/>
    <w:rsid w:val="002120A5"/>
    <w:rsid w:val="002121A4"/>
    <w:rsid w:val="00212789"/>
    <w:rsid w:val="0022415E"/>
    <w:rsid w:val="00237593"/>
    <w:rsid w:val="00256A56"/>
    <w:rsid w:val="00271604"/>
    <w:rsid w:val="00271CDB"/>
    <w:rsid w:val="0027375F"/>
    <w:rsid w:val="0027655E"/>
    <w:rsid w:val="00290FDD"/>
    <w:rsid w:val="002A4F66"/>
    <w:rsid w:val="002C48C0"/>
    <w:rsid w:val="002E58DF"/>
    <w:rsid w:val="00300394"/>
    <w:rsid w:val="00310758"/>
    <w:rsid w:val="003169EC"/>
    <w:rsid w:val="003215C6"/>
    <w:rsid w:val="003243D2"/>
    <w:rsid w:val="003473B7"/>
    <w:rsid w:val="00360E44"/>
    <w:rsid w:val="003617F3"/>
    <w:rsid w:val="00361B8D"/>
    <w:rsid w:val="00365721"/>
    <w:rsid w:val="00373E02"/>
    <w:rsid w:val="003743DD"/>
    <w:rsid w:val="00376F42"/>
    <w:rsid w:val="003819F7"/>
    <w:rsid w:val="00385B57"/>
    <w:rsid w:val="003970EF"/>
    <w:rsid w:val="003974C8"/>
    <w:rsid w:val="003B1449"/>
    <w:rsid w:val="003B6CBA"/>
    <w:rsid w:val="003D142D"/>
    <w:rsid w:val="003D1F1A"/>
    <w:rsid w:val="003D4D28"/>
    <w:rsid w:val="003E095D"/>
    <w:rsid w:val="0041452A"/>
    <w:rsid w:val="00417402"/>
    <w:rsid w:val="00432357"/>
    <w:rsid w:val="0046034E"/>
    <w:rsid w:val="004709E7"/>
    <w:rsid w:val="004909FD"/>
    <w:rsid w:val="004A3EFF"/>
    <w:rsid w:val="004A40D1"/>
    <w:rsid w:val="004A649B"/>
    <w:rsid w:val="004C4140"/>
    <w:rsid w:val="004D1C46"/>
    <w:rsid w:val="00512700"/>
    <w:rsid w:val="00521A0D"/>
    <w:rsid w:val="005423B5"/>
    <w:rsid w:val="00557179"/>
    <w:rsid w:val="00570776"/>
    <w:rsid w:val="00596F8E"/>
    <w:rsid w:val="005A3CF5"/>
    <w:rsid w:val="005F00F6"/>
    <w:rsid w:val="005F03AB"/>
    <w:rsid w:val="0060443C"/>
    <w:rsid w:val="006165CB"/>
    <w:rsid w:val="00650FAC"/>
    <w:rsid w:val="00652570"/>
    <w:rsid w:val="006929C9"/>
    <w:rsid w:val="006A0B73"/>
    <w:rsid w:val="006C1EA3"/>
    <w:rsid w:val="006F5D40"/>
    <w:rsid w:val="006F67CD"/>
    <w:rsid w:val="00714D92"/>
    <w:rsid w:val="00723243"/>
    <w:rsid w:val="00744806"/>
    <w:rsid w:val="0075677B"/>
    <w:rsid w:val="00763492"/>
    <w:rsid w:val="00764BEB"/>
    <w:rsid w:val="00765A1D"/>
    <w:rsid w:val="007717C0"/>
    <w:rsid w:val="00775E32"/>
    <w:rsid w:val="0078008C"/>
    <w:rsid w:val="0078150E"/>
    <w:rsid w:val="0078556D"/>
    <w:rsid w:val="007A1393"/>
    <w:rsid w:val="007A4373"/>
    <w:rsid w:val="007A7E2E"/>
    <w:rsid w:val="007A7F1F"/>
    <w:rsid w:val="007B0882"/>
    <w:rsid w:val="007C7740"/>
    <w:rsid w:val="007D4F3D"/>
    <w:rsid w:val="007E7262"/>
    <w:rsid w:val="007F123F"/>
    <w:rsid w:val="007F26F1"/>
    <w:rsid w:val="00830C9D"/>
    <w:rsid w:val="00842A0B"/>
    <w:rsid w:val="00857159"/>
    <w:rsid w:val="00863CFC"/>
    <w:rsid w:val="00872201"/>
    <w:rsid w:val="0088576D"/>
    <w:rsid w:val="00893854"/>
    <w:rsid w:val="008A287F"/>
    <w:rsid w:val="008A4928"/>
    <w:rsid w:val="008B402F"/>
    <w:rsid w:val="008B6417"/>
    <w:rsid w:val="008E47C7"/>
    <w:rsid w:val="008E716B"/>
    <w:rsid w:val="00901E24"/>
    <w:rsid w:val="0091212F"/>
    <w:rsid w:val="00912517"/>
    <w:rsid w:val="00917A8E"/>
    <w:rsid w:val="00951F24"/>
    <w:rsid w:val="00967053"/>
    <w:rsid w:val="00971653"/>
    <w:rsid w:val="009828D9"/>
    <w:rsid w:val="00995803"/>
    <w:rsid w:val="009B6A77"/>
    <w:rsid w:val="009C1E10"/>
    <w:rsid w:val="009D7D86"/>
    <w:rsid w:val="009E3E39"/>
    <w:rsid w:val="009E7603"/>
    <w:rsid w:val="009F4D81"/>
    <w:rsid w:val="00A03A5B"/>
    <w:rsid w:val="00A146EB"/>
    <w:rsid w:val="00A157C3"/>
    <w:rsid w:val="00A212C0"/>
    <w:rsid w:val="00A41D22"/>
    <w:rsid w:val="00A55AF1"/>
    <w:rsid w:val="00A749DF"/>
    <w:rsid w:val="00A75EC5"/>
    <w:rsid w:val="00A76DBA"/>
    <w:rsid w:val="00A832C7"/>
    <w:rsid w:val="00AA646F"/>
    <w:rsid w:val="00AB44BB"/>
    <w:rsid w:val="00AD16E2"/>
    <w:rsid w:val="00AF1156"/>
    <w:rsid w:val="00AF16E0"/>
    <w:rsid w:val="00AF5D6D"/>
    <w:rsid w:val="00B02966"/>
    <w:rsid w:val="00B579E5"/>
    <w:rsid w:val="00B60715"/>
    <w:rsid w:val="00B93BA8"/>
    <w:rsid w:val="00BB7E07"/>
    <w:rsid w:val="00BC1880"/>
    <w:rsid w:val="00BC2723"/>
    <w:rsid w:val="00BC387E"/>
    <w:rsid w:val="00C03870"/>
    <w:rsid w:val="00C22234"/>
    <w:rsid w:val="00C23398"/>
    <w:rsid w:val="00C450A6"/>
    <w:rsid w:val="00C451C1"/>
    <w:rsid w:val="00C65B31"/>
    <w:rsid w:val="00C703B4"/>
    <w:rsid w:val="00C76708"/>
    <w:rsid w:val="00C77CB7"/>
    <w:rsid w:val="00C86A9C"/>
    <w:rsid w:val="00C87455"/>
    <w:rsid w:val="00CD0110"/>
    <w:rsid w:val="00D20B6A"/>
    <w:rsid w:val="00D21FAF"/>
    <w:rsid w:val="00D334D4"/>
    <w:rsid w:val="00D341ED"/>
    <w:rsid w:val="00D4170A"/>
    <w:rsid w:val="00D61E78"/>
    <w:rsid w:val="00D6750F"/>
    <w:rsid w:val="00DC3671"/>
    <w:rsid w:val="00DD53D2"/>
    <w:rsid w:val="00DE0B64"/>
    <w:rsid w:val="00DF0CF7"/>
    <w:rsid w:val="00E029CA"/>
    <w:rsid w:val="00E112F3"/>
    <w:rsid w:val="00E124D7"/>
    <w:rsid w:val="00E16140"/>
    <w:rsid w:val="00E20012"/>
    <w:rsid w:val="00E2269A"/>
    <w:rsid w:val="00E303BE"/>
    <w:rsid w:val="00E51ABE"/>
    <w:rsid w:val="00E66C26"/>
    <w:rsid w:val="00E77FF5"/>
    <w:rsid w:val="00E80C68"/>
    <w:rsid w:val="00E80FFE"/>
    <w:rsid w:val="00E94B23"/>
    <w:rsid w:val="00EA3D0F"/>
    <w:rsid w:val="00EB179A"/>
    <w:rsid w:val="00EC1F40"/>
    <w:rsid w:val="00ED4D43"/>
    <w:rsid w:val="00EF5C6B"/>
    <w:rsid w:val="00F03D3A"/>
    <w:rsid w:val="00F1130C"/>
    <w:rsid w:val="00F1551F"/>
    <w:rsid w:val="00F30308"/>
    <w:rsid w:val="00F348D5"/>
    <w:rsid w:val="00F46B46"/>
    <w:rsid w:val="00F70008"/>
    <w:rsid w:val="00F737AF"/>
    <w:rsid w:val="00F77864"/>
    <w:rsid w:val="00F9575B"/>
    <w:rsid w:val="00FB154B"/>
    <w:rsid w:val="00FF2D3C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163CB"/>
  <w15:docId w15:val="{91F004EC-653E-481F-947A-3B71008F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334D4"/>
    <w:rPr>
      <w:color w:val="0000FF"/>
      <w:u w:val="single"/>
    </w:rPr>
  </w:style>
  <w:style w:type="character" w:styleId="Perirtashipersaitas">
    <w:name w:val="FollowedHyperlink"/>
    <w:rsid w:val="00D334D4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BC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a.riaubene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2AD29-FD5A-47BE-865F-6475912E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2431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Irena</dc:creator>
  <cp:lastModifiedBy>Daiva Breivienė</cp:lastModifiedBy>
  <cp:revision>2</cp:revision>
  <cp:lastPrinted>2019-11-04T12:02:00Z</cp:lastPrinted>
  <dcterms:created xsi:type="dcterms:W3CDTF">2021-09-14T11:24:00Z</dcterms:created>
  <dcterms:modified xsi:type="dcterms:W3CDTF">2021-09-14T11:24:00Z</dcterms:modified>
</cp:coreProperties>
</file>