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14C7AB85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</w:t>
      </w:r>
      <w:r w:rsidR="00C85A38">
        <w:rPr>
          <w:b/>
        </w:rPr>
        <w:t>1</w:t>
      </w:r>
      <w:r w:rsidRPr="0024099E">
        <w:rPr>
          <w:b/>
        </w:rPr>
        <w:t>-</w:t>
      </w:r>
      <w:r w:rsidR="00410408">
        <w:rPr>
          <w:b/>
        </w:rPr>
        <w:t>22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2D133C63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6D27D439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2C057DAD" w14:textId="4D061753" w:rsidR="00E30850" w:rsidRDefault="00E30850" w:rsidP="00722603">
      <w:pPr>
        <w:spacing w:line="360" w:lineRule="auto"/>
        <w:ind w:firstLine="748"/>
        <w:jc w:val="both"/>
      </w:pPr>
      <w:r w:rsidRPr="00E30850">
        <w:t>Savivaldybės valdymo program</w:t>
      </w:r>
      <w:r>
        <w:t>a (01);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1EB1D72D" w14:textId="536FDCC7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2F90A5F6" w14:textId="77777777" w:rsidR="00410408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 xml:space="preserve">skyriaus </w:t>
      </w:r>
    </w:p>
    <w:p w14:paraId="4BBE7CDA" w14:textId="4663F32E" w:rsidR="00E05114" w:rsidRPr="003E5164" w:rsidRDefault="00410408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>
        <w:rPr>
          <w:szCs w:val="24"/>
        </w:rPr>
        <w:t>vedėjo pavaduotoja</w:t>
      </w:r>
      <w:r w:rsidR="000E2582" w:rsidRPr="003E516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Greta Plungienė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2168" w14:textId="77777777" w:rsidR="009D038A" w:rsidRDefault="009D038A">
      <w:r>
        <w:separator/>
      </w:r>
    </w:p>
  </w:endnote>
  <w:endnote w:type="continuationSeparator" w:id="0">
    <w:p w14:paraId="7D602D12" w14:textId="77777777" w:rsidR="009D038A" w:rsidRDefault="009D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35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E358E" w14:textId="77777777" w:rsidR="009D038A" w:rsidRDefault="009D038A">
      <w:r>
        <w:separator/>
      </w:r>
    </w:p>
  </w:footnote>
  <w:footnote w:type="continuationSeparator" w:id="0">
    <w:p w14:paraId="43E2F1D7" w14:textId="77777777" w:rsidR="009D038A" w:rsidRDefault="009D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241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0408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038A"/>
    <w:rsid w:val="009D7395"/>
    <w:rsid w:val="009E244E"/>
    <w:rsid w:val="009E35A4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5527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EBF3B-34F1-4654-A506-05F31B8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2989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2021-11-23T10:44:00Z</dcterms:created>
  <dcterms:modified xsi:type="dcterms:W3CDTF">2021-11-23T10:44:00Z</dcterms:modified>
</cp:coreProperties>
</file>