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AFF46" w14:textId="77777777" w:rsidR="009D040C" w:rsidRPr="00C855E1" w:rsidRDefault="009D040C" w:rsidP="009D040C">
      <w:pPr>
        <w:widowControl w:val="0"/>
        <w:suppressAutoHyphens/>
        <w:ind w:left="6237"/>
        <w:rPr>
          <w:rFonts w:eastAsia="Lucida Sans Unicode"/>
          <w:b/>
          <w:bCs/>
          <w:szCs w:val="28"/>
          <w:lang w:eastAsia="ar-SA"/>
        </w:rPr>
      </w:pPr>
      <w:bookmarkStart w:id="0" w:name="_GoBack"/>
      <w:bookmarkEnd w:id="0"/>
      <w:r w:rsidRPr="00C855E1">
        <w:rPr>
          <w:rFonts w:eastAsia="Lucida Sans Unicode"/>
          <w:b/>
          <w:bCs/>
          <w:szCs w:val="28"/>
          <w:lang w:eastAsia="ar-SA"/>
        </w:rPr>
        <w:t>Projekto</w:t>
      </w:r>
    </w:p>
    <w:p w14:paraId="30514588" w14:textId="057A0C8B" w:rsidR="009D040C" w:rsidRPr="00C855E1" w:rsidRDefault="009D040C" w:rsidP="009D040C">
      <w:pPr>
        <w:widowControl w:val="0"/>
        <w:suppressAutoHyphens/>
        <w:ind w:left="6237"/>
        <w:rPr>
          <w:rFonts w:eastAsia="Lucida Sans Unicode"/>
          <w:b/>
          <w:bCs/>
          <w:szCs w:val="28"/>
          <w:lang w:eastAsia="ar-SA"/>
        </w:rPr>
      </w:pPr>
      <w:r w:rsidRPr="00C855E1">
        <w:rPr>
          <w:rFonts w:eastAsia="Lucida Sans Unicode"/>
          <w:b/>
          <w:bCs/>
          <w:szCs w:val="28"/>
          <w:lang w:eastAsia="ar-SA"/>
        </w:rPr>
        <w:t>lyginamasis variantas</w:t>
      </w:r>
    </w:p>
    <w:p w14:paraId="4D4C3EF2" w14:textId="3F801924" w:rsidR="009D040C" w:rsidRPr="00FC6C75" w:rsidRDefault="009D040C" w:rsidP="009D040C">
      <w:pPr>
        <w:widowControl w:val="0"/>
        <w:suppressAutoHyphens/>
        <w:ind w:left="6237"/>
        <w:rPr>
          <w:rFonts w:eastAsia="Lucida Sans Unicode"/>
          <w:b/>
          <w:bCs/>
          <w:sz w:val="28"/>
          <w:szCs w:val="28"/>
          <w:lang w:eastAsia="ar-SA"/>
        </w:rPr>
      </w:pPr>
      <w:r>
        <w:rPr>
          <w:rFonts w:eastAsia="Lucida Sans Unicode"/>
          <w:b/>
          <w:bCs/>
          <w:sz w:val="28"/>
          <w:szCs w:val="28"/>
          <w:lang w:eastAsia="ar-SA"/>
        </w:rPr>
        <w:t xml:space="preserve"> </w:t>
      </w:r>
    </w:p>
    <w:p w14:paraId="0F2C96E3"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0F2C96E4" w14:textId="77777777" w:rsidR="00FC6C75" w:rsidRPr="00FC6C75" w:rsidRDefault="00FC6C75" w:rsidP="00FC6C75">
      <w:pPr>
        <w:widowControl w:val="0"/>
        <w:suppressAutoHyphens/>
        <w:jc w:val="center"/>
        <w:rPr>
          <w:rFonts w:eastAsia="Lucida Sans Unicode"/>
          <w:b/>
          <w:bCs/>
          <w:sz w:val="28"/>
          <w:szCs w:val="28"/>
          <w:lang w:eastAsia="ar-SA"/>
        </w:rPr>
      </w:pPr>
    </w:p>
    <w:p w14:paraId="0F2C96E5"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0CFBD8FB" w14:textId="77777777" w:rsidR="00F23D91" w:rsidRPr="00CC6014" w:rsidRDefault="00F23D91" w:rsidP="00F23D91">
      <w:pPr>
        <w:jc w:val="center"/>
        <w:rPr>
          <w:b/>
          <w:szCs w:val="24"/>
        </w:rPr>
      </w:pPr>
      <w:r w:rsidRPr="00CC6014">
        <w:rPr>
          <w:b/>
          <w:szCs w:val="24"/>
        </w:rPr>
        <w:t>DĖL SAVIVALDYBĖS TARYBOS 2020 M. SAUSIO 30 D. SPRENDIMO</w:t>
      </w:r>
      <w:r>
        <w:rPr>
          <w:b/>
          <w:szCs w:val="24"/>
        </w:rPr>
        <w:t xml:space="preserve"> NR. 1-7</w:t>
      </w:r>
      <w:r w:rsidRPr="00CC6014">
        <w:rPr>
          <w:b/>
          <w:szCs w:val="24"/>
        </w:rPr>
        <w:t xml:space="preserve"> „</w:t>
      </w:r>
      <w:r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0F2C96E7" w14:textId="77777777" w:rsidR="0038072F" w:rsidRPr="00932D99" w:rsidRDefault="0038072F" w:rsidP="0038072F">
      <w:pPr>
        <w:ind w:right="-142"/>
        <w:jc w:val="center"/>
      </w:pPr>
    </w:p>
    <w:p w14:paraId="0F2C96E9" w14:textId="44B723AA"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20</w:t>
      </w:r>
      <w:r w:rsidR="0034645D">
        <w:rPr>
          <w:rFonts w:eastAsia="Lucida Sans Unicode"/>
          <w:szCs w:val="24"/>
          <w:lang w:eastAsia="ar-SA"/>
        </w:rPr>
        <w:t>2</w:t>
      </w:r>
      <w:r w:rsidR="008656BB">
        <w:rPr>
          <w:rFonts w:eastAsia="Lucida Sans Unicode"/>
          <w:szCs w:val="24"/>
          <w:lang w:eastAsia="ar-SA"/>
        </w:rPr>
        <w:t>1</w:t>
      </w:r>
      <w:r>
        <w:rPr>
          <w:rFonts w:eastAsia="Lucida Sans Unicode"/>
          <w:szCs w:val="24"/>
          <w:lang w:eastAsia="ar-SA"/>
        </w:rPr>
        <w:t xml:space="preserve"> m. </w:t>
      </w:r>
      <w:r w:rsidR="00F23D91">
        <w:rPr>
          <w:rFonts w:eastAsia="Lucida Sans Unicode"/>
          <w:szCs w:val="24"/>
          <w:lang w:eastAsia="ar-SA"/>
        </w:rPr>
        <w:t>gruodžio</w:t>
      </w:r>
      <w:r w:rsidR="0034645D">
        <w:rPr>
          <w:rFonts w:eastAsia="Lucida Sans Unicode"/>
          <w:szCs w:val="24"/>
          <w:lang w:eastAsia="ar-SA"/>
        </w:rPr>
        <w:t xml:space="preserve"> </w:t>
      </w:r>
      <w:r w:rsidR="00F23D91">
        <w:rPr>
          <w:rFonts w:eastAsia="Lucida Sans Unicode"/>
          <w:szCs w:val="24"/>
          <w:lang w:eastAsia="ar-SA"/>
        </w:rPr>
        <w:t>23</w:t>
      </w:r>
      <w:r w:rsidR="00882479">
        <w:rPr>
          <w:rFonts w:eastAsia="Lucida Sans Unicode"/>
          <w:szCs w:val="24"/>
          <w:lang w:eastAsia="ar-SA"/>
        </w:rPr>
        <w:t xml:space="preserve"> </w:t>
      </w:r>
      <w:r>
        <w:rPr>
          <w:rFonts w:eastAsia="Lucida Sans Unicode"/>
          <w:szCs w:val="24"/>
          <w:lang w:eastAsia="ar-SA"/>
        </w:rPr>
        <w:t xml:space="preserve">d. Nr. </w:t>
      </w:r>
      <w:r w:rsidR="0034645D">
        <w:rPr>
          <w:rFonts w:eastAsia="Lucida Sans Unicode"/>
          <w:szCs w:val="24"/>
          <w:lang w:eastAsia="ar-SA"/>
        </w:rPr>
        <w:t>1-</w:t>
      </w:r>
    </w:p>
    <w:p w14:paraId="0F2C96EA"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0F2C96EB" w14:textId="77777777" w:rsidR="00FC6C75" w:rsidRDefault="00FC6C75" w:rsidP="005078E0">
      <w:pPr>
        <w:spacing w:line="276" w:lineRule="auto"/>
        <w:jc w:val="center"/>
        <w:rPr>
          <w:bCs/>
          <w:szCs w:val="24"/>
        </w:rPr>
      </w:pPr>
    </w:p>
    <w:p w14:paraId="0F2C96EC" w14:textId="77777777" w:rsidR="00FC6C75" w:rsidRDefault="00FC6C75" w:rsidP="005078E0">
      <w:pPr>
        <w:spacing w:line="276" w:lineRule="auto"/>
        <w:jc w:val="center"/>
        <w:rPr>
          <w:bCs/>
          <w:szCs w:val="24"/>
        </w:rPr>
      </w:pPr>
    </w:p>
    <w:p w14:paraId="787FB0B9" w14:textId="77777777" w:rsidR="00F23D91" w:rsidRPr="00CC6014" w:rsidRDefault="00F23D91" w:rsidP="00F23D91">
      <w:pPr>
        <w:spacing w:line="360" w:lineRule="auto"/>
        <w:ind w:firstLine="851"/>
        <w:jc w:val="both"/>
      </w:pPr>
      <w:r w:rsidRPr="00CC6014">
        <w:t xml:space="preserve">Vadovaudamasi Lietuvos Respublikos vietos savivaldos įstatymo 16 straipsnio 4 dalimi, 18 straipsnio 1 dalimi, Lietuvos Respublikos valstybės ir savivaldybių įstaigų darbuotojų darbo apmokėjimo ir komisijų narių atlygio už darbą įstatymo Nr. XIII-198 1, </w:t>
      </w:r>
      <w:r>
        <w:t xml:space="preserve">3, </w:t>
      </w:r>
      <w:r w:rsidRPr="00CC6014">
        <w:t xml:space="preserve">5, </w:t>
      </w:r>
      <w:r>
        <w:t xml:space="preserve">6, </w:t>
      </w:r>
      <w:r w:rsidRPr="00CC6014">
        <w:t>7, 9, 12, 1</w:t>
      </w:r>
      <w:r>
        <w:t>4</w:t>
      </w:r>
      <w:r w:rsidRPr="00CC6014">
        <w:t xml:space="preserve"> straipsnių ir 1, 2, 3, 4, </w:t>
      </w:r>
      <w:r>
        <w:t>5 priedų pakeitimo įstatymu</w:t>
      </w:r>
      <w:r w:rsidRPr="00CC6014">
        <w:t>, Panevėžio miesto savivaldybės taryba n u s p r e n d ž i a:</w:t>
      </w:r>
    </w:p>
    <w:p w14:paraId="55ABAE34" w14:textId="77777777" w:rsidR="00F23D91" w:rsidRDefault="00F23D91" w:rsidP="00F23D91">
      <w:pPr>
        <w:spacing w:line="360" w:lineRule="auto"/>
        <w:ind w:firstLine="851"/>
        <w:jc w:val="both"/>
        <w:rPr>
          <w:rFonts w:eastAsia="Calibri"/>
          <w:szCs w:val="24"/>
        </w:rPr>
      </w:pPr>
      <w:r>
        <w:rPr>
          <w:rFonts w:eastAsia="Calibri"/>
          <w:szCs w:val="24"/>
        </w:rPr>
        <w:t>1. P</w:t>
      </w:r>
      <w:r w:rsidRPr="00CC6014">
        <w:rPr>
          <w:rFonts w:eastAsia="Calibri"/>
          <w:szCs w:val="24"/>
        </w:rPr>
        <w:t xml:space="preserve">akeisti Panevėžio miesto savivaldybės biudžetinių įstaigų vadovų darbo apmokėjimo sistemą, patvirtintą Panevėžio miesto savivaldybės tarybos 2020 m. sausio 30 d. sprendimu Nr. </w:t>
      </w:r>
      <w:r w:rsidRPr="00CC6014">
        <w:rPr>
          <w:rFonts w:eastAsia="Calibri"/>
          <w:szCs w:val="24"/>
        </w:rPr>
        <w:br/>
        <w:t>1-7 „Dėl Panevėžio miesto savivaldybės biudžetinių įstaigų vadovų darbo apmokėjimo sistemos patvirtinimo ir Savivaldybės tarybos 2018 m. rugpjūčio 30 d. sprendimo Nr. 1-260 pripažinimo netekusiu galios“:</w:t>
      </w:r>
    </w:p>
    <w:p w14:paraId="3619692C" w14:textId="77777777" w:rsidR="00F23D91" w:rsidRPr="00CC6014" w:rsidRDefault="00F23D91" w:rsidP="00F23D91">
      <w:pPr>
        <w:pStyle w:val="Sraopastraipa"/>
        <w:tabs>
          <w:tab w:val="left" w:pos="993"/>
          <w:tab w:val="left" w:pos="1134"/>
        </w:tabs>
        <w:spacing w:line="360" w:lineRule="auto"/>
        <w:ind w:left="851"/>
        <w:jc w:val="both"/>
        <w:rPr>
          <w:bCs/>
          <w:szCs w:val="24"/>
        </w:rPr>
      </w:pPr>
      <w:r>
        <w:rPr>
          <w:bCs/>
          <w:szCs w:val="24"/>
        </w:rPr>
        <w:t xml:space="preserve">1.1. </w:t>
      </w:r>
      <w:r w:rsidRPr="00CC6014">
        <w:rPr>
          <w:bCs/>
          <w:szCs w:val="24"/>
        </w:rPr>
        <w:t>Pakeisti 15.</w:t>
      </w:r>
      <w:r>
        <w:rPr>
          <w:bCs/>
          <w:szCs w:val="24"/>
        </w:rPr>
        <w:t>1–15.4</w:t>
      </w:r>
      <w:r w:rsidRPr="00CC6014">
        <w:rPr>
          <w:bCs/>
          <w:szCs w:val="24"/>
        </w:rPr>
        <w:t xml:space="preserve"> papunk</w:t>
      </w:r>
      <w:r>
        <w:rPr>
          <w:bCs/>
          <w:szCs w:val="24"/>
        </w:rPr>
        <w:t>čius</w:t>
      </w:r>
      <w:r w:rsidRPr="00CC6014">
        <w:rPr>
          <w:bCs/>
          <w:szCs w:val="24"/>
        </w:rPr>
        <w:t xml:space="preserve"> ir </w:t>
      </w:r>
      <w:r>
        <w:rPr>
          <w:bCs/>
          <w:szCs w:val="24"/>
        </w:rPr>
        <w:t>juos</w:t>
      </w:r>
      <w:r w:rsidRPr="00CC6014">
        <w:rPr>
          <w:bCs/>
          <w:szCs w:val="24"/>
        </w:rPr>
        <w:t xml:space="preserve"> išdėstyti taip:</w:t>
      </w:r>
    </w:p>
    <w:p w14:paraId="063A35C0" w14:textId="31887DCE" w:rsidR="00F23D91" w:rsidRDefault="00F23D91" w:rsidP="00F23D91">
      <w:pPr>
        <w:widowControl w:val="0"/>
        <w:spacing w:line="360" w:lineRule="auto"/>
        <w:ind w:firstLine="851"/>
        <w:jc w:val="both"/>
        <w:rPr>
          <w:b/>
          <w:szCs w:val="24"/>
        </w:rPr>
      </w:pPr>
      <w:r w:rsidRPr="00CC6014">
        <w:rPr>
          <w:bCs/>
          <w:szCs w:val="24"/>
        </w:rPr>
        <w:t>„</w:t>
      </w:r>
      <w:r>
        <w:rPr>
          <w:szCs w:val="24"/>
          <w:lang w:eastAsia="lt-LT"/>
        </w:rPr>
        <w:t>15.1. Į</w:t>
      </w:r>
      <w:r>
        <w:rPr>
          <w:szCs w:val="24"/>
        </w:rPr>
        <w:t xml:space="preserve">staigų vadovų pareiginės algos kintamosios dalies </w:t>
      </w:r>
      <w:r w:rsidRPr="00F23D91">
        <w:rPr>
          <w:strike/>
          <w:szCs w:val="24"/>
        </w:rPr>
        <w:t>nustatymas</w:t>
      </w:r>
      <w:r>
        <w:rPr>
          <w:szCs w:val="24"/>
        </w:rPr>
        <w:t xml:space="preserve"> </w:t>
      </w:r>
      <w:r>
        <w:rPr>
          <w:b/>
          <w:szCs w:val="24"/>
        </w:rPr>
        <w:t xml:space="preserve">dydis </w:t>
      </w:r>
      <w:r>
        <w:rPr>
          <w:szCs w:val="24"/>
        </w:rPr>
        <w:t xml:space="preserve">priklauso nuo </w:t>
      </w:r>
      <w:r>
        <w:rPr>
          <w:b/>
          <w:szCs w:val="24"/>
        </w:rPr>
        <w:t xml:space="preserve">jų </w:t>
      </w:r>
      <w:r>
        <w:rPr>
          <w:szCs w:val="24"/>
        </w:rPr>
        <w:t xml:space="preserve">praėjusių metų veiklos vertinimo pagal nustatytas metines užduotis, siektinus rezultatus ir jų vertinimo rodiklius </w:t>
      </w:r>
      <w:r>
        <w:rPr>
          <w:szCs w:val="24"/>
          <w:lang w:eastAsia="lt-LT"/>
        </w:rPr>
        <w:t>bei gebėjimus atlikti pareigybės aprašyme nustatytas funkcijas</w:t>
      </w:r>
      <w:r>
        <w:rPr>
          <w:szCs w:val="24"/>
        </w:rPr>
        <w:t xml:space="preserve">, išskyrus </w:t>
      </w:r>
      <w:r>
        <w:rPr>
          <w:b/>
          <w:szCs w:val="24"/>
        </w:rPr>
        <w:t xml:space="preserve">šios </w:t>
      </w:r>
      <w:r>
        <w:rPr>
          <w:szCs w:val="24"/>
        </w:rPr>
        <w:t>Sistemos 15.3 papunktyje nurodytąjį atvejį;</w:t>
      </w:r>
    </w:p>
    <w:p w14:paraId="30F32967" w14:textId="77777777" w:rsidR="00F23D91" w:rsidRPr="00F23D91" w:rsidRDefault="00F23D91" w:rsidP="00F23D91">
      <w:pPr>
        <w:widowControl w:val="0"/>
        <w:spacing w:line="360" w:lineRule="auto"/>
        <w:ind w:firstLine="851"/>
        <w:jc w:val="both"/>
        <w:rPr>
          <w:strike/>
          <w:szCs w:val="24"/>
        </w:rPr>
      </w:pPr>
      <w:r w:rsidRPr="00F23D91">
        <w:rPr>
          <w:strike/>
          <w:szCs w:val="24"/>
        </w:rPr>
        <w:t>15.2. pareiginės algos kintamoji dalis, atsižvelgiant į praėjusių metų veiklos vertinimą,</w:t>
      </w:r>
      <w:r>
        <w:rPr>
          <w:szCs w:val="24"/>
        </w:rPr>
        <w:t xml:space="preserve"> </w:t>
      </w:r>
      <w:r w:rsidRPr="00F23D91">
        <w:rPr>
          <w:strike/>
          <w:szCs w:val="24"/>
        </w:rPr>
        <w:t xml:space="preserve">nustatoma iki </w:t>
      </w:r>
      <w:r w:rsidRPr="00F23D91">
        <w:rPr>
          <w:strike/>
          <w:szCs w:val="24"/>
          <w:lang w:eastAsia="lt-LT"/>
        </w:rPr>
        <w:t xml:space="preserve">kito Įstaigos vadovo kasmetinio veiklos vertinimo </w:t>
      </w:r>
      <w:r w:rsidRPr="00F23D91">
        <w:rPr>
          <w:strike/>
          <w:szCs w:val="24"/>
        </w:rPr>
        <w:t>(nuo pareiginės algos pastoviosios dalies, įskaitant ir pareiginės algos pastoviąją dalį, padidintą pagal 10.4 ir 10.5 papunkčius):</w:t>
      </w:r>
    </w:p>
    <w:p w14:paraId="7B8824AA" w14:textId="77777777" w:rsidR="00F23D91" w:rsidRPr="00F23D91" w:rsidRDefault="00F23D91" w:rsidP="00F23D91">
      <w:pPr>
        <w:widowControl w:val="0"/>
        <w:spacing w:line="360" w:lineRule="auto"/>
        <w:ind w:firstLine="851"/>
        <w:jc w:val="both"/>
        <w:rPr>
          <w:strike/>
          <w:szCs w:val="24"/>
        </w:rPr>
      </w:pPr>
      <w:r w:rsidRPr="00F23D91">
        <w:rPr>
          <w:strike/>
          <w:szCs w:val="24"/>
        </w:rPr>
        <w:t>15.2.1. jei Įstaigos vadovo veikla įvertinta labai gerai – ne mažiau kaip15 procentų;</w:t>
      </w:r>
    </w:p>
    <w:p w14:paraId="30F37C34" w14:textId="77777777" w:rsidR="00F23D91" w:rsidRPr="00F23D91" w:rsidRDefault="00F23D91" w:rsidP="00F23D91">
      <w:pPr>
        <w:widowControl w:val="0"/>
        <w:spacing w:line="360" w:lineRule="auto"/>
        <w:ind w:firstLine="851"/>
        <w:jc w:val="both"/>
        <w:rPr>
          <w:b/>
          <w:strike/>
          <w:szCs w:val="24"/>
        </w:rPr>
      </w:pPr>
      <w:r w:rsidRPr="00F23D91">
        <w:rPr>
          <w:strike/>
          <w:szCs w:val="24"/>
        </w:rPr>
        <w:t>15.2.2. jei Įstaigos vadovo veikla įvertinta gerai – nuo 5 iki 14 procentų;</w:t>
      </w:r>
    </w:p>
    <w:p w14:paraId="63E037D6" w14:textId="77777777" w:rsidR="00F23D91" w:rsidRPr="00F23D91" w:rsidRDefault="00F23D91" w:rsidP="00F23D91">
      <w:pPr>
        <w:widowControl w:val="0"/>
        <w:spacing w:line="360" w:lineRule="auto"/>
        <w:ind w:firstLine="851"/>
        <w:jc w:val="both"/>
        <w:rPr>
          <w:b/>
          <w:szCs w:val="24"/>
        </w:rPr>
      </w:pPr>
      <w:r w:rsidRPr="00F23D91">
        <w:rPr>
          <w:b/>
          <w:szCs w:val="24"/>
        </w:rPr>
        <w:t xml:space="preserve">15.2. pareiginės algos kintamoji dalis, atsižvelgiant į praėjusių metų veiklos vertinimą, gali siekti nuo 15 iki 40 procentų pareiginės algos pastoviosios dalies, jei Įstaigos vadovo veikla įvertinama labai gerai, ir nuo 5 iki 14 procentų pareiginės algos pastoviosios dalies, jei Įstaigos vadovo veikla įvertinama gerai, ir ji mokama iki Įstaigos vadovo kito kasmetinio veiklos vertinimo metu priimto šios Sistemos 28 punkte nurodyto sprendimo </w:t>
      </w:r>
      <w:r w:rsidRPr="00F23D91">
        <w:rPr>
          <w:b/>
          <w:szCs w:val="24"/>
        </w:rPr>
        <w:lastRenderedPageBreak/>
        <w:t>įsigaliojimo dienos. Jeigu pareiginės algos pastoviosios dalies koeficientas padidintas pagal šios Sistemos 10.4, 10.5 papunkčius, kintamoji dalis skaičiuojama nuo padidintos pastoviosios dalies;</w:t>
      </w:r>
    </w:p>
    <w:p w14:paraId="155EA865" w14:textId="77777777" w:rsidR="00CE5469" w:rsidRDefault="00CE5469" w:rsidP="00CE5469">
      <w:pPr>
        <w:tabs>
          <w:tab w:val="left" w:pos="993"/>
        </w:tabs>
        <w:spacing w:line="360" w:lineRule="auto"/>
        <w:ind w:firstLine="851"/>
        <w:jc w:val="both"/>
        <w:rPr>
          <w:szCs w:val="24"/>
        </w:rPr>
      </w:pPr>
      <w:r>
        <w:rPr>
          <w:szCs w:val="24"/>
          <w:lang w:eastAsia="lt-LT"/>
        </w:rPr>
        <w:t>15.3. Į</w:t>
      </w:r>
      <w:r>
        <w:rPr>
          <w:szCs w:val="24"/>
        </w:rPr>
        <w:t xml:space="preserve">staigos vadovo pareiginės algos kintamoji dalis gali būti nustatyta </w:t>
      </w:r>
      <w:r w:rsidRPr="00CE5469">
        <w:rPr>
          <w:strike/>
          <w:szCs w:val="24"/>
        </w:rPr>
        <w:t>priėmimo į darbą metu</w:t>
      </w:r>
      <w:r>
        <w:rPr>
          <w:szCs w:val="24"/>
        </w:rPr>
        <w:t xml:space="preserve"> </w:t>
      </w:r>
      <w:r w:rsidRPr="00CE5469">
        <w:rPr>
          <w:b/>
          <w:szCs w:val="24"/>
        </w:rPr>
        <w:t>nuo jo darbo biudžetinėje įstaigoje pradžios</w:t>
      </w:r>
      <w:r>
        <w:rPr>
          <w:szCs w:val="24"/>
        </w:rPr>
        <w:t xml:space="preserve">, </w:t>
      </w:r>
      <w:r>
        <w:rPr>
          <w:szCs w:val="24"/>
          <w:lang w:eastAsia="lt-LT"/>
        </w:rPr>
        <w:t xml:space="preserve">taip pat Įstaigos vadovui grįžus iš </w:t>
      </w:r>
      <w:r w:rsidRPr="00CE5469">
        <w:rPr>
          <w:strike/>
          <w:szCs w:val="24"/>
          <w:lang w:eastAsia="lt-LT"/>
        </w:rPr>
        <w:t>vaiko priežiūros</w:t>
      </w:r>
      <w:r>
        <w:rPr>
          <w:szCs w:val="24"/>
          <w:lang w:eastAsia="lt-LT"/>
        </w:rPr>
        <w:t xml:space="preserve"> atostogų </w:t>
      </w:r>
      <w:r>
        <w:rPr>
          <w:b/>
          <w:szCs w:val="24"/>
          <w:lang w:eastAsia="lt-LT"/>
        </w:rPr>
        <w:t>vaikui prižiūrėti</w:t>
      </w:r>
      <w:r>
        <w:rPr>
          <w:szCs w:val="24"/>
          <w:lang w:eastAsia="lt-LT"/>
        </w:rPr>
        <w:t xml:space="preserve">, </w:t>
      </w:r>
      <w:r>
        <w:rPr>
          <w:szCs w:val="24"/>
        </w:rPr>
        <w:t xml:space="preserve">atsižvelgiant į </w:t>
      </w:r>
      <w:r>
        <w:rPr>
          <w:b/>
          <w:szCs w:val="24"/>
        </w:rPr>
        <w:t xml:space="preserve">Įstaigos </w:t>
      </w:r>
      <w:r>
        <w:rPr>
          <w:szCs w:val="24"/>
        </w:rPr>
        <w:t xml:space="preserve">vadovo profesinę kvalifikaciją ir jam keliamus uždavinius, tačiau ji negali būti didesnė kaip 20 procentų pareiginės algos pastoviosios dalies ir negali būti mokama ilgiau kaip iki </w:t>
      </w:r>
      <w:r w:rsidRPr="00CE5469">
        <w:rPr>
          <w:strike/>
          <w:szCs w:val="24"/>
        </w:rPr>
        <w:t>to</w:t>
      </w:r>
      <w:r>
        <w:rPr>
          <w:szCs w:val="24"/>
        </w:rPr>
        <w:t xml:space="preserve"> Įstaigos vadovo kito kasmetinio veiklos vertinimo </w:t>
      </w:r>
      <w:r w:rsidRPr="00CE5469">
        <w:rPr>
          <w:b/>
          <w:szCs w:val="24"/>
        </w:rPr>
        <w:t>metu priimto šios Sistemos 28 punkte nurodyto sprendimo įsigaliojimo dienos</w:t>
      </w:r>
      <w:r w:rsidRPr="00742C0C">
        <w:rPr>
          <w:szCs w:val="24"/>
        </w:rPr>
        <w:t>;</w:t>
      </w:r>
    </w:p>
    <w:p w14:paraId="171BA03B" w14:textId="32E16193" w:rsidR="00CE5469" w:rsidRDefault="00CE5469" w:rsidP="00CE5469">
      <w:pPr>
        <w:widowControl w:val="0"/>
        <w:spacing w:line="360" w:lineRule="auto"/>
        <w:ind w:firstLine="851"/>
        <w:jc w:val="both"/>
        <w:rPr>
          <w:rFonts w:eastAsia="Calibri"/>
          <w:bCs/>
          <w:szCs w:val="24"/>
        </w:rPr>
      </w:pPr>
      <w:r>
        <w:rPr>
          <w:rFonts w:eastAsia="Calibri"/>
          <w:bCs/>
          <w:szCs w:val="24"/>
        </w:rPr>
        <w:t xml:space="preserve">15.4. konkrečius pareiginės algos kintamosios dalies </w:t>
      </w:r>
      <w:r>
        <w:rPr>
          <w:rFonts w:eastAsia="Calibri"/>
          <w:b/>
          <w:bCs/>
          <w:szCs w:val="24"/>
        </w:rPr>
        <w:t xml:space="preserve">procentinius </w:t>
      </w:r>
      <w:r>
        <w:rPr>
          <w:rFonts w:eastAsia="Calibri"/>
          <w:bCs/>
          <w:szCs w:val="24"/>
        </w:rPr>
        <w:t>dydžius</w:t>
      </w:r>
      <w:r w:rsidRPr="00CE5469">
        <w:rPr>
          <w:rFonts w:eastAsia="Calibri"/>
          <w:bCs/>
          <w:strike/>
          <w:szCs w:val="24"/>
        </w:rPr>
        <w:t>, įvertinęs Įstaigos vadovo praėjusių metų veiklą,</w:t>
      </w:r>
      <w:r>
        <w:rPr>
          <w:rFonts w:eastAsia="Calibri"/>
          <w:bCs/>
          <w:szCs w:val="24"/>
        </w:rPr>
        <w:t xml:space="preserve"> pagal </w:t>
      </w:r>
      <w:r>
        <w:rPr>
          <w:rFonts w:eastAsia="Calibri"/>
          <w:b/>
          <w:bCs/>
          <w:szCs w:val="24"/>
        </w:rPr>
        <w:t xml:space="preserve">šią </w:t>
      </w:r>
      <w:r>
        <w:rPr>
          <w:rFonts w:eastAsia="Calibri"/>
          <w:bCs/>
          <w:szCs w:val="24"/>
        </w:rPr>
        <w:t>Sistemą nustato Savivaldybės meras;“.</w:t>
      </w:r>
    </w:p>
    <w:p w14:paraId="7A822FF4" w14:textId="77777777" w:rsidR="004D3CD4" w:rsidRPr="004D4B9E" w:rsidRDefault="004D3CD4" w:rsidP="004D3CD4">
      <w:pPr>
        <w:widowControl w:val="0"/>
        <w:spacing w:line="360" w:lineRule="auto"/>
        <w:ind w:firstLine="851"/>
        <w:jc w:val="both"/>
        <w:rPr>
          <w:rFonts w:eastAsia="Calibri"/>
          <w:bCs/>
          <w:szCs w:val="24"/>
        </w:rPr>
      </w:pPr>
      <w:r>
        <w:rPr>
          <w:rFonts w:eastAsia="Calibri"/>
          <w:bCs/>
          <w:szCs w:val="24"/>
        </w:rPr>
        <w:t>1.</w:t>
      </w:r>
      <w:r w:rsidRPr="004D4B9E">
        <w:rPr>
          <w:rFonts w:eastAsia="Calibri"/>
          <w:bCs/>
          <w:szCs w:val="24"/>
        </w:rPr>
        <w:t>2. Pakeisti 22, 23 punktus ir juos išdėstyti taip:</w:t>
      </w:r>
    </w:p>
    <w:p w14:paraId="53CB55A1" w14:textId="09065A04" w:rsidR="004D3CD4" w:rsidRDefault="004D3CD4" w:rsidP="004D3CD4">
      <w:pPr>
        <w:tabs>
          <w:tab w:val="left" w:pos="1134"/>
        </w:tabs>
        <w:spacing w:line="360" w:lineRule="auto"/>
        <w:ind w:firstLine="851"/>
        <w:jc w:val="both"/>
        <w:rPr>
          <w:szCs w:val="24"/>
        </w:rPr>
      </w:pPr>
      <w:r w:rsidRPr="004D3CD4">
        <w:rPr>
          <w:bCs/>
          <w:szCs w:val="24"/>
        </w:rPr>
        <w:t>„</w:t>
      </w:r>
      <w:r>
        <w:rPr>
          <w:bCs/>
          <w:szCs w:val="24"/>
        </w:rPr>
        <w:t xml:space="preserve">22. </w:t>
      </w:r>
      <w:r>
        <w:rPr>
          <w:color w:val="000000"/>
          <w:szCs w:val="24"/>
        </w:rPr>
        <w:t xml:space="preserve">Kiekvienais metais iki </w:t>
      </w:r>
      <w:r w:rsidRPr="004D3CD4">
        <w:rPr>
          <w:strike/>
          <w:color w:val="000000"/>
          <w:szCs w:val="24"/>
        </w:rPr>
        <w:t>sausio 31</w:t>
      </w:r>
      <w:r>
        <w:rPr>
          <w:color w:val="000000"/>
          <w:szCs w:val="24"/>
        </w:rPr>
        <w:t xml:space="preserve"> </w:t>
      </w:r>
      <w:r>
        <w:rPr>
          <w:b/>
          <w:color w:val="000000"/>
          <w:szCs w:val="24"/>
        </w:rPr>
        <w:t xml:space="preserve">kovo 1 </w:t>
      </w:r>
      <w:r>
        <w:rPr>
          <w:color w:val="000000"/>
          <w:szCs w:val="24"/>
        </w:rPr>
        <w:t xml:space="preserve">dienos </w:t>
      </w:r>
      <w:r w:rsidRPr="004D3CD4">
        <w:rPr>
          <w:strike/>
          <w:color w:val="000000"/>
          <w:szCs w:val="24"/>
        </w:rPr>
        <w:t>(švietimo įstaigų vadovų – iki kovo 1 dienos)</w:t>
      </w:r>
      <w:r>
        <w:rPr>
          <w:color w:val="000000"/>
          <w:szCs w:val="24"/>
        </w:rPr>
        <w:t xml:space="preserve"> </w:t>
      </w:r>
      <w:r w:rsidRPr="004D3CD4">
        <w:rPr>
          <w:b/>
          <w:szCs w:val="24"/>
        </w:rPr>
        <w:t>Savivaldybės meras ar jo įgaliotas asmuo</w:t>
      </w:r>
      <w:r>
        <w:rPr>
          <w:color w:val="000000"/>
          <w:szCs w:val="24"/>
        </w:rPr>
        <w:t xml:space="preserve">, </w:t>
      </w:r>
      <w:r>
        <w:rPr>
          <w:szCs w:val="24"/>
        </w:rPr>
        <w:t>vadovaudamasis Vyriausybės ar atitinkamo ministro, nurodyto Sistemos 21 punkte,</w:t>
      </w:r>
      <w:r>
        <w:rPr>
          <w:bCs/>
          <w:szCs w:val="24"/>
        </w:rPr>
        <w:t xml:space="preserve"> </w:t>
      </w:r>
      <w:r>
        <w:rPr>
          <w:szCs w:val="24"/>
        </w:rPr>
        <w:t xml:space="preserve">nustatyta </w:t>
      </w:r>
      <w:r>
        <w:rPr>
          <w:color w:val="000000"/>
          <w:szCs w:val="24"/>
        </w:rPr>
        <w:t xml:space="preserve">tvarka, </w:t>
      </w:r>
      <w:r w:rsidRPr="004D3CD4">
        <w:rPr>
          <w:b/>
          <w:szCs w:val="24"/>
        </w:rPr>
        <w:t>atsižvelgdamas į</w:t>
      </w:r>
      <w:r w:rsidRPr="004D3CD4">
        <w:rPr>
          <w:szCs w:val="24"/>
        </w:rPr>
        <w:t xml:space="preserve"> </w:t>
      </w:r>
      <w:r>
        <w:rPr>
          <w:color w:val="000000"/>
          <w:szCs w:val="24"/>
        </w:rPr>
        <w:t>metinio veiklos plano priemon</w:t>
      </w:r>
      <w:r w:rsidRPr="004D3CD4">
        <w:rPr>
          <w:strike/>
          <w:color w:val="000000"/>
          <w:szCs w:val="24"/>
        </w:rPr>
        <w:t>ėmis</w:t>
      </w:r>
      <w:r w:rsidRPr="004D3CD4">
        <w:rPr>
          <w:b/>
          <w:color w:val="000000"/>
          <w:szCs w:val="24"/>
        </w:rPr>
        <w:t>es</w:t>
      </w:r>
      <w:r w:rsidRPr="004D3CD4">
        <w:rPr>
          <w:strike/>
          <w:color w:val="000000"/>
          <w:szCs w:val="24"/>
        </w:rPr>
        <w:t>,</w:t>
      </w:r>
      <w:r>
        <w:rPr>
          <w:color w:val="000000"/>
          <w:szCs w:val="24"/>
        </w:rPr>
        <w:t xml:space="preserve"> </w:t>
      </w:r>
      <w:r w:rsidRPr="005F2589">
        <w:rPr>
          <w:b/>
          <w:color w:val="000000"/>
          <w:szCs w:val="24"/>
        </w:rPr>
        <w:t>(</w:t>
      </w:r>
      <w:r w:rsidRPr="004D3CD4">
        <w:rPr>
          <w:b/>
          <w:color w:val="000000"/>
          <w:szCs w:val="24"/>
        </w:rPr>
        <w:t xml:space="preserve">Savivaldybės meras, </w:t>
      </w:r>
      <w:r w:rsidRPr="004D3CD4">
        <w:rPr>
          <w:b/>
          <w:bCs/>
          <w:szCs w:val="24"/>
        </w:rPr>
        <w:t>atsižvelgdamas į Savivaldybės administracijos skyriaus, kuruojančio Savivaldybės biudžetinę įstaigą, pateiktus siūlymus / rekomendacijas</w:t>
      </w:r>
      <w:r>
        <w:rPr>
          <w:b/>
          <w:bCs/>
          <w:szCs w:val="24"/>
        </w:rPr>
        <w:t>)</w:t>
      </w:r>
      <w:r>
        <w:rPr>
          <w:bCs/>
          <w:szCs w:val="24"/>
        </w:rPr>
        <w:t>,</w:t>
      </w:r>
      <w:r>
        <w:rPr>
          <w:color w:val="000000"/>
          <w:szCs w:val="24"/>
        </w:rPr>
        <w:t xml:space="preserve"> Įstaigų vadovams</w:t>
      </w:r>
      <w:r>
        <w:rPr>
          <w:bCs/>
          <w:szCs w:val="24"/>
        </w:rPr>
        <w:t xml:space="preserve"> </w:t>
      </w:r>
      <w:r>
        <w:rPr>
          <w:color w:val="000000"/>
          <w:szCs w:val="24"/>
        </w:rPr>
        <w:t>nustato metines užduotis, susijusias su biudžetin</w:t>
      </w:r>
      <w:r w:rsidRPr="005F2589">
        <w:rPr>
          <w:strike/>
          <w:color w:val="000000"/>
          <w:szCs w:val="24"/>
        </w:rPr>
        <w:t>ių</w:t>
      </w:r>
      <w:r w:rsidR="005F2589">
        <w:rPr>
          <w:b/>
          <w:color w:val="000000"/>
          <w:szCs w:val="24"/>
        </w:rPr>
        <w:t>ės</w:t>
      </w:r>
      <w:r>
        <w:rPr>
          <w:color w:val="000000"/>
          <w:szCs w:val="24"/>
        </w:rPr>
        <w:t xml:space="preserve"> įstaig</w:t>
      </w:r>
      <w:r w:rsidRPr="005F2589">
        <w:rPr>
          <w:strike/>
          <w:color w:val="000000"/>
          <w:szCs w:val="24"/>
        </w:rPr>
        <w:t>ų</w:t>
      </w:r>
      <w:r w:rsidR="005F2589">
        <w:rPr>
          <w:b/>
          <w:color w:val="000000"/>
          <w:szCs w:val="24"/>
        </w:rPr>
        <w:t>os</w:t>
      </w:r>
      <w:r>
        <w:rPr>
          <w:color w:val="000000"/>
          <w:szCs w:val="24"/>
        </w:rPr>
        <w:t xml:space="preserve"> metinio veiklos plano priemonėmis arba </w:t>
      </w:r>
      <w:r w:rsidRPr="005F2589">
        <w:rPr>
          <w:strike/>
          <w:color w:val="000000"/>
          <w:szCs w:val="24"/>
        </w:rPr>
        <w:t>susijusias</w:t>
      </w:r>
      <w:r>
        <w:rPr>
          <w:color w:val="000000"/>
          <w:szCs w:val="24"/>
        </w:rPr>
        <w:t xml:space="preserve"> su metinio veiklos plano priemonėmis ir su biudžetinės įstaigos vidaus administravimu bei veiklos efektyvumo didinimu, siektinus rezultatus ir jų vertinimo rodiklius.</w:t>
      </w:r>
    </w:p>
    <w:p w14:paraId="009A05E2" w14:textId="173A249A" w:rsidR="005F2589" w:rsidRDefault="005F2589" w:rsidP="005F2589">
      <w:pPr>
        <w:tabs>
          <w:tab w:val="left" w:pos="1134"/>
        </w:tabs>
        <w:spacing w:line="360" w:lineRule="auto"/>
        <w:ind w:firstLine="851"/>
        <w:jc w:val="both"/>
        <w:rPr>
          <w:szCs w:val="24"/>
        </w:rPr>
      </w:pPr>
      <w:r>
        <w:rPr>
          <w:color w:val="000000"/>
          <w:szCs w:val="24"/>
        </w:rPr>
        <w:t xml:space="preserve">Naujai paskirtam ar grįžusiam iš atostogų vaikui prižiūrėti Įstaigos vadovui metinės užduotys, siektini rezultatai ir jų vertinimo rodikliai nustatomi per vieną mėnesį nuo jo </w:t>
      </w:r>
      <w:r w:rsidRPr="005F2589">
        <w:rPr>
          <w:strike/>
          <w:color w:val="000000"/>
          <w:szCs w:val="24"/>
        </w:rPr>
        <w:t>paskyrimo į pareigas dienos</w:t>
      </w:r>
      <w:r>
        <w:rPr>
          <w:strike/>
          <w:color w:val="000000"/>
          <w:szCs w:val="24"/>
        </w:rPr>
        <w:t xml:space="preserve"> </w:t>
      </w:r>
      <w:r w:rsidRPr="005F2589">
        <w:rPr>
          <w:b/>
          <w:szCs w:val="24"/>
        </w:rPr>
        <w:t>darbo biudžetinėje įstaigoje pradžios</w:t>
      </w:r>
      <w:r>
        <w:rPr>
          <w:color w:val="000000"/>
          <w:szCs w:val="24"/>
        </w:rPr>
        <w:t xml:space="preserve">. Jeigu Įstaigos vadovas </w:t>
      </w:r>
      <w:r w:rsidRPr="005F2589">
        <w:rPr>
          <w:b/>
          <w:szCs w:val="24"/>
        </w:rPr>
        <w:t>priimamas</w:t>
      </w:r>
      <w:r w:rsidRPr="005F2589">
        <w:rPr>
          <w:szCs w:val="24"/>
        </w:rPr>
        <w:t xml:space="preserve"> </w:t>
      </w:r>
      <w:r>
        <w:rPr>
          <w:color w:val="000000"/>
          <w:szCs w:val="24"/>
        </w:rPr>
        <w:t>į pareigas naujai kadencijai</w:t>
      </w:r>
      <w:r>
        <w:rPr>
          <w:b/>
          <w:color w:val="000000"/>
          <w:szCs w:val="24"/>
        </w:rPr>
        <w:t>,</w:t>
      </w:r>
      <w:r>
        <w:rPr>
          <w:color w:val="000000"/>
          <w:szCs w:val="24"/>
        </w:rPr>
        <w:t xml:space="preserve"> </w:t>
      </w:r>
      <w:r w:rsidRPr="005F2589">
        <w:rPr>
          <w:strike/>
          <w:color w:val="000000"/>
          <w:szCs w:val="24"/>
        </w:rPr>
        <w:t>priimamas</w:t>
      </w:r>
      <w:r>
        <w:rPr>
          <w:color w:val="000000"/>
          <w:szCs w:val="24"/>
        </w:rPr>
        <w:t xml:space="preserve"> iki einamųjų metų pabaigos</w:t>
      </w:r>
      <w:r w:rsidRPr="005F2589">
        <w:rPr>
          <w:strike/>
          <w:color w:val="000000"/>
          <w:szCs w:val="24"/>
        </w:rPr>
        <w:t>,</w:t>
      </w:r>
      <w:r>
        <w:rPr>
          <w:color w:val="000000"/>
          <w:szCs w:val="24"/>
        </w:rPr>
        <w:t xml:space="preserve"> jam galioja einamųjų metų pradžioje nustatytos metinės užduotys, siektini rezultatai ir jų vertinimo rodikliai. Jeigu</w:t>
      </w:r>
      <w:r w:rsidRPr="005F2589">
        <w:rPr>
          <w:strike/>
          <w:color w:val="000000"/>
          <w:szCs w:val="24"/>
        </w:rPr>
        <w:t xml:space="preserve">, priėmus į pareigas Įstaigos vadovą, iki einamųjų metų pabaigos lieka mažiau kaip 6 mėnesiai, </w:t>
      </w:r>
      <w:r>
        <w:rPr>
          <w:color w:val="000000"/>
          <w:szCs w:val="24"/>
        </w:rPr>
        <w:t>Įstaigos vadov</w:t>
      </w:r>
      <w:r w:rsidRPr="005F2589">
        <w:rPr>
          <w:strike/>
          <w:color w:val="000000"/>
          <w:szCs w:val="24"/>
        </w:rPr>
        <w:t>ui</w:t>
      </w:r>
      <w:r>
        <w:rPr>
          <w:b/>
          <w:color w:val="000000"/>
          <w:szCs w:val="24"/>
        </w:rPr>
        <w:t>o</w:t>
      </w:r>
      <w:r>
        <w:rPr>
          <w:color w:val="000000"/>
          <w:szCs w:val="24"/>
        </w:rPr>
        <w:t xml:space="preserve"> </w:t>
      </w:r>
      <w:r w:rsidRPr="005F2589">
        <w:rPr>
          <w:b/>
          <w:szCs w:val="24"/>
        </w:rPr>
        <w:t>darbo biudžetinėje įstaigoje pradžios data yra vėlesnė negu spalio 1 diena, jam</w:t>
      </w:r>
      <w:r w:rsidRPr="005F2589">
        <w:rPr>
          <w:szCs w:val="24"/>
        </w:rPr>
        <w:t xml:space="preserve"> </w:t>
      </w:r>
      <w:r>
        <w:rPr>
          <w:color w:val="000000"/>
          <w:szCs w:val="24"/>
        </w:rPr>
        <w:t xml:space="preserve">metinės užduotys, siektini rezultatai ir jų vertinimo rodikliai einamiesiems kalendoriniams metams </w:t>
      </w:r>
      <w:r w:rsidRPr="005F2589">
        <w:rPr>
          <w:strike/>
          <w:color w:val="000000"/>
          <w:szCs w:val="24"/>
        </w:rPr>
        <w:t>gali būti</w:t>
      </w:r>
      <w:r>
        <w:rPr>
          <w:color w:val="000000"/>
          <w:szCs w:val="24"/>
        </w:rPr>
        <w:t xml:space="preserve"> nenustatomi</w:t>
      </w:r>
      <w:r w:rsidRPr="005F2589">
        <w:rPr>
          <w:b/>
          <w:color w:val="000000"/>
          <w:szCs w:val="24"/>
        </w:rPr>
        <w:t>.</w:t>
      </w:r>
      <w:r w:rsidRPr="005F2589">
        <w:rPr>
          <w:strike/>
          <w:color w:val="000000"/>
          <w:szCs w:val="24"/>
        </w:rPr>
        <w:t xml:space="preserve">, jei jie nustatomi, tuomet yra vertinami </w:t>
      </w:r>
      <w:r w:rsidRPr="005F2589">
        <w:rPr>
          <w:strike/>
          <w:szCs w:val="24"/>
        </w:rPr>
        <w:t>Vyriausybės ar atitinkamo ministro, nurodyto Sistemos 21 punkte,</w:t>
      </w:r>
      <w:r w:rsidRPr="005F2589">
        <w:rPr>
          <w:bCs/>
          <w:strike/>
          <w:szCs w:val="24"/>
        </w:rPr>
        <w:t xml:space="preserve"> </w:t>
      </w:r>
      <w:r w:rsidRPr="005F2589">
        <w:rPr>
          <w:strike/>
          <w:szCs w:val="24"/>
        </w:rPr>
        <w:t xml:space="preserve">nustatyta </w:t>
      </w:r>
      <w:r w:rsidRPr="005F2589">
        <w:rPr>
          <w:strike/>
          <w:color w:val="000000"/>
          <w:szCs w:val="24"/>
        </w:rPr>
        <w:t>tvarka.</w:t>
      </w:r>
    </w:p>
    <w:p w14:paraId="6D2BAD0D" w14:textId="2C9AD7C0" w:rsidR="004D3CD4" w:rsidRPr="005F2589" w:rsidRDefault="004D3CD4" w:rsidP="004D3CD4">
      <w:pPr>
        <w:tabs>
          <w:tab w:val="left" w:pos="1134"/>
        </w:tabs>
        <w:spacing w:line="360" w:lineRule="auto"/>
        <w:ind w:firstLine="851"/>
        <w:jc w:val="both"/>
        <w:rPr>
          <w:szCs w:val="24"/>
        </w:rPr>
      </w:pPr>
      <w:r w:rsidRPr="005F2589">
        <w:rPr>
          <w:szCs w:val="24"/>
        </w:rPr>
        <w:t xml:space="preserve">Prireikus nustatytos metinės užduotys, siektini rezultatai ir jų vertinimo rodikliai einamaisiais metais gali būti </w:t>
      </w:r>
      <w:r w:rsidR="005F2589" w:rsidRPr="005F2589">
        <w:rPr>
          <w:strike/>
          <w:szCs w:val="24"/>
        </w:rPr>
        <w:t>vieną kartą</w:t>
      </w:r>
      <w:r w:rsidR="005F2589" w:rsidRPr="005F2589">
        <w:rPr>
          <w:szCs w:val="24"/>
        </w:rPr>
        <w:t xml:space="preserve"> </w:t>
      </w:r>
      <w:r w:rsidRPr="005F2589">
        <w:rPr>
          <w:szCs w:val="24"/>
        </w:rPr>
        <w:t xml:space="preserve">pakeisti arba papildyti, bet ne vėliau kaip iki spalio 1 dienos. Metinės užduotys gali būti tęstinės (pakartojamos kitais metais, t. y. numatomos keleriems metams), jei yra itin svarbios. </w:t>
      </w:r>
    </w:p>
    <w:p w14:paraId="3F9ACD0D" w14:textId="77777777" w:rsidR="004D3CD4" w:rsidRDefault="004D3CD4" w:rsidP="004D3CD4">
      <w:pPr>
        <w:tabs>
          <w:tab w:val="left" w:pos="1134"/>
        </w:tabs>
        <w:spacing w:line="360" w:lineRule="auto"/>
        <w:ind w:firstLine="851"/>
        <w:jc w:val="both"/>
        <w:rPr>
          <w:bCs/>
          <w:szCs w:val="24"/>
        </w:rPr>
      </w:pPr>
      <w:r w:rsidRPr="000731A7">
        <w:rPr>
          <w:szCs w:val="24"/>
        </w:rPr>
        <w:lastRenderedPageBreak/>
        <w:t>Įstaigų vadovams nustatytos metinės užduotys, siektini rezultatai ir jų vertinimo rodikliai skelbiami</w:t>
      </w:r>
      <w:r w:rsidRPr="000731A7">
        <w:rPr>
          <w:bCs/>
          <w:szCs w:val="24"/>
        </w:rPr>
        <w:t xml:space="preserve"> Panevėžio miesto savivaldybės ir biudžetinės įstaigos, kurioje Įstaigos vadovas eina pareigas, interneto svetainėse.</w:t>
      </w:r>
    </w:p>
    <w:p w14:paraId="5DB258B3" w14:textId="169AE1F3" w:rsidR="000731A7" w:rsidRDefault="000731A7" w:rsidP="000731A7">
      <w:pPr>
        <w:tabs>
          <w:tab w:val="left" w:pos="1134"/>
        </w:tabs>
        <w:spacing w:line="360" w:lineRule="auto"/>
        <w:ind w:firstLine="851"/>
        <w:jc w:val="both"/>
        <w:rPr>
          <w:szCs w:val="24"/>
        </w:rPr>
      </w:pPr>
      <w:r w:rsidRPr="000731A7">
        <w:rPr>
          <w:szCs w:val="24"/>
        </w:rPr>
        <w:t>23. K</w:t>
      </w:r>
      <w:r w:rsidRPr="000731A7">
        <w:rPr>
          <w:bCs/>
          <w:szCs w:val="24"/>
        </w:rPr>
        <w:t xml:space="preserve">iekvienais metais iki </w:t>
      </w:r>
      <w:r w:rsidRPr="000731A7">
        <w:rPr>
          <w:bCs/>
          <w:strike/>
          <w:szCs w:val="24"/>
        </w:rPr>
        <w:t>sausio 31</w:t>
      </w:r>
      <w:r w:rsidRPr="000731A7">
        <w:rPr>
          <w:bCs/>
          <w:szCs w:val="24"/>
        </w:rPr>
        <w:t xml:space="preserve"> </w:t>
      </w:r>
      <w:r w:rsidRPr="000731A7">
        <w:rPr>
          <w:b/>
          <w:bCs/>
          <w:szCs w:val="24"/>
        </w:rPr>
        <w:t>kovo 1</w:t>
      </w:r>
      <w:r w:rsidRPr="000731A7">
        <w:rPr>
          <w:bCs/>
          <w:szCs w:val="24"/>
        </w:rPr>
        <w:t xml:space="preserve"> dienos </w:t>
      </w:r>
      <w:r w:rsidRPr="000731A7">
        <w:rPr>
          <w:strike/>
          <w:szCs w:val="24"/>
        </w:rPr>
        <w:t>(švietimo įstaigų vadovų – iki kovo 1 dienos)</w:t>
      </w:r>
      <w:r w:rsidRPr="000731A7">
        <w:rPr>
          <w:bCs/>
          <w:szCs w:val="24"/>
        </w:rPr>
        <w:t xml:space="preserve"> </w:t>
      </w:r>
      <w:r w:rsidRPr="000731A7">
        <w:rPr>
          <w:szCs w:val="24"/>
        </w:rPr>
        <w:t xml:space="preserve">Savivaldybės meras </w:t>
      </w:r>
      <w:r w:rsidRPr="000731A7">
        <w:rPr>
          <w:b/>
          <w:szCs w:val="24"/>
        </w:rPr>
        <w:t>ar jo įgaliotas asmuo</w:t>
      </w:r>
      <w:r w:rsidRPr="000731A7">
        <w:rPr>
          <w:szCs w:val="24"/>
        </w:rPr>
        <w:t>, vadovaudamasis Vyriausybės ar atitinkamo ministro, nurodyto šios Sistemos 21 punkte, nustatyta tvarka</w:t>
      </w:r>
      <w:r w:rsidRPr="000731A7">
        <w:rPr>
          <w:strike/>
          <w:szCs w:val="24"/>
        </w:rPr>
        <w:t>,</w:t>
      </w:r>
      <w:r w:rsidRPr="000731A7">
        <w:rPr>
          <w:szCs w:val="24"/>
        </w:rPr>
        <w:t xml:space="preserve"> </w:t>
      </w:r>
      <w:r w:rsidRPr="000731A7">
        <w:rPr>
          <w:b/>
          <w:szCs w:val="24"/>
        </w:rPr>
        <w:t>(Savivaldybės meras</w:t>
      </w:r>
      <w:r w:rsidRPr="000731A7">
        <w:rPr>
          <w:szCs w:val="24"/>
        </w:rPr>
        <w:t xml:space="preserve"> </w:t>
      </w:r>
      <w:r w:rsidRPr="000731A7">
        <w:rPr>
          <w:bCs/>
          <w:szCs w:val="24"/>
        </w:rPr>
        <w:t>atsižvelgdamas į Savivaldybės administracijos skyriaus, kuruojančio Savivaldybės biudžetinę įstaigą, pateiktus siūlymus / rekomendacijas</w:t>
      </w:r>
      <w:r w:rsidRPr="000731A7">
        <w:rPr>
          <w:b/>
          <w:bCs/>
          <w:szCs w:val="24"/>
        </w:rPr>
        <w:t>)</w:t>
      </w:r>
      <w:r w:rsidRPr="000731A7">
        <w:rPr>
          <w:bCs/>
          <w:szCs w:val="24"/>
        </w:rPr>
        <w:t xml:space="preserve">, svarsto ir įvertina Įstaigų vadovų (išskyrus Įstaigų vadovus, </w:t>
      </w:r>
      <w:r w:rsidRPr="000731A7">
        <w:rPr>
          <w:bCs/>
          <w:strike/>
          <w:szCs w:val="24"/>
        </w:rPr>
        <w:t>kurie buvo priimti į pareigas praėjusiais metais, iki metų pabaigos likus mažiau kaip 6 mėnesiams, jeigu jiems metinės užduotys nebuvo nustatytos</w:t>
      </w:r>
      <w:r w:rsidRPr="000731A7">
        <w:rPr>
          <w:bCs/>
          <w:szCs w:val="24"/>
        </w:rPr>
        <w:t xml:space="preserve"> </w:t>
      </w:r>
      <w:r w:rsidRPr="000731A7">
        <w:rPr>
          <w:b/>
          <w:bCs/>
          <w:szCs w:val="24"/>
        </w:rPr>
        <w:t>kurių darbo biudžetinėje įstaigoje pradžios data praėjusiais metais buvo vėlesnė negu spalio 1 diena</w:t>
      </w:r>
      <w:r w:rsidRPr="000731A7">
        <w:rPr>
          <w:bCs/>
          <w:szCs w:val="24"/>
        </w:rPr>
        <w:t xml:space="preserve">) </w:t>
      </w:r>
      <w:r w:rsidRPr="000731A7">
        <w:rPr>
          <w:szCs w:val="24"/>
        </w:rPr>
        <w:t>praėjusių metų veiklą pagal nustatytas metines užduotis, siektinus rezultatus, jų vertinimo rodiklius ir gebėjimus atlikti pareigybės aprašyme nustatytas funkcijas.</w:t>
      </w:r>
    </w:p>
    <w:p w14:paraId="09EF840A" w14:textId="77777777" w:rsidR="009B302B" w:rsidRDefault="009B302B" w:rsidP="009B302B">
      <w:pPr>
        <w:tabs>
          <w:tab w:val="left" w:pos="1134"/>
        </w:tabs>
        <w:spacing w:line="360" w:lineRule="auto"/>
        <w:ind w:firstLine="851"/>
        <w:jc w:val="both"/>
        <w:rPr>
          <w:color w:val="000000"/>
          <w:szCs w:val="24"/>
        </w:rPr>
      </w:pPr>
      <w:r>
        <w:rPr>
          <w:color w:val="000000"/>
          <w:szCs w:val="24"/>
        </w:rPr>
        <w:t>1.3. Pakeisti 26–29 punktus ir juos išdėstyti taip:</w:t>
      </w:r>
    </w:p>
    <w:p w14:paraId="63C7BDE9" w14:textId="135C1E49" w:rsidR="009B302B" w:rsidRDefault="009B302B" w:rsidP="009B302B">
      <w:pPr>
        <w:spacing w:line="360" w:lineRule="auto"/>
        <w:ind w:firstLine="851"/>
        <w:jc w:val="both"/>
        <w:rPr>
          <w:szCs w:val="24"/>
        </w:rPr>
      </w:pPr>
      <w:r>
        <w:rPr>
          <w:color w:val="000000"/>
          <w:szCs w:val="24"/>
        </w:rPr>
        <w:t>„</w:t>
      </w:r>
      <w:r>
        <w:rPr>
          <w:szCs w:val="24"/>
        </w:rPr>
        <w:t xml:space="preserve">26. </w:t>
      </w:r>
      <w:r>
        <w:rPr>
          <w:color w:val="000000"/>
          <w:szCs w:val="24"/>
          <w:lang w:eastAsia="lt-LT"/>
        </w:rPr>
        <w:t xml:space="preserve">Jeigu švietimo įstaigos vadovo veikla įvertinama nepatenkinamai, vadovui numatoma pagalba </w:t>
      </w:r>
      <w:r w:rsidRPr="009B302B">
        <w:rPr>
          <w:strike/>
          <w:color w:val="000000"/>
          <w:szCs w:val="24"/>
          <w:lang w:eastAsia="lt-LT"/>
        </w:rPr>
        <w:t>Švietimo įstaigos veiklos kokybės gerinimo priežiūros tvarkos aprašo, patvirtinto</w:t>
      </w:r>
      <w:r>
        <w:rPr>
          <w:color w:val="000000"/>
          <w:szCs w:val="24"/>
          <w:lang w:eastAsia="lt-LT"/>
        </w:rPr>
        <w:t xml:space="preserve"> švietimo, mokslo ir sporto ministro</w:t>
      </w:r>
      <w:r w:rsidRPr="009B302B">
        <w:rPr>
          <w:color w:val="FF0000"/>
          <w:szCs w:val="24"/>
          <w:lang w:eastAsia="lt-LT"/>
        </w:rPr>
        <w:t xml:space="preserve"> </w:t>
      </w:r>
      <w:r w:rsidRPr="00897953">
        <w:rPr>
          <w:b/>
          <w:szCs w:val="24"/>
          <w:lang w:eastAsia="lt-LT"/>
        </w:rPr>
        <w:t>patvirtintų Švietimo įstaigos veiklos kokybės gerinimo priežiūros tvarkos aprašo</w:t>
      </w:r>
      <w:r w:rsidRPr="00897953">
        <w:rPr>
          <w:strike/>
          <w:color w:val="000000"/>
          <w:szCs w:val="24"/>
          <w:lang w:eastAsia="lt-LT"/>
        </w:rPr>
        <w:t>, nustatyta tvarka</w:t>
      </w:r>
      <w:r>
        <w:rPr>
          <w:color w:val="000000"/>
          <w:szCs w:val="24"/>
          <w:lang w:eastAsia="lt-LT"/>
        </w:rPr>
        <w:t xml:space="preserve"> ir Švietimo įstaigų vadovų rezervo reglamento</w:t>
      </w:r>
      <w:r w:rsidRPr="00897953">
        <w:rPr>
          <w:strike/>
          <w:color w:val="000000"/>
          <w:szCs w:val="24"/>
          <w:lang w:eastAsia="lt-LT"/>
        </w:rPr>
        <w:t>, patvirtinto švietimo ir mokslo ministro,</w:t>
      </w:r>
      <w:r>
        <w:rPr>
          <w:color w:val="000000"/>
          <w:szCs w:val="24"/>
          <w:lang w:eastAsia="lt-LT"/>
        </w:rPr>
        <w:t xml:space="preserve"> nustatyta tvarka.</w:t>
      </w:r>
    </w:p>
    <w:p w14:paraId="00CD7B46" w14:textId="52EBC3A9" w:rsidR="009B302B" w:rsidRDefault="009B302B" w:rsidP="009B302B">
      <w:pPr>
        <w:spacing w:line="360" w:lineRule="auto"/>
        <w:ind w:firstLine="851"/>
        <w:jc w:val="both"/>
        <w:rPr>
          <w:szCs w:val="24"/>
        </w:rPr>
      </w:pPr>
      <w:r>
        <w:rPr>
          <w:szCs w:val="24"/>
        </w:rPr>
        <w:t xml:space="preserve">Jeigu Įstaigos vadovo metinė veikla įvertinama nepatenkinamai dvejus metus iš eilės, Savivaldybės meras priima sprendimą Įstaigos vadovą atleisti iš pareigų, nutraukia su juo sudarytą darbo sutartį per 10 darbo dienų nuo </w:t>
      </w:r>
      <w:r w:rsidRPr="00897953">
        <w:rPr>
          <w:strike/>
          <w:szCs w:val="24"/>
        </w:rPr>
        <w:t>paskutinio Įstaigos vadovo kasmetinio veiklos vertinimo</w:t>
      </w:r>
      <w:r>
        <w:rPr>
          <w:szCs w:val="24"/>
        </w:rPr>
        <w:t xml:space="preserve"> </w:t>
      </w:r>
      <w:r w:rsidR="00897953" w:rsidRPr="00897953">
        <w:rPr>
          <w:b/>
          <w:szCs w:val="24"/>
        </w:rPr>
        <w:t>šio sprendimo įsigaliojimo dienos</w:t>
      </w:r>
      <w:r w:rsidR="00897953" w:rsidRPr="009B302B">
        <w:rPr>
          <w:color w:val="FF0000"/>
          <w:szCs w:val="24"/>
        </w:rPr>
        <w:t xml:space="preserve"> </w:t>
      </w:r>
      <w:r>
        <w:rPr>
          <w:szCs w:val="24"/>
        </w:rPr>
        <w:t>ir neišmoka jam išeitinės išmokos.</w:t>
      </w:r>
    </w:p>
    <w:p w14:paraId="738FFA34" w14:textId="5D9393A1" w:rsidR="00D04721" w:rsidRPr="00D04721" w:rsidRDefault="00D04721" w:rsidP="00D04721">
      <w:pPr>
        <w:tabs>
          <w:tab w:val="left" w:pos="1134"/>
        </w:tabs>
        <w:spacing w:line="360" w:lineRule="auto"/>
        <w:ind w:firstLine="851"/>
        <w:jc w:val="both"/>
        <w:rPr>
          <w:bCs/>
          <w:szCs w:val="24"/>
        </w:rPr>
      </w:pPr>
      <w:r>
        <w:rPr>
          <w:bCs/>
          <w:szCs w:val="24"/>
        </w:rPr>
        <w:t xml:space="preserve">27. </w:t>
      </w:r>
      <w:r w:rsidRPr="00D04721">
        <w:rPr>
          <w:bCs/>
          <w:szCs w:val="24"/>
        </w:rPr>
        <w:t xml:space="preserve">Įstaigų vadovų (išskyrus švietimo įstaigų vadovų) kasmetinę veiklą </w:t>
      </w:r>
      <w:r w:rsidRPr="00D04721">
        <w:rPr>
          <w:b/>
          <w:bCs/>
          <w:szCs w:val="24"/>
        </w:rPr>
        <w:t>Vyriausybės ar atitinkamo ministro, nurodyto šios Sistemos 21 punkte, nustatyta tvarka</w:t>
      </w:r>
      <w:r w:rsidRPr="00D04721">
        <w:rPr>
          <w:bCs/>
          <w:szCs w:val="24"/>
        </w:rPr>
        <w:t xml:space="preserve"> vertina Savivaldybės meras </w:t>
      </w:r>
      <w:r w:rsidRPr="00D04721">
        <w:rPr>
          <w:b/>
          <w:bCs/>
          <w:szCs w:val="24"/>
        </w:rPr>
        <w:t>(atsižvelgdamas į Savivaldybės administracijos skyriaus, kuruojančio Savivaldybės biudžetinę įstaigą, pateiktus siūlymus) ar jo įgaliotas asmuo</w:t>
      </w:r>
      <w:r w:rsidRPr="00D04721">
        <w:rPr>
          <w:bCs/>
          <w:szCs w:val="24"/>
        </w:rPr>
        <w:t>, dalyvaujant biudžetinės įstaigos darbuotojų atstovavimą įgyvendinantiems asmenims</w:t>
      </w:r>
      <w:r w:rsidRPr="00D04721">
        <w:rPr>
          <w:b/>
          <w:bCs/>
          <w:szCs w:val="24"/>
        </w:rPr>
        <w:t>.</w:t>
      </w:r>
      <w:r w:rsidRPr="00D04721">
        <w:rPr>
          <w:bCs/>
          <w:strike/>
          <w:szCs w:val="24"/>
        </w:rPr>
        <w:t>, ir atsižvelgdamas į Savivaldybės administracijos skyriaus, kuruojančio Savivaldybės biudžetinę įstaigą, pateiktus siūlymus.</w:t>
      </w:r>
      <w:r w:rsidRPr="00D04721">
        <w:rPr>
          <w:bCs/>
          <w:szCs w:val="24"/>
        </w:rPr>
        <w:t xml:space="preserve"> </w:t>
      </w:r>
    </w:p>
    <w:p w14:paraId="757E8E54" w14:textId="38254676" w:rsidR="00D04721" w:rsidRDefault="00D04721" w:rsidP="00D04721">
      <w:pPr>
        <w:tabs>
          <w:tab w:val="left" w:pos="1134"/>
        </w:tabs>
        <w:spacing w:line="360" w:lineRule="auto"/>
        <w:ind w:firstLine="851"/>
        <w:jc w:val="both"/>
        <w:rPr>
          <w:bCs/>
          <w:szCs w:val="24"/>
        </w:rPr>
      </w:pPr>
      <w:r w:rsidRPr="00D04721">
        <w:rPr>
          <w:bCs/>
          <w:szCs w:val="24"/>
        </w:rPr>
        <w:t xml:space="preserve">Švietimo įstaigų vadovų kasmetinę veiklą </w:t>
      </w:r>
      <w:r w:rsidRPr="00D04721">
        <w:rPr>
          <w:b/>
          <w:bCs/>
          <w:szCs w:val="24"/>
        </w:rPr>
        <w:t>švietimo, mokslo ir sporto ministro nustatyta tvarka, atsižvelgdamas į Savivaldybės administracijos Švietimo skyriaus pateiktas rekomendacijas,</w:t>
      </w:r>
      <w:r w:rsidRPr="00D04721">
        <w:rPr>
          <w:bCs/>
          <w:szCs w:val="24"/>
        </w:rPr>
        <w:t xml:space="preserve"> vertina Savivaldybės meras, </w:t>
      </w:r>
      <w:r w:rsidRPr="00D04721">
        <w:rPr>
          <w:szCs w:val="24"/>
          <w:lang w:eastAsia="lt-LT"/>
        </w:rPr>
        <w:t>mokyklos vadovo – dalyvaujant mokyklos tarybai; švietimo pagalbos įstaigos vadovo – dalyvaujant švietimo pagalbos įstaigų savivaldos institucijai, jeigu ji yra, jei švietimo pagalbos įstaigoje savivaldos institucijos nėra</w:t>
      </w:r>
      <w:r w:rsidRPr="00D04721">
        <w:rPr>
          <w:strike/>
          <w:szCs w:val="24"/>
          <w:lang w:eastAsia="lt-LT"/>
        </w:rPr>
        <w:t>,</w:t>
      </w:r>
      <w:r w:rsidRPr="00D04721">
        <w:rPr>
          <w:szCs w:val="24"/>
          <w:lang w:eastAsia="lt-LT"/>
        </w:rPr>
        <w:t xml:space="preserve"> – dalyvaujant darbuotojų atstovavimą įgyvendinantiems asmenims</w:t>
      </w:r>
      <w:r w:rsidRPr="00D04721">
        <w:rPr>
          <w:b/>
          <w:szCs w:val="24"/>
          <w:lang w:eastAsia="lt-LT"/>
        </w:rPr>
        <w:t>.</w:t>
      </w:r>
      <w:r w:rsidRPr="00D04721">
        <w:rPr>
          <w:strike/>
          <w:szCs w:val="24"/>
          <w:lang w:eastAsia="lt-LT"/>
        </w:rPr>
        <w:t xml:space="preserve">, </w:t>
      </w:r>
      <w:r w:rsidRPr="00D04721">
        <w:rPr>
          <w:bCs/>
          <w:strike/>
          <w:szCs w:val="24"/>
        </w:rPr>
        <w:t xml:space="preserve">ir atsižvelgdamas į Savivaldybės administracijos Švietimo skyriaus pateiktas rekomendacijas. </w:t>
      </w:r>
      <w:r>
        <w:rPr>
          <w:color w:val="000000"/>
        </w:rPr>
        <w:t xml:space="preserve">Į </w:t>
      </w:r>
      <w:r>
        <w:rPr>
          <w:bCs/>
          <w:szCs w:val="24"/>
        </w:rPr>
        <w:t xml:space="preserve">kasmetinės veiklos </w:t>
      </w:r>
      <w:r>
        <w:rPr>
          <w:color w:val="000000"/>
        </w:rPr>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7DFB1CE9" w14:textId="77777777" w:rsidR="00D04721" w:rsidRDefault="00D04721" w:rsidP="00D04721">
      <w:pPr>
        <w:tabs>
          <w:tab w:val="left" w:pos="1134"/>
        </w:tabs>
        <w:spacing w:line="360" w:lineRule="auto"/>
        <w:ind w:firstLine="851"/>
        <w:jc w:val="both"/>
        <w:rPr>
          <w:szCs w:val="24"/>
          <w:lang w:eastAsia="lt-LT"/>
        </w:rPr>
      </w:pPr>
      <w:r>
        <w:rPr>
          <w:bCs/>
          <w:szCs w:val="24"/>
        </w:rPr>
        <w:t>28. Savivaldybės meras</w:t>
      </w:r>
      <w:r w:rsidRPr="006F3004">
        <w:rPr>
          <w:bCs/>
          <w:strike/>
          <w:szCs w:val="24"/>
        </w:rPr>
        <w:t>,</w:t>
      </w:r>
      <w:r>
        <w:rPr>
          <w:bCs/>
          <w:szCs w:val="24"/>
        </w:rPr>
        <w:t xml:space="preserve"> įvertinęs Įstaigos vadovo praėjusių kalendorinių metų veiklą</w:t>
      </w:r>
      <w:r>
        <w:rPr>
          <w:szCs w:val="24"/>
          <w:lang w:eastAsia="lt-LT"/>
        </w:rPr>
        <w:t>:</w:t>
      </w:r>
    </w:p>
    <w:p w14:paraId="25911619" w14:textId="77777777" w:rsidR="00D04721" w:rsidRDefault="00D04721" w:rsidP="00D04721">
      <w:pPr>
        <w:tabs>
          <w:tab w:val="left" w:pos="1134"/>
        </w:tabs>
        <w:spacing w:line="360" w:lineRule="auto"/>
        <w:ind w:firstLine="851"/>
        <w:jc w:val="both"/>
        <w:rPr>
          <w:szCs w:val="24"/>
          <w:lang w:eastAsia="lt-LT"/>
        </w:rPr>
      </w:pPr>
      <w:r>
        <w:rPr>
          <w:szCs w:val="24"/>
          <w:lang w:eastAsia="lt-LT"/>
        </w:rPr>
        <w:t>28.1. labai gerai</w:t>
      </w:r>
      <w:r w:rsidRPr="006F3004">
        <w:rPr>
          <w:strike/>
          <w:szCs w:val="24"/>
          <w:lang w:eastAsia="lt-LT"/>
        </w:rPr>
        <w:t>,</w:t>
      </w:r>
      <w:r>
        <w:rPr>
          <w:szCs w:val="24"/>
          <w:lang w:eastAsia="lt-LT"/>
        </w:rPr>
        <w:t xml:space="preserve"> – Įstaigos vadovui </w:t>
      </w:r>
      <w:r w:rsidRPr="006F3004">
        <w:rPr>
          <w:strike/>
          <w:szCs w:val="24"/>
          <w:lang w:eastAsia="lt-LT"/>
        </w:rPr>
        <w:t>iki kito biudžetinės įstaigos kasmetinio veiklos vertinimo</w:t>
      </w:r>
      <w:r>
        <w:rPr>
          <w:szCs w:val="24"/>
          <w:lang w:eastAsia="lt-LT"/>
        </w:rPr>
        <w:t xml:space="preserve"> nustato pareiginės algos kintamosios dalies dydį</w:t>
      </w:r>
      <w:r w:rsidRPr="006F3004">
        <w:rPr>
          <w:strike/>
          <w:szCs w:val="24"/>
          <w:lang w:eastAsia="lt-LT"/>
        </w:rPr>
        <w:t xml:space="preserve">, </w:t>
      </w:r>
      <w:r>
        <w:rPr>
          <w:szCs w:val="24"/>
          <w:lang w:eastAsia="lt-LT"/>
        </w:rPr>
        <w:t>ne mažesnį kaip 15 procentų pareiginės algos pastoviosios dalies</w:t>
      </w:r>
      <w:r w:rsidRPr="006F3004">
        <w:rPr>
          <w:strike/>
          <w:szCs w:val="24"/>
          <w:lang w:eastAsia="lt-LT"/>
        </w:rPr>
        <w:t>,</w:t>
      </w:r>
      <w:r>
        <w:rPr>
          <w:szCs w:val="24"/>
          <w:lang w:eastAsia="lt-LT"/>
        </w:rPr>
        <w:t xml:space="preserve"> ir gali skirti premiją pagal Sistemos 18 punkte nustatytą tvarką ir dydžius;</w:t>
      </w:r>
    </w:p>
    <w:p w14:paraId="4A0995DF" w14:textId="77777777" w:rsidR="00D04721" w:rsidRDefault="00D04721" w:rsidP="00D04721">
      <w:pPr>
        <w:tabs>
          <w:tab w:val="left" w:pos="1134"/>
        </w:tabs>
        <w:spacing w:line="360" w:lineRule="auto"/>
        <w:ind w:firstLine="851"/>
        <w:jc w:val="both"/>
        <w:rPr>
          <w:szCs w:val="24"/>
          <w:lang w:eastAsia="lt-LT"/>
        </w:rPr>
      </w:pPr>
      <w:r>
        <w:rPr>
          <w:szCs w:val="24"/>
          <w:lang w:eastAsia="lt-LT"/>
        </w:rPr>
        <w:t>28.2. gerai</w:t>
      </w:r>
      <w:r w:rsidRPr="006F3004">
        <w:rPr>
          <w:strike/>
          <w:szCs w:val="24"/>
          <w:lang w:eastAsia="lt-LT"/>
        </w:rPr>
        <w:t>,</w:t>
      </w:r>
      <w:r>
        <w:rPr>
          <w:szCs w:val="24"/>
          <w:lang w:eastAsia="lt-LT"/>
        </w:rPr>
        <w:t xml:space="preserve"> – Įstaigos vadovui </w:t>
      </w:r>
      <w:r w:rsidRPr="006F3004">
        <w:rPr>
          <w:strike/>
          <w:szCs w:val="24"/>
          <w:lang w:eastAsia="lt-LT"/>
        </w:rPr>
        <w:t>iki kito biudžetinės įstaigos kasmetinio veiklos vertinimo</w:t>
      </w:r>
      <w:r>
        <w:rPr>
          <w:szCs w:val="24"/>
          <w:lang w:eastAsia="lt-LT"/>
        </w:rPr>
        <w:t xml:space="preserve"> nustato pareiginės algos kintamosios dalies dydį</w:t>
      </w:r>
      <w:r w:rsidRPr="006F3004">
        <w:rPr>
          <w:strike/>
          <w:szCs w:val="24"/>
          <w:lang w:eastAsia="lt-LT"/>
        </w:rPr>
        <w:t>,</w:t>
      </w:r>
      <w:r>
        <w:rPr>
          <w:szCs w:val="24"/>
          <w:lang w:eastAsia="lt-LT"/>
        </w:rPr>
        <w:t xml:space="preserve"> ne mažesnį kaip 5 ir ne didesnį kaip 14 procentų pareiginės algos pastoviosios dalies; </w:t>
      </w:r>
    </w:p>
    <w:p w14:paraId="6CC76F37" w14:textId="77777777" w:rsidR="00D04721" w:rsidRDefault="00D04721" w:rsidP="00D04721">
      <w:pPr>
        <w:tabs>
          <w:tab w:val="left" w:pos="1134"/>
        </w:tabs>
        <w:spacing w:line="360" w:lineRule="auto"/>
        <w:ind w:firstLine="851"/>
        <w:jc w:val="both"/>
        <w:rPr>
          <w:szCs w:val="24"/>
          <w:lang w:eastAsia="lt-LT"/>
        </w:rPr>
      </w:pPr>
      <w:r>
        <w:rPr>
          <w:szCs w:val="24"/>
          <w:lang w:eastAsia="lt-LT"/>
        </w:rPr>
        <w:t>28.3. patenkinamai</w:t>
      </w:r>
      <w:r w:rsidRPr="006F3004">
        <w:rPr>
          <w:strike/>
          <w:szCs w:val="24"/>
          <w:lang w:eastAsia="lt-LT"/>
        </w:rPr>
        <w:t>,</w:t>
      </w:r>
      <w:r>
        <w:rPr>
          <w:szCs w:val="24"/>
          <w:lang w:eastAsia="lt-LT"/>
        </w:rPr>
        <w:t xml:space="preserve"> – Įstaigos vadovui </w:t>
      </w:r>
      <w:r w:rsidRPr="006F3004">
        <w:rPr>
          <w:strike/>
          <w:szCs w:val="24"/>
          <w:lang w:eastAsia="lt-LT"/>
        </w:rPr>
        <w:t>iki kito biudžetinės įstaigos kasmetinio veiklos</w:t>
      </w:r>
      <w:r>
        <w:rPr>
          <w:szCs w:val="24"/>
          <w:lang w:eastAsia="lt-LT"/>
        </w:rPr>
        <w:t xml:space="preserve"> </w:t>
      </w:r>
      <w:r w:rsidRPr="006F3004">
        <w:rPr>
          <w:strike/>
          <w:szCs w:val="24"/>
          <w:lang w:eastAsia="lt-LT"/>
        </w:rPr>
        <w:t>vertinimo</w:t>
      </w:r>
      <w:r>
        <w:rPr>
          <w:szCs w:val="24"/>
          <w:lang w:eastAsia="lt-LT"/>
        </w:rPr>
        <w:t xml:space="preserve"> nenustato pareiginės algos kintamosios dalies dydžio;</w:t>
      </w:r>
    </w:p>
    <w:p w14:paraId="3A027DB4" w14:textId="62CE64EC" w:rsidR="00D04721" w:rsidRDefault="00D04721" w:rsidP="00D04721">
      <w:pPr>
        <w:spacing w:line="360" w:lineRule="auto"/>
        <w:ind w:firstLine="851"/>
        <w:jc w:val="both"/>
        <w:rPr>
          <w:szCs w:val="24"/>
          <w:lang w:eastAsia="lt-LT"/>
        </w:rPr>
      </w:pPr>
      <w:r>
        <w:rPr>
          <w:szCs w:val="24"/>
          <w:lang w:eastAsia="lt-LT"/>
        </w:rPr>
        <w:t>28.4. nepatenkinamai</w:t>
      </w:r>
      <w:r w:rsidRPr="006F3004">
        <w:rPr>
          <w:strike/>
          <w:szCs w:val="24"/>
          <w:lang w:eastAsia="lt-LT"/>
        </w:rPr>
        <w:t>,</w:t>
      </w:r>
      <w:r>
        <w:rPr>
          <w:szCs w:val="24"/>
          <w:lang w:eastAsia="lt-LT"/>
        </w:rPr>
        <w:t xml:space="preserve"> – Įstaigos vadovui, išskyrus mokyklos vadovą, </w:t>
      </w:r>
      <w:r w:rsidRPr="006F3004">
        <w:rPr>
          <w:strike/>
          <w:szCs w:val="24"/>
          <w:lang w:eastAsia="lt-LT"/>
        </w:rPr>
        <w:t>iki kito Įstaigos vadovo kasmetinio veiklos vertinimo</w:t>
      </w:r>
      <w:r>
        <w:rPr>
          <w:szCs w:val="24"/>
          <w:lang w:eastAsia="lt-LT"/>
        </w:rPr>
        <w:t xml:space="preserve"> nustato 5 procentais mažesnį pareiginės algos pastoviosios dalies koeficientą, tačiau ne mažesnį negu šios Sistemos 1 ir 3 prieduose tai pareigybei pagal vadovaujamo darbo patirtį numatytas minimalus koeficientas</w:t>
      </w:r>
      <w:r w:rsidRPr="006F3004">
        <w:rPr>
          <w:strike/>
          <w:szCs w:val="24"/>
          <w:lang w:eastAsia="lt-LT"/>
        </w:rPr>
        <w:t>,</w:t>
      </w:r>
      <w:r w:rsidR="006F3004">
        <w:rPr>
          <w:b/>
          <w:szCs w:val="24"/>
          <w:lang w:eastAsia="lt-LT"/>
        </w:rPr>
        <w:t>;</w:t>
      </w:r>
      <w:r>
        <w:rPr>
          <w:szCs w:val="24"/>
          <w:lang w:eastAsia="lt-LT"/>
        </w:rPr>
        <w:t xml:space="preserve"> </w:t>
      </w:r>
      <w:r>
        <w:rPr>
          <w:color w:val="000000"/>
          <w:szCs w:val="24"/>
          <w:lang w:eastAsia="lt-LT"/>
        </w:rPr>
        <w:t xml:space="preserve">mokyklos vadovui </w:t>
      </w:r>
      <w:r w:rsidRPr="006F3004">
        <w:rPr>
          <w:strike/>
          <w:color w:val="000000"/>
          <w:szCs w:val="24"/>
          <w:lang w:eastAsia="lt-LT"/>
        </w:rPr>
        <w:t>iki kito biudžetinės įstaigos vadovo kasmetinio veiklos vertinimo</w:t>
      </w:r>
      <w:r>
        <w:rPr>
          <w:color w:val="000000"/>
          <w:szCs w:val="24"/>
          <w:lang w:eastAsia="lt-LT"/>
        </w:rPr>
        <w:t xml:space="preserve"> nustato vienetu mažesnį pareiginės algos pastoviosios dalies koeficientą. S</w:t>
      </w:r>
      <w:r>
        <w:rPr>
          <w:szCs w:val="24"/>
          <w:lang w:eastAsia="lt-LT"/>
        </w:rPr>
        <w:t xml:space="preserve">u Įstaigos vadovu gali būti sudarytas rezultatų gerinimo planas (pagal Darbo kodekso 57 straipsnio 5 dalį), kurio vykdymas įvertinamas ne anksčiau kaip po 2 mėnesių. Rezultatų gerinimo plano vykdymo rezultatus įvertinus nepatenkinamai, su Įstaigos vadovu </w:t>
      </w:r>
      <w:r w:rsidR="006F3004" w:rsidRPr="006F3004">
        <w:rPr>
          <w:b/>
          <w:szCs w:val="24"/>
          <w:lang w:eastAsia="lt-LT"/>
        </w:rPr>
        <w:t>sudaryta darbo sutartis</w:t>
      </w:r>
      <w:r w:rsidR="006F3004" w:rsidRPr="006F3004">
        <w:rPr>
          <w:szCs w:val="24"/>
          <w:lang w:eastAsia="lt-LT"/>
        </w:rPr>
        <w:t xml:space="preserve"> </w:t>
      </w:r>
      <w:r>
        <w:rPr>
          <w:szCs w:val="24"/>
          <w:lang w:eastAsia="lt-LT"/>
        </w:rPr>
        <w:t xml:space="preserve">gali būti nutraukiama </w:t>
      </w:r>
      <w:r w:rsidRPr="006F3004">
        <w:rPr>
          <w:strike/>
          <w:szCs w:val="24"/>
          <w:lang w:eastAsia="lt-LT"/>
        </w:rPr>
        <w:t>darbo sutartis</w:t>
      </w:r>
      <w:r>
        <w:rPr>
          <w:szCs w:val="24"/>
          <w:lang w:eastAsia="lt-LT"/>
        </w:rPr>
        <w:t xml:space="preserve"> pagal Darbo kodekso 57 straipsnio 1 dalies 2 punktą.</w:t>
      </w:r>
      <w:r>
        <w:t xml:space="preserve"> </w:t>
      </w:r>
    </w:p>
    <w:p w14:paraId="0B2D90DE" w14:textId="1163AD6B" w:rsidR="009B302B" w:rsidRDefault="00D22354" w:rsidP="009B302B">
      <w:pPr>
        <w:widowControl w:val="0"/>
        <w:spacing w:line="360" w:lineRule="auto"/>
        <w:ind w:firstLine="851"/>
        <w:jc w:val="both"/>
      </w:pPr>
      <w:r>
        <w:rPr>
          <w:szCs w:val="24"/>
          <w:lang w:eastAsia="lt-LT"/>
        </w:rPr>
        <w:t>29</w:t>
      </w:r>
      <w:r>
        <w:rPr>
          <w:szCs w:val="24"/>
        </w:rPr>
        <w:t xml:space="preserve">. </w:t>
      </w:r>
      <w:r w:rsidRPr="00D22354">
        <w:rPr>
          <w:strike/>
        </w:rPr>
        <w:t>Savivaldybės meras sprendimą</w:t>
      </w:r>
      <w:r w:rsidRPr="00D22354">
        <w:rPr>
          <w:strike/>
          <w:lang w:eastAsia="lt-LT"/>
        </w:rPr>
        <w:t xml:space="preserve"> dėl Įstaigos vadovo kasmetinio veiklos vertinimo priima ir įgyvendina ne vėliau kaip per 2 mėnesius nuo 28 punkte nurodyto sprendimo priėmimo dienos ir sprendimas galioja iki kito Įstaigos vadovo kasmetinio veiklos vertinimo.</w:t>
      </w:r>
      <w:r>
        <w:t xml:space="preserve"> </w:t>
      </w:r>
      <w:r w:rsidR="009B302B" w:rsidRPr="00D22354">
        <w:rPr>
          <w:b/>
        </w:rPr>
        <w:t>Savivaldybės mero šios Sistemos 28 punkte nurodytas sprendimas</w:t>
      </w:r>
      <w:r w:rsidR="009B302B" w:rsidRPr="00D22354">
        <w:rPr>
          <w:b/>
          <w:lang w:eastAsia="lt-LT"/>
        </w:rPr>
        <w:t xml:space="preserve"> galioja iki kito Įstaigos vadovo kasmetinio veiklos vertinimo metu priimto šios Sistemos 28 punkte nurodyto sprendimo įsigaliojimo dienos. Jei Savivaldybės meras įgaliojo kitą asmenį įvertinti Įstaigos vadovo (išskyrus švietimo įstaigos vadovą) praėjusių kalendorinių metų veiklą, Savivaldybės meras, gavęs iš įgalioto asmens Įstaigos vadovo įvertinimą, per 10 darbo dienų priima motyvuotą sprendimą pritarti arba nepritarti įgalioto asmens siūlymui dėl šios Sistemos 28 punkte numatytų nuostatų įgyvendinimo. Šis sprendimas galioja iki kito Įstaigos vadovo kasmetinio veiklos vertinimo metu priimto motyvuoto sprendimo pritarti arba nepritarti įgalioto asmens siūlymui įsigaliojimo dienos.</w:t>
      </w:r>
      <w:r w:rsidR="009B302B" w:rsidRPr="00D22354">
        <w:rPr>
          <w:b/>
        </w:rPr>
        <w:t xml:space="preserve"> </w:t>
      </w:r>
      <w:r w:rsidR="009B302B" w:rsidRPr="00D22354">
        <w:t>Sprendimas įforminamas Savivaldybės mero potvarkiu.“.</w:t>
      </w:r>
    </w:p>
    <w:p w14:paraId="77812EC0" w14:textId="77777777" w:rsidR="00244AD0" w:rsidRDefault="00244AD0" w:rsidP="00244AD0">
      <w:pPr>
        <w:widowControl w:val="0"/>
        <w:spacing w:line="360" w:lineRule="auto"/>
        <w:ind w:firstLine="851"/>
        <w:jc w:val="both"/>
        <w:rPr>
          <w:rFonts w:eastAsia="Calibri"/>
          <w:bCs/>
          <w:szCs w:val="24"/>
        </w:rPr>
      </w:pPr>
      <w:r>
        <w:rPr>
          <w:rFonts w:eastAsia="Calibri"/>
          <w:bCs/>
          <w:szCs w:val="24"/>
        </w:rPr>
        <w:t>1.</w:t>
      </w:r>
      <w:r w:rsidRPr="00EF6F02">
        <w:rPr>
          <w:rFonts w:eastAsia="Calibri"/>
          <w:bCs/>
          <w:szCs w:val="24"/>
        </w:rPr>
        <w:t xml:space="preserve">4. </w:t>
      </w:r>
      <w:r>
        <w:rPr>
          <w:rFonts w:eastAsia="Calibri"/>
          <w:bCs/>
          <w:szCs w:val="24"/>
        </w:rPr>
        <w:t>Pakeisti V skyriaus pavadinimą ir jį išdėstyti taip:</w:t>
      </w:r>
    </w:p>
    <w:p w14:paraId="5FB4FF18" w14:textId="03035091" w:rsidR="00244AD0" w:rsidRDefault="00244AD0" w:rsidP="00244AD0">
      <w:pPr>
        <w:widowControl w:val="0"/>
        <w:spacing w:line="360" w:lineRule="auto"/>
        <w:ind w:firstLine="851"/>
        <w:jc w:val="both"/>
        <w:rPr>
          <w:rFonts w:eastAsia="Calibri"/>
          <w:bCs/>
          <w:szCs w:val="24"/>
        </w:rPr>
      </w:pPr>
      <w:r>
        <w:rPr>
          <w:rFonts w:eastAsia="Calibri"/>
          <w:bCs/>
          <w:szCs w:val="24"/>
        </w:rPr>
        <w:t>„</w:t>
      </w:r>
      <w:r w:rsidRPr="003107F9">
        <w:rPr>
          <w:strike/>
          <w:szCs w:val="24"/>
          <w:lang w:eastAsia="lt-LT"/>
        </w:rPr>
        <w:t>ŠVIETIMO ĮSTAIGŲ VADOVŲ PAPILDOMAS DARBAS</w:t>
      </w:r>
      <w:r>
        <w:rPr>
          <w:b/>
          <w:szCs w:val="24"/>
          <w:lang w:eastAsia="lt-LT"/>
        </w:rPr>
        <w:t xml:space="preserve"> </w:t>
      </w:r>
      <w:r w:rsidRPr="00244AD0">
        <w:rPr>
          <w:rFonts w:eastAsia="Calibri"/>
          <w:b/>
          <w:bCs/>
          <w:szCs w:val="24"/>
        </w:rPr>
        <w:t>VADOVŲ</w:t>
      </w:r>
      <w:r>
        <w:rPr>
          <w:rFonts w:eastAsia="Calibri"/>
          <w:b/>
          <w:bCs/>
          <w:szCs w:val="24"/>
        </w:rPr>
        <w:t xml:space="preserve"> PAPILDOMAS DARBAS</w:t>
      </w:r>
      <w:r>
        <w:rPr>
          <w:rFonts w:eastAsia="Calibri"/>
          <w:bCs/>
          <w:szCs w:val="24"/>
        </w:rPr>
        <w:t>“.</w:t>
      </w:r>
    </w:p>
    <w:p w14:paraId="0EA86EF8" w14:textId="77777777" w:rsidR="008C2E30" w:rsidRDefault="008C2E30" w:rsidP="008C2E30">
      <w:pPr>
        <w:widowControl w:val="0"/>
        <w:spacing w:line="360" w:lineRule="auto"/>
        <w:ind w:firstLine="851"/>
        <w:jc w:val="both"/>
        <w:rPr>
          <w:rFonts w:eastAsia="Calibri"/>
          <w:bCs/>
          <w:szCs w:val="24"/>
        </w:rPr>
      </w:pPr>
      <w:r>
        <w:rPr>
          <w:rFonts w:eastAsia="Calibri"/>
          <w:bCs/>
          <w:szCs w:val="24"/>
        </w:rPr>
        <w:t>1.5. Pakeisti 32, 33 punktus ir juos išdėstyti taip:</w:t>
      </w:r>
    </w:p>
    <w:p w14:paraId="5B899DCD" w14:textId="10854A20" w:rsidR="008C2E30" w:rsidRDefault="008C2E30" w:rsidP="008C2E30">
      <w:pPr>
        <w:widowControl w:val="0"/>
        <w:spacing w:line="360" w:lineRule="auto"/>
        <w:ind w:firstLine="851"/>
        <w:jc w:val="both"/>
        <w:rPr>
          <w:szCs w:val="24"/>
          <w:lang w:eastAsia="lt-LT"/>
        </w:rPr>
      </w:pPr>
      <w:r w:rsidRPr="003C179B">
        <w:rPr>
          <w:rFonts w:eastAsia="Calibri"/>
          <w:bCs/>
          <w:szCs w:val="24"/>
        </w:rPr>
        <w:t>„</w:t>
      </w:r>
      <w:r w:rsidRPr="003C179B">
        <w:rPr>
          <w:szCs w:val="24"/>
          <w:lang w:eastAsia="lt-LT"/>
        </w:rPr>
        <w:t xml:space="preserve">32. </w:t>
      </w:r>
      <w:r w:rsidRPr="008C2E30">
        <w:rPr>
          <w:strike/>
          <w:szCs w:val="24"/>
          <w:lang w:eastAsia="lt-LT"/>
        </w:rPr>
        <w:t>Švietimo į</w:t>
      </w:r>
      <w:r w:rsidRPr="008C2E30">
        <w:rPr>
          <w:b/>
          <w:szCs w:val="24"/>
          <w:lang w:eastAsia="lt-LT"/>
        </w:rPr>
        <w:t>Į</w:t>
      </w:r>
      <w:r w:rsidRPr="008C2E30">
        <w:rPr>
          <w:szCs w:val="24"/>
          <w:lang w:eastAsia="lt-LT"/>
        </w:rPr>
        <w:t>staigos</w:t>
      </w:r>
      <w:r>
        <w:rPr>
          <w:szCs w:val="24"/>
          <w:lang w:eastAsia="lt-LT"/>
        </w:rPr>
        <w:t xml:space="preserve"> vadovas, norintis dirbti papildomą </w:t>
      </w:r>
      <w:r w:rsidRPr="008C2E30">
        <w:rPr>
          <w:strike/>
          <w:szCs w:val="24"/>
          <w:lang w:eastAsia="lt-LT"/>
        </w:rPr>
        <w:t>pedagogo</w:t>
      </w:r>
      <w:r>
        <w:rPr>
          <w:szCs w:val="24"/>
          <w:lang w:eastAsia="lt-LT"/>
        </w:rPr>
        <w:t xml:space="preserve"> darbą jo vadovaujamoje įstaigoje, ne vėliau kaip </w:t>
      </w:r>
      <w:r w:rsidRPr="008C2E30">
        <w:rPr>
          <w:strike/>
          <w:szCs w:val="24"/>
          <w:lang w:eastAsia="lt-LT"/>
        </w:rPr>
        <w:t>iki kiekvienų metų rugsėjo 1 d. arba atsiradus būtinybei ugdymo proceso metu</w:t>
      </w:r>
      <w:r>
        <w:rPr>
          <w:szCs w:val="24"/>
          <w:lang w:eastAsia="lt-LT"/>
        </w:rPr>
        <w:t xml:space="preserve"> </w:t>
      </w:r>
      <w:r w:rsidRPr="008C2E30">
        <w:rPr>
          <w:b/>
          <w:szCs w:val="24"/>
          <w:lang w:eastAsia="lt-LT"/>
        </w:rPr>
        <w:t>prieš 5 darbo dienas, iki papildomo darbo pradžios</w:t>
      </w:r>
      <w:r w:rsidRPr="003C179B">
        <w:rPr>
          <w:szCs w:val="24"/>
          <w:lang w:eastAsia="lt-LT"/>
        </w:rPr>
        <w:t xml:space="preserve"> </w:t>
      </w:r>
      <w:r>
        <w:rPr>
          <w:szCs w:val="24"/>
          <w:lang w:eastAsia="lt-LT"/>
        </w:rPr>
        <w:t xml:space="preserve">Savivaldybės merui turi pateikti motyvuotą prašymą leisti dirbti papildomą </w:t>
      </w:r>
      <w:r w:rsidRPr="008C2E30">
        <w:rPr>
          <w:strike/>
          <w:szCs w:val="24"/>
          <w:lang w:eastAsia="lt-LT"/>
        </w:rPr>
        <w:t>pedagogo</w:t>
      </w:r>
      <w:r>
        <w:rPr>
          <w:szCs w:val="24"/>
          <w:lang w:eastAsia="lt-LT"/>
        </w:rPr>
        <w:t xml:space="preserve"> darbą.</w:t>
      </w:r>
    </w:p>
    <w:p w14:paraId="6D2F3EA8" w14:textId="7812E8D5" w:rsidR="008C2E30" w:rsidRDefault="008C2E30" w:rsidP="008C2E30">
      <w:pPr>
        <w:widowControl w:val="0"/>
        <w:spacing w:line="360" w:lineRule="auto"/>
        <w:ind w:firstLine="851"/>
        <w:jc w:val="both"/>
        <w:rPr>
          <w:szCs w:val="24"/>
          <w:lang w:eastAsia="lt-LT"/>
        </w:rPr>
      </w:pPr>
      <w:r>
        <w:rPr>
          <w:szCs w:val="24"/>
          <w:lang w:eastAsia="lt-LT"/>
        </w:rPr>
        <w:t xml:space="preserve">33. </w:t>
      </w:r>
      <w:r w:rsidRPr="008C2E30">
        <w:rPr>
          <w:strike/>
          <w:szCs w:val="24"/>
          <w:lang w:eastAsia="lt-LT"/>
        </w:rPr>
        <w:t>Švietimo į</w:t>
      </w:r>
      <w:r w:rsidRPr="008C2E30">
        <w:rPr>
          <w:b/>
          <w:szCs w:val="24"/>
          <w:lang w:eastAsia="lt-LT"/>
        </w:rPr>
        <w:t>Į</w:t>
      </w:r>
      <w:r>
        <w:rPr>
          <w:szCs w:val="24"/>
          <w:lang w:eastAsia="lt-LT"/>
        </w:rPr>
        <w:t xml:space="preserve">staigos vadovas prašymą dirbti papildomą </w:t>
      </w:r>
      <w:r w:rsidRPr="008C2E30">
        <w:rPr>
          <w:strike/>
          <w:szCs w:val="24"/>
          <w:lang w:eastAsia="lt-LT"/>
        </w:rPr>
        <w:t>pedagogo</w:t>
      </w:r>
      <w:r>
        <w:rPr>
          <w:szCs w:val="24"/>
          <w:lang w:eastAsia="lt-LT"/>
        </w:rPr>
        <w:t xml:space="preserve"> darbą gali pateikti, jeigu:</w:t>
      </w:r>
    </w:p>
    <w:p w14:paraId="4883B329" w14:textId="76744F88" w:rsidR="008C2E30" w:rsidRDefault="008C2E30" w:rsidP="008C2E30">
      <w:pPr>
        <w:widowControl w:val="0"/>
        <w:spacing w:line="360" w:lineRule="auto"/>
        <w:ind w:firstLine="851"/>
        <w:jc w:val="both"/>
        <w:rPr>
          <w:szCs w:val="24"/>
          <w:lang w:eastAsia="lt-LT"/>
        </w:rPr>
      </w:pPr>
      <w:r>
        <w:rPr>
          <w:szCs w:val="24"/>
          <w:lang w:eastAsia="lt-LT"/>
        </w:rPr>
        <w:t xml:space="preserve">33.1. kiti </w:t>
      </w:r>
      <w:r w:rsidRPr="008C2E30">
        <w:rPr>
          <w:strike/>
          <w:szCs w:val="24"/>
          <w:lang w:eastAsia="lt-LT"/>
        </w:rPr>
        <w:t>mokomojo dalyko pedagogai</w:t>
      </w:r>
      <w:r>
        <w:rPr>
          <w:szCs w:val="24"/>
          <w:lang w:eastAsia="lt-LT"/>
        </w:rPr>
        <w:t xml:space="preserve"> </w:t>
      </w:r>
      <w:r w:rsidRPr="008C2E30">
        <w:rPr>
          <w:b/>
          <w:szCs w:val="24"/>
          <w:lang w:eastAsia="lt-LT"/>
        </w:rPr>
        <w:t>įstaigos atitinkamos profesijos darbuotojai</w:t>
      </w:r>
      <w:r w:rsidRPr="008C2E30">
        <w:rPr>
          <w:szCs w:val="24"/>
          <w:lang w:eastAsia="lt-LT"/>
        </w:rPr>
        <w:t xml:space="preserve"> </w:t>
      </w:r>
      <w:r>
        <w:rPr>
          <w:szCs w:val="24"/>
          <w:lang w:eastAsia="lt-LT"/>
        </w:rPr>
        <w:t>turi visą darbo krūvį;</w:t>
      </w:r>
    </w:p>
    <w:p w14:paraId="51577515" w14:textId="2DB1C22C" w:rsidR="008C2E30" w:rsidRPr="008C2E30" w:rsidRDefault="008C2E30" w:rsidP="008C2E30">
      <w:pPr>
        <w:widowControl w:val="0"/>
        <w:spacing w:line="360" w:lineRule="auto"/>
        <w:ind w:firstLine="851"/>
        <w:jc w:val="both"/>
        <w:rPr>
          <w:szCs w:val="24"/>
          <w:lang w:eastAsia="lt-LT"/>
        </w:rPr>
      </w:pPr>
      <w:r>
        <w:rPr>
          <w:szCs w:val="24"/>
          <w:lang w:eastAsia="lt-LT"/>
        </w:rPr>
        <w:t>33.2. paskelbus atranką neatsirado kandidatų, norinčių dirbti atrankoje nurodytomis sąlygomis (jeigu atranka buvo paskelbta).</w:t>
      </w:r>
      <w:r w:rsidRPr="008C2E30">
        <w:rPr>
          <w:szCs w:val="24"/>
          <w:lang w:eastAsia="lt-LT"/>
        </w:rPr>
        <w:t>“.</w:t>
      </w:r>
    </w:p>
    <w:p w14:paraId="1FD91EA5" w14:textId="5F0E4260" w:rsidR="008C2E30" w:rsidRDefault="008C2E30" w:rsidP="008C2E30">
      <w:pPr>
        <w:widowControl w:val="0"/>
        <w:spacing w:line="360" w:lineRule="auto"/>
        <w:ind w:firstLine="851"/>
        <w:jc w:val="both"/>
        <w:rPr>
          <w:szCs w:val="24"/>
          <w:lang w:eastAsia="lt-LT"/>
        </w:rPr>
      </w:pPr>
      <w:r>
        <w:rPr>
          <w:szCs w:val="24"/>
          <w:lang w:eastAsia="lt-LT"/>
        </w:rPr>
        <w:t>1.</w:t>
      </w:r>
      <w:r w:rsidRPr="00EF6F02">
        <w:rPr>
          <w:szCs w:val="24"/>
          <w:lang w:eastAsia="lt-LT"/>
        </w:rPr>
        <w:t xml:space="preserve">6. </w:t>
      </w:r>
      <w:r>
        <w:rPr>
          <w:szCs w:val="24"/>
          <w:lang w:eastAsia="lt-LT"/>
        </w:rPr>
        <w:t>Pakeisti 35</w:t>
      </w:r>
      <w:r w:rsidR="00281B9A">
        <w:rPr>
          <w:szCs w:val="24"/>
          <w:lang w:eastAsia="lt-LT"/>
        </w:rPr>
        <w:t>–</w:t>
      </w:r>
      <w:r>
        <w:rPr>
          <w:szCs w:val="24"/>
          <w:lang w:eastAsia="lt-LT"/>
        </w:rPr>
        <w:t>38 punktus ir juos išdėstyti taip:</w:t>
      </w:r>
    </w:p>
    <w:p w14:paraId="4D1B5EB7" w14:textId="45367005" w:rsidR="008C2E30" w:rsidRDefault="008C2E30" w:rsidP="008C2E30">
      <w:pPr>
        <w:widowControl w:val="0"/>
        <w:spacing w:line="360" w:lineRule="auto"/>
        <w:ind w:firstLine="851"/>
        <w:jc w:val="both"/>
        <w:rPr>
          <w:szCs w:val="24"/>
          <w:lang w:eastAsia="lt-LT"/>
        </w:rPr>
      </w:pPr>
      <w:r w:rsidRPr="003C179B">
        <w:rPr>
          <w:szCs w:val="24"/>
          <w:lang w:eastAsia="lt-LT"/>
        </w:rPr>
        <w:t xml:space="preserve">„35. </w:t>
      </w:r>
      <w:r>
        <w:rPr>
          <w:szCs w:val="24"/>
          <w:lang w:eastAsia="lt-LT"/>
        </w:rPr>
        <w:t xml:space="preserve">Jei pateiktas prašymas tenkinamas, sprendimas įforminamas Savivaldybės mero potvarkiu ir vadovaujantis Darbo kodekso 35 straipsniu Savivaldybės meras su </w:t>
      </w:r>
      <w:r w:rsidRPr="008C2E30">
        <w:rPr>
          <w:strike/>
          <w:szCs w:val="24"/>
          <w:lang w:eastAsia="lt-LT"/>
        </w:rPr>
        <w:t>švietimo</w:t>
      </w:r>
      <w:r>
        <w:rPr>
          <w:szCs w:val="24"/>
          <w:lang w:eastAsia="lt-LT"/>
        </w:rPr>
        <w:t xml:space="preserve"> </w:t>
      </w:r>
      <w:r w:rsidRPr="00255489">
        <w:rPr>
          <w:strike/>
          <w:szCs w:val="24"/>
          <w:lang w:eastAsia="lt-LT"/>
        </w:rPr>
        <w:t>į</w:t>
      </w:r>
      <w:r w:rsidR="00255489" w:rsidRPr="00255489">
        <w:rPr>
          <w:b/>
          <w:szCs w:val="24"/>
          <w:lang w:eastAsia="lt-LT"/>
        </w:rPr>
        <w:t>Į</w:t>
      </w:r>
      <w:r>
        <w:rPr>
          <w:szCs w:val="24"/>
          <w:lang w:eastAsia="lt-LT"/>
        </w:rPr>
        <w:t>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3BDA2003" w14:textId="004A35F8" w:rsidR="00255489" w:rsidRDefault="008C2E30" w:rsidP="00255489">
      <w:pPr>
        <w:widowControl w:val="0"/>
        <w:spacing w:line="360" w:lineRule="auto"/>
        <w:ind w:firstLine="851"/>
        <w:jc w:val="both"/>
        <w:rPr>
          <w:szCs w:val="24"/>
          <w:lang w:eastAsia="lt-LT"/>
        </w:rPr>
      </w:pPr>
      <w:r>
        <w:rPr>
          <w:szCs w:val="24"/>
          <w:lang w:eastAsia="lt-LT"/>
        </w:rPr>
        <w:t xml:space="preserve">36. </w:t>
      </w:r>
      <w:r w:rsidR="00255489" w:rsidRPr="00255489">
        <w:rPr>
          <w:strike/>
          <w:szCs w:val="24"/>
          <w:lang w:eastAsia="lt-LT"/>
        </w:rPr>
        <w:t>Švietimo į</w:t>
      </w:r>
      <w:r w:rsidR="00255489" w:rsidRPr="00255489">
        <w:rPr>
          <w:b/>
          <w:szCs w:val="24"/>
          <w:lang w:eastAsia="lt-LT"/>
        </w:rPr>
        <w:t>Į</w:t>
      </w:r>
      <w:r w:rsidR="00255489">
        <w:rPr>
          <w:szCs w:val="24"/>
          <w:lang w:eastAsia="lt-LT"/>
        </w:rPr>
        <w:t>staigos vadovo papildomo darbo pareiginės algos pastoviosios dalies koeficientas nustatomas vadovaujantis Įstatymu.</w:t>
      </w:r>
    </w:p>
    <w:p w14:paraId="3AF9087E" w14:textId="437580DE" w:rsidR="008C2E30" w:rsidRPr="00255489" w:rsidRDefault="008C2E30" w:rsidP="00255489">
      <w:pPr>
        <w:widowControl w:val="0"/>
        <w:spacing w:line="360" w:lineRule="auto"/>
        <w:ind w:firstLine="851"/>
        <w:jc w:val="both"/>
        <w:rPr>
          <w:bCs/>
          <w:strike/>
          <w:szCs w:val="24"/>
          <w:lang w:eastAsia="lt-LT"/>
        </w:rPr>
      </w:pPr>
      <w:r w:rsidRPr="00F9189B">
        <w:rPr>
          <w:szCs w:val="24"/>
        </w:rPr>
        <w:t>3</w:t>
      </w:r>
      <w:r>
        <w:rPr>
          <w:szCs w:val="24"/>
        </w:rPr>
        <w:t>7</w:t>
      </w:r>
      <w:r w:rsidRPr="00F9189B">
        <w:rPr>
          <w:szCs w:val="24"/>
        </w:rPr>
        <w:t xml:space="preserve">. </w:t>
      </w:r>
      <w:r w:rsidR="00255489" w:rsidRPr="00255489">
        <w:rPr>
          <w:bCs/>
          <w:strike/>
          <w:szCs w:val="24"/>
          <w:lang w:eastAsia="lt-LT"/>
        </w:rPr>
        <w:t>Įstaigų vadovams 2019 metais nustatyta pareiginės algos kintamoji dalis už praėjusių kalendorinių metų veiklą galioja iki 2020 metų Įstaigų vadovų kasmetinio veiklos vertinimo.</w:t>
      </w:r>
      <w:r w:rsidR="00255489">
        <w:rPr>
          <w:bCs/>
          <w:strike/>
          <w:szCs w:val="24"/>
          <w:lang w:eastAsia="lt-LT"/>
        </w:rPr>
        <w:t xml:space="preserve"> </w:t>
      </w:r>
      <w:r w:rsidRPr="00255489">
        <w:rPr>
          <w:b/>
          <w:szCs w:val="24"/>
        </w:rPr>
        <w:t xml:space="preserve">Pareiginės algos kintamoji dalis, nustatyta Įstaigos vadovui už 2020 metų kasmetinį veiklos vertinimą, mokama iki Įstaigos vadovo </w:t>
      </w:r>
      <w:r w:rsidRPr="00255489">
        <w:rPr>
          <w:b/>
          <w:szCs w:val="24"/>
          <w:lang w:eastAsia="lt-LT"/>
        </w:rPr>
        <w:t>kasmetinio veiklos vertinimo metu priimto</w:t>
      </w:r>
      <w:r w:rsidRPr="00255489">
        <w:rPr>
          <w:b/>
          <w:szCs w:val="24"/>
        </w:rPr>
        <w:t xml:space="preserve"> š</w:t>
      </w:r>
      <w:r w:rsidRPr="00255489">
        <w:rPr>
          <w:b/>
          <w:color w:val="000000"/>
          <w:szCs w:val="24"/>
        </w:rPr>
        <w:t xml:space="preserve">ios Sistemos 28 punkte </w:t>
      </w:r>
      <w:r w:rsidRPr="00255489">
        <w:rPr>
          <w:b/>
          <w:szCs w:val="24"/>
        </w:rPr>
        <w:t>nurodyto sprendimo įsigaliojimo dienos.</w:t>
      </w:r>
    </w:p>
    <w:p w14:paraId="0BEC29C0" w14:textId="77777777" w:rsidR="00C45C8F" w:rsidRDefault="008C2E30" w:rsidP="00C45C8F">
      <w:pPr>
        <w:widowControl w:val="0"/>
        <w:spacing w:line="360" w:lineRule="auto"/>
        <w:ind w:firstLine="851"/>
        <w:jc w:val="both"/>
        <w:rPr>
          <w:rFonts w:eastAsia="Calibri"/>
          <w:szCs w:val="24"/>
        </w:rPr>
      </w:pPr>
      <w:r>
        <w:rPr>
          <w:rFonts w:eastAsia="Calibri"/>
          <w:szCs w:val="24"/>
        </w:rPr>
        <w:t xml:space="preserve">38. </w:t>
      </w:r>
      <w:r w:rsidR="00255489" w:rsidRPr="00255489">
        <w:rPr>
          <w:strike/>
          <w:szCs w:val="24"/>
          <w:lang w:eastAsia="lt-LT"/>
        </w:rPr>
        <w:t>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r w:rsidR="00255489" w:rsidRPr="00255489">
        <w:rPr>
          <w:szCs w:val="24"/>
          <w:lang w:eastAsia="lt-LT"/>
        </w:rPr>
        <w:t xml:space="preserve"> </w:t>
      </w:r>
      <w:r w:rsidRPr="00255489">
        <w:rPr>
          <w:b/>
        </w:rPr>
        <w:t>Ši Sistema taikoma Įstaigų vadovams tiek, kiek kiti Lietuvos Respublikos teisės aktai nenustato kitaip.</w:t>
      </w:r>
      <w:r>
        <w:t>“.</w:t>
      </w:r>
      <w:r w:rsidRPr="00CC6014">
        <w:rPr>
          <w:rFonts w:eastAsia="Calibri"/>
          <w:szCs w:val="24"/>
        </w:rPr>
        <w:t xml:space="preserve"> </w:t>
      </w:r>
    </w:p>
    <w:p w14:paraId="70FB4FA6" w14:textId="77777777" w:rsidR="00C45C8F" w:rsidRDefault="00C45C8F" w:rsidP="00C45C8F">
      <w:pPr>
        <w:widowControl w:val="0"/>
        <w:spacing w:line="360" w:lineRule="auto"/>
        <w:ind w:firstLine="851"/>
        <w:jc w:val="both"/>
        <w:rPr>
          <w:rFonts w:eastAsia="Calibri"/>
          <w:szCs w:val="24"/>
        </w:rPr>
      </w:pPr>
    </w:p>
    <w:p w14:paraId="0B46AA64" w14:textId="7E0A6CC2" w:rsidR="003107F9" w:rsidRDefault="003107F9" w:rsidP="00C45C8F">
      <w:pPr>
        <w:widowControl w:val="0"/>
        <w:spacing w:line="360" w:lineRule="auto"/>
        <w:ind w:firstLine="851"/>
        <w:jc w:val="both"/>
        <w:rPr>
          <w:rFonts w:eastAsia="Calibri"/>
          <w:szCs w:val="24"/>
        </w:rPr>
      </w:pPr>
      <w:r>
        <w:rPr>
          <w:rFonts w:eastAsia="Calibri"/>
          <w:szCs w:val="24"/>
        </w:rPr>
        <w:t>1.7</w:t>
      </w:r>
      <w:r w:rsidRPr="00EF6F02">
        <w:rPr>
          <w:rFonts w:eastAsia="Calibri"/>
          <w:szCs w:val="24"/>
        </w:rPr>
        <w:t xml:space="preserve">. </w:t>
      </w:r>
      <w:r w:rsidRPr="00CC6014">
        <w:rPr>
          <w:rFonts w:eastAsia="Calibri"/>
          <w:szCs w:val="24"/>
        </w:rPr>
        <w:t>Pakeisti 1</w:t>
      </w:r>
      <w:r>
        <w:rPr>
          <w:rFonts w:eastAsia="Calibri"/>
          <w:szCs w:val="24"/>
        </w:rPr>
        <w:t xml:space="preserve"> priedą</w:t>
      </w:r>
      <w:r w:rsidRPr="00CC6014">
        <w:rPr>
          <w:rFonts w:eastAsia="Calibri"/>
          <w:szCs w:val="24"/>
        </w:rPr>
        <w:t xml:space="preserve"> ir j</w:t>
      </w:r>
      <w:r>
        <w:rPr>
          <w:rFonts w:eastAsia="Calibri"/>
          <w:szCs w:val="24"/>
        </w:rPr>
        <w:t>į</w:t>
      </w:r>
      <w:r w:rsidRPr="00CC6014">
        <w:rPr>
          <w:rFonts w:eastAsia="Calibri"/>
          <w:szCs w:val="24"/>
        </w:rPr>
        <w:t xml:space="preserve"> išdėstyti taip: </w:t>
      </w:r>
    </w:p>
    <w:p w14:paraId="742B9933" w14:textId="77777777" w:rsidR="00C45C8F" w:rsidRPr="008C6DBD" w:rsidRDefault="00C45C8F" w:rsidP="00C45C8F">
      <w:pPr>
        <w:widowControl w:val="0"/>
        <w:spacing w:line="360" w:lineRule="auto"/>
        <w:ind w:firstLine="851"/>
        <w:jc w:val="both"/>
        <w:rPr>
          <w:szCs w:val="24"/>
        </w:rPr>
      </w:pPr>
    </w:p>
    <w:p w14:paraId="31037148" w14:textId="77777777" w:rsidR="003107F9" w:rsidRPr="00CC6014" w:rsidRDefault="003107F9" w:rsidP="003107F9">
      <w:pPr>
        <w:pStyle w:val="Sraopastraipa"/>
        <w:ind w:left="5670"/>
        <w:rPr>
          <w:szCs w:val="24"/>
        </w:rPr>
      </w:pPr>
      <w:r w:rsidRPr="00CC6014">
        <w:rPr>
          <w:rFonts w:eastAsia="Calibri"/>
          <w:szCs w:val="24"/>
        </w:rPr>
        <w:t>„</w:t>
      </w:r>
      <w:r w:rsidRPr="00CC6014">
        <w:rPr>
          <w:szCs w:val="24"/>
        </w:rPr>
        <w:t>Panevėžio miesto savivaldybės biudžetinių įstaigų vadovų darbo apmokėjimo sistemos</w:t>
      </w:r>
    </w:p>
    <w:p w14:paraId="6C1DB568" w14:textId="77777777" w:rsidR="003107F9" w:rsidRPr="00CC6014" w:rsidRDefault="003107F9" w:rsidP="003107F9">
      <w:pPr>
        <w:pStyle w:val="Sraopastraipa"/>
        <w:ind w:left="5670"/>
        <w:rPr>
          <w:szCs w:val="24"/>
        </w:rPr>
      </w:pPr>
      <w:r w:rsidRPr="00CC6014">
        <w:rPr>
          <w:szCs w:val="24"/>
        </w:rPr>
        <w:t>1 priedas</w:t>
      </w:r>
    </w:p>
    <w:p w14:paraId="4AC534B4" w14:textId="77777777" w:rsidR="003107F9" w:rsidRPr="00CC6014" w:rsidRDefault="003107F9" w:rsidP="003107F9">
      <w:pPr>
        <w:ind w:left="5103"/>
        <w:rPr>
          <w:b/>
          <w:szCs w:val="24"/>
        </w:rPr>
      </w:pPr>
    </w:p>
    <w:p w14:paraId="0A83BE6D" w14:textId="6BDE66A4" w:rsidR="003107F9" w:rsidRPr="00CC6014" w:rsidRDefault="003107F9" w:rsidP="003107F9">
      <w:pPr>
        <w:pStyle w:val="Sraopastraipa"/>
        <w:ind w:left="0"/>
        <w:jc w:val="center"/>
        <w:rPr>
          <w:b/>
          <w:szCs w:val="24"/>
        </w:rPr>
      </w:pPr>
      <w:r w:rsidRPr="003107F9">
        <w:rPr>
          <w:szCs w:val="24"/>
        </w:rPr>
        <w:t xml:space="preserve">ĮSTAIGŲ VADOVŲ, IŠSKYRUS </w:t>
      </w:r>
      <w:r w:rsidRPr="003107F9">
        <w:rPr>
          <w:strike/>
          <w:szCs w:val="24"/>
        </w:rPr>
        <w:t>MOKYKLŲ</w:t>
      </w:r>
      <w:r w:rsidRPr="003107F9">
        <w:rPr>
          <w:b/>
          <w:strike/>
          <w:szCs w:val="24"/>
        </w:rPr>
        <w:t xml:space="preserve"> </w:t>
      </w:r>
      <w:r>
        <w:rPr>
          <w:b/>
          <w:szCs w:val="24"/>
        </w:rPr>
        <w:t xml:space="preserve">ŠVIETIMO </w:t>
      </w:r>
      <w:r w:rsidRPr="003107F9">
        <w:rPr>
          <w:b/>
          <w:szCs w:val="24"/>
        </w:rPr>
        <w:t>ĮSTAIGŲ</w:t>
      </w:r>
      <w:r w:rsidRPr="003107F9">
        <w:rPr>
          <w:szCs w:val="24"/>
        </w:rPr>
        <w:t xml:space="preserve"> VADOVUS, PAREIGINĖS ALGOS PASTOVIOSIOS DALIES KOEFICIENTAI</w:t>
      </w:r>
    </w:p>
    <w:p w14:paraId="7B2D17B0" w14:textId="77777777" w:rsidR="003107F9" w:rsidRPr="00CC6014" w:rsidRDefault="003107F9" w:rsidP="003107F9">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3107F9" w:rsidRPr="00CC6014" w14:paraId="184B3C0A" w14:textId="77777777" w:rsidTr="00DF6D25">
        <w:trPr>
          <w:trHeight w:val="414"/>
          <w:jc w:val="center"/>
        </w:trPr>
        <w:tc>
          <w:tcPr>
            <w:tcW w:w="1674" w:type="pct"/>
            <w:vMerge w:val="restart"/>
            <w:vAlign w:val="center"/>
          </w:tcPr>
          <w:p w14:paraId="0BF2AEB5" w14:textId="77777777" w:rsidR="003107F9" w:rsidRPr="00CC6014" w:rsidRDefault="003107F9" w:rsidP="00DF6D25">
            <w:pPr>
              <w:jc w:val="center"/>
              <w:rPr>
                <w:b/>
                <w:szCs w:val="24"/>
              </w:rPr>
            </w:pPr>
            <w:r w:rsidRPr="00CC6014">
              <w:rPr>
                <w:szCs w:val="24"/>
              </w:rPr>
              <w:t>Savivaldybės įstaigų grupė</w:t>
            </w:r>
          </w:p>
        </w:tc>
        <w:tc>
          <w:tcPr>
            <w:tcW w:w="1783" w:type="pct"/>
            <w:vMerge w:val="restart"/>
            <w:vAlign w:val="center"/>
          </w:tcPr>
          <w:p w14:paraId="7824FB4A" w14:textId="77777777" w:rsidR="003107F9" w:rsidRPr="00CC6014" w:rsidRDefault="003107F9" w:rsidP="00DF6D25">
            <w:pPr>
              <w:jc w:val="center"/>
              <w:rPr>
                <w:b/>
                <w:szCs w:val="24"/>
              </w:rPr>
            </w:pPr>
            <w:r w:rsidRPr="00CC6014">
              <w:rPr>
                <w:szCs w:val="24"/>
              </w:rPr>
              <w:t>Vadovaujamo darbo</w:t>
            </w:r>
          </w:p>
          <w:p w14:paraId="3DC94629" w14:textId="77777777" w:rsidR="003107F9" w:rsidRPr="00CC6014" w:rsidRDefault="003107F9" w:rsidP="00DF6D25">
            <w:pPr>
              <w:jc w:val="center"/>
              <w:rPr>
                <w:b/>
                <w:szCs w:val="24"/>
              </w:rPr>
            </w:pPr>
            <w:r>
              <w:rPr>
                <w:szCs w:val="24"/>
              </w:rPr>
              <w:t>p</w:t>
            </w:r>
            <w:r w:rsidRPr="00CC6014">
              <w:rPr>
                <w:szCs w:val="24"/>
              </w:rPr>
              <w:t>atirtis</w:t>
            </w:r>
            <w:r>
              <w:rPr>
                <w:szCs w:val="24"/>
              </w:rPr>
              <w:t xml:space="preserve"> </w:t>
            </w:r>
            <w:r w:rsidRPr="00CC6014">
              <w:rPr>
                <w:szCs w:val="24"/>
              </w:rPr>
              <w:t>(metais)</w:t>
            </w:r>
          </w:p>
        </w:tc>
        <w:tc>
          <w:tcPr>
            <w:tcW w:w="1543" w:type="pct"/>
            <w:vMerge w:val="restart"/>
            <w:vAlign w:val="center"/>
          </w:tcPr>
          <w:p w14:paraId="6D956B88" w14:textId="77777777" w:rsidR="003107F9" w:rsidRPr="00CC6014" w:rsidRDefault="003107F9" w:rsidP="00DF6D25">
            <w:pPr>
              <w:jc w:val="center"/>
              <w:rPr>
                <w:szCs w:val="24"/>
              </w:rPr>
            </w:pPr>
            <w:r w:rsidRPr="00CC6014">
              <w:rPr>
                <w:szCs w:val="24"/>
              </w:rPr>
              <w:t>Pastoviosios dalies koeficientai (pareiginės algos baziniais dydžiais)</w:t>
            </w:r>
          </w:p>
        </w:tc>
      </w:tr>
      <w:tr w:rsidR="003107F9" w:rsidRPr="00CC6014" w14:paraId="30882108" w14:textId="77777777" w:rsidTr="00DF6D25">
        <w:trPr>
          <w:trHeight w:val="562"/>
          <w:jc w:val="center"/>
        </w:trPr>
        <w:tc>
          <w:tcPr>
            <w:tcW w:w="1674" w:type="pct"/>
            <w:vMerge/>
            <w:vAlign w:val="center"/>
          </w:tcPr>
          <w:p w14:paraId="194B1A63" w14:textId="77777777" w:rsidR="003107F9" w:rsidRPr="00CC6014" w:rsidRDefault="003107F9" w:rsidP="00DF6D25">
            <w:pPr>
              <w:spacing w:line="360" w:lineRule="auto"/>
              <w:jc w:val="center"/>
              <w:rPr>
                <w:b/>
                <w:szCs w:val="24"/>
              </w:rPr>
            </w:pPr>
          </w:p>
        </w:tc>
        <w:tc>
          <w:tcPr>
            <w:tcW w:w="1783" w:type="pct"/>
            <w:vMerge/>
            <w:vAlign w:val="center"/>
          </w:tcPr>
          <w:p w14:paraId="713FF7C4" w14:textId="77777777" w:rsidR="003107F9" w:rsidRPr="00CC6014" w:rsidRDefault="003107F9" w:rsidP="00DF6D25">
            <w:pPr>
              <w:spacing w:line="360" w:lineRule="auto"/>
              <w:jc w:val="center"/>
              <w:rPr>
                <w:b/>
                <w:szCs w:val="24"/>
              </w:rPr>
            </w:pPr>
          </w:p>
        </w:tc>
        <w:tc>
          <w:tcPr>
            <w:tcW w:w="1543" w:type="pct"/>
            <w:vMerge/>
            <w:vAlign w:val="center"/>
          </w:tcPr>
          <w:p w14:paraId="3E11160F" w14:textId="77777777" w:rsidR="003107F9" w:rsidRPr="00CC6014" w:rsidRDefault="003107F9" w:rsidP="00DF6D25">
            <w:pPr>
              <w:spacing w:line="360" w:lineRule="auto"/>
              <w:jc w:val="center"/>
              <w:rPr>
                <w:szCs w:val="24"/>
              </w:rPr>
            </w:pPr>
          </w:p>
        </w:tc>
      </w:tr>
      <w:tr w:rsidR="003107F9" w:rsidRPr="00CC6014" w14:paraId="0CF44065" w14:textId="77777777" w:rsidTr="00DF6D25">
        <w:trPr>
          <w:trHeight w:val="343"/>
          <w:jc w:val="center"/>
        </w:trPr>
        <w:tc>
          <w:tcPr>
            <w:tcW w:w="1674" w:type="pct"/>
            <w:vMerge w:val="restart"/>
            <w:vAlign w:val="center"/>
          </w:tcPr>
          <w:p w14:paraId="7167F2BD" w14:textId="77777777" w:rsidR="003107F9" w:rsidRPr="00CC6014" w:rsidRDefault="003107F9" w:rsidP="00DF6D25">
            <w:pPr>
              <w:spacing w:line="360" w:lineRule="auto"/>
              <w:jc w:val="center"/>
              <w:rPr>
                <w:b/>
                <w:szCs w:val="24"/>
              </w:rPr>
            </w:pPr>
            <w:r w:rsidRPr="00CC6014">
              <w:rPr>
                <w:szCs w:val="24"/>
              </w:rPr>
              <w:t>I grupė</w:t>
            </w:r>
          </w:p>
          <w:p w14:paraId="3BD83DC3" w14:textId="77777777" w:rsidR="003107F9" w:rsidRPr="00CC6014" w:rsidRDefault="003107F9" w:rsidP="00DF6D25">
            <w:pPr>
              <w:spacing w:line="360" w:lineRule="auto"/>
              <w:jc w:val="center"/>
              <w:rPr>
                <w:b/>
                <w:szCs w:val="24"/>
              </w:rPr>
            </w:pPr>
            <w:r w:rsidRPr="00CC6014">
              <w:rPr>
                <w:szCs w:val="24"/>
              </w:rPr>
              <w:t>(201 ir daugiau pareigybių)</w:t>
            </w:r>
          </w:p>
        </w:tc>
        <w:tc>
          <w:tcPr>
            <w:tcW w:w="1783" w:type="pct"/>
            <w:vAlign w:val="center"/>
          </w:tcPr>
          <w:p w14:paraId="71C63A7A" w14:textId="77777777" w:rsidR="003107F9" w:rsidRPr="00CC6014" w:rsidRDefault="003107F9" w:rsidP="00DF6D25">
            <w:pPr>
              <w:tabs>
                <w:tab w:val="left" w:pos="468"/>
                <w:tab w:val="center" w:pos="1094"/>
              </w:tabs>
              <w:spacing w:line="360" w:lineRule="auto"/>
              <w:jc w:val="center"/>
              <w:rPr>
                <w:b/>
                <w:szCs w:val="24"/>
              </w:rPr>
            </w:pPr>
            <w:r w:rsidRPr="00CC6014">
              <w:rPr>
                <w:szCs w:val="24"/>
              </w:rPr>
              <w:t>iki 5</w:t>
            </w:r>
          </w:p>
        </w:tc>
        <w:tc>
          <w:tcPr>
            <w:tcW w:w="1543" w:type="pct"/>
          </w:tcPr>
          <w:p w14:paraId="5CBE55F3" w14:textId="563282F8" w:rsidR="003107F9" w:rsidRPr="004239A8" w:rsidRDefault="003107F9" w:rsidP="00DF6D25">
            <w:pPr>
              <w:jc w:val="center"/>
            </w:pPr>
            <w:r w:rsidRPr="003107F9">
              <w:rPr>
                <w:strike/>
              </w:rPr>
              <w:t>7,1</w:t>
            </w:r>
            <w:r w:rsidRPr="003107F9">
              <w:rPr>
                <w:b/>
              </w:rPr>
              <w:t>9,1</w:t>
            </w:r>
            <w:r w:rsidRPr="004239A8">
              <w:t>–14,1</w:t>
            </w:r>
          </w:p>
        </w:tc>
      </w:tr>
      <w:tr w:rsidR="003107F9" w:rsidRPr="00CC6014" w14:paraId="5E07E881" w14:textId="77777777" w:rsidTr="00DF6D25">
        <w:trPr>
          <w:trHeight w:val="323"/>
          <w:jc w:val="center"/>
        </w:trPr>
        <w:tc>
          <w:tcPr>
            <w:tcW w:w="1674" w:type="pct"/>
            <w:vMerge/>
            <w:vAlign w:val="center"/>
          </w:tcPr>
          <w:p w14:paraId="11571280" w14:textId="77777777" w:rsidR="003107F9" w:rsidRPr="00CC6014" w:rsidRDefault="003107F9" w:rsidP="00DF6D25">
            <w:pPr>
              <w:spacing w:line="360" w:lineRule="auto"/>
              <w:jc w:val="center"/>
              <w:rPr>
                <w:b/>
                <w:szCs w:val="24"/>
              </w:rPr>
            </w:pPr>
          </w:p>
        </w:tc>
        <w:tc>
          <w:tcPr>
            <w:tcW w:w="1783" w:type="pct"/>
            <w:vAlign w:val="center"/>
          </w:tcPr>
          <w:p w14:paraId="546D67A1" w14:textId="77777777" w:rsidR="003107F9" w:rsidRPr="00CC6014" w:rsidRDefault="003107F9" w:rsidP="00DF6D25">
            <w:pPr>
              <w:tabs>
                <w:tab w:val="left" w:pos="468"/>
                <w:tab w:val="center" w:pos="1094"/>
              </w:tabs>
              <w:spacing w:line="360" w:lineRule="auto"/>
              <w:jc w:val="center"/>
              <w:rPr>
                <w:b/>
                <w:szCs w:val="24"/>
              </w:rPr>
            </w:pPr>
            <w:r w:rsidRPr="00CC6014">
              <w:rPr>
                <w:szCs w:val="24"/>
              </w:rPr>
              <w:t>nuo daugiau kaip 5 iki 10</w:t>
            </w:r>
          </w:p>
        </w:tc>
        <w:tc>
          <w:tcPr>
            <w:tcW w:w="1543" w:type="pct"/>
          </w:tcPr>
          <w:p w14:paraId="042D6EFF" w14:textId="6AD735EA" w:rsidR="003107F9" w:rsidRPr="004239A8" w:rsidRDefault="003107F9" w:rsidP="00DF6D25">
            <w:pPr>
              <w:jc w:val="center"/>
            </w:pPr>
            <w:r w:rsidRPr="003107F9">
              <w:rPr>
                <w:strike/>
              </w:rPr>
              <w:t>7,2</w:t>
            </w:r>
            <w:r w:rsidRPr="003107F9">
              <w:rPr>
                <w:b/>
              </w:rPr>
              <w:t>9,2</w:t>
            </w:r>
            <w:r w:rsidRPr="004239A8">
              <w:t>–14,5</w:t>
            </w:r>
          </w:p>
        </w:tc>
      </w:tr>
      <w:tr w:rsidR="003107F9" w:rsidRPr="00CC6014" w14:paraId="406F0AA6" w14:textId="77777777" w:rsidTr="00DF6D25">
        <w:trPr>
          <w:trHeight w:val="323"/>
          <w:jc w:val="center"/>
        </w:trPr>
        <w:tc>
          <w:tcPr>
            <w:tcW w:w="1674" w:type="pct"/>
            <w:vMerge/>
            <w:vAlign w:val="center"/>
          </w:tcPr>
          <w:p w14:paraId="706F7BB8" w14:textId="77777777" w:rsidR="003107F9" w:rsidRPr="00CC6014" w:rsidRDefault="003107F9" w:rsidP="00DF6D25">
            <w:pPr>
              <w:spacing w:line="360" w:lineRule="auto"/>
              <w:jc w:val="center"/>
              <w:rPr>
                <w:b/>
                <w:szCs w:val="24"/>
              </w:rPr>
            </w:pPr>
          </w:p>
        </w:tc>
        <w:tc>
          <w:tcPr>
            <w:tcW w:w="1783" w:type="pct"/>
            <w:vAlign w:val="center"/>
          </w:tcPr>
          <w:p w14:paraId="7FEA4065" w14:textId="77777777" w:rsidR="003107F9" w:rsidRPr="00CC6014" w:rsidRDefault="003107F9" w:rsidP="00DF6D25">
            <w:pPr>
              <w:tabs>
                <w:tab w:val="left" w:pos="468"/>
                <w:tab w:val="center" w:pos="1094"/>
              </w:tabs>
              <w:spacing w:line="360" w:lineRule="auto"/>
              <w:jc w:val="center"/>
              <w:rPr>
                <w:b/>
                <w:szCs w:val="24"/>
              </w:rPr>
            </w:pPr>
            <w:r w:rsidRPr="00CC6014">
              <w:rPr>
                <w:szCs w:val="24"/>
              </w:rPr>
              <w:t>daugiau kaip 10</w:t>
            </w:r>
          </w:p>
        </w:tc>
        <w:tc>
          <w:tcPr>
            <w:tcW w:w="1543" w:type="pct"/>
          </w:tcPr>
          <w:p w14:paraId="58B55AF3" w14:textId="5D3C3955" w:rsidR="003107F9" w:rsidRPr="004239A8" w:rsidRDefault="003107F9" w:rsidP="00DF6D25">
            <w:pPr>
              <w:jc w:val="center"/>
            </w:pPr>
            <w:r w:rsidRPr="003107F9">
              <w:rPr>
                <w:strike/>
              </w:rPr>
              <w:t>7,3</w:t>
            </w:r>
            <w:r w:rsidRPr="003107F9">
              <w:rPr>
                <w:b/>
              </w:rPr>
              <w:t>9,3</w:t>
            </w:r>
            <w:r w:rsidRPr="004239A8">
              <w:t>–14,8</w:t>
            </w:r>
          </w:p>
        </w:tc>
      </w:tr>
      <w:tr w:rsidR="003107F9" w:rsidRPr="00CC6014" w14:paraId="52F1DD08" w14:textId="77777777" w:rsidTr="00DF6D25">
        <w:trPr>
          <w:trHeight w:val="323"/>
          <w:jc w:val="center"/>
        </w:trPr>
        <w:tc>
          <w:tcPr>
            <w:tcW w:w="1674" w:type="pct"/>
            <w:vMerge w:val="restart"/>
            <w:vAlign w:val="center"/>
          </w:tcPr>
          <w:p w14:paraId="7EF84B22" w14:textId="77777777" w:rsidR="003107F9" w:rsidRPr="00CC6014" w:rsidRDefault="003107F9" w:rsidP="00DF6D25">
            <w:pPr>
              <w:spacing w:line="360" w:lineRule="auto"/>
              <w:jc w:val="center"/>
              <w:rPr>
                <w:b/>
                <w:szCs w:val="24"/>
              </w:rPr>
            </w:pPr>
            <w:r w:rsidRPr="00CC6014">
              <w:rPr>
                <w:szCs w:val="24"/>
              </w:rPr>
              <w:t>II grupė</w:t>
            </w:r>
          </w:p>
          <w:p w14:paraId="16674679" w14:textId="77777777" w:rsidR="003107F9" w:rsidRPr="00CC6014" w:rsidRDefault="003107F9" w:rsidP="00DF6D25">
            <w:pPr>
              <w:spacing w:line="360" w:lineRule="auto"/>
              <w:jc w:val="center"/>
              <w:rPr>
                <w:b/>
                <w:szCs w:val="24"/>
              </w:rPr>
            </w:pPr>
            <w:r w:rsidRPr="00CC6014">
              <w:rPr>
                <w:szCs w:val="24"/>
              </w:rPr>
              <w:t>(51–200 pareigybių)</w:t>
            </w:r>
          </w:p>
        </w:tc>
        <w:tc>
          <w:tcPr>
            <w:tcW w:w="1783" w:type="pct"/>
            <w:vAlign w:val="center"/>
          </w:tcPr>
          <w:p w14:paraId="130751D2" w14:textId="77777777" w:rsidR="003107F9" w:rsidRPr="00CC6014" w:rsidRDefault="003107F9" w:rsidP="00DF6D25">
            <w:pPr>
              <w:tabs>
                <w:tab w:val="left" w:pos="468"/>
                <w:tab w:val="center" w:pos="1094"/>
              </w:tabs>
              <w:spacing w:line="360" w:lineRule="auto"/>
              <w:jc w:val="center"/>
              <w:rPr>
                <w:b/>
                <w:szCs w:val="24"/>
              </w:rPr>
            </w:pPr>
            <w:r w:rsidRPr="00CC6014">
              <w:rPr>
                <w:szCs w:val="24"/>
              </w:rPr>
              <w:t>iki 5</w:t>
            </w:r>
          </w:p>
        </w:tc>
        <w:tc>
          <w:tcPr>
            <w:tcW w:w="1543" w:type="pct"/>
          </w:tcPr>
          <w:p w14:paraId="1ADAB22B" w14:textId="6A705E4C" w:rsidR="003107F9" w:rsidRPr="004239A8" w:rsidRDefault="003107F9" w:rsidP="00DF6D25">
            <w:pPr>
              <w:jc w:val="center"/>
            </w:pPr>
            <w:r w:rsidRPr="003107F9">
              <w:rPr>
                <w:strike/>
              </w:rPr>
              <w:t>6,8</w:t>
            </w:r>
            <w:r w:rsidRPr="003107F9">
              <w:rPr>
                <w:b/>
              </w:rPr>
              <w:t>8,8</w:t>
            </w:r>
            <w:r w:rsidRPr="004239A8">
              <w:t>–13,7</w:t>
            </w:r>
          </w:p>
        </w:tc>
      </w:tr>
      <w:tr w:rsidR="003107F9" w:rsidRPr="00CC6014" w14:paraId="3A8DEBBE" w14:textId="77777777" w:rsidTr="00DF6D25">
        <w:trPr>
          <w:trHeight w:val="323"/>
          <w:jc w:val="center"/>
        </w:trPr>
        <w:tc>
          <w:tcPr>
            <w:tcW w:w="1674" w:type="pct"/>
            <w:vMerge/>
            <w:vAlign w:val="center"/>
          </w:tcPr>
          <w:p w14:paraId="23B96BB4" w14:textId="77777777" w:rsidR="003107F9" w:rsidRPr="00CC6014" w:rsidRDefault="003107F9" w:rsidP="00DF6D25">
            <w:pPr>
              <w:spacing w:line="360" w:lineRule="auto"/>
              <w:jc w:val="center"/>
              <w:rPr>
                <w:b/>
                <w:szCs w:val="24"/>
              </w:rPr>
            </w:pPr>
          </w:p>
        </w:tc>
        <w:tc>
          <w:tcPr>
            <w:tcW w:w="1783" w:type="pct"/>
            <w:vAlign w:val="center"/>
          </w:tcPr>
          <w:p w14:paraId="1B658C2B" w14:textId="77777777" w:rsidR="003107F9" w:rsidRPr="00CC6014" w:rsidRDefault="003107F9" w:rsidP="00DF6D25">
            <w:pPr>
              <w:tabs>
                <w:tab w:val="left" w:pos="468"/>
                <w:tab w:val="center" w:pos="1094"/>
              </w:tabs>
              <w:spacing w:line="360" w:lineRule="auto"/>
              <w:jc w:val="center"/>
              <w:rPr>
                <w:b/>
                <w:szCs w:val="24"/>
              </w:rPr>
            </w:pPr>
            <w:r w:rsidRPr="00CC6014">
              <w:rPr>
                <w:szCs w:val="24"/>
              </w:rPr>
              <w:t>nuo daugiau kaip 5 iki 10</w:t>
            </w:r>
          </w:p>
        </w:tc>
        <w:tc>
          <w:tcPr>
            <w:tcW w:w="1543" w:type="pct"/>
          </w:tcPr>
          <w:p w14:paraId="21BF14CE" w14:textId="73DE8371" w:rsidR="003107F9" w:rsidRPr="004239A8" w:rsidRDefault="003107F9" w:rsidP="00DF6D25">
            <w:pPr>
              <w:jc w:val="center"/>
            </w:pPr>
            <w:r w:rsidRPr="003107F9">
              <w:rPr>
                <w:strike/>
              </w:rPr>
              <w:t>6,9</w:t>
            </w:r>
            <w:r w:rsidRPr="003107F9">
              <w:rPr>
                <w:b/>
              </w:rPr>
              <w:t>8,9</w:t>
            </w:r>
            <w:r w:rsidRPr="004239A8">
              <w:t>–13,9</w:t>
            </w:r>
          </w:p>
        </w:tc>
      </w:tr>
      <w:tr w:rsidR="003107F9" w:rsidRPr="00CC6014" w14:paraId="590DF16A" w14:textId="77777777" w:rsidTr="00DF6D25">
        <w:trPr>
          <w:trHeight w:val="323"/>
          <w:jc w:val="center"/>
        </w:trPr>
        <w:tc>
          <w:tcPr>
            <w:tcW w:w="1674" w:type="pct"/>
            <w:vMerge/>
            <w:vAlign w:val="center"/>
          </w:tcPr>
          <w:p w14:paraId="7199A7BF" w14:textId="77777777" w:rsidR="003107F9" w:rsidRPr="00CC6014" w:rsidRDefault="003107F9" w:rsidP="00DF6D25">
            <w:pPr>
              <w:spacing w:line="360" w:lineRule="auto"/>
              <w:jc w:val="center"/>
              <w:rPr>
                <w:b/>
                <w:szCs w:val="24"/>
              </w:rPr>
            </w:pPr>
          </w:p>
        </w:tc>
        <w:tc>
          <w:tcPr>
            <w:tcW w:w="1783" w:type="pct"/>
            <w:vAlign w:val="center"/>
          </w:tcPr>
          <w:p w14:paraId="2EC52E6B" w14:textId="77777777" w:rsidR="003107F9" w:rsidRPr="00CC6014" w:rsidRDefault="003107F9" w:rsidP="00DF6D25">
            <w:pPr>
              <w:tabs>
                <w:tab w:val="left" w:pos="468"/>
                <w:tab w:val="center" w:pos="1094"/>
              </w:tabs>
              <w:spacing w:line="360" w:lineRule="auto"/>
              <w:jc w:val="center"/>
              <w:rPr>
                <w:b/>
                <w:szCs w:val="24"/>
              </w:rPr>
            </w:pPr>
            <w:r w:rsidRPr="00CC6014">
              <w:rPr>
                <w:szCs w:val="24"/>
              </w:rPr>
              <w:t>daugiau kaip 10</w:t>
            </w:r>
          </w:p>
        </w:tc>
        <w:tc>
          <w:tcPr>
            <w:tcW w:w="1543" w:type="pct"/>
          </w:tcPr>
          <w:p w14:paraId="5D92853A" w14:textId="3A656D3A" w:rsidR="003107F9" w:rsidRPr="004239A8" w:rsidRDefault="003107F9" w:rsidP="00DF6D25">
            <w:pPr>
              <w:jc w:val="center"/>
            </w:pPr>
            <w:r w:rsidRPr="003107F9">
              <w:rPr>
                <w:strike/>
              </w:rPr>
              <w:t>7</w:t>
            </w:r>
            <w:r w:rsidRPr="003107F9">
              <w:rPr>
                <w:b/>
              </w:rPr>
              <w:t>9</w:t>
            </w:r>
            <w:r w:rsidRPr="004239A8">
              <w:t>–14,1</w:t>
            </w:r>
          </w:p>
        </w:tc>
      </w:tr>
      <w:tr w:rsidR="003107F9" w:rsidRPr="00CC6014" w14:paraId="48B2A9DC" w14:textId="77777777" w:rsidTr="00DF6D25">
        <w:trPr>
          <w:trHeight w:val="271"/>
          <w:jc w:val="center"/>
        </w:trPr>
        <w:tc>
          <w:tcPr>
            <w:tcW w:w="1674" w:type="pct"/>
            <w:vMerge w:val="restart"/>
            <w:vAlign w:val="center"/>
          </w:tcPr>
          <w:p w14:paraId="06F34634" w14:textId="77777777" w:rsidR="003107F9" w:rsidRPr="00CC6014" w:rsidRDefault="003107F9" w:rsidP="00DF6D25">
            <w:pPr>
              <w:spacing w:line="360" w:lineRule="auto"/>
              <w:jc w:val="center"/>
              <w:rPr>
                <w:b/>
                <w:szCs w:val="24"/>
              </w:rPr>
            </w:pPr>
            <w:r w:rsidRPr="00CC6014">
              <w:rPr>
                <w:szCs w:val="24"/>
              </w:rPr>
              <w:t>III grupė</w:t>
            </w:r>
          </w:p>
          <w:p w14:paraId="3DD8F270" w14:textId="77777777" w:rsidR="003107F9" w:rsidRPr="00CC6014" w:rsidRDefault="003107F9" w:rsidP="00DF6D25">
            <w:pPr>
              <w:spacing w:line="360" w:lineRule="auto"/>
              <w:jc w:val="center"/>
              <w:rPr>
                <w:b/>
                <w:szCs w:val="24"/>
              </w:rPr>
            </w:pPr>
            <w:r w:rsidRPr="00CC6014">
              <w:rPr>
                <w:szCs w:val="24"/>
              </w:rPr>
              <w:t>(50 ir mažiau pareigybių)</w:t>
            </w:r>
          </w:p>
        </w:tc>
        <w:tc>
          <w:tcPr>
            <w:tcW w:w="1783" w:type="pct"/>
            <w:vAlign w:val="center"/>
          </w:tcPr>
          <w:p w14:paraId="46D97958" w14:textId="77777777" w:rsidR="003107F9" w:rsidRPr="00CC6014" w:rsidRDefault="003107F9" w:rsidP="00DF6D25">
            <w:pPr>
              <w:tabs>
                <w:tab w:val="left" w:pos="636"/>
              </w:tabs>
              <w:spacing w:line="360" w:lineRule="auto"/>
              <w:jc w:val="center"/>
              <w:rPr>
                <w:b/>
                <w:szCs w:val="24"/>
              </w:rPr>
            </w:pPr>
            <w:r w:rsidRPr="00CC6014">
              <w:rPr>
                <w:szCs w:val="24"/>
              </w:rPr>
              <w:t>iki 5</w:t>
            </w:r>
          </w:p>
        </w:tc>
        <w:tc>
          <w:tcPr>
            <w:tcW w:w="1543" w:type="pct"/>
          </w:tcPr>
          <w:p w14:paraId="201109D3" w14:textId="601C288E" w:rsidR="003107F9" w:rsidRPr="004239A8" w:rsidRDefault="003107F9" w:rsidP="00DF6D25">
            <w:pPr>
              <w:jc w:val="center"/>
            </w:pPr>
            <w:r w:rsidRPr="003107F9">
              <w:rPr>
                <w:strike/>
              </w:rPr>
              <w:t>6,5</w:t>
            </w:r>
            <w:r w:rsidRPr="003107F9">
              <w:rPr>
                <w:b/>
              </w:rPr>
              <w:t>8,5</w:t>
            </w:r>
            <w:r w:rsidRPr="004239A8">
              <w:t>–13,3</w:t>
            </w:r>
          </w:p>
        </w:tc>
      </w:tr>
      <w:tr w:rsidR="003107F9" w:rsidRPr="00CC6014" w14:paraId="5AA249E3" w14:textId="77777777" w:rsidTr="00DF6D25">
        <w:trPr>
          <w:trHeight w:val="281"/>
          <w:jc w:val="center"/>
        </w:trPr>
        <w:tc>
          <w:tcPr>
            <w:tcW w:w="1674" w:type="pct"/>
            <w:vMerge/>
            <w:vAlign w:val="center"/>
          </w:tcPr>
          <w:p w14:paraId="092B3E55" w14:textId="77777777" w:rsidR="003107F9" w:rsidRPr="00CC6014" w:rsidRDefault="003107F9" w:rsidP="00DF6D25">
            <w:pPr>
              <w:tabs>
                <w:tab w:val="left" w:pos="996"/>
                <w:tab w:val="center" w:pos="1094"/>
              </w:tabs>
              <w:spacing w:line="360" w:lineRule="auto"/>
              <w:jc w:val="center"/>
              <w:rPr>
                <w:b/>
                <w:szCs w:val="24"/>
              </w:rPr>
            </w:pPr>
          </w:p>
        </w:tc>
        <w:tc>
          <w:tcPr>
            <w:tcW w:w="1783" w:type="pct"/>
            <w:vAlign w:val="center"/>
          </w:tcPr>
          <w:p w14:paraId="5B02FB73" w14:textId="77777777" w:rsidR="003107F9" w:rsidRPr="00CC6014" w:rsidRDefault="003107F9" w:rsidP="00DF6D25">
            <w:pPr>
              <w:spacing w:line="360" w:lineRule="auto"/>
              <w:jc w:val="center"/>
              <w:rPr>
                <w:b/>
                <w:szCs w:val="24"/>
              </w:rPr>
            </w:pPr>
            <w:r w:rsidRPr="00CC6014">
              <w:rPr>
                <w:szCs w:val="24"/>
              </w:rPr>
              <w:t>nuo daugiau kaip 5 iki 10</w:t>
            </w:r>
          </w:p>
        </w:tc>
        <w:tc>
          <w:tcPr>
            <w:tcW w:w="1543" w:type="pct"/>
          </w:tcPr>
          <w:p w14:paraId="1C7549F0" w14:textId="334CAB4D" w:rsidR="003107F9" w:rsidRPr="004239A8" w:rsidRDefault="003107F9" w:rsidP="00DF6D25">
            <w:pPr>
              <w:jc w:val="center"/>
            </w:pPr>
            <w:r w:rsidRPr="003107F9">
              <w:rPr>
                <w:strike/>
              </w:rPr>
              <w:t>6,6</w:t>
            </w:r>
            <w:r w:rsidRPr="003107F9">
              <w:rPr>
                <w:b/>
              </w:rPr>
              <w:t>8,6</w:t>
            </w:r>
            <w:r w:rsidRPr="004239A8">
              <w:t>–13,5</w:t>
            </w:r>
          </w:p>
        </w:tc>
      </w:tr>
      <w:tr w:rsidR="003107F9" w:rsidRPr="00CC6014" w14:paraId="2A1111A3" w14:textId="77777777" w:rsidTr="00DF6D25">
        <w:trPr>
          <w:trHeight w:val="281"/>
          <w:jc w:val="center"/>
        </w:trPr>
        <w:tc>
          <w:tcPr>
            <w:tcW w:w="1674" w:type="pct"/>
            <w:vMerge/>
            <w:vAlign w:val="center"/>
          </w:tcPr>
          <w:p w14:paraId="1EF9712B" w14:textId="77777777" w:rsidR="003107F9" w:rsidRPr="00CC6014" w:rsidRDefault="003107F9" w:rsidP="00DF6D25">
            <w:pPr>
              <w:tabs>
                <w:tab w:val="left" w:pos="996"/>
                <w:tab w:val="center" w:pos="1094"/>
              </w:tabs>
              <w:spacing w:line="360" w:lineRule="auto"/>
              <w:jc w:val="center"/>
              <w:rPr>
                <w:b/>
                <w:szCs w:val="24"/>
              </w:rPr>
            </w:pPr>
          </w:p>
        </w:tc>
        <w:tc>
          <w:tcPr>
            <w:tcW w:w="1783" w:type="pct"/>
            <w:vAlign w:val="center"/>
          </w:tcPr>
          <w:p w14:paraId="62774115" w14:textId="77777777" w:rsidR="003107F9" w:rsidRPr="00CC6014" w:rsidRDefault="003107F9" w:rsidP="00DF6D25">
            <w:pPr>
              <w:spacing w:line="360" w:lineRule="auto"/>
              <w:jc w:val="center"/>
              <w:rPr>
                <w:b/>
                <w:szCs w:val="24"/>
              </w:rPr>
            </w:pPr>
            <w:r w:rsidRPr="00CC6014">
              <w:rPr>
                <w:szCs w:val="24"/>
              </w:rPr>
              <w:t>daugiau kaip 10</w:t>
            </w:r>
          </w:p>
        </w:tc>
        <w:tc>
          <w:tcPr>
            <w:tcW w:w="1543" w:type="pct"/>
          </w:tcPr>
          <w:p w14:paraId="1408A0E4" w14:textId="1F54690A" w:rsidR="003107F9" w:rsidRDefault="003107F9" w:rsidP="003107F9">
            <w:pPr>
              <w:jc w:val="center"/>
            </w:pPr>
            <w:r>
              <w:t xml:space="preserve">  </w:t>
            </w:r>
            <w:r w:rsidRPr="003107F9">
              <w:rPr>
                <w:strike/>
              </w:rPr>
              <w:t>6,7</w:t>
            </w:r>
            <w:r w:rsidRPr="003107F9">
              <w:rPr>
                <w:b/>
              </w:rPr>
              <w:t>8,7</w:t>
            </w:r>
            <w:r w:rsidRPr="004239A8">
              <w:t>–13,7</w:t>
            </w:r>
            <w:r>
              <w:t>“</w:t>
            </w:r>
          </w:p>
        </w:tc>
      </w:tr>
    </w:tbl>
    <w:p w14:paraId="4CBAA36A" w14:textId="77777777" w:rsidR="00244AD0" w:rsidRDefault="00244AD0" w:rsidP="009B302B">
      <w:pPr>
        <w:widowControl w:val="0"/>
        <w:spacing w:line="360" w:lineRule="auto"/>
        <w:ind w:firstLine="851"/>
        <w:jc w:val="both"/>
        <w:rPr>
          <w:lang w:eastAsia="lt-LT"/>
        </w:rPr>
      </w:pPr>
    </w:p>
    <w:p w14:paraId="180DC823" w14:textId="77777777" w:rsidR="00C45C8F" w:rsidRPr="00D22354" w:rsidRDefault="00C45C8F" w:rsidP="009B302B">
      <w:pPr>
        <w:widowControl w:val="0"/>
        <w:spacing w:line="360" w:lineRule="auto"/>
        <w:ind w:firstLine="851"/>
        <w:jc w:val="both"/>
        <w:rPr>
          <w:lang w:eastAsia="lt-LT"/>
        </w:rPr>
      </w:pPr>
    </w:p>
    <w:p w14:paraId="44DCFF73" w14:textId="77777777" w:rsidR="00175CC8" w:rsidRPr="00CC6014" w:rsidRDefault="00175CC8" w:rsidP="00175CC8">
      <w:pPr>
        <w:pStyle w:val="Sraopastraipa"/>
        <w:spacing w:line="360" w:lineRule="auto"/>
        <w:ind w:left="0" w:firstLine="851"/>
        <w:jc w:val="both"/>
        <w:rPr>
          <w:bCs/>
          <w:szCs w:val="24"/>
        </w:rPr>
      </w:pPr>
      <w:r>
        <w:rPr>
          <w:rFonts w:eastAsia="Calibri"/>
          <w:szCs w:val="24"/>
        </w:rPr>
        <w:t>1.8</w:t>
      </w:r>
      <w:r w:rsidRPr="00D81B1E">
        <w:rPr>
          <w:rFonts w:eastAsia="Calibri"/>
          <w:szCs w:val="24"/>
        </w:rPr>
        <w:t xml:space="preserve">. Pakeisti </w:t>
      </w:r>
      <w:r w:rsidRPr="00CC6014">
        <w:rPr>
          <w:rFonts w:eastAsia="Calibri"/>
          <w:szCs w:val="24"/>
        </w:rPr>
        <w:t>2 priedo 1 punktą ir jį išdėstyti taip:</w:t>
      </w:r>
    </w:p>
    <w:p w14:paraId="6D40C294" w14:textId="77777777" w:rsidR="00175CC8" w:rsidRPr="00CC6014" w:rsidRDefault="00175CC8" w:rsidP="00175CC8">
      <w:pPr>
        <w:spacing w:line="360" w:lineRule="auto"/>
        <w:ind w:firstLine="851"/>
        <w:jc w:val="both"/>
        <w:rPr>
          <w:szCs w:val="24"/>
        </w:rPr>
      </w:pPr>
      <w:r w:rsidRPr="00CC6014">
        <w:rPr>
          <w:szCs w:val="24"/>
        </w:rPr>
        <w:t xml:space="preserve">„1. </w:t>
      </w:r>
      <w:r w:rsidRPr="003C179B">
        <w:rPr>
          <w:szCs w:val="24"/>
        </w:rPr>
        <w:t xml:space="preserve">Mokyklų </w:t>
      </w:r>
      <w:r w:rsidRPr="00CC6014">
        <w:rPr>
          <w:szCs w:val="24"/>
        </w:rPr>
        <w:t>vadovų pareiginės algos pastoviosios dalies koeficientai:</w:t>
      </w:r>
    </w:p>
    <w:tbl>
      <w:tblPr>
        <w:tblW w:w="9480" w:type="dxa"/>
        <w:tblCellMar>
          <w:left w:w="0" w:type="dxa"/>
          <w:right w:w="0" w:type="dxa"/>
        </w:tblCellMar>
        <w:tblLook w:val="04A0" w:firstRow="1" w:lastRow="0" w:firstColumn="1" w:lastColumn="0" w:noHBand="0" w:noVBand="1"/>
      </w:tblPr>
      <w:tblGrid>
        <w:gridCol w:w="2093"/>
        <w:gridCol w:w="1588"/>
        <w:gridCol w:w="3118"/>
        <w:gridCol w:w="2665"/>
        <w:gridCol w:w="16"/>
      </w:tblGrid>
      <w:tr w:rsidR="00175CC8" w:rsidRPr="00F9189B" w14:paraId="6F08E7A8" w14:textId="77777777" w:rsidTr="00DF6D25">
        <w:trPr>
          <w:trHeight w:val="310"/>
          <w:tblHeader/>
        </w:trPr>
        <w:tc>
          <w:tcPr>
            <w:tcW w:w="20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5A5DE" w14:textId="77777777" w:rsidR="00175CC8" w:rsidRPr="00F9189B" w:rsidRDefault="00175CC8" w:rsidP="00DF6D25">
            <w:pPr>
              <w:spacing w:line="259" w:lineRule="auto"/>
              <w:ind w:right="240" w:firstLine="57"/>
              <w:jc w:val="center"/>
              <w:rPr>
                <w:szCs w:val="24"/>
                <w:lang w:eastAsia="lt-LT"/>
              </w:rPr>
            </w:pPr>
            <w:r w:rsidRPr="00F9189B">
              <w:rPr>
                <w:color w:val="000000"/>
                <w:szCs w:val="24"/>
                <w:lang w:eastAsia="lt-LT"/>
              </w:rPr>
              <w:t>Mokinių skaičius</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92A77" w14:textId="77777777" w:rsidR="00175CC8" w:rsidRPr="00F9189B" w:rsidRDefault="00175CC8" w:rsidP="00DF6D25">
            <w:pPr>
              <w:spacing w:line="259" w:lineRule="auto"/>
              <w:ind w:right="240"/>
              <w:jc w:val="center"/>
              <w:rPr>
                <w:szCs w:val="24"/>
                <w:lang w:eastAsia="lt-LT"/>
              </w:rPr>
            </w:pPr>
            <w:r w:rsidRPr="00F9189B">
              <w:rPr>
                <w:color w:val="000000"/>
                <w:szCs w:val="24"/>
                <w:lang w:eastAsia="lt-LT"/>
              </w:rPr>
              <w:t xml:space="preserve">Pastoviosios dalies koeficientai </w:t>
            </w:r>
          </w:p>
        </w:tc>
        <w:tc>
          <w:tcPr>
            <w:tcW w:w="16" w:type="dxa"/>
            <w:tcBorders>
              <w:left w:val="single" w:sz="4" w:space="0" w:color="auto"/>
            </w:tcBorders>
            <w:vAlign w:val="center"/>
            <w:hideMark/>
          </w:tcPr>
          <w:p w14:paraId="518ED186" w14:textId="77777777" w:rsidR="00175CC8" w:rsidRPr="00F9189B" w:rsidRDefault="00175CC8" w:rsidP="00DF6D25">
            <w:pPr>
              <w:spacing w:line="259" w:lineRule="auto"/>
              <w:rPr>
                <w:szCs w:val="24"/>
                <w:lang w:eastAsia="lt-LT"/>
              </w:rPr>
            </w:pPr>
          </w:p>
        </w:tc>
      </w:tr>
      <w:tr w:rsidR="00175CC8" w:rsidRPr="00F9189B" w14:paraId="33CA530F" w14:textId="77777777" w:rsidTr="00DF6D25">
        <w:trPr>
          <w:trHeight w:val="310"/>
          <w:tblHeader/>
        </w:trPr>
        <w:tc>
          <w:tcPr>
            <w:tcW w:w="209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FA0A" w14:textId="77777777" w:rsidR="00175CC8" w:rsidRPr="00F9189B" w:rsidRDefault="00175CC8" w:rsidP="00DF6D25">
            <w:pPr>
              <w:spacing w:line="259" w:lineRule="auto"/>
              <w:ind w:right="240"/>
              <w:jc w:val="center"/>
              <w:rPr>
                <w:szCs w:val="24"/>
                <w:lang w:eastAsia="lt-LT"/>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A41B96" w14:textId="77777777" w:rsidR="00175CC8" w:rsidRPr="00F9189B" w:rsidRDefault="00175CC8" w:rsidP="00DF6D25">
            <w:pPr>
              <w:spacing w:line="259" w:lineRule="auto"/>
              <w:ind w:right="240"/>
              <w:jc w:val="center"/>
              <w:rPr>
                <w:color w:val="000000"/>
                <w:szCs w:val="24"/>
                <w:lang w:eastAsia="lt-LT"/>
              </w:rPr>
            </w:pPr>
            <w:r>
              <w:rPr>
                <w:szCs w:val="24"/>
                <w:lang w:eastAsia="lt-LT"/>
              </w:rPr>
              <w:t xml:space="preserve">  </w:t>
            </w:r>
            <w:r w:rsidRPr="00F9189B">
              <w:rPr>
                <w:szCs w:val="24"/>
                <w:lang w:eastAsia="lt-LT"/>
              </w:rPr>
              <w:t>pedagoginio darbo stažas (metais)</w:t>
            </w:r>
          </w:p>
        </w:tc>
        <w:tc>
          <w:tcPr>
            <w:tcW w:w="16" w:type="dxa"/>
            <w:tcBorders>
              <w:left w:val="single" w:sz="4" w:space="0" w:color="auto"/>
            </w:tcBorders>
            <w:vAlign w:val="center"/>
          </w:tcPr>
          <w:p w14:paraId="2DC32E0C" w14:textId="77777777" w:rsidR="00175CC8" w:rsidRPr="00F9189B" w:rsidRDefault="00175CC8" w:rsidP="00DF6D25">
            <w:pPr>
              <w:spacing w:line="259" w:lineRule="auto"/>
              <w:rPr>
                <w:szCs w:val="24"/>
                <w:lang w:eastAsia="lt-LT"/>
              </w:rPr>
            </w:pPr>
          </w:p>
        </w:tc>
      </w:tr>
      <w:tr w:rsidR="00175CC8" w:rsidRPr="00F9189B" w14:paraId="0B673697" w14:textId="77777777" w:rsidTr="00DF6D25">
        <w:trPr>
          <w:trHeight w:val="290"/>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73E131F9" w14:textId="77777777" w:rsidR="00175CC8" w:rsidRPr="00F9189B" w:rsidRDefault="00175CC8" w:rsidP="00DF6D25">
            <w:pPr>
              <w:spacing w:line="259" w:lineRule="auto"/>
              <w:rPr>
                <w:szCs w:val="24"/>
                <w:lang w:eastAsia="lt-LT"/>
              </w:rPr>
            </w:pPr>
          </w:p>
        </w:tc>
        <w:tc>
          <w:tcPr>
            <w:tcW w:w="15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72142" w14:textId="5C0708EE" w:rsidR="00175CC8" w:rsidRPr="00175CC8" w:rsidRDefault="00175CC8" w:rsidP="00DF6D25">
            <w:pPr>
              <w:spacing w:line="259" w:lineRule="auto"/>
              <w:ind w:right="240"/>
              <w:jc w:val="center"/>
              <w:rPr>
                <w:strike/>
                <w:szCs w:val="24"/>
                <w:lang w:eastAsia="lt-LT"/>
              </w:rPr>
            </w:pPr>
            <w:r w:rsidRPr="00F9189B">
              <w:rPr>
                <w:color w:val="000000"/>
                <w:szCs w:val="24"/>
                <w:lang w:eastAsia="lt-LT"/>
              </w:rPr>
              <w:t>iki 10</w:t>
            </w:r>
            <w:r>
              <w:rPr>
                <w:color w:val="000000"/>
                <w:szCs w:val="24"/>
                <w:lang w:eastAsia="lt-LT"/>
              </w:rPr>
              <w:t xml:space="preserve"> </w:t>
            </w:r>
            <w:r>
              <w:rPr>
                <w:strike/>
                <w:color w:val="000000"/>
                <w:szCs w:val="24"/>
                <w:lang w:eastAsia="lt-LT"/>
              </w:rPr>
              <w:t>metų</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3A7EF" w14:textId="520CA177" w:rsidR="00175CC8" w:rsidRPr="00F9189B" w:rsidRDefault="00175CC8" w:rsidP="00DF6D25">
            <w:pPr>
              <w:spacing w:line="259" w:lineRule="auto"/>
              <w:ind w:right="240"/>
              <w:jc w:val="center"/>
              <w:rPr>
                <w:szCs w:val="24"/>
                <w:lang w:eastAsia="lt-LT"/>
              </w:rPr>
            </w:pPr>
            <w:r w:rsidRPr="00F9189B">
              <w:rPr>
                <w:color w:val="000000"/>
                <w:szCs w:val="24"/>
                <w:lang w:eastAsia="lt-LT"/>
              </w:rPr>
              <w:t>nuo daugiau kaip 10 iki 15</w:t>
            </w:r>
            <w:r>
              <w:rPr>
                <w:color w:val="000000"/>
                <w:szCs w:val="24"/>
                <w:lang w:eastAsia="lt-LT"/>
              </w:rPr>
              <w:t xml:space="preserve"> </w:t>
            </w:r>
            <w:r w:rsidRPr="00175CC8">
              <w:rPr>
                <w:strike/>
                <w:color w:val="000000"/>
                <w:szCs w:val="24"/>
                <w:lang w:eastAsia="lt-LT"/>
              </w:rPr>
              <w:t>metų</w:t>
            </w:r>
          </w:p>
        </w:tc>
        <w:tc>
          <w:tcPr>
            <w:tcW w:w="26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E5631" w14:textId="628BCDF9" w:rsidR="00175CC8" w:rsidRPr="00175CC8" w:rsidRDefault="00175CC8" w:rsidP="00DF6D25">
            <w:pPr>
              <w:spacing w:line="259" w:lineRule="auto"/>
              <w:ind w:right="240"/>
              <w:jc w:val="center"/>
              <w:rPr>
                <w:strike/>
                <w:szCs w:val="24"/>
                <w:lang w:eastAsia="lt-LT"/>
              </w:rPr>
            </w:pPr>
            <w:r w:rsidRPr="00F9189B">
              <w:rPr>
                <w:color w:val="000000"/>
                <w:szCs w:val="24"/>
                <w:lang w:eastAsia="lt-LT"/>
              </w:rPr>
              <w:t>daugiau kaip 15</w:t>
            </w:r>
            <w:r>
              <w:rPr>
                <w:color w:val="000000"/>
                <w:szCs w:val="24"/>
                <w:lang w:eastAsia="lt-LT"/>
              </w:rPr>
              <w:t xml:space="preserve"> </w:t>
            </w:r>
            <w:r>
              <w:rPr>
                <w:strike/>
                <w:color w:val="000000"/>
                <w:szCs w:val="24"/>
                <w:lang w:eastAsia="lt-LT"/>
              </w:rPr>
              <w:t>metų</w:t>
            </w:r>
          </w:p>
        </w:tc>
        <w:tc>
          <w:tcPr>
            <w:tcW w:w="16" w:type="dxa"/>
            <w:tcBorders>
              <w:left w:val="single" w:sz="4" w:space="0" w:color="auto"/>
            </w:tcBorders>
            <w:vAlign w:val="center"/>
            <w:hideMark/>
          </w:tcPr>
          <w:p w14:paraId="769D4B85" w14:textId="77777777" w:rsidR="00175CC8" w:rsidRPr="00F9189B" w:rsidRDefault="00175CC8" w:rsidP="00DF6D25">
            <w:pPr>
              <w:spacing w:line="259" w:lineRule="auto"/>
              <w:rPr>
                <w:szCs w:val="24"/>
                <w:lang w:eastAsia="lt-LT"/>
              </w:rPr>
            </w:pPr>
          </w:p>
        </w:tc>
      </w:tr>
      <w:tr w:rsidR="00175CC8" w:rsidRPr="00F9189B" w14:paraId="6CCA5CEC" w14:textId="77777777" w:rsidTr="00DF6D25">
        <w:trPr>
          <w:trHeight w:val="405"/>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11A5E958" w14:textId="77777777" w:rsidR="00175CC8" w:rsidRPr="00F9189B" w:rsidRDefault="00175CC8" w:rsidP="00DF6D25">
            <w:pPr>
              <w:spacing w:line="259" w:lineRule="auto"/>
              <w:rPr>
                <w:szCs w:val="24"/>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24F58812" w14:textId="77777777" w:rsidR="00175CC8" w:rsidRPr="00F9189B" w:rsidRDefault="00175CC8" w:rsidP="00DF6D25">
            <w:pPr>
              <w:spacing w:line="259" w:lineRule="auto"/>
              <w:rPr>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A71EFBB" w14:textId="77777777" w:rsidR="00175CC8" w:rsidRPr="00F9189B" w:rsidRDefault="00175CC8" w:rsidP="00DF6D25">
            <w:pPr>
              <w:spacing w:line="259" w:lineRule="auto"/>
              <w:rPr>
                <w:szCs w:val="24"/>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006C6EF" w14:textId="77777777" w:rsidR="00175CC8" w:rsidRPr="00F9189B" w:rsidRDefault="00175CC8" w:rsidP="00DF6D25">
            <w:pPr>
              <w:spacing w:line="259" w:lineRule="auto"/>
              <w:rPr>
                <w:szCs w:val="24"/>
                <w:lang w:eastAsia="lt-LT"/>
              </w:rPr>
            </w:pPr>
          </w:p>
        </w:tc>
        <w:tc>
          <w:tcPr>
            <w:tcW w:w="16" w:type="dxa"/>
            <w:tcBorders>
              <w:left w:val="single" w:sz="4" w:space="0" w:color="auto"/>
            </w:tcBorders>
            <w:vAlign w:val="center"/>
            <w:hideMark/>
          </w:tcPr>
          <w:p w14:paraId="1F0A64D1" w14:textId="77777777" w:rsidR="00175CC8" w:rsidRPr="00F9189B" w:rsidRDefault="00175CC8" w:rsidP="00DF6D25">
            <w:pPr>
              <w:spacing w:line="259" w:lineRule="auto"/>
              <w:rPr>
                <w:szCs w:val="24"/>
                <w:lang w:eastAsia="lt-LT"/>
              </w:rPr>
            </w:pPr>
          </w:p>
        </w:tc>
      </w:tr>
      <w:tr w:rsidR="00175CC8" w:rsidRPr="00F9189B" w14:paraId="52E022E7" w14:textId="77777777" w:rsidTr="00DF6D25">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5BBDA6" w14:textId="77777777" w:rsidR="00175CC8" w:rsidRPr="00F9189B" w:rsidRDefault="00175CC8" w:rsidP="00DF6D25">
            <w:pPr>
              <w:spacing w:line="259" w:lineRule="auto"/>
              <w:ind w:right="240"/>
              <w:rPr>
                <w:szCs w:val="24"/>
                <w:lang w:eastAsia="lt-LT"/>
              </w:rPr>
            </w:pPr>
            <w:r w:rsidRPr="00F9189B">
              <w:rPr>
                <w:color w:val="000000"/>
                <w:szCs w:val="24"/>
                <w:lang w:eastAsia="lt-LT"/>
              </w:rPr>
              <w:t>iki 200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C876325" w14:textId="2869C398" w:rsidR="00175CC8" w:rsidRPr="00175CC8" w:rsidRDefault="00175CC8" w:rsidP="00DF6D25">
            <w:pPr>
              <w:spacing w:line="259" w:lineRule="auto"/>
              <w:jc w:val="center"/>
              <w:rPr>
                <w:b/>
                <w:szCs w:val="24"/>
                <w:lang w:eastAsia="lt-LT"/>
              </w:rPr>
            </w:pPr>
            <w:r w:rsidRPr="00175CC8">
              <w:rPr>
                <w:strike/>
                <w:color w:val="000000"/>
                <w:szCs w:val="24"/>
                <w:lang w:eastAsia="lt-LT"/>
              </w:rPr>
              <w:t>10,71</w:t>
            </w:r>
            <w:r>
              <w:rPr>
                <w:b/>
                <w:color w:val="000000"/>
                <w:szCs w:val="24"/>
                <w:lang w:eastAsia="lt-LT"/>
              </w:rPr>
              <w:t xml:space="preserve"> </w:t>
            </w:r>
            <w:r w:rsidRPr="00175CC8">
              <w:rPr>
                <w:b/>
                <w:color w:val="000000"/>
                <w:szCs w:val="24"/>
                <w:lang w:eastAsia="lt-LT"/>
              </w:rPr>
              <w:t>12,54</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0F3541E" w14:textId="08E6970B" w:rsidR="00175CC8" w:rsidRPr="00175CC8" w:rsidRDefault="00175CC8" w:rsidP="00DF6D25">
            <w:pPr>
              <w:spacing w:line="259" w:lineRule="auto"/>
              <w:jc w:val="center"/>
              <w:rPr>
                <w:b/>
                <w:szCs w:val="24"/>
                <w:lang w:eastAsia="lt-LT"/>
              </w:rPr>
            </w:pPr>
            <w:r w:rsidRPr="00175CC8">
              <w:rPr>
                <w:strike/>
                <w:color w:val="000000"/>
                <w:szCs w:val="24"/>
                <w:lang w:eastAsia="lt-LT"/>
              </w:rPr>
              <w:t>11,1</w:t>
            </w:r>
            <w:r>
              <w:rPr>
                <w:b/>
                <w:color w:val="000000"/>
                <w:szCs w:val="24"/>
                <w:lang w:eastAsia="lt-LT"/>
              </w:rPr>
              <w:t xml:space="preserve"> </w:t>
            </w:r>
            <w:r w:rsidRPr="00175CC8">
              <w:rPr>
                <w:b/>
                <w:color w:val="000000"/>
                <w:szCs w:val="24"/>
                <w:lang w:eastAsia="lt-LT"/>
              </w:rPr>
              <w:t>13</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1EEB5EC" w14:textId="052EF9E6" w:rsidR="00175CC8" w:rsidRPr="00175CC8" w:rsidRDefault="00175CC8" w:rsidP="00DF6D25">
            <w:pPr>
              <w:spacing w:line="259" w:lineRule="auto"/>
              <w:jc w:val="center"/>
              <w:rPr>
                <w:b/>
                <w:szCs w:val="24"/>
                <w:lang w:eastAsia="lt-LT"/>
              </w:rPr>
            </w:pPr>
            <w:r w:rsidRPr="00175CC8">
              <w:rPr>
                <w:strike/>
                <w:color w:val="000000"/>
                <w:szCs w:val="24"/>
                <w:lang w:eastAsia="lt-LT"/>
              </w:rPr>
              <w:t>11,37</w:t>
            </w:r>
            <w:r>
              <w:rPr>
                <w:b/>
                <w:color w:val="000000"/>
                <w:szCs w:val="24"/>
                <w:lang w:eastAsia="lt-LT"/>
              </w:rPr>
              <w:t xml:space="preserve"> </w:t>
            </w:r>
            <w:r w:rsidRPr="00175CC8">
              <w:rPr>
                <w:b/>
                <w:color w:val="000000"/>
                <w:szCs w:val="24"/>
                <w:lang w:eastAsia="lt-LT"/>
              </w:rPr>
              <w:t>13,31</w:t>
            </w:r>
          </w:p>
        </w:tc>
        <w:tc>
          <w:tcPr>
            <w:tcW w:w="16" w:type="dxa"/>
            <w:tcBorders>
              <w:left w:val="single" w:sz="4" w:space="0" w:color="auto"/>
            </w:tcBorders>
            <w:vAlign w:val="center"/>
            <w:hideMark/>
          </w:tcPr>
          <w:p w14:paraId="1DC61353" w14:textId="77777777" w:rsidR="00175CC8" w:rsidRPr="00F9189B" w:rsidRDefault="00175CC8" w:rsidP="00DF6D25">
            <w:pPr>
              <w:spacing w:line="259" w:lineRule="auto"/>
              <w:rPr>
                <w:szCs w:val="24"/>
                <w:lang w:eastAsia="lt-LT"/>
              </w:rPr>
            </w:pPr>
          </w:p>
        </w:tc>
      </w:tr>
      <w:tr w:rsidR="00175CC8" w:rsidRPr="00F9189B" w14:paraId="55D4ADFA" w14:textId="77777777" w:rsidTr="00DF6D25">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BA7EA41" w14:textId="77777777" w:rsidR="00175CC8" w:rsidRPr="00F9189B" w:rsidRDefault="00175CC8" w:rsidP="00DF6D25">
            <w:pPr>
              <w:spacing w:line="259" w:lineRule="auto"/>
              <w:ind w:right="240"/>
              <w:rPr>
                <w:szCs w:val="24"/>
                <w:lang w:eastAsia="lt-LT"/>
              </w:rPr>
            </w:pPr>
            <w:r w:rsidRPr="00F9189B">
              <w:rPr>
                <w:color w:val="000000"/>
                <w:szCs w:val="24"/>
                <w:lang w:eastAsia="lt-LT"/>
              </w:rPr>
              <w:t>201–400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3D2C6DB" w14:textId="7C81548A" w:rsidR="00175CC8" w:rsidRPr="00175CC8" w:rsidRDefault="00175CC8" w:rsidP="00DF6D25">
            <w:pPr>
              <w:spacing w:line="259" w:lineRule="auto"/>
              <w:jc w:val="center"/>
              <w:rPr>
                <w:b/>
                <w:szCs w:val="24"/>
                <w:lang w:eastAsia="lt-LT"/>
              </w:rPr>
            </w:pPr>
            <w:r w:rsidRPr="00175CC8">
              <w:rPr>
                <w:strike/>
                <w:color w:val="000000"/>
                <w:szCs w:val="24"/>
                <w:lang w:eastAsia="lt-LT"/>
              </w:rPr>
              <w:t>11,7</w:t>
            </w:r>
            <w:r>
              <w:rPr>
                <w:b/>
                <w:color w:val="000000"/>
                <w:szCs w:val="24"/>
                <w:lang w:eastAsia="lt-LT"/>
              </w:rPr>
              <w:t xml:space="preserve"> </w:t>
            </w:r>
            <w:r w:rsidRPr="00175CC8">
              <w:rPr>
                <w:b/>
                <w:color w:val="000000"/>
                <w:szCs w:val="24"/>
                <w:lang w:eastAsia="lt-LT"/>
              </w:rPr>
              <w:t>13,7</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23BA83" w14:textId="113D3D51" w:rsidR="00175CC8" w:rsidRPr="00175CC8" w:rsidRDefault="00175CC8" w:rsidP="00DF6D25">
            <w:pPr>
              <w:spacing w:line="259" w:lineRule="auto"/>
              <w:jc w:val="center"/>
              <w:rPr>
                <w:b/>
                <w:szCs w:val="24"/>
                <w:lang w:eastAsia="lt-LT"/>
              </w:rPr>
            </w:pPr>
            <w:r w:rsidRPr="00175CC8">
              <w:rPr>
                <w:strike/>
                <w:color w:val="000000"/>
                <w:szCs w:val="24"/>
                <w:lang w:eastAsia="lt-LT"/>
              </w:rPr>
              <w:t>11,8</w:t>
            </w:r>
            <w:r>
              <w:rPr>
                <w:b/>
                <w:color w:val="000000"/>
                <w:szCs w:val="24"/>
                <w:lang w:eastAsia="lt-LT"/>
              </w:rPr>
              <w:t xml:space="preserve"> </w:t>
            </w:r>
            <w:r w:rsidRPr="00175CC8">
              <w:rPr>
                <w:b/>
                <w:color w:val="000000"/>
                <w:szCs w:val="24"/>
                <w:lang w:eastAsia="lt-LT"/>
              </w:rPr>
              <w:t>13,82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B736A5" w14:textId="7635A606" w:rsidR="00175CC8" w:rsidRPr="00175CC8" w:rsidRDefault="00175CC8" w:rsidP="00DF6D25">
            <w:pPr>
              <w:spacing w:line="259" w:lineRule="auto"/>
              <w:jc w:val="center"/>
              <w:rPr>
                <w:b/>
                <w:szCs w:val="24"/>
                <w:lang w:eastAsia="lt-LT"/>
              </w:rPr>
            </w:pPr>
            <w:r w:rsidRPr="00175CC8">
              <w:rPr>
                <w:strike/>
                <w:color w:val="000000"/>
                <w:szCs w:val="24"/>
                <w:lang w:eastAsia="lt-LT"/>
              </w:rPr>
              <w:t>11,81</w:t>
            </w:r>
            <w:r>
              <w:rPr>
                <w:b/>
                <w:color w:val="000000"/>
                <w:szCs w:val="24"/>
                <w:lang w:eastAsia="lt-LT"/>
              </w:rPr>
              <w:t xml:space="preserve"> </w:t>
            </w:r>
            <w:r w:rsidRPr="00175CC8">
              <w:rPr>
                <w:b/>
                <w:color w:val="000000"/>
                <w:szCs w:val="24"/>
                <w:lang w:eastAsia="lt-LT"/>
              </w:rPr>
              <w:t>13,83</w:t>
            </w:r>
          </w:p>
        </w:tc>
        <w:tc>
          <w:tcPr>
            <w:tcW w:w="16" w:type="dxa"/>
            <w:tcBorders>
              <w:left w:val="single" w:sz="4" w:space="0" w:color="auto"/>
            </w:tcBorders>
            <w:vAlign w:val="center"/>
            <w:hideMark/>
          </w:tcPr>
          <w:p w14:paraId="48B7FF94" w14:textId="77777777" w:rsidR="00175CC8" w:rsidRPr="00F9189B" w:rsidRDefault="00175CC8" w:rsidP="00DF6D25">
            <w:pPr>
              <w:spacing w:line="259" w:lineRule="auto"/>
              <w:rPr>
                <w:szCs w:val="24"/>
                <w:lang w:eastAsia="lt-LT"/>
              </w:rPr>
            </w:pPr>
          </w:p>
        </w:tc>
      </w:tr>
      <w:tr w:rsidR="00175CC8" w:rsidRPr="00F9189B" w14:paraId="0FA8D23A" w14:textId="77777777" w:rsidTr="00DF6D25">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B232829" w14:textId="77777777" w:rsidR="00175CC8" w:rsidRPr="00F9189B" w:rsidRDefault="00175CC8" w:rsidP="00DF6D25">
            <w:pPr>
              <w:spacing w:line="259" w:lineRule="auto"/>
              <w:ind w:right="240"/>
              <w:rPr>
                <w:szCs w:val="24"/>
                <w:lang w:eastAsia="lt-LT"/>
              </w:rPr>
            </w:pPr>
            <w:r w:rsidRPr="00F9189B">
              <w:rPr>
                <w:color w:val="000000"/>
                <w:szCs w:val="24"/>
                <w:lang w:eastAsia="lt-LT"/>
              </w:rPr>
              <w:t>401–600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C88CA6" w14:textId="0895266D" w:rsidR="00175CC8" w:rsidRPr="00175CC8" w:rsidRDefault="00175CC8" w:rsidP="00DF6D25">
            <w:pPr>
              <w:spacing w:line="259" w:lineRule="auto"/>
              <w:jc w:val="center"/>
              <w:rPr>
                <w:b/>
                <w:szCs w:val="24"/>
                <w:lang w:eastAsia="lt-LT"/>
              </w:rPr>
            </w:pPr>
            <w:r w:rsidRPr="00175CC8">
              <w:rPr>
                <w:strike/>
                <w:color w:val="000000"/>
                <w:szCs w:val="24"/>
                <w:lang w:eastAsia="lt-LT"/>
              </w:rPr>
              <w:t>11,74</w:t>
            </w:r>
            <w:r>
              <w:rPr>
                <w:b/>
                <w:color w:val="000000"/>
                <w:szCs w:val="24"/>
                <w:lang w:eastAsia="lt-LT"/>
              </w:rPr>
              <w:t xml:space="preserve"> </w:t>
            </w:r>
            <w:r w:rsidRPr="00175CC8">
              <w:rPr>
                <w:b/>
                <w:color w:val="000000"/>
                <w:szCs w:val="24"/>
                <w:lang w:eastAsia="lt-LT"/>
              </w:rPr>
              <w:t>13,75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C8C1C1" w14:textId="7566085E" w:rsidR="00175CC8" w:rsidRPr="00175CC8" w:rsidRDefault="00175CC8" w:rsidP="00DF6D25">
            <w:pPr>
              <w:spacing w:line="259" w:lineRule="auto"/>
              <w:jc w:val="center"/>
              <w:rPr>
                <w:b/>
                <w:szCs w:val="24"/>
                <w:lang w:eastAsia="lt-LT"/>
              </w:rPr>
            </w:pPr>
            <w:r w:rsidRPr="00175CC8">
              <w:rPr>
                <w:strike/>
                <w:szCs w:val="24"/>
                <w:lang w:eastAsia="lt-LT"/>
              </w:rPr>
              <w:t>11,82</w:t>
            </w:r>
            <w:r>
              <w:rPr>
                <w:b/>
                <w:szCs w:val="24"/>
                <w:lang w:eastAsia="lt-LT"/>
              </w:rPr>
              <w:t xml:space="preserve"> </w:t>
            </w:r>
            <w:r w:rsidRPr="00175CC8">
              <w:rPr>
                <w:b/>
                <w:szCs w:val="24"/>
                <w:lang w:eastAsia="lt-LT"/>
              </w:rPr>
              <w:t>13,84</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BDCFEC" w14:textId="032F1A3C" w:rsidR="00175CC8" w:rsidRPr="00175CC8" w:rsidRDefault="00175CC8" w:rsidP="00DF6D25">
            <w:pPr>
              <w:spacing w:line="259" w:lineRule="auto"/>
              <w:jc w:val="center"/>
              <w:rPr>
                <w:b/>
                <w:szCs w:val="24"/>
                <w:lang w:eastAsia="lt-LT"/>
              </w:rPr>
            </w:pPr>
            <w:r w:rsidRPr="00175CC8">
              <w:rPr>
                <w:strike/>
                <w:szCs w:val="24"/>
                <w:lang w:eastAsia="lt-LT"/>
              </w:rPr>
              <w:t>11,85</w:t>
            </w:r>
            <w:r>
              <w:rPr>
                <w:b/>
                <w:szCs w:val="24"/>
                <w:lang w:eastAsia="lt-LT"/>
              </w:rPr>
              <w:t xml:space="preserve"> </w:t>
            </w:r>
            <w:r w:rsidRPr="00175CC8">
              <w:rPr>
                <w:b/>
                <w:szCs w:val="24"/>
                <w:lang w:eastAsia="lt-LT"/>
              </w:rPr>
              <w:t>13,88</w:t>
            </w:r>
          </w:p>
        </w:tc>
        <w:tc>
          <w:tcPr>
            <w:tcW w:w="16" w:type="dxa"/>
            <w:tcBorders>
              <w:left w:val="single" w:sz="4" w:space="0" w:color="auto"/>
            </w:tcBorders>
            <w:vAlign w:val="center"/>
            <w:hideMark/>
          </w:tcPr>
          <w:p w14:paraId="0ADE5D2A" w14:textId="77777777" w:rsidR="00175CC8" w:rsidRPr="00F9189B" w:rsidRDefault="00175CC8" w:rsidP="00DF6D25">
            <w:pPr>
              <w:spacing w:line="259" w:lineRule="auto"/>
              <w:rPr>
                <w:szCs w:val="24"/>
                <w:lang w:eastAsia="lt-LT"/>
              </w:rPr>
            </w:pPr>
          </w:p>
        </w:tc>
      </w:tr>
      <w:tr w:rsidR="00175CC8" w:rsidRPr="00F9189B" w14:paraId="399C5F3B" w14:textId="77777777" w:rsidTr="00DF6D25">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95B6DD" w14:textId="77777777" w:rsidR="00175CC8" w:rsidRPr="00F9189B" w:rsidRDefault="00175CC8" w:rsidP="00DF6D25">
            <w:pPr>
              <w:spacing w:line="259" w:lineRule="auto"/>
              <w:ind w:right="240"/>
              <w:rPr>
                <w:szCs w:val="24"/>
                <w:lang w:eastAsia="lt-LT"/>
              </w:rPr>
            </w:pPr>
            <w:r w:rsidRPr="00F9189B">
              <w:rPr>
                <w:color w:val="000000"/>
                <w:szCs w:val="24"/>
                <w:lang w:eastAsia="lt-LT"/>
              </w:rPr>
              <w:t>601–1 000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95142D" w14:textId="5CEFD37A" w:rsidR="00175CC8" w:rsidRPr="00175CC8" w:rsidRDefault="00175CC8" w:rsidP="00DF6D25">
            <w:pPr>
              <w:spacing w:line="259" w:lineRule="auto"/>
              <w:jc w:val="center"/>
              <w:rPr>
                <w:b/>
                <w:szCs w:val="24"/>
                <w:lang w:eastAsia="lt-LT"/>
              </w:rPr>
            </w:pPr>
            <w:r w:rsidRPr="00175CC8">
              <w:rPr>
                <w:strike/>
                <w:color w:val="000000"/>
                <w:szCs w:val="24"/>
                <w:lang w:eastAsia="lt-LT"/>
              </w:rPr>
              <w:t>12,6</w:t>
            </w:r>
            <w:r>
              <w:rPr>
                <w:b/>
                <w:color w:val="000000"/>
                <w:szCs w:val="24"/>
                <w:lang w:eastAsia="lt-LT"/>
              </w:rPr>
              <w:t xml:space="preserve"> </w:t>
            </w:r>
            <w:r w:rsidRPr="00175CC8">
              <w:rPr>
                <w:b/>
                <w:color w:val="000000"/>
                <w:szCs w:val="24"/>
                <w:lang w:eastAsia="lt-LT"/>
              </w:rPr>
              <w:t>14,75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E33DEA9" w14:textId="665BE3F9" w:rsidR="00175CC8" w:rsidRPr="00175CC8" w:rsidRDefault="00175CC8" w:rsidP="00DF6D25">
            <w:pPr>
              <w:spacing w:line="259" w:lineRule="auto"/>
              <w:jc w:val="center"/>
              <w:rPr>
                <w:b/>
                <w:szCs w:val="24"/>
                <w:lang w:eastAsia="lt-LT"/>
              </w:rPr>
            </w:pPr>
            <w:r w:rsidRPr="00175CC8">
              <w:rPr>
                <w:strike/>
                <w:szCs w:val="24"/>
                <w:lang w:eastAsia="lt-LT"/>
              </w:rPr>
              <w:t>12,62</w:t>
            </w:r>
            <w:r>
              <w:rPr>
                <w:b/>
                <w:szCs w:val="24"/>
                <w:lang w:eastAsia="lt-LT"/>
              </w:rPr>
              <w:t xml:space="preserve"> </w:t>
            </w:r>
            <w:r w:rsidRPr="00175CC8">
              <w:rPr>
                <w:b/>
                <w:szCs w:val="24"/>
                <w:lang w:eastAsia="lt-LT"/>
              </w:rPr>
              <w:t>14,78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6F1CAD7" w14:textId="410E328F" w:rsidR="00175CC8" w:rsidRPr="00175CC8" w:rsidRDefault="00175CC8" w:rsidP="00DF6D25">
            <w:pPr>
              <w:spacing w:line="259" w:lineRule="auto"/>
              <w:jc w:val="center"/>
              <w:rPr>
                <w:b/>
                <w:szCs w:val="24"/>
                <w:lang w:eastAsia="lt-LT"/>
              </w:rPr>
            </w:pPr>
            <w:r w:rsidRPr="00175CC8">
              <w:rPr>
                <w:strike/>
                <w:szCs w:val="24"/>
                <w:lang w:eastAsia="lt-LT"/>
              </w:rPr>
              <w:t>12,65</w:t>
            </w:r>
            <w:r>
              <w:rPr>
                <w:b/>
                <w:szCs w:val="24"/>
                <w:lang w:eastAsia="lt-LT"/>
              </w:rPr>
              <w:t xml:space="preserve"> </w:t>
            </w:r>
            <w:r w:rsidRPr="00175CC8">
              <w:rPr>
                <w:b/>
                <w:szCs w:val="24"/>
                <w:lang w:eastAsia="lt-LT"/>
              </w:rPr>
              <w:t>14,81</w:t>
            </w:r>
          </w:p>
        </w:tc>
        <w:tc>
          <w:tcPr>
            <w:tcW w:w="16" w:type="dxa"/>
            <w:tcBorders>
              <w:left w:val="single" w:sz="4" w:space="0" w:color="auto"/>
            </w:tcBorders>
            <w:vAlign w:val="center"/>
            <w:hideMark/>
          </w:tcPr>
          <w:p w14:paraId="64FF84F4" w14:textId="77777777" w:rsidR="00175CC8" w:rsidRPr="00F9189B" w:rsidRDefault="00175CC8" w:rsidP="00DF6D25">
            <w:pPr>
              <w:spacing w:line="259" w:lineRule="auto"/>
              <w:rPr>
                <w:szCs w:val="24"/>
                <w:lang w:eastAsia="lt-LT"/>
              </w:rPr>
            </w:pPr>
          </w:p>
        </w:tc>
      </w:tr>
      <w:tr w:rsidR="00175CC8" w:rsidRPr="00F9189B" w14:paraId="4192B3CD" w14:textId="77777777" w:rsidTr="00DF6D25">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EFE2510" w14:textId="77777777" w:rsidR="00175CC8" w:rsidRPr="00F9189B" w:rsidRDefault="00175CC8" w:rsidP="00DF6D25">
            <w:pPr>
              <w:spacing w:line="259" w:lineRule="auto"/>
              <w:ind w:right="240"/>
              <w:rPr>
                <w:szCs w:val="24"/>
                <w:lang w:eastAsia="lt-LT"/>
              </w:rPr>
            </w:pPr>
            <w:r w:rsidRPr="00F9189B">
              <w:rPr>
                <w:color w:val="000000"/>
                <w:szCs w:val="24"/>
                <w:lang w:eastAsia="lt-LT"/>
              </w:rPr>
              <w:t>1 001 ir daugiau</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E0AD5B" w14:textId="7790CBC7" w:rsidR="00175CC8" w:rsidRPr="00175CC8" w:rsidRDefault="00175CC8" w:rsidP="00DF6D25">
            <w:pPr>
              <w:spacing w:line="259" w:lineRule="auto"/>
              <w:jc w:val="center"/>
              <w:rPr>
                <w:b/>
                <w:szCs w:val="24"/>
                <w:lang w:eastAsia="lt-LT"/>
              </w:rPr>
            </w:pPr>
            <w:r w:rsidRPr="00175CC8">
              <w:rPr>
                <w:strike/>
                <w:color w:val="000000"/>
                <w:szCs w:val="24"/>
                <w:lang w:eastAsia="lt-LT"/>
              </w:rPr>
              <w:t>12,62</w:t>
            </w:r>
            <w:r>
              <w:rPr>
                <w:b/>
                <w:color w:val="000000"/>
                <w:szCs w:val="24"/>
                <w:lang w:eastAsia="lt-LT"/>
              </w:rPr>
              <w:t xml:space="preserve"> </w:t>
            </w:r>
            <w:r w:rsidRPr="00175CC8">
              <w:rPr>
                <w:b/>
                <w:color w:val="000000"/>
                <w:szCs w:val="24"/>
                <w:lang w:eastAsia="lt-LT"/>
              </w:rPr>
              <w:t>14,78</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4674E07" w14:textId="6E45C1F6" w:rsidR="00175CC8" w:rsidRPr="00175CC8" w:rsidRDefault="00175CC8" w:rsidP="00DF6D25">
            <w:pPr>
              <w:spacing w:line="259" w:lineRule="auto"/>
              <w:jc w:val="center"/>
              <w:rPr>
                <w:b/>
                <w:szCs w:val="24"/>
                <w:lang w:eastAsia="lt-LT"/>
              </w:rPr>
            </w:pPr>
            <w:r w:rsidRPr="00175CC8">
              <w:rPr>
                <w:strike/>
                <w:szCs w:val="24"/>
                <w:lang w:eastAsia="lt-LT"/>
              </w:rPr>
              <w:t>12,64</w:t>
            </w:r>
            <w:r>
              <w:rPr>
                <w:b/>
                <w:szCs w:val="24"/>
                <w:lang w:eastAsia="lt-LT"/>
              </w:rPr>
              <w:t xml:space="preserve"> </w:t>
            </w:r>
            <w:r w:rsidRPr="00175CC8">
              <w:rPr>
                <w:b/>
                <w:szCs w:val="24"/>
                <w:lang w:eastAsia="lt-LT"/>
              </w:rPr>
              <w:t>14,8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A2957CE" w14:textId="58B66BB8" w:rsidR="00175CC8" w:rsidRPr="00175CC8" w:rsidRDefault="00175CC8" w:rsidP="00DF6D25">
            <w:pPr>
              <w:spacing w:line="259" w:lineRule="auto"/>
              <w:jc w:val="center"/>
              <w:rPr>
                <w:b/>
                <w:szCs w:val="24"/>
                <w:lang w:eastAsia="lt-LT"/>
              </w:rPr>
            </w:pPr>
            <w:r w:rsidRPr="00175CC8">
              <w:rPr>
                <w:b/>
                <w:szCs w:val="24"/>
                <w:lang w:eastAsia="lt-LT"/>
              </w:rPr>
              <w:t xml:space="preserve">  </w:t>
            </w:r>
            <w:r w:rsidRPr="00175CC8">
              <w:rPr>
                <w:strike/>
                <w:szCs w:val="24"/>
                <w:lang w:eastAsia="lt-LT"/>
              </w:rPr>
              <w:t>12,68</w:t>
            </w:r>
            <w:r>
              <w:rPr>
                <w:b/>
                <w:szCs w:val="24"/>
                <w:lang w:eastAsia="lt-LT"/>
              </w:rPr>
              <w:t xml:space="preserve"> </w:t>
            </w:r>
            <w:r w:rsidRPr="00175CC8">
              <w:rPr>
                <w:b/>
                <w:szCs w:val="24"/>
                <w:lang w:eastAsia="lt-LT"/>
              </w:rPr>
              <w:t>14,85</w:t>
            </w:r>
            <w:r w:rsidRPr="00CF4E6C">
              <w:rPr>
                <w:szCs w:val="24"/>
                <w:lang w:eastAsia="lt-LT"/>
              </w:rPr>
              <w:t>“</w:t>
            </w:r>
          </w:p>
        </w:tc>
        <w:tc>
          <w:tcPr>
            <w:tcW w:w="16" w:type="dxa"/>
            <w:tcBorders>
              <w:left w:val="single" w:sz="4" w:space="0" w:color="auto"/>
            </w:tcBorders>
            <w:vAlign w:val="center"/>
            <w:hideMark/>
          </w:tcPr>
          <w:p w14:paraId="4F1A5DF1" w14:textId="77777777" w:rsidR="00175CC8" w:rsidRPr="00F9189B" w:rsidRDefault="00175CC8" w:rsidP="00DF6D25">
            <w:pPr>
              <w:spacing w:line="259" w:lineRule="auto"/>
              <w:rPr>
                <w:szCs w:val="24"/>
                <w:lang w:eastAsia="lt-LT"/>
              </w:rPr>
            </w:pPr>
          </w:p>
        </w:tc>
      </w:tr>
    </w:tbl>
    <w:p w14:paraId="36AC00D1" w14:textId="77777777" w:rsidR="00C45C8F" w:rsidRDefault="00C45C8F" w:rsidP="00C45C8F">
      <w:pPr>
        <w:spacing w:line="360" w:lineRule="auto"/>
        <w:ind w:firstLine="851"/>
        <w:jc w:val="both"/>
        <w:rPr>
          <w:rFonts w:eastAsia="Calibri"/>
          <w:szCs w:val="24"/>
        </w:rPr>
      </w:pPr>
    </w:p>
    <w:p w14:paraId="7FA835F4" w14:textId="77777777" w:rsidR="00C45C8F" w:rsidRDefault="00C45C8F" w:rsidP="00C45C8F">
      <w:pPr>
        <w:spacing w:line="360" w:lineRule="auto"/>
        <w:ind w:firstLine="851"/>
        <w:jc w:val="both"/>
        <w:rPr>
          <w:rFonts w:eastAsia="Calibri"/>
          <w:szCs w:val="24"/>
        </w:rPr>
      </w:pPr>
    </w:p>
    <w:p w14:paraId="0BA20024" w14:textId="4AD3B3F8" w:rsidR="00CF4E6C" w:rsidRDefault="00CF4E6C" w:rsidP="00C45C8F">
      <w:pPr>
        <w:spacing w:line="360" w:lineRule="auto"/>
        <w:ind w:firstLine="851"/>
        <w:jc w:val="both"/>
        <w:rPr>
          <w:b/>
          <w:szCs w:val="24"/>
          <w:lang w:eastAsia="lt-LT"/>
        </w:rPr>
      </w:pPr>
      <w:r>
        <w:rPr>
          <w:rFonts w:eastAsia="Calibri"/>
          <w:szCs w:val="24"/>
        </w:rPr>
        <w:t xml:space="preserve">1.9. </w:t>
      </w:r>
      <w:r w:rsidRPr="00CC6014">
        <w:rPr>
          <w:rFonts w:eastAsia="Calibri"/>
          <w:szCs w:val="24"/>
        </w:rPr>
        <w:t xml:space="preserve">Pakeisti </w:t>
      </w:r>
      <w:r>
        <w:rPr>
          <w:rFonts w:eastAsia="Calibri"/>
          <w:szCs w:val="24"/>
        </w:rPr>
        <w:t>3 priedą</w:t>
      </w:r>
      <w:r w:rsidRPr="00CC6014">
        <w:rPr>
          <w:rFonts w:eastAsia="Calibri"/>
          <w:szCs w:val="24"/>
        </w:rPr>
        <w:t xml:space="preserve"> ir j</w:t>
      </w:r>
      <w:r>
        <w:rPr>
          <w:rFonts w:eastAsia="Calibri"/>
          <w:szCs w:val="24"/>
        </w:rPr>
        <w:t>į</w:t>
      </w:r>
      <w:r w:rsidRPr="00CC6014">
        <w:rPr>
          <w:rFonts w:eastAsia="Calibri"/>
          <w:szCs w:val="24"/>
        </w:rPr>
        <w:t xml:space="preserve"> išdėstyti taip:</w:t>
      </w:r>
    </w:p>
    <w:p w14:paraId="60EC26F0" w14:textId="77777777" w:rsidR="00CF4E6C" w:rsidRPr="00CC6014" w:rsidRDefault="00CF4E6C" w:rsidP="00CF4E6C">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E9EB86D" w14:textId="77777777" w:rsidR="00CF4E6C" w:rsidRDefault="00CF4E6C" w:rsidP="00CF4E6C">
      <w:pPr>
        <w:ind w:left="4320" w:firstLine="783"/>
        <w:jc w:val="both"/>
        <w:rPr>
          <w:szCs w:val="24"/>
        </w:rPr>
      </w:pPr>
      <w:r>
        <w:rPr>
          <w:szCs w:val="24"/>
        </w:rPr>
        <w:t>„Panevėžio miesto savivaldybės biudžetinių</w:t>
      </w:r>
    </w:p>
    <w:p w14:paraId="0A161561" w14:textId="77777777" w:rsidR="00CF4E6C" w:rsidRDefault="00CF4E6C" w:rsidP="00CF4E6C">
      <w:pPr>
        <w:ind w:left="4320" w:firstLine="783"/>
        <w:jc w:val="both"/>
        <w:rPr>
          <w:szCs w:val="24"/>
        </w:rPr>
      </w:pPr>
      <w:r>
        <w:rPr>
          <w:szCs w:val="24"/>
        </w:rPr>
        <w:t>įstaigų vadovų darbo apmokėjimo sistemos</w:t>
      </w:r>
    </w:p>
    <w:p w14:paraId="0C3ECD4F" w14:textId="77777777" w:rsidR="00CF4E6C" w:rsidRDefault="00CF4E6C" w:rsidP="00CF4E6C">
      <w:pPr>
        <w:ind w:left="4320" w:firstLine="783"/>
        <w:jc w:val="both"/>
        <w:rPr>
          <w:szCs w:val="24"/>
        </w:rPr>
      </w:pPr>
      <w:r>
        <w:rPr>
          <w:szCs w:val="24"/>
        </w:rPr>
        <w:t>3 priedas</w:t>
      </w:r>
    </w:p>
    <w:p w14:paraId="60570379" w14:textId="77777777" w:rsidR="00CF4E6C" w:rsidRDefault="00CF4E6C" w:rsidP="00CF4E6C">
      <w:pPr>
        <w:jc w:val="center"/>
        <w:rPr>
          <w:szCs w:val="24"/>
          <w:lang w:eastAsia="lt-LT"/>
        </w:rPr>
      </w:pPr>
    </w:p>
    <w:p w14:paraId="052D2682" w14:textId="77777777" w:rsidR="00CF4E6C" w:rsidRDefault="00CF4E6C" w:rsidP="00CF4E6C">
      <w:pPr>
        <w:jc w:val="center"/>
        <w:rPr>
          <w:b/>
          <w:bCs/>
          <w:szCs w:val="24"/>
          <w:lang w:eastAsia="lt-LT"/>
        </w:rPr>
      </w:pPr>
      <w:r>
        <w:rPr>
          <w:b/>
          <w:bCs/>
          <w:szCs w:val="24"/>
          <w:lang w:eastAsia="lt-LT"/>
        </w:rPr>
        <w:t>ŠVIETIMO PAGALBOS ĮSTAIGŲ VADOVŲ PAREIGINĖS ALGOS PASTOVIOSIOS DALIES KOEFICIENTAI</w:t>
      </w:r>
    </w:p>
    <w:p w14:paraId="302AEBC5" w14:textId="77777777" w:rsidR="00CF4E6C" w:rsidRDefault="00CF4E6C" w:rsidP="00CF4E6C">
      <w:pPr>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6"/>
        <w:gridCol w:w="3161"/>
        <w:gridCol w:w="3901"/>
      </w:tblGrid>
      <w:tr w:rsidR="00CF4E6C" w14:paraId="011370AF" w14:textId="77777777" w:rsidTr="00DF6D25">
        <w:trPr>
          <w:cantSplit/>
          <w:trHeight w:val="1185"/>
        </w:trPr>
        <w:tc>
          <w:tcPr>
            <w:tcW w:w="1278" w:type="pct"/>
            <w:tcMar>
              <w:top w:w="0" w:type="dxa"/>
              <w:left w:w="108" w:type="dxa"/>
              <w:bottom w:w="0" w:type="dxa"/>
              <w:right w:w="108" w:type="dxa"/>
            </w:tcMar>
            <w:vAlign w:val="center"/>
            <w:hideMark/>
          </w:tcPr>
          <w:p w14:paraId="79A3B449" w14:textId="77777777" w:rsidR="00CF4E6C" w:rsidRDefault="00CF4E6C" w:rsidP="00DF6D25">
            <w:pPr>
              <w:ind w:left="33"/>
              <w:jc w:val="center"/>
              <w:rPr>
                <w:bCs/>
                <w:szCs w:val="24"/>
                <w:lang w:eastAsia="lt-LT"/>
              </w:rPr>
            </w:pPr>
            <w:r>
              <w:rPr>
                <w:bCs/>
                <w:szCs w:val="24"/>
                <w:lang w:eastAsia="lt-LT"/>
              </w:rPr>
              <w:t>Pareigybių skaičius</w:t>
            </w:r>
          </w:p>
        </w:tc>
        <w:tc>
          <w:tcPr>
            <w:tcW w:w="1666" w:type="pct"/>
            <w:tcMar>
              <w:top w:w="0" w:type="dxa"/>
              <w:left w:w="108" w:type="dxa"/>
              <w:bottom w:w="0" w:type="dxa"/>
              <w:right w:w="108" w:type="dxa"/>
            </w:tcMar>
            <w:vAlign w:val="center"/>
            <w:hideMark/>
          </w:tcPr>
          <w:p w14:paraId="18485EEA" w14:textId="77777777" w:rsidR="00CF4E6C" w:rsidRDefault="00CF4E6C" w:rsidP="00DF6D25">
            <w:pPr>
              <w:ind w:left="33"/>
              <w:jc w:val="center"/>
              <w:rPr>
                <w:bCs/>
                <w:szCs w:val="24"/>
                <w:lang w:eastAsia="lt-LT"/>
              </w:rPr>
            </w:pPr>
            <w:r>
              <w:rPr>
                <w:bCs/>
                <w:color w:val="000000"/>
                <w:szCs w:val="24"/>
                <w:lang w:eastAsia="lt-LT"/>
              </w:rPr>
              <w:t>Vadovaujamo darbo</w:t>
            </w:r>
          </w:p>
          <w:p w14:paraId="2B6DFD5E" w14:textId="77777777" w:rsidR="00CF4E6C" w:rsidRDefault="00CF4E6C" w:rsidP="00DF6D25">
            <w:pPr>
              <w:ind w:left="33"/>
              <w:jc w:val="center"/>
              <w:rPr>
                <w:bCs/>
                <w:szCs w:val="24"/>
                <w:lang w:eastAsia="lt-LT"/>
              </w:rPr>
            </w:pPr>
            <w:r>
              <w:rPr>
                <w:bCs/>
                <w:color w:val="000000"/>
                <w:szCs w:val="24"/>
                <w:lang w:eastAsia="lt-LT"/>
              </w:rPr>
              <w:t>patirtis (metais)</w:t>
            </w:r>
          </w:p>
        </w:tc>
        <w:tc>
          <w:tcPr>
            <w:tcW w:w="2056" w:type="pct"/>
            <w:tcMar>
              <w:top w:w="0" w:type="dxa"/>
              <w:left w:w="108" w:type="dxa"/>
              <w:bottom w:w="0" w:type="dxa"/>
              <w:right w:w="108" w:type="dxa"/>
            </w:tcMar>
            <w:vAlign w:val="center"/>
            <w:hideMark/>
          </w:tcPr>
          <w:p w14:paraId="359DC821" w14:textId="77777777" w:rsidR="00CF4E6C" w:rsidRDefault="00CF4E6C" w:rsidP="00DF6D25">
            <w:pPr>
              <w:ind w:left="33"/>
              <w:jc w:val="center"/>
              <w:rPr>
                <w:bCs/>
                <w:szCs w:val="24"/>
                <w:lang w:eastAsia="lt-LT"/>
              </w:rPr>
            </w:pPr>
            <w:r>
              <w:rPr>
                <w:bCs/>
                <w:color w:val="000000"/>
                <w:szCs w:val="24"/>
                <w:lang w:eastAsia="lt-LT"/>
              </w:rPr>
              <w:t>Pastoviosios dalies koeficientai (pareiginės algos baziniais dydžiais)</w:t>
            </w:r>
          </w:p>
        </w:tc>
      </w:tr>
      <w:tr w:rsidR="00CF4E6C" w14:paraId="04A4A17F" w14:textId="77777777" w:rsidTr="00DF6D25">
        <w:trPr>
          <w:cantSplit/>
          <w:trHeight w:val="453"/>
        </w:trPr>
        <w:tc>
          <w:tcPr>
            <w:tcW w:w="1278" w:type="pct"/>
            <w:vMerge w:val="restart"/>
            <w:tcMar>
              <w:top w:w="0" w:type="dxa"/>
              <w:left w:w="108" w:type="dxa"/>
              <w:bottom w:w="0" w:type="dxa"/>
              <w:right w:w="108" w:type="dxa"/>
            </w:tcMar>
            <w:vAlign w:val="center"/>
            <w:hideMark/>
          </w:tcPr>
          <w:p w14:paraId="61D6A31E" w14:textId="5F6850F4" w:rsidR="00CF4E6C" w:rsidRPr="00CF4E6C" w:rsidRDefault="00CF4E6C" w:rsidP="00DF6D25">
            <w:pPr>
              <w:ind w:left="33" w:hanging="33"/>
              <w:jc w:val="center"/>
              <w:rPr>
                <w:bCs/>
                <w:strike/>
                <w:szCs w:val="24"/>
                <w:lang w:eastAsia="lt-LT"/>
              </w:rPr>
            </w:pPr>
            <w:r>
              <w:rPr>
                <w:bCs/>
                <w:color w:val="000000"/>
                <w:szCs w:val="24"/>
                <w:lang w:eastAsia="lt-LT"/>
              </w:rPr>
              <w:t xml:space="preserve">201 ir daugiau </w:t>
            </w:r>
            <w:r>
              <w:rPr>
                <w:bCs/>
                <w:strike/>
                <w:color w:val="000000"/>
                <w:szCs w:val="24"/>
                <w:lang w:eastAsia="lt-LT"/>
              </w:rPr>
              <w:t>pareigybių</w:t>
            </w:r>
          </w:p>
        </w:tc>
        <w:tc>
          <w:tcPr>
            <w:tcW w:w="1666" w:type="pct"/>
            <w:tcMar>
              <w:top w:w="0" w:type="dxa"/>
              <w:left w:w="108" w:type="dxa"/>
              <w:bottom w:w="0" w:type="dxa"/>
              <w:right w:w="108" w:type="dxa"/>
            </w:tcMar>
            <w:vAlign w:val="center"/>
            <w:hideMark/>
          </w:tcPr>
          <w:p w14:paraId="023CA2ED" w14:textId="77777777" w:rsidR="00CF4E6C" w:rsidRDefault="00CF4E6C" w:rsidP="00DF6D25">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6B4301B0" w14:textId="06049B4F" w:rsidR="00CF4E6C" w:rsidRPr="00F9189B" w:rsidRDefault="00CF4E6C" w:rsidP="00DF6D25">
            <w:pPr>
              <w:jc w:val="center"/>
              <w:rPr>
                <w:bCs/>
                <w:szCs w:val="24"/>
                <w:lang w:eastAsia="lt-LT"/>
              </w:rPr>
            </w:pPr>
            <w:r w:rsidRPr="00CF4E6C">
              <w:rPr>
                <w:bCs/>
                <w:strike/>
                <w:color w:val="000000"/>
                <w:szCs w:val="24"/>
                <w:lang w:eastAsia="lt-LT"/>
              </w:rPr>
              <w:t>10,65</w:t>
            </w:r>
            <w:r w:rsidRPr="00CF4E6C">
              <w:rPr>
                <w:b/>
                <w:bCs/>
                <w:color w:val="000000"/>
                <w:szCs w:val="24"/>
                <w:lang w:eastAsia="lt-LT"/>
              </w:rPr>
              <w:t>12,47</w:t>
            </w:r>
            <w:r w:rsidRPr="00F9189B">
              <w:rPr>
                <w:bCs/>
                <w:color w:val="000000"/>
                <w:szCs w:val="24"/>
                <w:lang w:eastAsia="lt-LT"/>
              </w:rPr>
              <w:t>–14,1</w:t>
            </w:r>
          </w:p>
        </w:tc>
      </w:tr>
      <w:tr w:rsidR="00CF4E6C" w14:paraId="33664475" w14:textId="77777777" w:rsidTr="00DF6D25">
        <w:trPr>
          <w:cantSplit/>
          <w:trHeight w:val="489"/>
        </w:trPr>
        <w:tc>
          <w:tcPr>
            <w:tcW w:w="1278" w:type="pct"/>
            <w:vMerge/>
            <w:vAlign w:val="center"/>
            <w:hideMark/>
          </w:tcPr>
          <w:p w14:paraId="3AD4468D" w14:textId="77777777" w:rsidR="00CF4E6C" w:rsidRDefault="00CF4E6C" w:rsidP="00DF6D25">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7CA358A6" w14:textId="77777777" w:rsidR="00CF4E6C" w:rsidRDefault="00CF4E6C" w:rsidP="00DF6D25">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218CD8CF" w14:textId="79C6E0AA" w:rsidR="00CF4E6C" w:rsidRPr="00F9189B" w:rsidRDefault="00CF4E6C" w:rsidP="00DF6D25">
            <w:pPr>
              <w:jc w:val="center"/>
              <w:rPr>
                <w:bCs/>
                <w:szCs w:val="24"/>
                <w:lang w:eastAsia="lt-LT"/>
              </w:rPr>
            </w:pPr>
            <w:r w:rsidRPr="00CF4E6C">
              <w:rPr>
                <w:bCs/>
                <w:strike/>
                <w:color w:val="000000"/>
                <w:szCs w:val="24"/>
                <w:lang w:eastAsia="lt-LT"/>
              </w:rPr>
              <w:t>10,8</w:t>
            </w:r>
            <w:r w:rsidRPr="00CF4E6C">
              <w:rPr>
                <w:b/>
                <w:bCs/>
                <w:color w:val="000000"/>
                <w:szCs w:val="24"/>
                <w:lang w:eastAsia="lt-LT"/>
              </w:rPr>
              <w:t>12,65</w:t>
            </w:r>
            <w:r w:rsidRPr="00F9189B">
              <w:rPr>
                <w:bCs/>
                <w:color w:val="000000"/>
                <w:szCs w:val="24"/>
                <w:lang w:eastAsia="lt-LT"/>
              </w:rPr>
              <w:t>–14,5</w:t>
            </w:r>
          </w:p>
        </w:tc>
      </w:tr>
      <w:tr w:rsidR="00CF4E6C" w14:paraId="2E58A039" w14:textId="77777777" w:rsidTr="00DF6D25">
        <w:trPr>
          <w:cantSplit/>
          <w:trHeight w:val="636"/>
        </w:trPr>
        <w:tc>
          <w:tcPr>
            <w:tcW w:w="1278" w:type="pct"/>
            <w:vMerge/>
            <w:vAlign w:val="center"/>
            <w:hideMark/>
          </w:tcPr>
          <w:p w14:paraId="755D0C60" w14:textId="77777777" w:rsidR="00CF4E6C" w:rsidRDefault="00CF4E6C" w:rsidP="00DF6D25">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0DB0B0D8" w14:textId="77777777" w:rsidR="00CF4E6C" w:rsidRDefault="00CF4E6C" w:rsidP="00DF6D25">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4E7D0C95" w14:textId="5DA5D816" w:rsidR="00CF4E6C" w:rsidRPr="00F9189B" w:rsidRDefault="00CF4E6C" w:rsidP="00DF6D25">
            <w:pPr>
              <w:jc w:val="center"/>
              <w:rPr>
                <w:bCs/>
                <w:color w:val="000000"/>
                <w:szCs w:val="24"/>
                <w:lang w:eastAsia="lt-LT"/>
              </w:rPr>
            </w:pPr>
            <w:r w:rsidRPr="00CF4E6C">
              <w:rPr>
                <w:bCs/>
                <w:strike/>
                <w:color w:val="000000"/>
                <w:szCs w:val="24"/>
                <w:lang w:eastAsia="lt-LT"/>
              </w:rPr>
              <w:t>10,95</w:t>
            </w:r>
            <w:r w:rsidRPr="00CF4E6C">
              <w:rPr>
                <w:b/>
                <w:bCs/>
                <w:color w:val="000000"/>
                <w:szCs w:val="24"/>
                <w:lang w:eastAsia="lt-LT"/>
              </w:rPr>
              <w:t>12,82</w:t>
            </w:r>
            <w:r w:rsidRPr="00F9189B">
              <w:rPr>
                <w:bCs/>
                <w:color w:val="000000"/>
                <w:szCs w:val="24"/>
                <w:lang w:eastAsia="lt-LT"/>
              </w:rPr>
              <w:t>–14,8</w:t>
            </w:r>
          </w:p>
        </w:tc>
      </w:tr>
      <w:tr w:rsidR="00CF4E6C" w14:paraId="41B996C2" w14:textId="77777777" w:rsidTr="00DF6D25">
        <w:trPr>
          <w:cantSplit/>
          <w:trHeight w:val="405"/>
        </w:trPr>
        <w:tc>
          <w:tcPr>
            <w:tcW w:w="1278" w:type="pct"/>
            <w:vMerge w:val="restart"/>
            <w:tcMar>
              <w:top w:w="0" w:type="dxa"/>
              <w:left w:w="108" w:type="dxa"/>
              <w:bottom w:w="0" w:type="dxa"/>
              <w:right w:w="108" w:type="dxa"/>
            </w:tcMar>
            <w:vAlign w:val="center"/>
            <w:hideMark/>
          </w:tcPr>
          <w:p w14:paraId="19077A5C" w14:textId="3FF6954E" w:rsidR="00CF4E6C" w:rsidRPr="00CF4E6C" w:rsidRDefault="00CF4E6C" w:rsidP="00DF6D25">
            <w:pPr>
              <w:ind w:left="33"/>
              <w:jc w:val="center"/>
              <w:rPr>
                <w:bCs/>
                <w:strike/>
                <w:szCs w:val="24"/>
                <w:lang w:eastAsia="lt-LT"/>
              </w:rPr>
            </w:pPr>
            <w:r>
              <w:rPr>
                <w:bCs/>
                <w:color w:val="000000"/>
                <w:szCs w:val="24"/>
                <w:lang w:eastAsia="lt-LT"/>
              </w:rPr>
              <w:t xml:space="preserve">51–200 </w:t>
            </w:r>
            <w:r>
              <w:rPr>
                <w:bCs/>
                <w:strike/>
                <w:color w:val="000000"/>
                <w:szCs w:val="24"/>
                <w:lang w:eastAsia="lt-LT"/>
              </w:rPr>
              <w:t>pareigybių</w:t>
            </w:r>
          </w:p>
        </w:tc>
        <w:tc>
          <w:tcPr>
            <w:tcW w:w="1666" w:type="pct"/>
            <w:tcMar>
              <w:top w:w="0" w:type="dxa"/>
              <w:left w:w="108" w:type="dxa"/>
              <w:bottom w:w="0" w:type="dxa"/>
              <w:right w:w="108" w:type="dxa"/>
            </w:tcMar>
            <w:vAlign w:val="center"/>
            <w:hideMark/>
          </w:tcPr>
          <w:p w14:paraId="4EEDD21E" w14:textId="77777777" w:rsidR="00CF4E6C" w:rsidRDefault="00CF4E6C" w:rsidP="00DF6D25">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14A2B9AB" w14:textId="3E5FA76C" w:rsidR="00CF4E6C" w:rsidRPr="00F9189B" w:rsidRDefault="00CF4E6C" w:rsidP="00DF6D25">
            <w:pPr>
              <w:jc w:val="center"/>
              <w:rPr>
                <w:bCs/>
                <w:szCs w:val="24"/>
                <w:lang w:eastAsia="lt-LT"/>
              </w:rPr>
            </w:pPr>
            <w:r w:rsidRPr="00CF4E6C">
              <w:rPr>
                <w:bCs/>
                <w:strike/>
                <w:color w:val="000000"/>
                <w:szCs w:val="24"/>
                <w:lang w:eastAsia="lt-LT"/>
              </w:rPr>
              <w:t>10,2</w:t>
            </w:r>
            <w:r w:rsidRPr="00CF4E6C">
              <w:rPr>
                <w:b/>
                <w:bCs/>
                <w:color w:val="000000"/>
                <w:szCs w:val="24"/>
                <w:lang w:eastAsia="lt-LT"/>
              </w:rPr>
              <w:t>11,94</w:t>
            </w:r>
            <w:r w:rsidRPr="00F9189B">
              <w:rPr>
                <w:bCs/>
                <w:color w:val="000000"/>
                <w:szCs w:val="24"/>
                <w:lang w:eastAsia="lt-LT"/>
              </w:rPr>
              <w:t>–13,7</w:t>
            </w:r>
          </w:p>
        </w:tc>
      </w:tr>
      <w:tr w:rsidR="00CF4E6C" w14:paraId="0B21635A" w14:textId="77777777" w:rsidTr="00DF6D25">
        <w:trPr>
          <w:cantSplit/>
          <w:trHeight w:val="427"/>
        </w:trPr>
        <w:tc>
          <w:tcPr>
            <w:tcW w:w="1278" w:type="pct"/>
            <w:vMerge/>
            <w:vAlign w:val="center"/>
            <w:hideMark/>
          </w:tcPr>
          <w:p w14:paraId="07D96ED1" w14:textId="77777777" w:rsidR="00CF4E6C" w:rsidRDefault="00CF4E6C" w:rsidP="00DF6D25">
            <w:pPr>
              <w:ind w:left="33"/>
              <w:jc w:val="center"/>
              <w:rPr>
                <w:bCs/>
                <w:szCs w:val="24"/>
                <w:lang w:eastAsia="lt-LT"/>
              </w:rPr>
            </w:pPr>
          </w:p>
        </w:tc>
        <w:tc>
          <w:tcPr>
            <w:tcW w:w="1666" w:type="pct"/>
            <w:tcMar>
              <w:top w:w="0" w:type="dxa"/>
              <w:left w:w="108" w:type="dxa"/>
              <w:bottom w:w="0" w:type="dxa"/>
              <w:right w:w="108" w:type="dxa"/>
            </w:tcMar>
            <w:vAlign w:val="center"/>
            <w:hideMark/>
          </w:tcPr>
          <w:p w14:paraId="3B7CEF57" w14:textId="77777777" w:rsidR="00CF4E6C" w:rsidRDefault="00CF4E6C" w:rsidP="00DF6D25">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42F6A4E9" w14:textId="748DAC1D" w:rsidR="00CF4E6C" w:rsidRPr="00F9189B" w:rsidRDefault="00CF4E6C" w:rsidP="00DF6D25">
            <w:pPr>
              <w:jc w:val="center"/>
              <w:rPr>
                <w:bCs/>
                <w:szCs w:val="24"/>
                <w:lang w:eastAsia="lt-LT"/>
              </w:rPr>
            </w:pPr>
            <w:r w:rsidRPr="00CF4E6C">
              <w:rPr>
                <w:bCs/>
                <w:strike/>
                <w:color w:val="000000"/>
                <w:szCs w:val="24"/>
                <w:lang w:eastAsia="lt-LT"/>
              </w:rPr>
              <w:t>10,35</w:t>
            </w:r>
            <w:r w:rsidRPr="00CF4E6C">
              <w:rPr>
                <w:b/>
                <w:bCs/>
                <w:color w:val="000000"/>
                <w:szCs w:val="24"/>
                <w:lang w:eastAsia="lt-LT"/>
              </w:rPr>
              <w:t>12,12</w:t>
            </w:r>
            <w:r w:rsidRPr="00F9189B">
              <w:rPr>
                <w:bCs/>
                <w:color w:val="000000"/>
                <w:szCs w:val="24"/>
                <w:lang w:eastAsia="lt-LT"/>
              </w:rPr>
              <w:t>–13,9</w:t>
            </w:r>
          </w:p>
        </w:tc>
      </w:tr>
      <w:tr w:rsidR="00CF4E6C" w14:paraId="4FC16C70" w14:textId="77777777" w:rsidTr="00DF6D25">
        <w:trPr>
          <w:cantSplit/>
          <w:trHeight w:val="449"/>
        </w:trPr>
        <w:tc>
          <w:tcPr>
            <w:tcW w:w="1278" w:type="pct"/>
            <w:vMerge/>
            <w:vAlign w:val="center"/>
            <w:hideMark/>
          </w:tcPr>
          <w:p w14:paraId="1AED2BF8" w14:textId="77777777" w:rsidR="00CF4E6C" w:rsidRDefault="00CF4E6C" w:rsidP="00DF6D25">
            <w:pPr>
              <w:ind w:left="33"/>
              <w:jc w:val="center"/>
              <w:rPr>
                <w:bCs/>
                <w:szCs w:val="24"/>
                <w:lang w:eastAsia="lt-LT"/>
              </w:rPr>
            </w:pPr>
          </w:p>
        </w:tc>
        <w:tc>
          <w:tcPr>
            <w:tcW w:w="1666" w:type="pct"/>
            <w:tcMar>
              <w:top w:w="0" w:type="dxa"/>
              <w:left w:w="108" w:type="dxa"/>
              <w:bottom w:w="0" w:type="dxa"/>
              <w:right w:w="108" w:type="dxa"/>
            </w:tcMar>
            <w:vAlign w:val="center"/>
            <w:hideMark/>
          </w:tcPr>
          <w:p w14:paraId="17BC8C62" w14:textId="77777777" w:rsidR="00CF4E6C" w:rsidRDefault="00CF4E6C" w:rsidP="00DF6D25">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3762436D" w14:textId="7A10D2C9" w:rsidR="00CF4E6C" w:rsidRPr="00F9189B" w:rsidRDefault="00CF4E6C" w:rsidP="00DF6D25">
            <w:pPr>
              <w:jc w:val="center"/>
              <w:rPr>
                <w:bCs/>
                <w:szCs w:val="24"/>
                <w:lang w:eastAsia="lt-LT"/>
              </w:rPr>
            </w:pPr>
            <w:r w:rsidRPr="00CF4E6C">
              <w:rPr>
                <w:bCs/>
                <w:strike/>
                <w:color w:val="000000"/>
                <w:szCs w:val="24"/>
              </w:rPr>
              <w:t>10,5</w:t>
            </w:r>
            <w:r w:rsidRPr="00CF4E6C">
              <w:rPr>
                <w:b/>
                <w:bCs/>
                <w:color w:val="000000"/>
                <w:szCs w:val="24"/>
              </w:rPr>
              <w:t>12,3</w:t>
            </w:r>
            <w:r w:rsidRPr="00F9189B">
              <w:rPr>
                <w:bCs/>
                <w:szCs w:val="24"/>
                <w:lang w:eastAsia="lt-LT"/>
              </w:rPr>
              <w:t>–14,1</w:t>
            </w:r>
          </w:p>
        </w:tc>
      </w:tr>
      <w:tr w:rsidR="00CF4E6C" w14:paraId="24663319" w14:textId="77777777" w:rsidTr="00DF6D25">
        <w:trPr>
          <w:cantSplit/>
          <w:trHeight w:val="485"/>
        </w:trPr>
        <w:tc>
          <w:tcPr>
            <w:tcW w:w="1278" w:type="pct"/>
            <w:vMerge w:val="restart"/>
            <w:tcMar>
              <w:top w:w="0" w:type="dxa"/>
              <w:left w:w="108" w:type="dxa"/>
              <w:bottom w:w="0" w:type="dxa"/>
              <w:right w:w="108" w:type="dxa"/>
            </w:tcMar>
            <w:vAlign w:val="center"/>
            <w:hideMark/>
          </w:tcPr>
          <w:p w14:paraId="4A69D53C" w14:textId="71CAA40E" w:rsidR="00CF4E6C" w:rsidRPr="00CF4E6C" w:rsidRDefault="00CF4E6C" w:rsidP="00DF6D25">
            <w:pPr>
              <w:ind w:left="33"/>
              <w:jc w:val="center"/>
              <w:rPr>
                <w:bCs/>
                <w:strike/>
                <w:szCs w:val="24"/>
                <w:lang w:eastAsia="lt-LT"/>
              </w:rPr>
            </w:pPr>
            <w:r>
              <w:rPr>
                <w:bCs/>
                <w:color w:val="000000"/>
                <w:szCs w:val="24"/>
                <w:lang w:eastAsia="lt-LT"/>
              </w:rPr>
              <w:t xml:space="preserve">50 ir mažiau </w:t>
            </w:r>
            <w:r>
              <w:rPr>
                <w:bCs/>
                <w:strike/>
                <w:color w:val="000000"/>
                <w:szCs w:val="24"/>
                <w:lang w:eastAsia="lt-LT"/>
              </w:rPr>
              <w:t>pareigybių</w:t>
            </w:r>
          </w:p>
        </w:tc>
        <w:tc>
          <w:tcPr>
            <w:tcW w:w="1666" w:type="pct"/>
            <w:tcMar>
              <w:top w:w="0" w:type="dxa"/>
              <w:left w:w="108" w:type="dxa"/>
              <w:bottom w:w="0" w:type="dxa"/>
              <w:right w:w="108" w:type="dxa"/>
            </w:tcMar>
            <w:vAlign w:val="center"/>
            <w:hideMark/>
          </w:tcPr>
          <w:p w14:paraId="592642C0" w14:textId="77777777" w:rsidR="00CF4E6C" w:rsidRDefault="00CF4E6C" w:rsidP="00DF6D25">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2BDBA56E" w14:textId="72736BC4" w:rsidR="00CF4E6C" w:rsidRPr="00F9189B" w:rsidRDefault="00CF4E6C" w:rsidP="00DF6D25">
            <w:pPr>
              <w:jc w:val="center"/>
              <w:rPr>
                <w:bCs/>
                <w:szCs w:val="24"/>
                <w:lang w:eastAsia="lt-LT"/>
              </w:rPr>
            </w:pPr>
            <w:r w:rsidRPr="00CF4E6C">
              <w:rPr>
                <w:bCs/>
                <w:strike/>
                <w:color w:val="000000"/>
                <w:szCs w:val="24"/>
              </w:rPr>
              <w:t>9,75</w:t>
            </w:r>
            <w:r w:rsidRPr="00CF4E6C">
              <w:rPr>
                <w:b/>
                <w:bCs/>
                <w:color w:val="000000"/>
                <w:szCs w:val="24"/>
              </w:rPr>
              <w:t>11,42</w:t>
            </w:r>
            <w:r w:rsidRPr="00F9189B">
              <w:rPr>
                <w:bCs/>
                <w:szCs w:val="24"/>
                <w:lang w:eastAsia="lt-LT"/>
              </w:rPr>
              <w:t>–13,3</w:t>
            </w:r>
          </w:p>
        </w:tc>
      </w:tr>
      <w:tr w:rsidR="00CF4E6C" w14:paraId="273914D5" w14:textId="77777777" w:rsidTr="00DF6D25">
        <w:trPr>
          <w:cantSplit/>
          <w:trHeight w:val="507"/>
        </w:trPr>
        <w:tc>
          <w:tcPr>
            <w:tcW w:w="1278" w:type="pct"/>
            <w:vMerge/>
            <w:vAlign w:val="center"/>
            <w:hideMark/>
          </w:tcPr>
          <w:p w14:paraId="7FC2FA27" w14:textId="77777777" w:rsidR="00CF4E6C" w:rsidRDefault="00CF4E6C" w:rsidP="00DF6D25">
            <w:pPr>
              <w:ind w:left="360" w:hanging="360"/>
              <w:rPr>
                <w:bCs/>
                <w:szCs w:val="24"/>
                <w:lang w:eastAsia="lt-LT"/>
              </w:rPr>
            </w:pPr>
          </w:p>
        </w:tc>
        <w:tc>
          <w:tcPr>
            <w:tcW w:w="1666" w:type="pct"/>
            <w:tcMar>
              <w:top w:w="0" w:type="dxa"/>
              <w:left w:w="108" w:type="dxa"/>
              <w:bottom w:w="0" w:type="dxa"/>
              <w:right w:w="108" w:type="dxa"/>
            </w:tcMar>
            <w:vAlign w:val="center"/>
            <w:hideMark/>
          </w:tcPr>
          <w:p w14:paraId="7603B395" w14:textId="77777777" w:rsidR="00CF4E6C" w:rsidRDefault="00CF4E6C" w:rsidP="00DF6D25">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070D606E" w14:textId="50FA3D0E" w:rsidR="00CF4E6C" w:rsidRPr="00F9189B" w:rsidRDefault="00CF4E6C" w:rsidP="00DF6D25">
            <w:pPr>
              <w:jc w:val="center"/>
              <w:rPr>
                <w:bCs/>
                <w:szCs w:val="24"/>
                <w:lang w:eastAsia="lt-LT"/>
              </w:rPr>
            </w:pPr>
            <w:r w:rsidRPr="00CF4E6C">
              <w:rPr>
                <w:bCs/>
                <w:strike/>
                <w:color w:val="000000"/>
                <w:szCs w:val="24"/>
              </w:rPr>
              <w:t>9,9</w:t>
            </w:r>
            <w:r w:rsidRPr="00CF4E6C">
              <w:rPr>
                <w:b/>
                <w:bCs/>
                <w:color w:val="000000"/>
                <w:szCs w:val="24"/>
              </w:rPr>
              <w:t>11,59</w:t>
            </w:r>
            <w:r w:rsidRPr="00F9189B">
              <w:rPr>
                <w:bCs/>
                <w:color w:val="000000"/>
                <w:szCs w:val="24"/>
                <w:lang w:eastAsia="lt-LT"/>
              </w:rPr>
              <w:t>–13,5</w:t>
            </w:r>
          </w:p>
        </w:tc>
      </w:tr>
      <w:tr w:rsidR="00CF4E6C" w14:paraId="1E5C8BB5" w14:textId="77777777" w:rsidTr="00DF6D25">
        <w:trPr>
          <w:cantSplit/>
          <w:trHeight w:val="428"/>
        </w:trPr>
        <w:tc>
          <w:tcPr>
            <w:tcW w:w="1278" w:type="pct"/>
            <w:vMerge/>
            <w:vAlign w:val="center"/>
            <w:hideMark/>
          </w:tcPr>
          <w:p w14:paraId="53E1040C" w14:textId="77777777" w:rsidR="00CF4E6C" w:rsidRDefault="00CF4E6C" w:rsidP="00DF6D25">
            <w:pPr>
              <w:ind w:left="360" w:hanging="360"/>
              <w:rPr>
                <w:bCs/>
                <w:szCs w:val="24"/>
                <w:lang w:eastAsia="lt-LT"/>
              </w:rPr>
            </w:pPr>
          </w:p>
        </w:tc>
        <w:tc>
          <w:tcPr>
            <w:tcW w:w="1666" w:type="pct"/>
            <w:tcMar>
              <w:top w:w="0" w:type="dxa"/>
              <w:left w:w="108" w:type="dxa"/>
              <w:bottom w:w="0" w:type="dxa"/>
              <w:right w:w="108" w:type="dxa"/>
            </w:tcMar>
            <w:vAlign w:val="center"/>
            <w:hideMark/>
          </w:tcPr>
          <w:p w14:paraId="7A6523F0" w14:textId="77777777" w:rsidR="00CF4E6C" w:rsidRDefault="00CF4E6C" w:rsidP="00DF6D25">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15209764" w14:textId="2B052FDC" w:rsidR="00CF4E6C" w:rsidRPr="00F9189B" w:rsidRDefault="00CF4E6C" w:rsidP="00DF6D25">
            <w:pPr>
              <w:jc w:val="center"/>
              <w:rPr>
                <w:bCs/>
                <w:color w:val="000000"/>
                <w:szCs w:val="24"/>
                <w:lang w:eastAsia="lt-LT"/>
              </w:rPr>
            </w:pPr>
            <w:r>
              <w:rPr>
                <w:bCs/>
                <w:color w:val="000000"/>
                <w:szCs w:val="24"/>
              </w:rPr>
              <w:t xml:space="preserve">  </w:t>
            </w:r>
            <w:r w:rsidRPr="00CF4E6C">
              <w:rPr>
                <w:bCs/>
                <w:strike/>
                <w:color w:val="000000"/>
                <w:szCs w:val="24"/>
              </w:rPr>
              <w:t>10,05</w:t>
            </w:r>
            <w:r w:rsidRPr="00CF4E6C">
              <w:rPr>
                <w:b/>
                <w:bCs/>
                <w:color w:val="000000"/>
                <w:szCs w:val="24"/>
              </w:rPr>
              <w:t>11,77</w:t>
            </w:r>
            <w:r w:rsidRPr="00F9189B">
              <w:rPr>
                <w:bCs/>
                <w:color w:val="000000"/>
                <w:szCs w:val="24"/>
                <w:lang w:eastAsia="lt-LT"/>
              </w:rPr>
              <w:t>–13,7</w:t>
            </w:r>
            <w:r>
              <w:rPr>
                <w:bCs/>
                <w:color w:val="000000"/>
                <w:szCs w:val="24"/>
                <w:lang w:eastAsia="lt-LT"/>
              </w:rPr>
              <w:t>“</w:t>
            </w:r>
          </w:p>
        </w:tc>
      </w:tr>
    </w:tbl>
    <w:p w14:paraId="59A36E30" w14:textId="77777777" w:rsidR="00F23D91" w:rsidRDefault="00F23D91" w:rsidP="00F23D91">
      <w:pPr>
        <w:spacing w:line="360" w:lineRule="auto"/>
        <w:ind w:firstLine="851"/>
        <w:jc w:val="both"/>
        <w:rPr>
          <w:rFonts w:eastAsia="Calibri"/>
          <w:szCs w:val="24"/>
        </w:rPr>
      </w:pPr>
    </w:p>
    <w:p w14:paraId="76B90171" w14:textId="77777777" w:rsidR="008458C4" w:rsidRPr="00CC6014" w:rsidRDefault="008458C4" w:rsidP="008458C4">
      <w:pPr>
        <w:ind w:firstLine="851"/>
        <w:jc w:val="both"/>
        <w:rPr>
          <w:szCs w:val="24"/>
        </w:rPr>
      </w:pPr>
      <w:r>
        <w:rPr>
          <w:szCs w:val="24"/>
        </w:rPr>
        <w:t>2. Nustatyti, kad sprendimas įsigalioja 2022 m. sausio 1 d.</w:t>
      </w:r>
    </w:p>
    <w:p w14:paraId="43553A1D" w14:textId="77777777" w:rsidR="00A035DB" w:rsidRDefault="00A035DB" w:rsidP="008656BB">
      <w:pPr>
        <w:spacing w:line="360" w:lineRule="auto"/>
        <w:ind w:firstLine="720"/>
        <w:jc w:val="both"/>
        <w:rPr>
          <w:szCs w:val="24"/>
        </w:rPr>
      </w:pPr>
    </w:p>
    <w:p w14:paraId="0F2C96F1" w14:textId="77777777" w:rsidR="009B38CA" w:rsidRDefault="009B38CA" w:rsidP="009B17EB">
      <w:pPr>
        <w:spacing w:line="360" w:lineRule="auto"/>
        <w:jc w:val="both"/>
        <w:rPr>
          <w:szCs w:val="24"/>
        </w:rPr>
      </w:pPr>
    </w:p>
    <w:p w14:paraId="0F2C96F2" w14:textId="77777777" w:rsidR="009B38CA" w:rsidRDefault="009B38CA" w:rsidP="00C37E69">
      <w:pPr>
        <w:spacing w:line="360" w:lineRule="auto"/>
        <w:jc w:val="both"/>
        <w:rPr>
          <w:szCs w:val="24"/>
        </w:rPr>
      </w:pPr>
    </w:p>
    <w:p w14:paraId="0F2C96F4" w14:textId="14790C23" w:rsidR="00B314D8" w:rsidRDefault="00FC6C75" w:rsidP="00A80FF2">
      <w:pPr>
        <w:jc w:val="both"/>
        <w:rPr>
          <w:szCs w:val="24"/>
        </w:rPr>
      </w:pPr>
      <w:r>
        <w:rPr>
          <w:szCs w:val="24"/>
        </w:rPr>
        <w:t xml:space="preserve">Savivaldybės </w:t>
      </w:r>
      <w:r w:rsidR="00A80FF2">
        <w:rPr>
          <w:szCs w:val="24"/>
        </w:rPr>
        <w:t>meras</w:t>
      </w:r>
      <w:r w:rsidR="00A80FF2">
        <w:rPr>
          <w:szCs w:val="24"/>
        </w:rPr>
        <w:tab/>
      </w:r>
      <w:r w:rsidR="00A80FF2">
        <w:rPr>
          <w:szCs w:val="24"/>
        </w:rPr>
        <w:tab/>
      </w:r>
      <w:r w:rsidR="00A80FF2">
        <w:rPr>
          <w:szCs w:val="24"/>
        </w:rPr>
        <w:tab/>
      </w:r>
      <w:r w:rsidR="00A80FF2">
        <w:rPr>
          <w:szCs w:val="24"/>
        </w:rPr>
        <w:tab/>
        <w:t xml:space="preserve">       Rytis Mykolas Račkauskas</w:t>
      </w:r>
    </w:p>
    <w:p w14:paraId="0F2C97FC" w14:textId="1FE1E441" w:rsidR="009B17EB" w:rsidRDefault="009B17EB" w:rsidP="00A035DB">
      <w:pPr>
        <w:spacing w:line="360" w:lineRule="auto"/>
        <w:ind w:firstLine="720"/>
        <w:jc w:val="center"/>
      </w:pPr>
    </w:p>
    <w:sectPr w:rsidR="009B17EB" w:rsidSect="0058097F">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EBC4F" w14:textId="77777777" w:rsidR="00214C52" w:rsidRDefault="00214C52" w:rsidP="002B290D">
      <w:r>
        <w:separator/>
      </w:r>
    </w:p>
  </w:endnote>
  <w:endnote w:type="continuationSeparator" w:id="0">
    <w:p w14:paraId="227BAD6E" w14:textId="77777777" w:rsidR="00214C52" w:rsidRDefault="00214C52"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7" w14:textId="77777777" w:rsidR="0058097F" w:rsidRDefault="0058097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F2C9808" w14:textId="77777777" w:rsidR="0058097F" w:rsidRDefault="0058097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B5A77" w14:textId="77777777" w:rsidR="00214C52" w:rsidRDefault="00214C52" w:rsidP="002B290D">
      <w:r>
        <w:separator/>
      </w:r>
    </w:p>
  </w:footnote>
  <w:footnote w:type="continuationSeparator" w:id="0">
    <w:p w14:paraId="517BB9F8" w14:textId="77777777" w:rsidR="00214C52" w:rsidRDefault="00214C52"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3" w14:textId="77777777" w:rsidR="0058097F" w:rsidRDefault="0058097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C9804" w14:textId="77777777" w:rsidR="0058097F" w:rsidRDefault="0058097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5" w14:textId="77777777" w:rsidR="0058097F" w:rsidRPr="002B4129" w:rsidRDefault="0058097F" w:rsidP="0058097F">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D50BD9">
      <w:rPr>
        <w:rStyle w:val="Puslapionumeris"/>
        <w:noProof/>
        <w:szCs w:val="24"/>
      </w:rPr>
      <w:t>2</w:t>
    </w:r>
    <w:r w:rsidRPr="002B4129">
      <w:rPr>
        <w:rStyle w:val="Puslapionumeris"/>
        <w:szCs w:val="24"/>
      </w:rPr>
      <w:fldChar w:fldCharType="end"/>
    </w:r>
  </w:p>
  <w:p w14:paraId="0F2C9806" w14:textId="77777777" w:rsidR="0058097F" w:rsidRDefault="0058097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9" w14:textId="77777777" w:rsidR="0058097F" w:rsidRDefault="0058097F">
    <w:pPr>
      <w:pStyle w:val="Antrats"/>
    </w:pPr>
  </w:p>
  <w:p w14:paraId="0F2C980A" w14:textId="77777777" w:rsidR="0058097F" w:rsidRDefault="005809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026A3"/>
    <w:multiLevelType w:val="hybridMultilevel"/>
    <w:tmpl w:val="C9520D86"/>
    <w:lvl w:ilvl="0" w:tplc="226E3B44">
      <w:start w:val="1"/>
      <w:numFmt w:val="decimal"/>
      <w:lvlText w:val="%1."/>
      <w:lvlJc w:val="left"/>
      <w:pPr>
        <w:ind w:left="1440" w:hanging="360"/>
      </w:pPr>
      <w:rPr>
        <w:rFonts w:hint="default"/>
        <w:u w:color="FFFFFF" w:themeColor="background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5"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AF63DD"/>
    <w:multiLevelType w:val="hybridMultilevel"/>
    <w:tmpl w:val="1B0AC05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D6B8B"/>
    <w:multiLevelType w:val="hybridMultilevel"/>
    <w:tmpl w:val="EA5EA5D6"/>
    <w:lvl w:ilvl="0" w:tplc="078CFF9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033463"/>
    <w:multiLevelType w:val="hybridMultilevel"/>
    <w:tmpl w:val="E1E6D9B6"/>
    <w:lvl w:ilvl="0" w:tplc="078CFF9E">
      <w:start w:val="1"/>
      <w:numFmt w:val="decimal"/>
      <w:lvlText w:val="%1."/>
      <w:lvlJc w:val="left"/>
      <w:pPr>
        <w:ind w:left="1637" w:hanging="360"/>
      </w:pPr>
      <w:rPr>
        <w:rFonts w:hint="default"/>
      </w:rPr>
    </w:lvl>
    <w:lvl w:ilvl="1" w:tplc="04270019" w:tentative="1">
      <w:start w:val="1"/>
      <w:numFmt w:val="lowerLetter"/>
      <w:lvlText w:val="%2."/>
      <w:lvlJc w:val="left"/>
      <w:pPr>
        <w:ind w:left="1997" w:hanging="360"/>
      </w:pPr>
    </w:lvl>
    <w:lvl w:ilvl="2" w:tplc="0427001B" w:tentative="1">
      <w:start w:val="1"/>
      <w:numFmt w:val="lowerRoman"/>
      <w:lvlText w:val="%3."/>
      <w:lvlJc w:val="right"/>
      <w:pPr>
        <w:ind w:left="2717" w:hanging="180"/>
      </w:pPr>
    </w:lvl>
    <w:lvl w:ilvl="3" w:tplc="0427000F" w:tentative="1">
      <w:start w:val="1"/>
      <w:numFmt w:val="decimal"/>
      <w:lvlText w:val="%4."/>
      <w:lvlJc w:val="left"/>
      <w:pPr>
        <w:ind w:left="3437" w:hanging="360"/>
      </w:pPr>
    </w:lvl>
    <w:lvl w:ilvl="4" w:tplc="04270019" w:tentative="1">
      <w:start w:val="1"/>
      <w:numFmt w:val="lowerLetter"/>
      <w:lvlText w:val="%5."/>
      <w:lvlJc w:val="left"/>
      <w:pPr>
        <w:ind w:left="4157" w:hanging="360"/>
      </w:pPr>
    </w:lvl>
    <w:lvl w:ilvl="5" w:tplc="0427001B" w:tentative="1">
      <w:start w:val="1"/>
      <w:numFmt w:val="lowerRoman"/>
      <w:lvlText w:val="%6."/>
      <w:lvlJc w:val="right"/>
      <w:pPr>
        <w:ind w:left="4877" w:hanging="180"/>
      </w:pPr>
    </w:lvl>
    <w:lvl w:ilvl="6" w:tplc="0427000F" w:tentative="1">
      <w:start w:val="1"/>
      <w:numFmt w:val="decimal"/>
      <w:lvlText w:val="%7."/>
      <w:lvlJc w:val="left"/>
      <w:pPr>
        <w:ind w:left="5597" w:hanging="360"/>
      </w:pPr>
    </w:lvl>
    <w:lvl w:ilvl="7" w:tplc="04270019">
      <w:start w:val="1"/>
      <w:numFmt w:val="lowerLetter"/>
      <w:lvlText w:val="%8."/>
      <w:lvlJc w:val="left"/>
      <w:pPr>
        <w:ind w:left="6317" w:hanging="360"/>
      </w:pPr>
    </w:lvl>
    <w:lvl w:ilvl="8" w:tplc="0427001B" w:tentative="1">
      <w:start w:val="1"/>
      <w:numFmt w:val="lowerRoman"/>
      <w:lvlText w:val="%9."/>
      <w:lvlJc w:val="right"/>
      <w:pPr>
        <w:ind w:left="7037" w:hanging="180"/>
      </w:pPr>
    </w:lvl>
  </w:abstractNum>
  <w:abstractNum w:abstractNumId="16"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3"/>
  </w:num>
  <w:num w:numId="5">
    <w:abstractNumId w:val="4"/>
  </w:num>
  <w:num w:numId="6">
    <w:abstractNumId w:val="5"/>
  </w:num>
  <w:num w:numId="7">
    <w:abstractNumId w:val="9"/>
  </w:num>
  <w:num w:numId="8">
    <w:abstractNumId w:val="17"/>
  </w:num>
  <w:num w:numId="9">
    <w:abstractNumId w:val="0"/>
  </w:num>
  <w:num w:numId="10">
    <w:abstractNumId w:val="16"/>
  </w:num>
  <w:num w:numId="11">
    <w:abstractNumId w:val="8"/>
  </w:num>
  <w:num w:numId="12">
    <w:abstractNumId w:val="18"/>
  </w:num>
  <w:num w:numId="13">
    <w:abstractNumId w:val="10"/>
  </w:num>
  <w:num w:numId="14">
    <w:abstractNumId w:val="1"/>
  </w:num>
  <w:num w:numId="15">
    <w:abstractNumId w:val="6"/>
  </w:num>
  <w:num w:numId="16">
    <w:abstractNumId w:val="2"/>
  </w:num>
  <w:num w:numId="17">
    <w:abstractNumId w:val="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0731A7"/>
    <w:rsid w:val="000815B5"/>
    <w:rsid w:val="000C49AD"/>
    <w:rsid w:val="000D65C7"/>
    <w:rsid w:val="00132DAF"/>
    <w:rsid w:val="00175CC8"/>
    <w:rsid w:val="00214C52"/>
    <w:rsid w:val="0021556D"/>
    <w:rsid w:val="00220546"/>
    <w:rsid w:val="00244AD0"/>
    <w:rsid w:val="00255489"/>
    <w:rsid w:val="002567D3"/>
    <w:rsid w:val="00276690"/>
    <w:rsid w:val="00281B9A"/>
    <w:rsid w:val="002875FB"/>
    <w:rsid w:val="002A0DA4"/>
    <w:rsid w:val="002B290D"/>
    <w:rsid w:val="002C4598"/>
    <w:rsid w:val="002D00BD"/>
    <w:rsid w:val="003107F9"/>
    <w:rsid w:val="0033287D"/>
    <w:rsid w:val="0034645D"/>
    <w:rsid w:val="0037357A"/>
    <w:rsid w:val="003741C2"/>
    <w:rsid w:val="003755E5"/>
    <w:rsid w:val="0038072F"/>
    <w:rsid w:val="0038517A"/>
    <w:rsid w:val="00387EAF"/>
    <w:rsid w:val="00411B15"/>
    <w:rsid w:val="004242AB"/>
    <w:rsid w:val="00465E20"/>
    <w:rsid w:val="00467A2F"/>
    <w:rsid w:val="00496164"/>
    <w:rsid w:val="004D3CD4"/>
    <w:rsid w:val="004F2006"/>
    <w:rsid w:val="00506DE1"/>
    <w:rsid w:val="005078E0"/>
    <w:rsid w:val="0057791C"/>
    <w:rsid w:val="0058097F"/>
    <w:rsid w:val="00596BCD"/>
    <w:rsid w:val="005F2589"/>
    <w:rsid w:val="00615BED"/>
    <w:rsid w:val="006538EE"/>
    <w:rsid w:val="00654BBB"/>
    <w:rsid w:val="00680828"/>
    <w:rsid w:val="00681008"/>
    <w:rsid w:val="006E3F82"/>
    <w:rsid w:val="006E3FD2"/>
    <w:rsid w:val="006F3004"/>
    <w:rsid w:val="006F3FA6"/>
    <w:rsid w:val="00734FCA"/>
    <w:rsid w:val="0076401C"/>
    <w:rsid w:val="0078013C"/>
    <w:rsid w:val="00842FF9"/>
    <w:rsid w:val="008458C4"/>
    <w:rsid w:val="008656BB"/>
    <w:rsid w:val="00871DBC"/>
    <w:rsid w:val="00880BF2"/>
    <w:rsid w:val="00882479"/>
    <w:rsid w:val="00897953"/>
    <w:rsid w:val="008C2E30"/>
    <w:rsid w:val="008C7F69"/>
    <w:rsid w:val="008F1B35"/>
    <w:rsid w:val="009A2736"/>
    <w:rsid w:val="009B17EB"/>
    <w:rsid w:val="009B302B"/>
    <w:rsid w:val="009B38CA"/>
    <w:rsid w:val="009D040C"/>
    <w:rsid w:val="00A035DB"/>
    <w:rsid w:val="00A80FF2"/>
    <w:rsid w:val="00B314D8"/>
    <w:rsid w:val="00B5326D"/>
    <w:rsid w:val="00BF1260"/>
    <w:rsid w:val="00C262A1"/>
    <w:rsid w:val="00C352CC"/>
    <w:rsid w:val="00C37E69"/>
    <w:rsid w:val="00C45C8F"/>
    <w:rsid w:val="00C70512"/>
    <w:rsid w:val="00C84DAD"/>
    <w:rsid w:val="00C855E1"/>
    <w:rsid w:val="00CA1F50"/>
    <w:rsid w:val="00CB05B5"/>
    <w:rsid w:val="00CE5469"/>
    <w:rsid w:val="00CE7904"/>
    <w:rsid w:val="00CF4E6C"/>
    <w:rsid w:val="00D04721"/>
    <w:rsid w:val="00D22354"/>
    <w:rsid w:val="00D50BD9"/>
    <w:rsid w:val="00D71937"/>
    <w:rsid w:val="00D908C3"/>
    <w:rsid w:val="00D91485"/>
    <w:rsid w:val="00DA24F6"/>
    <w:rsid w:val="00DB7FA9"/>
    <w:rsid w:val="00DE7FFC"/>
    <w:rsid w:val="00DF60BC"/>
    <w:rsid w:val="00E43F53"/>
    <w:rsid w:val="00EB0908"/>
    <w:rsid w:val="00EF7F9E"/>
    <w:rsid w:val="00F23D91"/>
    <w:rsid w:val="00FB0927"/>
    <w:rsid w:val="00FC6C75"/>
    <w:rsid w:val="00FC7111"/>
    <w:rsid w:val="00FE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E1"/>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FA6"/>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9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F830-D727-4C59-8C4C-39E4A3F5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10357</Words>
  <Characters>5905</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2021-12-09T07:25:00Z</dcterms:created>
  <dcterms:modified xsi:type="dcterms:W3CDTF">2021-12-09T07:25:00Z</dcterms:modified>
</cp:coreProperties>
</file>