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4C37EC" w:rsidRDefault="001D3CB6" w:rsidP="005C41AC">
      <w:pPr>
        <w:jc w:val="center"/>
        <w:rPr>
          <w:szCs w:val="24"/>
        </w:rPr>
      </w:pPr>
      <w:bookmarkStart w:id="0" w:name="_GoBack"/>
      <w:bookmarkEnd w:id="0"/>
      <w:r w:rsidRPr="004C37E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4C37EC" w:rsidRDefault="005C41AC" w:rsidP="005C41AC">
      <w:pPr>
        <w:jc w:val="center"/>
        <w:rPr>
          <w:szCs w:val="24"/>
        </w:rPr>
      </w:pPr>
    </w:p>
    <w:p w14:paraId="34C9AB40" w14:textId="77777777" w:rsidR="0062551B" w:rsidRPr="004C37EC" w:rsidRDefault="0062551B" w:rsidP="005C41AC">
      <w:pPr>
        <w:jc w:val="center"/>
        <w:rPr>
          <w:b/>
          <w:sz w:val="28"/>
        </w:rPr>
      </w:pPr>
      <w:r w:rsidRPr="004C37EC">
        <w:rPr>
          <w:b/>
          <w:sz w:val="28"/>
        </w:rPr>
        <w:t xml:space="preserve">PANEVĖŽIO MIESTO SAVIVALDYBĖS </w:t>
      </w:r>
      <w:r w:rsidR="00A11511" w:rsidRPr="004C37EC">
        <w:rPr>
          <w:b/>
          <w:sz w:val="28"/>
        </w:rPr>
        <w:t>TARYBA</w:t>
      </w:r>
    </w:p>
    <w:p w14:paraId="34C9AB41" w14:textId="48497172" w:rsidR="005C41AC" w:rsidRPr="004C37EC" w:rsidRDefault="005C41AC" w:rsidP="00571BF3">
      <w:pPr>
        <w:keepNext/>
        <w:jc w:val="center"/>
        <w:outlineLvl w:val="1"/>
      </w:pPr>
    </w:p>
    <w:p w14:paraId="4491EADF" w14:textId="77777777" w:rsidR="00D834F1" w:rsidRPr="004C37EC" w:rsidRDefault="00D834F1" w:rsidP="00571BF3">
      <w:pPr>
        <w:keepNext/>
        <w:jc w:val="center"/>
        <w:outlineLvl w:val="1"/>
      </w:pPr>
    </w:p>
    <w:p w14:paraId="34C9AB43" w14:textId="77777777" w:rsidR="0062551B" w:rsidRPr="004C37EC" w:rsidRDefault="00A11511" w:rsidP="00571BF3">
      <w:pPr>
        <w:keepNext/>
        <w:jc w:val="center"/>
        <w:outlineLvl w:val="1"/>
        <w:rPr>
          <w:b/>
        </w:rPr>
      </w:pPr>
      <w:r w:rsidRPr="004C37EC">
        <w:rPr>
          <w:b/>
        </w:rPr>
        <w:t>SPRENDIMAS</w:t>
      </w:r>
    </w:p>
    <w:p w14:paraId="59FDCF72" w14:textId="3CDD7813" w:rsidR="00DB48BF" w:rsidRPr="004C37EC" w:rsidRDefault="00DB48BF" w:rsidP="00DB48BF">
      <w:pPr>
        <w:jc w:val="center"/>
        <w:rPr>
          <w:b/>
        </w:rPr>
      </w:pPr>
      <w:r w:rsidRPr="004C37EC">
        <w:rPr>
          <w:b/>
        </w:rPr>
        <w:t xml:space="preserve">DĖL TURTO PERDAVIMO </w:t>
      </w:r>
      <w:r w:rsidR="005F0AF9" w:rsidRPr="004C37EC">
        <w:rPr>
          <w:b/>
        </w:rPr>
        <w:t>ŠVIETIMO ĮSTAIGOMS</w:t>
      </w:r>
    </w:p>
    <w:p w14:paraId="34C9AB45" w14:textId="77777777" w:rsidR="0062551B" w:rsidRPr="004C37EC" w:rsidRDefault="0062551B" w:rsidP="003E58F0">
      <w:pPr>
        <w:jc w:val="center"/>
      </w:pPr>
    </w:p>
    <w:p w14:paraId="164B7336" w14:textId="4DEE2162" w:rsidR="008A0283" w:rsidRPr="004C37EC" w:rsidRDefault="008B3AC4" w:rsidP="008A0283">
      <w:pPr>
        <w:jc w:val="center"/>
      </w:pPr>
      <w:r w:rsidRPr="004C37EC">
        <w:rPr>
          <w:rStyle w:val="Style3"/>
        </w:rPr>
        <w:fldChar w:fldCharType="begin">
          <w:ffData>
            <w:name w:val="registravimoDataIlga"/>
            <w:enabled w:val="0"/>
            <w:calcOnExit w:val="0"/>
            <w:textInput/>
          </w:ffData>
        </w:fldChar>
      </w:r>
      <w:bookmarkStart w:id="1" w:name="registravimoDataIlga"/>
      <w:r w:rsidRPr="004C37EC">
        <w:rPr>
          <w:rStyle w:val="Style3"/>
        </w:rPr>
        <w:instrText xml:space="preserve"> FORMTEXT </w:instrText>
      </w:r>
      <w:r w:rsidRPr="004C37EC">
        <w:rPr>
          <w:rStyle w:val="Style3"/>
        </w:rPr>
      </w:r>
      <w:r w:rsidRPr="004C37EC">
        <w:rPr>
          <w:rStyle w:val="Style3"/>
        </w:rPr>
        <w:fldChar w:fldCharType="separate"/>
      </w:r>
      <w:r w:rsidRPr="004C37EC">
        <w:rPr>
          <w:rStyle w:val="Style3"/>
        </w:rPr>
        <w:t>2022 m. sausio 6 d.</w:t>
      </w:r>
      <w:r w:rsidRPr="004C37EC">
        <w:rPr>
          <w:rStyle w:val="Style3"/>
        </w:rPr>
        <w:fldChar w:fldCharType="end"/>
      </w:r>
      <w:bookmarkEnd w:id="1"/>
      <w:r w:rsidR="008A0283" w:rsidRPr="004C37EC">
        <w:t xml:space="preserve"> Nr. </w:t>
      </w:r>
      <w:r w:rsidRPr="004C37EC">
        <w:fldChar w:fldCharType="begin">
          <w:ffData>
            <w:name w:val="registravimoNr"/>
            <w:enabled w:val="0"/>
            <w:calcOnExit w:val="0"/>
            <w:textInput/>
          </w:ffData>
        </w:fldChar>
      </w:r>
      <w:bookmarkStart w:id="2" w:name="registravimoNr"/>
      <w:r w:rsidRPr="004C37EC">
        <w:instrText xml:space="preserve"> FORMTEXT </w:instrText>
      </w:r>
      <w:r w:rsidRPr="004C37EC">
        <w:fldChar w:fldCharType="separate"/>
      </w:r>
      <w:r w:rsidRPr="004C37EC">
        <w:t>TSP-3</w:t>
      </w:r>
      <w:r w:rsidRPr="004C37EC">
        <w:fldChar w:fldCharType="end"/>
      </w:r>
      <w:bookmarkEnd w:id="2"/>
    </w:p>
    <w:p w14:paraId="34C9AB47" w14:textId="77777777" w:rsidR="0062551B" w:rsidRPr="004C37EC" w:rsidRDefault="0062551B" w:rsidP="00571BF3">
      <w:pPr>
        <w:keepNext/>
        <w:jc w:val="center"/>
        <w:outlineLvl w:val="2"/>
        <w:rPr>
          <w:b/>
        </w:rPr>
      </w:pPr>
      <w:r w:rsidRPr="004C37EC">
        <w:t>Panevėžys</w:t>
      </w:r>
    </w:p>
    <w:p w14:paraId="34C9AB48" w14:textId="4C3C0611" w:rsidR="0062551B" w:rsidRPr="004C37EC" w:rsidRDefault="0062551B" w:rsidP="00914DC6">
      <w:pPr>
        <w:jc w:val="center"/>
      </w:pPr>
    </w:p>
    <w:p w14:paraId="35C19763" w14:textId="77777777" w:rsidR="004C37EC" w:rsidRPr="004C37EC" w:rsidRDefault="004C37EC" w:rsidP="00914DC6">
      <w:pPr>
        <w:jc w:val="center"/>
      </w:pPr>
    </w:p>
    <w:p w14:paraId="2500BD77" w14:textId="01473829" w:rsidR="008B06E3" w:rsidRPr="004C37EC" w:rsidRDefault="008B06E3" w:rsidP="008B06E3">
      <w:pPr>
        <w:spacing w:line="360" w:lineRule="auto"/>
        <w:ind w:firstLine="851"/>
        <w:jc w:val="both"/>
      </w:pPr>
      <w:r w:rsidRPr="004C37EC">
        <w:rPr>
          <w:szCs w:val="24"/>
        </w:rPr>
        <w:t xml:space="preserve">Vadovaudamasi Lietuvos Respublikos vietos savivaldos įstatymo </w:t>
      </w:r>
      <w:r w:rsidR="00DB48BF" w:rsidRPr="004C37EC">
        <w:rPr>
          <w:szCs w:val="24"/>
          <w:lang w:eastAsia="lt-LT"/>
        </w:rPr>
        <w:t xml:space="preserve">6 straipsnio </w:t>
      </w:r>
      <w:r w:rsidR="00843254" w:rsidRPr="004C37EC">
        <w:rPr>
          <w:szCs w:val="24"/>
          <w:lang w:eastAsia="lt-LT"/>
        </w:rPr>
        <w:t>6</w:t>
      </w:r>
      <w:r w:rsidR="00DB48BF" w:rsidRPr="004C37EC">
        <w:rPr>
          <w:szCs w:val="24"/>
          <w:lang w:eastAsia="lt-LT"/>
        </w:rPr>
        <w:t xml:space="preserve"> punktu</w:t>
      </w:r>
      <w:r w:rsidR="00DB48BF" w:rsidRPr="004C37EC">
        <w:rPr>
          <w:szCs w:val="24"/>
        </w:rPr>
        <w:t xml:space="preserve"> ir </w:t>
      </w:r>
      <w:r w:rsidR="0014120E" w:rsidRPr="004C37EC">
        <w:rPr>
          <w:szCs w:val="24"/>
        </w:rPr>
        <w:t>16 straipsnio 2 dalies 26 punktu,</w:t>
      </w:r>
      <w:r w:rsidR="000F091D" w:rsidRPr="004C37EC">
        <w:rPr>
          <w:szCs w:val="24"/>
        </w:rPr>
        <w:t xml:space="preserve"> </w:t>
      </w:r>
      <w:r w:rsidR="003A451B" w:rsidRPr="004C37EC">
        <w:rPr>
          <w:szCs w:val="24"/>
        </w:rPr>
        <w:t xml:space="preserve">Lietuvos Respublikos valstybės ir savivaldybių turto valdymo, naudojimo ir disponavimo juo įstatymo </w:t>
      </w:r>
      <w:r w:rsidR="00DB48BF" w:rsidRPr="004C37EC">
        <w:rPr>
          <w:szCs w:val="24"/>
          <w:lang w:eastAsia="lt-LT"/>
        </w:rPr>
        <w:t>12 straipsniu</w:t>
      </w:r>
      <w:r w:rsidR="0014120E" w:rsidRPr="004C37EC">
        <w:rPr>
          <w:szCs w:val="24"/>
        </w:rPr>
        <w:t xml:space="preserve">, </w:t>
      </w:r>
      <w:r w:rsidR="00DB48BF" w:rsidRPr="004C37EC">
        <w:rPr>
          <w:szCs w:val="24"/>
          <w:lang w:eastAsia="lt-LT"/>
        </w:rPr>
        <w:t xml:space="preserve">Panevėžio miesto savivaldybės tarybos </w:t>
      </w:r>
      <w:r w:rsidR="000F2ED0" w:rsidRPr="004C37EC">
        <w:rPr>
          <w:szCs w:val="24"/>
          <w:lang w:eastAsia="lt-LT"/>
        </w:rPr>
        <w:br/>
      </w:r>
      <w:r w:rsidR="00DB48BF" w:rsidRPr="004C37EC">
        <w:rPr>
          <w:szCs w:val="24"/>
          <w:lang w:eastAsia="lt-LT"/>
        </w:rPr>
        <w:t>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843254" w:rsidRPr="004C37EC">
        <w:rPr>
          <w:szCs w:val="24"/>
          <w:lang w:eastAsia="lt-LT"/>
        </w:rPr>
        <w:t xml:space="preserve"> ir atsižvelgdama į Panevėžio švietimo centro 2021 m. gruodžio 7 d. raštą Nr. </w:t>
      </w:r>
      <w:r w:rsidR="00843254" w:rsidRPr="004C37EC">
        <w:t>IS-123 (1.11.) „</w:t>
      </w:r>
      <w:r w:rsidR="00843254" w:rsidRPr="004C37EC">
        <w:rPr>
          <w:color w:val="000000"/>
        </w:rPr>
        <w:t>Dėl turto perdavimo „Lyderių laikas 3“ projekte dalyvaujančioms mokykloms“</w:t>
      </w:r>
      <w:r w:rsidRPr="004C37EC">
        <w:rPr>
          <w:szCs w:val="24"/>
        </w:rPr>
        <w:t xml:space="preserve">, Panevėžio miesto savivaldybės taryba </w:t>
      </w:r>
      <w:r w:rsidRPr="004C37EC">
        <w:rPr>
          <w:spacing w:val="60"/>
          <w:szCs w:val="24"/>
        </w:rPr>
        <w:t>nusprendži</w:t>
      </w:r>
      <w:r w:rsidRPr="004C37EC">
        <w:rPr>
          <w:szCs w:val="24"/>
        </w:rPr>
        <w:t>a:</w:t>
      </w:r>
    </w:p>
    <w:p w14:paraId="3B1CE9A7" w14:textId="408C5036" w:rsidR="00280EB1" w:rsidRPr="004C37E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Perduoti </w:t>
      </w:r>
      <w:r w:rsidR="009F2504" w:rsidRPr="004C37EC">
        <w:rPr>
          <w:color w:val="000000"/>
          <w:szCs w:val="24"/>
        </w:rPr>
        <w:t xml:space="preserve">Panevėžio </w:t>
      </w:r>
      <w:r w:rsidR="00843254" w:rsidRPr="004C37EC">
        <w:rPr>
          <w:color w:val="000000"/>
          <w:szCs w:val="24"/>
        </w:rPr>
        <w:t>miesto švietimo įstaigoms</w:t>
      </w:r>
      <w:r w:rsidR="009F2504" w:rsidRPr="004C37EC">
        <w:t xml:space="preserve"> valdyti, naudoti ir disponuoti juo patikėjimo teise </w:t>
      </w:r>
      <w:r w:rsidR="0014120E" w:rsidRPr="004C37EC">
        <w:rPr>
          <w:color w:val="000000"/>
          <w:szCs w:val="24"/>
        </w:rPr>
        <w:t>Savivaldybei nuosavybės teise priklausantį ir šiuo met</w:t>
      </w:r>
      <w:r w:rsidRPr="004C37EC">
        <w:rPr>
          <w:color w:val="000000"/>
          <w:szCs w:val="24"/>
        </w:rPr>
        <w:t xml:space="preserve">u </w:t>
      </w:r>
      <w:r w:rsidR="00843254" w:rsidRPr="004C37EC">
        <w:rPr>
          <w:color w:val="000000"/>
          <w:szCs w:val="24"/>
        </w:rPr>
        <w:t>Panevėžio švietimo centro</w:t>
      </w:r>
      <w:r w:rsidRPr="004C37EC">
        <w:rPr>
          <w:color w:val="000000"/>
          <w:szCs w:val="24"/>
        </w:rPr>
        <w:t xml:space="preserve"> </w:t>
      </w:r>
      <w:r w:rsidR="0014120E" w:rsidRPr="004C37EC">
        <w:rPr>
          <w:color w:val="000000"/>
          <w:szCs w:val="24"/>
        </w:rPr>
        <w:t xml:space="preserve">patikėjimo teise valdomą </w:t>
      </w:r>
      <w:r w:rsidR="008605F2" w:rsidRPr="004C37EC">
        <w:rPr>
          <w:color w:val="000000"/>
          <w:szCs w:val="24"/>
        </w:rPr>
        <w:t xml:space="preserve">trumpalaikį </w:t>
      </w:r>
      <w:r w:rsidR="0014120E" w:rsidRPr="004C37EC">
        <w:rPr>
          <w:color w:val="000000"/>
          <w:szCs w:val="24"/>
        </w:rPr>
        <w:t>turtą</w:t>
      </w:r>
      <w:r w:rsidRPr="004C37EC">
        <w:rPr>
          <w:color w:val="000000"/>
          <w:szCs w:val="24"/>
        </w:rPr>
        <w:t xml:space="preserve">, kurio bendra įsigijimo vertė </w:t>
      </w:r>
      <w:r w:rsidR="00D86C2C" w:rsidRPr="004C37EC">
        <w:rPr>
          <w:color w:val="000000"/>
          <w:szCs w:val="24"/>
        </w:rPr>
        <w:t>–</w:t>
      </w:r>
      <w:r w:rsidRPr="004C37EC">
        <w:rPr>
          <w:color w:val="000000"/>
          <w:szCs w:val="24"/>
        </w:rPr>
        <w:t xml:space="preserve"> </w:t>
      </w:r>
      <w:r w:rsidR="001519A3" w:rsidRPr="004C37EC">
        <w:rPr>
          <w:color w:val="000000"/>
          <w:szCs w:val="24"/>
        </w:rPr>
        <w:t>4 366,60</w:t>
      </w:r>
      <w:r w:rsidR="00843254" w:rsidRPr="004C37EC">
        <w:rPr>
          <w:color w:val="000000"/>
          <w:szCs w:val="24"/>
        </w:rPr>
        <w:t xml:space="preserve"> Eur</w:t>
      </w:r>
      <w:r w:rsidR="0057770C" w:rsidRPr="004C37EC">
        <w:rPr>
          <w:color w:val="000000"/>
          <w:szCs w:val="24"/>
        </w:rPr>
        <w:t xml:space="preserve"> (priedas)</w:t>
      </w:r>
      <w:r w:rsidR="0014120E" w:rsidRPr="004C37EC">
        <w:rPr>
          <w:color w:val="000000"/>
          <w:szCs w:val="24"/>
        </w:rPr>
        <w:t>.</w:t>
      </w:r>
    </w:p>
    <w:p w14:paraId="39133908" w14:textId="02041E1B" w:rsidR="00E957CF" w:rsidRPr="004C37EC"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4C37EC">
        <w:rPr>
          <w:color w:val="000000"/>
          <w:szCs w:val="24"/>
        </w:rPr>
        <w:t xml:space="preserve">Įgalioti Panevėžio </w:t>
      </w:r>
      <w:r w:rsidR="00843254" w:rsidRPr="004C37EC">
        <w:rPr>
          <w:color w:val="000000"/>
          <w:szCs w:val="24"/>
        </w:rPr>
        <w:t>švietimo centro</w:t>
      </w:r>
      <w:r w:rsidRPr="004C37EC">
        <w:rPr>
          <w:color w:val="000000"/>
          <w:szCs w:val="24"/>
        </w:rPr>
        <w:t xml:space="preserve"> direktorių Savivaldybės vardu pasirašyti 1 punkte nurodyto </w:t>
      </w:r>
      <w:r w:rsidR="00843254" w:rsidRPr="004C37EC">
        <w:rPr>
          <w:color w:val="000000"/>
          <w:szCs w:val="24"/>
        </w:rPr>
        <w:t>trumpalaikio</w:t>
      </w:r>
      <w:r w:rsidRPr="004C37EC">
        <w:rPr>
          <w:color w:val="000000"/>
          <w:szCs w:val="24"/>
        </w:rPr>
        <w:t xml:space="preserve"> turto priėmimo ir perdavimo akt</w:t>
      </w:r>
      <w:r w:rsidR="00843254" w:rsidRPr="004C37EC">
        <w:rPr>
          <w:color w:val="000000"/>
          <w:szCs w:val="24"/>
        </w:rPr>
        <w:t>us</w:t>
      </w:r>
      <w:r w:rsidRPr="004C37EC">
        <w:rPr>
          <w:color w:val="000000"/>
          <w:szCs w:val="24"/>
        </w:rPr>
        <w:t>.</w:t>
      </w:r>
    </w:p>
    <w:p w14:paraId="34C9AB4C" w14:textId="57B6E6DE" w:rsidR="0062551B" w:rsidRPr="004C37E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Nurodyti, kad </w:t>
      </w:r>
      <w:r w:rsidR="008078E9" w:rsidRPr="004C37E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4C37EC" w:rsidRDefault="008D7609" w:rsidP="007E3012">
      <w:pPr>
        <w:jc w:val="both"/>
        <w:rPr>
          <w:szCs w:val="24"/>
        </w:rPr>
      </w:pPr>
    </w:p>
    <w:p w14:paraId="335B7AE6" w14:textId="77777777" w:rsidR="00AD02CE" w:rsidRPr="004C37EC" w:rsidRDefault="00AD02CE" w:rsidP="007E3012">
      <w:pPr>
        <w:jc w:val="both"/>
        <w:rPr>
          <w:szCs w:val="24"/>
        </w:rPr>
      </w:pPr>
    </w:p>
    <w:p w14:paraId="7C7FE101" w14:textId="2D826097" w:rsidR="0082493F" w:rsidRPr="004C37EC" w:rsidRDefault="00885728" w:rsidP="007E3012">
      <w:pPr>
        <w:jc w:val="both"/>
        <w:rPr>
          <w:rFonts w:eastAsia="Calibri"/>
          <w:szCs w:val="24"/>
        </w:rPr>
      </w:pPr>
      <w:r w:rsidRPr="004C37EC">
        <w:rPr>
          <w:rFonts w:eastAsia="Calibri"/>
          <w:szCs w:val="24"/>
        </w:rPr>
        <w:t>Savivaldybės mer</w:t>
      </w:r>
      <w:r w:rsidR="000F091D" w:rsidRPr="004C37EC">
        <w:rPr>
          <w:rFonts w:eastAsia="Calibri"/>
          <w:szCs w:val="24"/>
        </w:rPr>
        <w:t>as</w:t>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t xml:space="preserve">   </w:t>
      </w:r>
      <w:r w:rsidR="004F0C49" w:rsidRPr="004C37EC">
        <w:rPr>
          <w:rFonts w:eastAsia="Calibri"/>
          <w:szCs w:val="24"/>
        </w:rPr>
        <w:t xml:space="preserve">        </w:t>
      </w:r>
      <w:r w:rsidR="000F091D" w:rsidRPr="004C37EC">
        <w:rPr>
          <w:rFonts w:eastAsia="Calibri"/>
          <w:szCs w:val="24"/>
        </w:rPr>
        <w:t xml:space="preserve">   Rytis Mykolas Račkauskas</w:t>
      </w:r>
    </w:p>
    <w:p w14:paraId="5F58E229" w14:textId="5A60AA9C" w:rsidR="00627BF6" w:rsidRPr="004C37EC" w:rsidRDefault="00627BF6">
      <w:pPr>
        <w:rPr>
          <w:rFonts w:eastAsia="Calibri"/>
          <w:szCs w:val="24"/>
        </w:rPr>
      </w:pPr>
      <w:r w:rsidRPr="004C37EC">
        <w:rPr>
          <w:rFonts w:eastAsia="Calibri"/>
          <w:szCs w:val="24"/>
        </w:rPr>
        <w:br w:type="page"/>
      </w:r>
    </w:p>
    <w:p w14:paraId="21BCB0D8" w14:textId="77777777" w:rsidR="007D6BBA" w:rsidRPr="004C37EC" w:rsidRDefault="007D6BBA" w:rsidP="007D6BBA">
      <w:pPr>
        <w:tabs>
          <w:tab w:val="left" w:pos="7371"/>
        </w:tabs>
        <w:ind w:firstLine="5245"/>
        <w:rPr>
          <w:szCs w:val="24"/>
        </w:rPr>
      </w:pPr>
      <w:r w:rsidRPr="004C37EC">
        <w:rPr>
          <w:szCs w:val="24"/>
        </w:rPr>
        <w:lastRenderedPageBreak/>
        <w:t xml:space="preserve">Panevėžio miesto savivaldybės tarybos </w:t>
      </w:r>
    </w:p>
    <w:p w14:paraId="5ED90444" w14:textId="2574F78B" w:rsidR="007D6BBA" w:rsidRPr="004C37EC" w:rsidRDefault="001519A3" w:rsidP="007D6BBA">
      <w:pPr>
        <w:tabs>
          <w:tab w:val="left" w:pos="7371"/>
        </w:tabs>
        <w:ind w:firstLine="5245"/>
        <w:rPr>
          <w:szCs w:val="24"/>
        </w:rPr>
      </w:pPr>
      <w:r w:rsidRPr="004C37EC">
        <w:rPr>
          <w:szCs w:val="24"/>
        </w:rPr>
        <w:t>2022</w:t>
      </w:r>
      <w:r w:rsidR="007D6BBA" w:rsidRPr="004C37EC">
        <w:rPr>
          <w:szCs w:val="24"/>
        </w:rPr>
        <w:t xml:space="preserve"> m. </w:t>
      </w:r>
      <w:r w:rsidRPr="004C37EC">
        <w:rPr>
          <w:szCs w:val="24"/>
        </w:rPr>
        <w:t>sausio</w:t>
      </w:r>
      <w:r w:rsidR="007D6BBA" w:rsidRPr="004C37EC">
        <w:rPr>
          <w:szCs w:val="24"/>
        </w:rPr>
        <w:t xml:space="preserve">      d. sprendimo Nr. </w:t>
      </w:r>
    </w:p>
    <w:p w14:paraId="46858E94" w14:textId="100F6E8F" w:rsidR="007D6BBA" w:rsidRPr="004C37EC" w:rsidRDefault="007D6BBA" w:rsidP="007D6BBA">
      <w:pPr>
        <w:tabs>
          <w:tab w:val="left" w:pos="4773"/>
        </w:tabs>
        <w:ind w:firstLine="5245"/>
      </w:pPr>
      <w:r w:rsidRPr="004C37EC">
        <w:rPr>
          <w:szCs w:val="24"/>
        </w:rPr>
        <w:t>priedas</w:t>
      </w:r>
    </w:p>
    <w:p w14:paraId="12A30B9E" w14:textId="77777777" w:rsidR="007D6BBA" w:rsidRPr="004C37EC" w:rsidRDefault="007D6BBA" w:rsidP="007D6BBA">
      <w:pPr>
        <w:jc w:val="both"/>
        <w:rPr>
          <w:rFonts w:eastAsia="Calibri"/>
          <w:szCs w:val="24"/>
        </w:rPr>
      </w:pPr>
    </w:p>
    <w:p w14:paraId="0A171420" w14:textId="57369AF6" w:rsidR="00D86C2C" w:rsidRPr="004C37EC" w:rsidRDefault="008605F2" w:rsidP="00D86C2C">
      <w:pPr>
        <w:jc w:val="center"/>
        <w:rPr>
          <w:b/>
          <w:szCs w:val="24"/>
        </w:rPr>
      </w:pPr>
      <w:r w:rsidRPr="004C37EC">
        <w:rPr>
          <w:b/>
          <w:szCs w:val="24"/>
        </w:rPr>
        <w:t xml:space="preserve">TRUMPALAIKIO </w:t>
      </w:r>
      <w:r w:rsidR="00D86C2C" w:rsidRPr="004C37EC">
        <w:rPr>
          <w:b/>
          <w:szCs w:val="24"/>
        </w:rPr>
        <w:t xml:space="preserve">TURTO, PERDUODAMO PANEVĖŽIO </w:t>
      </w:r>
      <w:r w:rsidR="00843254" w:rsidRPr="004C37EC">
        <w:rPr>
          <w:b/>
          <w:szCs w:val="24"/>
        </w:rPr>
        <w:t>ŠVIETIMO ĮSTAIGOMS</w:t>
      </w:r>
      <w:r w:rsidR="00D86C2C" w:rsidRPr="004C37EC">
        <w:rPr>
          <w:b/>
          <w:szCs w:val="24"/>
        </w:rPr>
        <w:t xml:space="preserve"> VALDYTI, NAUDOTI IR DISPONUOTI JUO PATIKĖJIMO TEISE, SĄRAŠAS</w:t>
      </w:r>
    </w:p>
    <w:p w14:paraId="6D92924F" w14:textId="77777777" w:rsidR="00D86C2C" w:rsidRPr="004C37EC"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453"/>
        <w:gridCol w:w="3118"/>
        <w:gridCol w:w="994"/>
        <w:gridCol w:w="1275"/>
        <w:gridCol w:w="1129"/>
      </w:tblGrid>
      <w:tr w:rsidR="00843254" w:rsidRPr="004C37EC" w14:paraId="79E95E71" w14:textId="77777777" w:rsidTr="004C37EC">
        <w:tc>
          <w:tcPr>
            <w:tcW w:w="343" w:type="pct"/>
            <w:shd w:val="clear" w:color="auto" w:fill="auto"/>
          </w:tcPr>
          <w:p w14:paraId="59CA8F20" w14:textId="77777777" w:rsidR="00843254" w:rsidRPr="004C37EC" w:rsidRDefault="00843254" w:rsidP="00402CD5">
            <w:pPr>
              <w:jc w:val="center"/>
              <w:rPr>
                <w:b/>
              </w:rPr>
            </w:pPr>
            <w:r w:rsidRPr="004C37EC">
              <w:rPr>
                <w:b/>
              </w:rPr>
              <w:t>Eil. Nr.</w:t>
            </w:r>
          </w:p>
        </w:tc>
        <w:tc>
          <w:tcPr>
            <w:tcW w:w="1274" w:type="pct"/>
            <w:shd w:val="clear" w:color="auto" w:fill="auto"/>
          </w:tcPr>
          <w:p w14:paraId="4AE1AD12" w14:textId="6845022A" w:rsidR="00843254" w:rsidRPr="004C37EC" w:rsidRDefault="00843254" w:rsidP="00402CD5">
            <w:pPr>
              <w:jc w:val="center"/>
              <w:rPr>
                <w:b/>
              </w:rPr>
            </w:pPr>
            <w:r w:rsidRPr="004C37EC">
              <w:rPr>
                <w:b/>
              </w:rPr>
              <w:t>Įstaigos pavadinimas</w:t>
            </w:r>
          </w:p>
        </w:tc>
        <w:tc>
          <w:tcPr>
            <w:tcW w:w="1619" w:type="pct"/>
            <w:shd w:val="clear" w:color="auto" w:fill="auto"/>
          </w:tcPr>
          <w:p w14:paraId="4EB95B56" w14:textId="76B87E94" w:rsidR="00843254" w:rsidRPr="004C37EC" w:rsidRDefault="00843254" w:rsidP="00402CD5">
            <w:pPr>
              <w:jc w:val="center"/>
              <w:rPr>
                <w:b/>
              </w:rPr>
            </w:pPr>
            <w:r w:rsidRPr="004C37EC">
              <w:rPr>
                <w:b/>
              </w:rPr>
              <w:t>Turto pavadinimas</w:t>
            </w:r>
          </w:p>
        </w:tc>
        <w:tc>
          <w:tcPr>
            <w:tcW w:w="516" w:type="pct"/>
            <w:shd w:val="clear" w:color="auto" w:fill="auto"/>
          </w:tcPr>
          <w:p w14:paraId="37F1DD3E" w14:textId="77777777" w:rsidR="00843254" w:rsidRPr="004C37EC" w:rsidRDefault="00843254" w:rsidP="00402CD5">
            <w:pPr>
              <w:jc w:val="center"/>
              <w:rPr>
                <w:b/>
              </w:rPr>
            </w:pPr>
            <w:r w:rsidRPr="004C37EC">
              <w:rPr>
                <w:b/>
              </w:rPr>
              <w:t>Kiekis, vnt.</w:t>
            </w:r>
          </w:p>
        </w:tc>
        <w:tc>
          <w:tcPr>
            <w:tcW w:w="662" w:type="pct"/>
            <w:shd w:val="clear" w:color="auto" w:fill="auto"/>
          </w:tcPr>
          <w:p w14:paraId="54C155AF" w14:textId="77777777" w:rsidR="00843254" w:rsidRPr="004C37EC" w:rsidRDefault="00843254" w:rsidP="00402CD5">
            <w:pPr>
              <w:jc w:val="center"/>
              <w:rPr>
                <w:b/>
              </w:rPr>
            </w:pPr>
            <w:r w:rsidRPr="004C37EC">
              <w:rPr>
                <w:b/>
              </w:rPr>
              <w:t>Vieneto įsigijimo vertė, Eur</w:t>
            </w:r>
          </w:p>
        </w:tc>
        <w:tc>
          <w:tcPr>
            <w:tcW w:w="586" w:type="pct"/>
          </w:tcPr>
          <w:p w14:paraId="33D88733" w14:textId="6D4F315D" w:rsidR="00843254" w:rsidRPr="004C37EC" w:rsidRDefault="00843254" w:rsidP="00402CD5">
            <w:pPr>
              <w:jc w:val="center"/>
              <w:rPr>
                <w:b/>
              </w:rPr>
            </w:pPr>
            <w:r w:rsidRPr="004C37EC">
              <w:rPr>
                <w:b/>
              </w:rPr>
              <w:t>Bendra įsigijimo vertė, Eur</w:t>
            </w:r>
          </w:p>
        </w:tc>
      </w:tr>
      <w:tr w:rsidR="001B0DAC" w:rsidRPr="004C37EC" w14:paraId="67B73926" w14:textId="77777777" w:rsidTr="004C37EC">
        <w:tc>
          <w:tcPr>
            <w:tcW w:w="343" w:type="pct"/>
            <w:shd w:val="clear" w:color="auto" w:fill="auto"/>
            <w:vAlign w:val="center"/>
          </w:tcPr>
          <w:p w14:paraId="6B2F2866" w14:textId="7F895A5F" w:rsidR="001B0DAC" w:rsidRPr="004C37EC" w:rsidRDefault="001519A3" w:rsidP="00863B30">
            <w:pPr>
              <w:jc w:val="center"/>
            </w:pPr>
            <w:r w:rsidRPr="004C37EC">
              <w:t>1</w:t>
            </w:r>
            <w:r w:rsidR="001B0DAC" w:rsidRPr="004C37EC">
              <w:t>.</w:t>
            </w:r>
          </w:p>
        </w:tc>
        <w:tc>
          <w:tcPr>
            <w:tcW w:w="1274" w:type="pct"/>
            <w:shd w:val="clear" w:color="auto" w:fill="auto"/>
            <w:vAlign w:val="center"/>
          </w:tcPr>
          <w:p w14:paraId="0B2DB59D" w14:textId="707118E3" w:rsidR="001B0DAC" w:rsidRPr="004C37EC" w:rsidRDefault="001B0DAC" w:rsidP="001B0DAC">
            <w:pPr>
              <w:pStyle w:val="Default"/>
              <w:jc w:val="center"/>
              <w:rPr>
                <w:rFonts w:eastAsia="Calibri"/>
                <w:szCs w:val="22"/>
              </w:rPr>
            </w:pPr>
            <w:r w:rsidRPr="004C37EC">
              <w:rPr>
                <w:rFonts w:eastAsia="Calibri"/>
                <w:szCs w:val="22"/>
              </w:rPr>
              <w:t>Panevėžio Beržų progimnazija</w:t>
            </w:r>
          </w:p>
        </w:tc>
        <w:tc>
          <w:tcPr>
            <w:tcW w:w="1619" w:type="pct"/>
            <w:shd w:val="clear" w:color="auto" w:fill="auto"/>
            <w:vAlign w:val="center"/>
          </w:tcPr>
          <w:p w14:paraId="739CF284" w14:textId="0DEC8BF8" w:rsidR="001B0DAC" w:rsidRPr="004C37EC" w:rsidRDefault="001519A3" w:rsidP="001B0DAC">
            <w:pPr>
              <w:rPr>
                <w:rFonts w:eastAsia="Calibri"/>
                <w:i/>
                <w:color w:val="000000"/>
                <w:szCs w:val="22"/>
              </w:rPr>
            </w:pPr>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6710B1C7" w14:textId="278BD40D" w:rsidR="001B0DAC" w:rsidRPr="004C37EC" w:rsidRDefault="001519A3" w:rsidP="001B0DAC">
            <w:pPr>
              <w:jc w:val="center"/>
              <w:rPr>
                <w:rFonts w:eastAsia="Calibri"/>
                <w:color w:val="000000"/>
                <w:szCs w:val="22"/>
              </w:rPr>
            </w:pPr>
            <w:r w:rsidRPr="004C37EC">
              <w:rPr>
                <w:rFonts w:eastAsia="Calibri"/>
                <w:color w:val="000000"/>
                <w:szCs w:val="22"/>
              </w:rPr>
              <w:t>1</w:t>
            </w:r>
          </w:p>
        </w:tc>
        <w:tc>
          <w:tcPr>
            <w:tcW w:w="662" w:type="pct"/>
            <w:shd w:val="clear" w:color="auto" w:fill="auto"/>
            <w:vAlign w:val="center"/>
          </w:tcPr>
          <w:p w14:paraId="06811B01" w14:textId="15440F9B" w:rsidR="001B0DAC" w:rsidRPr="004C37EC" w:rsidRDefault="001519A3" w:rsidP="001B0DAC">
            <w:pPr>
              <w:jc w:val="center"/>
              <w:rPr>
                <w:rFonts w:eastAsia="Calibri"/>
                <w:color w:val="000000"/>
                <w:szCs w:val="22"/>
              </w:rPr>
            </w:pPr>
            <w:r w:rsidRPr="004C37EC">
              <w:rPr>
                <w:rFonts w:eastAsia="Calibri"/>
                <w:color w:val="000000"/>
                <w:szCs w:val="22"/>
              </w:rPr>
              <w:t>436,66</w:t>
            </w:r>
          </w:p>
        </w:tc>
        <w:tc>
          <w:tcPr>
            <w:tcW w:w="586" w:type="pct"/>
            <w:vAlign w:val="center"/>
          </w:tcPr>
          <w:p w14:paraId="21F5A492" w14:textId="1F436347" w:rsidR="001B0DAC" w:rsidRPr="004C37EC" w:rsidRDefault="001519A3" w:rsidP="001B0DAC">
            <w:pPr>
              <w:jc w:val="center"/>
              <w:rPr>
                <w:rFonts w:eastAsia="Calibri"/>
                <w:color w:val="000000"/>
                <w:szCs w:val="22"/>
              </w:rPr>
            </w:pPr>
            <w:r w:rsidRPr="004C37EC">
              <w:rPr>
                <w:rFonts w:eastAsia="Calibri"/>
                <w:color w:val="000000"/>
                <w:szCs w:val="22"/>
              </w:rPr>
              <w:t>436,66</w:t>
            </w:r>
          </w:p>
        </w:tc>
      </w:tr>
      <w:tr w:rsidR="001519A3" w:rsidRPr="004C37EC" w14:paraId="7F69708D" w14:textId="77777777" w:rsidTr="004C37EC">
        <w:tc>
          <w:tcPr>
            <w:tcW w:w="343" w:type="pct"/>
            <w:shd w:val="clear" w:color="auto" w:fill="auto"/>
            <w:vAlign w:val="center"/>
          </w:tcPr>
          <w:p w14:paraId="0E7D35B6" w14:textId="16BA0DDB" w:rsidR="001519A3" w:rsidRPr="004C37EC" w:rsidRDefault="001519A3" w:rsidP="001519A3">
            <w:pPr>
              <w:jc w:val="center"/>
            </w:pPr>
            <w:r w:rsidRPr="004C37EC">
              <w:t>2.</w:t>
            </w:r>
          </w:p>
        </w:tc>
        <w:tc>
          <w:tcPr>
            <w:tcW w:w="1274" w:type="pct"/>
            <w:shd w:val="clear" w:color="auto" w:fill="auto"/>
            <w:vAlign w:val="center"/>
          </w:tcPr>
          <w:p w14:paraId="748241EF" w14:textId="19A0D1ED" w:rsidR="001519A3" w:rsidRPr="004C37EC" w:rsidRDefault="001519A3" w:rsidP="001519A3">
            <w:pPr>
              <w:pStyle w:val="Default"/>
              <w:jc w:val="center"/>
              <w:rPr>
                <w:rFonts w:eastAsia="Calibri"/>
                <w:szCs w:val="22"/>
              </w:rPr>
            </w:pPr>
            <w:r w:rsidRPr="004C37EC">
              <w:rPr>
                <w:rFonts w:eastAsia="Calibri"/>
                <w:szCs w:val="22"/>
              </w:rPr>
              <w:t>Panevėžio „Saulėtekio“ progimnazija</w:t>
            </w:r>
          </w:p>
        </w:tc>
        <w:tc>
          <w:tcPr>
            <w:tcW w:w="1619" w:type="pct"/>
            <w:shd w:val="clear" w:color="auto" w:fill="auto"/>
            <w:vAlign w:val="center"/>
          </w:tcPr>
          <w:p w14:paraId="44285E37" w14:textId="66AE4470" w:rsidR="001519A3" w:rsidRPr="004C37EC" w:rsidRDefault="001519A3" w:rsidP="001519A3">
            <w:pPr>
              <w:rPr>
                <w:rFonts w:eastAsia="Calibri"/>
                <w:color w:val="000000"/>
                <w:szCs w:val="22"/>
              </w:rPr>
            </w:pPr>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5BB34F80" w14:textId="6319EF9C" w:rsidR="001519A3" w:rsidRPr="004C37EC" w:rsidRDefault="001519A3" w:rsidP="001519A3">
            <w:pPr>
              <w:jc w:val="center"/>
              <w:rPr>
                <w:rFonts w:eastAsia="Calibri"/>
                <w:color w:val="000000"/>
                <w:szCs w:val="22"/>
              </w:rPr>
            </w:pPr>
            <w:r w:rsidRPr="004C37EC">
              <w:rPr>
                <w:rFonts w:eastAsia="Calibri"/>
                <w:color w:val="000000"/>
                <w:szCs w:val="22"/>
              </w:rPr>
              <w:t>1</w:t>
            </w:r>
          </w:p>
        </w:tc>
        <w:tc>
          <w:tcPr>
            <w:tcW w:w="662" w:type="pct"/>
            <w:shd w:val="clear" w:color="auto" w:fill="auto"/>
            <w:vAlign w:val="center"/>
          </w:tcPr>
          <w:p w14:paraId="08FDD472" w14:textId="22DC90E7" w:rsidR="001519A3" w:rsidRPr="004C37EC" w:rsidRDefault="001519A3" w:rsidP="001519A3">
            <w:pPr>
              <w:jc w:val="center"/>
              <w:rPr>
                <w:rFonts w:eastAsia="Calibri"/>
                <w:color w:val="000000"/>
                <w:szCs w:val="22"/>
              </w:rPr>
            </w:pPr>
            <w:r w:rsidRPr="004C37EC">
              <w:rPr>
                <w:rFonts w:eastAsia="Calibri"/>
                <w:color w:val="000000"/>
                <w:szCs w:val="22"/>
              </w:rPr>
              <w:t>436,66</w:t>
            </w:r>
          </w:p>
        </w:tc>
        <w:tc>
          <w:tcPr>
            <w:tcW w:w="586" w:type="pct"/>
            <w:vAlign w:val="center"/>
          </w:tcPr>
          <w:p w14:paraId="0CCBBEF5" w14:textId="2ABD841A" w:rsidR="001519A3" w:rsidRPr="004C37EC" w:rsidRDefault="001519A3" w:rsidP="001519A3">
            <w:pPr>
              <w:jc w:val="center"/>
              <w:rPr>
                <w:rFonts w:eastAsia="Calibri"/>
                <w:color w:val="000000"/>
                <w:szCs w:val="22"/>
              </w:rPr>
            </w:pPr>
            <w:r w:rsidRPr="004C37EC">
              <w:rPr>
                <w:rFonts w:eastAsia="Calibri"/>
                <w:color w:val="000000"/>
                <w:szCs w:val="22"/>
              </w:rPr>
              <w:t>436,66</w:t>
            </w:r>
          </w:p>
        </w:tc>
      </w:tr>
      <w:tr w:rsidR="001519A3" w:rsidRPr="004C37EC" w14:paraId="40AE9D2A" w14:textId="77777777" w:rsidTr="004C37EC">
        <w:tc>
          <w:tcPr>
            <w:tcW w:w="343" w:type="pct"/>
            <w:shd w:val="clear" w:color="auto" w:fill="auto"/>
            <w:vAlign w:val="center"/>
          </w:tcPr>
          <w:p w14:paraId="57C02E1A" w14:textId="5E47088B" w:rsidR="001519A3" w:rsidRPr="004C37EC" w:rsidRDefault="001519A3" w:rsidP="001519A3">
            <w:pPr>
              <w:jc w:val="center"/>
            </w:pPr>
            <w:r w:rsidRPr="004C37EC">
              <w:t>3.</w:t>
            </w:r>
          </w:p>
        </w:tc>
        <w:tc>
          <w:tcPr>
            <w:tcW w:w="1274" w:type="pct"/>
            <w:shd w:val="clear" w:color="auto" w:fill="auto"/>
            <w:vAlign w:val="center"/>
          </w:tcPr>
          <w:p w14:paraId="02B57F67" w14:textId="611AD0F4" w:rsidR="001519A3" w:rsidRPr="004C37EC" w:rsidRDefault="001519A3" w:rsidP="004C37EC">
            <w:pPr>
              <w:jc w:val="center"/>
              <w:rPr>
                <w:bCs/>
              </w:rPr>
            </w:pPr>
            <w:r w:rsidRPr="004C37EC">
              <w:rPr>
                <w:rFonts w:eastAsia="Calibri"/>
                <w:szCs w:val="22"/>
              </w:rPr>
              <w:t>Panevėžio „Minties“ gimnazija</w:t>
            </w:r>
          </w:p>
        </w:tc>
        <w:tc>
          <w:tcPr>
            <w:tcW w:w="1619" w:type="pct"/>
            <w:shd w:val="clear" w:color="auto" w:fill="auto"/>
            <w:vAlign w:val="center"/>
          </w:tcPr>
          <w:p w14:paraId="07E551BC" w14:textId="5E2F18CD" w:rsidR="001519A3" w:rsidRPr="004C37EC" w:rsidRDefault="001519A3" w:rsidP="001519A3">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037D5F70" w14:textId="164F96EE" w:rsidR="001519A3" w:rsidRPr="004C37EC" w:rsidRDefault="001519A3" w:rsidP="001519A3">
            <w:pPr>
              <w:jc w:val="center"/>
              <w:rPr>
                <w:bCs/>
              </w:rPr>
            </w:pPr>
            <w:r w:rsidRPr="004C37EC">
              <w:rPr>
                <w:rFonts w:eastAsia="Calibri"/>
                <w:color w:val="000000"/>
                <w:szCs w:val="22"/>
              </w:rPr>
              <w:t>1</w:t>
            </w:r>
          </w:p>
        </w:tc>
        <w:tc>
          <w:tcPr>
            <w:tcW w:w="662" w:type="pct"/>
            <w:shd w:val="clear" w:color="auto" w:fill="auto"/>
            <w:vAlign w:val="center"/>
          </w:tcPr>
          <w:p w14:paraId="7BC2F064" w14:textId="59A039CC" w:rsidR="001519A3" w:rsidRPr="004C37EC" w:rsidRDefault="001519A3" w:rsidP="001519A3">
            <w:pPr>
              <w:jc w:val="center"/>
              <w:rPr>
                <w:bCs/>
              </w:rPr>
            </w:pPr>
            <w:r w:rsidRPr="004C37EC">
              <w:rPr>
                <w:rFonts w:eastAsia="Calibri"/>
                <w:color w:val="000000"/>
                <w:szCs w:val="22"/>
              </w:rPr>
              <w:t>436,66</w:t>
            </w:r>
          </w:p>
        </w:tc>
        <w:tc>
          <w:tcPr>
            <w:tcW w:w="586" w:type="pct"/>
            <w:vAlign w:val="center"/>
          </w:tcPr>
          <w:p w14:paraId="008D1D6D" w14:textId="1F2D5440" w:rsidR="001519A3" w:rsidRPr="004C37EC" w:rsidRDefault="001519A3" w:rsidP="001519A3">
            <w:pPr>
              <w:jc w:val="center"/>
              <w:rPr>
                <w:bCs/>
              </w:rPr>
            </w:pPr>
            <w:r w:rsidRPr="004C37EC">
              <w:rPr>
                <w:rFonts w:eastAsia="Calibri"/>
                <w:color w:val="000000"/>
                <w:szCs w:val="22"/>
              </w:rPr>
              <w:t>436,66</w:t>
            </w:r>
          </w:p>
        </w:tc>
      </w:tr>
      <w:tr w:rsidR="001519A3" w:rsidRPr="004C37EC" w14:paraId="3F10B950" w14:textId="77777777" w:rsidTr="004C37EC">
        <w:tc>
          <w:tcPr>
            <w:tcW w:w="343" w:type="pct"/>
            <w:shd w:val="clear" w:color="auto" w:fill="auto"/>
            <w:vAlign w:val="center"/>
          </w:tcPr>
          <w:p w14:paraId="307346CD" w14:textId="5EE9C677" w:rsidR="001519A3" w:rsidRPr="004C37EC" w:rsidRDefault="001519A3" w:rsidP="001519A3">
            <w:pPr>
              <w:jc w:val="center"/>
            </w:pPr>
            <w:r w:rsidRPr="004C37EC">
              <w:t>4.</w:t>
            </w:r>
          </w:p>
        </w:tc>
        <w:tc>
          <w:tcPr>
            <w:tcW w:w="1274" w:type="pct"/>
            <w:shd w:val="clear" w:color="auto" w:fill="auto"/>
            <w:vAlign w:val="center"/>
          </w:tcPr>
          <w:p w14:paraId="516FFE83" w14:textId="09829278" w:rsidR="001519A3" w:rsidRPr="004C37EC" w:rsidRDefault="001519A3" w:rsidP="001519A3">
            <w:pPr>
              <w:jc w:val="center"/>
              <w:rPr>
                <w:bCs/>
              </w:rPr>
            </w:pPr>
            <w:r w:rsidRPr="004C37EC">
              <w:rPr>
                <w:rFonts w:eastAsia="Calibri"/>
                <w:szCs w:val="22"/>
              </w:rPr>
              <w:t>Panevėžio Juozo Miltinio gimnazija</w:t>
            </w:r>
          </w:p>
        </w:tc>
        <w:tc>
          <w:tcPr>
            <w:tcW w:w="1619" w:type="pct"/>
            <w:shd w:val="clear" w:color="auto" w:fill="auto"/>
            <w:vAlign w:val="center"/>
          </w:tcPr>
          <w:p w14:paraId="5083D1D6" w14:textId="6B939633" w:rsidR="001519A3" w:rsidRPr="004C37EC" w:rsidRDefault="001519A3" w:rsidP="001519A3">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6C15EE4F" w14:textId="00FF4E74" w:rsidR="001519A3" w:rsidRPr="004C37EC" w:rsidRDefault="001519A3" w:rsidP="001519A3">
            <w:pPr>
              <w:jc w:val="center"/>
              <w:rPr>
                <w:bCs/>
              </w:rPr>
            </w:pPr>
            <w:r w:rsidRPr="004C37EC">
              <w:rPr>
                <w:rFonts w:eastAsia="Calibri"/>
                <w:color w:val="000000"/>
                <w:szCs w:val="22"/>
              </w:rPr>
              <w:t>3</w:t>
            </w:r>
          </w:p>
        </w:tc>
        <w:tc>
          <w:tcPr>
            <w:tcW w:w="662" w:type="pct"/>
            <w:shd w:val="clear" w:color="auto" w:fill="auto"/>
            <w:vAlign w:val="center"/>
          </w:tcPr>
          <w:p w14:paraId="2064384C" w14:textId="7389B406" w:rsidR="001519A3" w:rsidRPr="004C37EC" w:rsidRDefault="001519A3" w:rsidP="001519A3">
            <w:pPr>
              <w:jc w:val="center"/>
              <w:rPr>
                <w:bCs/>
              </w:rPr>
            </w:pPr>
            <w:r w:rsidRPr="004C37EC">
              <w:rPr>
                <w:rFonts w:eastAsia="Calibri"/>
                <w:color w:val="000000"/>
                <w:szCs w:val="22"/>
              </w:rPr>
              <w:t>436,66</w:t>
            </w:r>
          </w:p>
        </w:tc>
        <w:tc>
          <w:tcPr>
            <w:tcW w:w="586" w:type="pct"/>
            <w:vAlign w:val="center"/>
          </w:tcPr>
          <w:p w14:paraId="3FD08F28" w14:textId="1F885545" w:rsidR="001519A3" w:rsidRPr="004C37EC" w:rsidRDefault="001519A3" w:rsidP="001519A3">
            <w:pPr>
              <w:jc w:val="center"/>
              <w:rPr>
                <w:bCs/>
              </w:rPr>
            </w:pPr>
            <w:r w:rsidRPr="004C37EC">
              <w:rPr>
                <w:rFonts w:eastAsia="Calibri"/>
                <w:color w:val="000000"/>
                <w:szCs w:val="22"/>
              </w:rPr>
              <w:t>1</w:t>
            </w:r>
            <w:r w:rsidR="004C37EC" w:rsidRPr="004C37EC">
              <w:rPr>
                <w:rFonts w:eastAsia="Calibri"/>
                <w:color w:val="000000"/>
                <w:szCs w:val="22"/>
              </w:rPr>
              <w:t xml:space="preserve"> </w:t>
            </w:r>
            <w:r w:rsidRPr="004C37EC">
              <w:rPr>
                <w:rFonts w:eastAsia="Calibri"/>
                <w:color w:val="000000"/>
                <w:szCs w:val="22"/>
              </w:rPr>
              <w:t>309,98</w:t>
            </w:r>
          </w:p>
        </w:tc>
      </w:tr>
      <w:tr w:rsidR="001519A3" w:rsidRPr="004C37EC" w14:paraId="27887C51" w14:textId="77777777" w:rsidTr="004C37EC">
        <w:tc>
          <w:tcPr>
            <w:tcW w:w="343" w:type="pct"/>
            <w:shd w:val="clear" w:color="auto" w:fill="auto"/>
            <w:vAlign w:val="center"/>
          </w:tcPr>
          <w:p w14:paraId="2327CA8A" w14:textId="06094F72" w:rsidR="001519A3" w:rsidRPr="004C37EC" w:rsidRDefault="001519A3" w:rsidP="001519A3">
            <w:pPr>
              <w:jc w:val="center"/>
            </w:pPr>
            <w:r w:rsidRPr="004C37EC">
              <w:t>5.</w:t>
            </w:r>
          </w:p>
        </w:tc>
        <w:tc>
          <w:tcPr>
            <w:tcW w:w="1274" w:type="pct"/>
            <w:shd w:val="clear" w:color="auto" w:fill="auto"/>
            <w:vAlign w:val="center"/>
          </w:tcPr>
          <w:p w14:paraId="4891CB07" w14:textId="5B80F442" w:rsidR="001519A3" w:rsidRPr="004C37EC" w:rsidRDefault="001519A3" w:rsidP="001519A3">
            <w:pPr>
              <w:jc w:val="center"/>
              <w:rPr>
                <w:bCs/>
              </w:rPr>
            </w:pPr>
            <w:r w:rsidRPr="004C37EC">
              <w:rPr>
                <w:rFonts w:eastAsia="Calibri"/>
                <w:szCs w:val="22"/>
              </w:rPr>
              <w:t>Panevėžio „Vilties“ progimnazija</w:t>
            </w:r>
          </w:p>
        </w:tc>
        <w:tc>
          <w:tcPr>
            <w:tcW w:w="1619" w:type="pct"/>
            <w:shd w:val="clear" w:color="auto" w:fill="auto"/>
            <w:vAlign w:val="center"/>
          </w:tcPr>
          <w:p w14:paraId="1C269C8B" w14:textId="3DEC2918" w:rsidR="001519A3" w:rsidRPr="004C37EC" w:rsidRDefault="001519A3" w:rsidP="001519A3">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10504189" w14:textId="6E37D775" w:rsidR="001519A3" w:rsidRPr="004C37EC" w:rsidRDefault="001519A3" w:rsidP="001519A3">
            <w:pPr>
              <w:jc w:val="center"/>
              <w:rPr>
                <w:bCs/>
              </w:rPr>
            </w:pPr>
            <w:r w:rsidRPr="004C37EC">
              <w:rPr>
                <w:rFonts w:eastAsia="Calibri"/>
                <w:color w:val="000000"/>
                <w:szCs w:val="22"/>
              </w:rPr>
              <w:t>1</w:t>
            </w:r>
          </w:p>
        </w:tc>
        <w:tc>
          <w:tcPr>
            <w:tcW w:w="662" w:type="pct"/>
            <w:shd w:val="clear" w:color="auto" w:fill="auto"/>
            <w:vAlign w:val="center"/>
          </w:tcPr>
          <w:p w14:paraId="71EEF1B8" w14:textId="29AECC54" w:rsidR="001519A3" w:rsidRPr="004C37EC" w:rsidRDefault="001519A3" w:rsidP="001519A3">
            <w:pPr>
              <w:jc w:val="center"/>
              <w:rPr>
                <w:bCs/>
              </w:rPr>
            </w:pPr>
            <w:r w:rsidRPr="004C37EC">
              <w:rPr>
                <w:rFonts w:eastAsia="Calibri"/>
                <w:color w:val="000000"/>
                <w:szCs w:val="22"/>
              </w:rPr>
              <w:t>436,66</w:t>
            </w:r>
          </w:p>
        </w:tc>
        <w:tc>
          <w:tcPr>
            <w:tcW w:w="586" w:type="pct"/>
            <w:vAlign w:val="center"/>
          </w:tcPr>
          <w:p w14:paraId="76BC0E96" w14:textId="31C473E9" w:rsidR="001519A3" w:rsidRPr="004C37EC" w:rsidRDefault="001519A3" w:rsidP="001519A3">
            <w:pPr>
              <w:jc w:val="center"/>
              <w:rPr>
                <w:bCs/>
              </w:rPr>
            </w:pPr>
            <w:r w:rsidRPr="004C37EC">
              <w:rPr>
                <w:rFonts w:eastAsia="Calibri"/>
                <w:color w:val="000000"/>
                <w:szCs w:val="22"/>
              </w:rPr>
              <w:t>436,66</w:t>
            </w:r>
          </w:p>
        </w:tc>
      </w:tr>
      <w:tr w:rsidR="001519A3" w:rsidRPr="004C37EC" w14:paraId="5EC79D27" w14:textId="77777777" w:rsidTr="004C37EC">
        <w:tc>
          <w:tcPr>
            <w:tcW w:w="343" w:type="pct"/>
            <w:shd w:val="clear" w:color="auto" w:fill="auto"/>
            <w:vAlign w:val="center"/>
          </w:tcPr>
          <w:p w14:paraId="1312A799" w14:textId="25290A61" w:rsidR="001519A3" w:rsidRPr="004C37EC" w:rsidRDefault="001519A3" w:rsidP="001519A3">
            <w:pPr>
              <w:jc w:val="center"/>
            </w:pPr>
            <w:r w:rsidRPr="004C37EC">
              <w:t>6.</w:t>
            </w:r>
          </w:p>
        </w:tc>
        <w:tc>
          <w:tcPr>
            <w:tcW w:w="1274" w:type="pct"/>
            <w:shd w:val="clear" w:color="auto" w:fill="auto"/>
            <w:vAlign w:val="center"/>
          </w:tcPr>
          <w:p w14:paraId="4DB44623" w14:textId="5D5973AB" w:rsidR="001519A3" w:rsidRPr="004C37EC" w:rsidRDefault="001519A3" w:rsidP="001519A3">
            <w:pPr>
              <w:jc w:val="center"/>
              <w:rPr>
                <w:rFonts w:eastAsia="Calibri"/>
                <w:szCs w:val="22"/>
              </w:rPr>
            </w:pPr>
            <w:r w:rsidRPr="004C37EC">
              <w:rPr>
                <w:rFonts w:eastAsia="Calibri"/>
                <w:szCs w:val="22"/>
              </w:rPr>
              <w:t>Panevėžio Alfonso Lipniūno progimnazija</w:t>
            </w:r>
          </w:p>
        </w:tc>
        <w:tc>
          <w:tcPr>
            <w:tcW w:w="1619" w:type="pct"/>
            <w:shd w:val="clear" w:color="auto" w:fill="auto"/>
            <w:vAlign w:val="center"/>
          </w:tcPr>
          <w:p w14:paraId="17F39757" w14:textId="5305ABC3" w:rsidR="001519A3" w:rsidRPr="004C37EC" w:rsidRDefault="001519A3" w:rsidP="001519A3">
            <w:pPr>
              <w:rPr>
                <w:rFonts w:eastAsia="Calibri"/>
                <w:color w:val="000000"/>
                <w:szCs w:val="22"/>
              </w:rPr>
            </w:pPr>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7701AA49" w14:textId="1B9B28EA" w:rsidR="001519A3" w:rsidRPr="004C37EC" w:rsidRDefault="001519A3" w:rsidP="001519A3">
            <w:pPr>
              <w:jc w:val="center"/>
              <w:rPr>
                <w:rFonts w:eastAsia="Calibri"/>
                <w:color w:val="000000"/>
                <w:szCs w:val="22"/>
              </w:rPr>
            </w:pPr>
            <w:r w:rsidRPr="004C37EC">
              <w:rPr>
                <w:rFonts w:eastAsia="Calibri"/>
                <w:color w:val="000000"/>
                <w:szCs w:val="22"/>
              </w:rPr>
              <w:t>1</w:t>
            </w:r>
          </w:p>
        </w:tc>
        <w:tc>
          <w:tcPr>
            <w:tcW w:w="662" w:type="pct"/>
            <w:shd w:val="clear" w:color="auto" w:fill="auto"/>
            <w:vAlign w:val="center"/>
          </w:tcPr>
          <w:p w14:paraId="15EEAFE1" w14:textId="2A7D6104" w:rsidR="001519A3" w:rsidRPr="004C37EC" w:rsidRDefault="001519A3" w:rsidP="001519A3">
            <w:pPr>
              <w:jc w:val="center"/>
              <w:rPr>
                <w:rFonts w:eastAsia="Calibri"/>
                <w:color w:val="000000"/>
                <w:szCs w:val="22"/>
              </w:rPr>
            </w:pPr>
            <w:r w:rsidRPr="004C37EC">
              <w:rPr>
                <w:rFonts w:eastAsia="Calibri"/>
                <w:color w:val="000000"/>
                <w:szCs w:val="22"/>
              </w:rPr>
              <w:t>436,66</w:t>
            </w:r>
          </w:p>
        </w:tc>
        <w:tc>
          <w:tcPr>
            <w:tcW w:w="586" w:type="pct"/>
            <w:vAlign w:val="center"/>
          </w:tcPr>
          <w:p w14:paraId="00DDF9DF" w14:textId="26FF9F49" w:rsidR="001519A3" w:rsidRPr="004C37EC" w:rsidRDefault="001519A3" w:rsidP="001519A3">
            <w:pPr>
              <w:jc w:val="center"/>
              <w:rPr>
                <w:rFonts w:eastAsia="Calibri"/>
                <w:color w:val="000000"/>
                <w:szCs w:val="22"/>
              </w:rPr>
            </w:pPr>
            <w:r w:rsidRPr="004C37EC">
              <w:rPr>
                <w:rFonts w:eastAsia="Calibri"/>
                <w:color w:val="000000"/>
                <w:szCs w:val="22"/>
              </w:rPr>
              <w:t>436,66</w:t>
            </w:r>
          </w:p>
        </w:tc>
      </w:tr>
      <w:tr w:rsidR="001519A3" w:rsidRPr="004C37EC" w14:paraId="1C232052" w14:textId="77777777" w:rsidTr="004C37EC">
        <w:tc>
          <w:tcPr>
            <w:tcW w:w="343" w:type="pct"/>
            <w:shd w:val="clear" w:color="auto" w:fill="auto"/>
            <w:vAlign w:val="center"/>
          </w:tcPr>
          <w:p w14:paraId="43A73394" w14:textId="70427194" w:rsidR="001519A3" w:rsidRPr="004C37EC" w:rsidRDefault="001519A3" w:rsidP="001519A3">
            <w:pPr>
              <w:jc w:val="center"/>
            </w:pPr>
            <w:r w:rsidRPr="004C37EC">
              <w:t>7.</w:t>
            </w:r>
          </w:p>
        </w:tc>
        <w:tc>
          <w:tcPr>
            <w:tcW w:w="1274" w:type="pct"/>
            <w:shd w:val="clear" w:color="auto" w:fill="auto"/>
            <w:vAlign w:val="center"/>
          </w:tcPr>
          <w:p w14:paraId="007293C7" w14:textId="1AD7B8DE" w:rsidR="001519A3" w:rsidRPr="004C37EC" w:rsidRDefault="001519A3" w:rsidP="001519A3">
            <w:pPr>
              <w:jc w:val="center"/>
              <w:rPr>
                <w:rFonts w:eastAsia="Calibri"/>
                <w:szCs w:val="22"/>
              </w:rPr>
            </w:pPr>
            <w:r w:rsidRPr="004C37EC">
              <w:rPr>
                <w:rFonts w:eastAsia="Calibri"/>
                <w:szCs w:val="22"/>
              </w:rPr>
              <w:t>Panevėžio 5-oji gimnazija</w:t>
            </w:r>
          </w:p>
        </w:tc>
        <w:tc>
          <w:tcPr>
            <w:tcW w:w="1619" w:type="pct"/>
            <w:shd w:val="clear" w:color="auto" w:fill="auto"/>
            <w:vAlign w:val="center"/>
          </w:tcPr>
          <w:p w14:paraId="469BF90F" w14:textId="45EBBC95" w:rsidR="001519A3" w:rsidRPr="004C37EC" w:rsidRDefault="001519A3" w:rsidP="001519A3">
            <w:pPr>
              <w:rPr>
                <w:rFonts w:eastAsia="Calibri"/>
                <w:color w:val="000000"/>
                <w:szCs w:val="22"/>
              </w:rPr>
            </w:pPr>
            <w:r w:rsidRPr="004C37EC">
              <w:rPr>
                <w:rFonts w:eastAsia="Calibri"/>
                <w:color w:val="000000"/>
                <w:szCs w:val="22"/>
              </w:rPr>
              <w:t xml:space="preserve">Nešiojamasis kompiuteris </w:t>
            </w:r>
            <w:r w:rsidRPr="004C37EC">
              <w:rPr>
                <w:rFonts w:eastAsia="Calibri"/>
                <w:i/>
                <w:color w:val="000000"/>
                <w:szCs w:val="22"/>
              </w:rPr>
              <w:t>Lenovo V V15 Notebook 39.6 cm (15,6‘‘) Full HD AMD Athlon Gold 4 GB DDR4-SDRAM 256 GB SSD</w:t>
            </w:r>
          </w:p>
        </w:tc>
        <w:tc>
          <w:tcPr>
            <w:tcW w:w="516" w:type="pct"/>
            <w:shd w:val="clear" w:color="auto" w:fill="auto"/>
            <w:vAlign w:val="center"/>
          </w:tcPr>
          <w:p w14:paraId="68AE7E07" w14:textId="1D4DB512" w:rsidR="001519A3" w:rsidRPr="004C37EC" w:rsidRDefault="001519A3" w:rsidP="001519A3">
            <w:pPr>
              <w:jc w:val="center"/>
              <w:rPr>
                <w:rFonts w:eastAsia="Calibri"/>
                <w:color w:val="000000"/>
                <w:szCs w:val="22"/>
              </w:rPr>
            </w:pPr>
            <w:r w:rsidRPr="004C37EC">
              <w:rPr>
                <w:rFonts w:eastAsia="Calibri"/>
                <w:color w:val="000000"/>
                <w:szCs w:val="22"/>
              </w:rPr>
              <w:t>2</w:t>
            </w:r>
          </w:p>
        </w:tc>
        <w:tc>
          <w:tcPr>
            <w:tcW w:w="662" w:type="pct"/>
            <w:shd w:val="clear" w:color="auto" w:fill="auto"/>
            <w:vAlign w:val="center"/>
          </w:tcPr>
          <w:p w14:paraId="0925C616" w14:textId="6139D6DE" w:rsidR="001519A3" w:rsidRPr="004C37EC" w:rsidRDefault="001519A3" w:rsidP="001519A3">
            <w:pPr>
              <w:jc w:val="center"/>
              <w:rPr>
                <w:rFonts w:eastAsia="Calibri"/>
                <w:color w:val="000000"/>
                <w:szCs w:val="22"/>
              </w:rPr>
            </w:pPr>
            <w:r w:rsidRPr="004C37EC">
              <w:rPr>
                <w:rFonts w:eastAsia="Calibri"/>
                <w:color w:val="000000"/>
                <w:szCs w:val="22"/>
              </w:rPr>
              <w:t>436,66</w:t>
            </w:r>
          </w:p>
        </w:tc>
        <w:tc>
          <w:tcPr>
            <w:tcW w:w="586" w:type="pct"/>
            <w:vAlign w:val="center"/>
          </w:tcPr>
          <w:p w14:paraId="092CF0EB" w14:textId="4222D18E" w:rsidR="001519A3" w:rsidRPr="004C37EC" w:rsidRDefault="001519A3" w:rsidP="001519A3">
            <w:pPr>
              <w:jc w:val="center"/>
              <w:rPr>
                <w:rFonts w:eastAsia="Calibri"/>
                <w:color w:val="000000"/>
                <w:szCs w:val="22"/>
              </w:rPr>
            </w:pPr>
            <w:r w:rsidRPr="00FC63E1">
              <w:rPr>
                <w:rFonts w:eastAsia="Calibri"/>
                <w:szCs w:val="22"/>
              </w:rPr>
              <w:t>87</w:t>
            </w:r>
            <w:r w:rsidR="00FC63E1" w:rsidRPr="00FC63E1">
              <w:rPr>
                <w:rFonts w:eastAsia="Calibri"/>
                <w:szCs w:val="22"/>
              </w:rPr>
              <w:t>3</w:t>
            </w:r>
            <w:r w:rsidRPr="00FC63E1">
              <w:rPr>
                <w:rFonts w:eastAsia="Calibri"/>
                <w:szCs w:val="22"/>
              </w:rPr>
              <w:t>,32</w:t>
            </w:r>
          </w:p>
        </w:tc>
      </w:tr>
      <w:tr w:rsidR="00A00A86" w:rsidRPr="004C37EC" w14:paraId="5D18D890" w14:textId="77777777" w:rsidTr="004C37EC">
        <w:tc>
          <w:tcPr>
            <w:tcW w:w="4414" w:type="pct"/>
            <w:gridSpan w:val="5"/>
            <w:shd w:val="clear" w:color="auto" w:fill="auto"/>
          </w:tcPr>
          <w:p w14:paraId="615ED9FB" w14:textId="686B46A3" w:rsidR="00A00A86" w:rsidRPr="004C37EC" w:rsidRDefault="00A00A86" w:rsidP="00A00A86">
            <w:pPr>
              <w:jc w:val="right"/>
              <w:rPr>
                <w:b/>
                <w:bCs/>
              </w:rPr>
            </w:pPr>
            <w:r w:rsidRPr="004C37EC">
              <w:rPr>
                <w:b/>
                <w:bCs/>
              </w:rPr>
              <w:t>Iš viso</w:t>
            </w:r>
          </w:p>
        </w:tc>
        <w:tc>
          <w:tcPr>
            <w:tcW w:w="586" w:type="pct"/>
          </w:tcPr>
          <w:p w14:paraId="0EDD5BD6" w14:textId="7200E59F" w:rsidR="00A00A86" w:rsidRPr="004C37EC" w:rsidRDefault="001519A3" w:rsidP="00CC5388">
            <w:pPr>
              <w:jc w:val="center"/>
              <w:rPr>
                <w:b/>
                <w:bCs/>
              </w:rPr>
            </w:pPr>
            <w:r w:rsidRPr="004C37EC">
              <w:rPr>
                <w:rFonts w:eastAsia="Calibri"/>
                <w:b/>
                <w:szCs w:val="22"/>
              </w:rPr>
              <w:t>4 366,60</w:t>
            </w:r>
          </w:p>
        </w:tc>
      </w:tr>
    </w:tbl>
    <w:p w14:paraId="135755CB" w14:textId="4F7E6DFB" w:rsidR="00425050" w:rsidRPr="004C37EC" w:rsidRDefault="00425050" w:rsidP="00627BF6">
      <w:pPr>
        <w:rPr>
          <w:rFonts w:eastAsia="Calibri"/>
          <w:szCs w:val="24"/>
        </w:rPr>
      </w:pPr>
    </w:p>
    <w:sectPr w:rsidR="00425050" w:rsidRPr="004C37E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A7F4F" w14:textId="77777777" w:rsidR="00B7473A" w:rsidRDefault="00B7473A">
      <w:r>
        <w:separator/>
      </w:r>
    </w:p>
  </w:endnote>
  <w:endnote w:type="continuationSeparator" w:id="0">
    <w:p w14:paraId="0A47BD2A" w14:textId="77777777" w:rsidR="00B7473A" w:rsidRDefault="00B7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863B30" w:rsidRDefault="00863B30" w:rsidP="00BE4566">
    <w:pPr>
      <w:tabs>
        <w:tab w:val="left" w:pos="8445"/>
      </w:tabs>
    </w:pPr>
    <w:r>
      <w:tab/>
    </w:r>
  </w:p>
  <w:p w14:paraId="34C9AB5C" w14:textId="77777777" w:rsidR="00863B30" w:rsidRDefault="00863B30"/>
  <w:p w14:paraId="34C9AB5D" w14:textId="77777777" w:rsidR="00863B30" w:rsidRDefault="00863B3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863B30" w:rsidRDefault="00863B30" w:rsidP="00DD20B8">
    <w:pPr>
      <w:pStyle w:val="Porat"/>
    </w:pPr>
  </w:p>
  <w:p w14:paraId="34C9AB5F" w14:textId="77777777" w:rsidR="00863B30" w:rsidRDefault="00863B30" w:rsidP="00DD20B8">
    <w:pPr>
      <w:pStyle w:val="Porat"/>
    </w:pPr>
  </w:p>
  <w:p w14:paraId="34C9AB60" w14:textId="77777777" w:rsidR="00863B30" w:rsidRDefault="00863B30" w:rsidP="00DD20B8">
    <w:pPr>
      <w:pStyle w:val="Porat"/>
    </w:pPr>
  </w:p>
  <w:p w14:paraId="34C9AB61" w14:textId="77777777" w:rsidR="00863B30" w:rsidRDefault="00863B3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4F119" w14:textId="77777777" w:rsidR="00B7473A" w:rsidRDefault="00B7473A">
      <w:r>
        <w:separator/>
      </w:r>
    </w:p>
  </w:footnote>
  <w:footnote w:type="continuationSeparator" w:id="0">
    <w:p w14:paraId="55CEF24F" w14:textId="77777777" w:rsidR="00B7473A" w:rsidRDefault="00B74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863B30" w:rsidRDefault="00863B30">
    <w:pPr>
      <w:pStyle w:val="Antrats"/>
      <w:jc w:val="center"/>
    </w:pPr>
  </w:p>
  <w:p w14:paraId="34C9AB58" w14:textId="77777777" w:rsidR="00863B30" w:rsidRDefault="00863B30">
    <w:pPr>
      <w:pStyle w:val="Antrats"/>
      <w:jc w:val="center"/>
    </w:pPr>
  </w:p>
  <w:p w14:paraId="34C9AB59" w14:textId="77777777" w:rsidR="00863B30" w:rsidRDefault="00863B30">
    <w:pPr>
      <w:pStyle w:val="Antrats"/>
      <w:jc w:val="center"/>
    </w:pPr>
    <w:r>
      <w:fldChar w:fldCharType="begin"/>
    </w:r>
    <w:r>
      <w:instrText xml:space="preserve"> PAGE   \* MERGEFORMAT </w:instrText>
    </w:r>
    <w:r>
      <w:fldChar w:fldCharType="separate"/>
    </w:r>
    <w:r w:rsidR="005335F6">
      <w:rPr>
        <w:noProof/>
      </w:rPr>
      <w:t>2</w:t>
    </w:r>
    <w:r>
      <w:rPr>
        <w:noProof/>
      </w:rPr>
      <w:fldChar w:fldCharType="end"/>
    </w:r>
  </w:p>
  <w:p w14:paraId="34C9AB5A" w14:textId="77777777" w:rsidR="00863B30" w:rsidRDefault="00863B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19A3"/>
    <w:rsid w:val="00152A9F"/>
    <w:rsid w:val="00152F4E"/>
    <w:rsid w:val="00153B94"/>
    <w:rsid w:val="0015521B"/>
    <w:rsid w:val="00163319"/>
    <w:rsid w:val="00163525"/>
    <w:rsid w:val="00171A77"/>
    <w:rsid w:val="00172765"/>
    <w:rsid w:val="00177D66"/>
    <w:rsid w:val="001923C0"/>
    <w:rsid w:val="001928E0"/>
    <w:rsid w:val="001A2FD1"/>
    <w:rsid w:val="001B0DAC"/>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37EC"/>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5F6"/>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0AF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2739"/>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0A86"/>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473A"/>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6491"/>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36C"/>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C63E1"/>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AD11-9F14-408C-9DC0-04C88867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467</Words>
  <Characters>2917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2022-01-06T07:07:00Z</dcterms:created>
  <dcterms:modified xsi:type="dcterms:W3CDTF">2022-01-06T07:07:00Z</dcterms:modified>
</cp:coreProperties>
</file>