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D23F0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2C185454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67DF73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77F41CCF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B022FD3" w14:textId="0B48C2BA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DĖL   PANEVĖŽIO MIESTO SAVIVALDYBĖS 2022 METŲ UŽIMTUMO DIDINIMO PROGRAMOS PATVIRTINIMO</w:t>
      </w:r>
    </w:p>
    <w:p w14:paraId="4DF1B0F4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C1E71DB" w14:textId="61AD1BE1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2020-01-</w:t>
      </w:r>
      <w:r w:rsidR="0072724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</w:p>
    <w:p w14:paraId="4702CA01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510C7456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D7D743" w14:textId="77777777" w:rsidR="002A0B25" w:rsidRDefault="002A0B25" w:rsidP="002A0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6A253F" w14:textId="77777777" w:rsidR="002A0B25" w:rsidRDefault="002A0B25" w:rsidP="002A0B25">
      <w:pPr>
        <w:spacing w:after="0" w:line="36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Problemos esmė: </w:t>
      </w:r>
    </w:p>
    <w:p w14:paraId="172397B0" w14:textId="13299D79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,,Dėl  </w:t>
      </w:r>
      <w:r>
        <w:rPr>
          <w:rFonts w:ascii="Times New Roman" w:eastAsia="Calibri" w:hAnsi="Times New Roman" w:cs="Times New Roman"/>
          <w:sz w:val="24"/>
          <w:szCs w:val="24"/>
        </w:rPr>
        <w:t>Panevėžio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miesto savivaldybės 2022 metų užimtumo didinimo programos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patvirtinimo“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bookmarkStart w:id="2" w:name="_Hlk29372598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projektas)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yra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parengtas siekiant įgyvendinti  Lietuvos Respublikos užimtumo įstatymo (toliau – Įstatymas) 17 straipsnio nuostatą, kuria savivaldybės yra įpareigotos parengti bei įgyvendinti užimtumo didinimo programas,  ir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m. sausio 3 d. Jungtinės veiklos sutartį Nr. 22-3, pasirašytą tarp Panevėžio miesto savivaldybės, </w:t>
      </w:r>
      <w:r>
        <w:rPr>
          <w:rFonts w:ascii="Times New Roman" w:hAnsi="Times New Roman" w:cs="Times New Roman"/>
          <w:sz w:val="24"/>
          <w:szCs w:val="24"/>
        </w:rPr>
        <w:t xml:space="preserve">Užimtumo tarnybos prie Lietuvos Respublikos socialinės apsaugos ir darbo ministerijos, VšĮ Šiaurės Lietuvos kolegijos,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Lietuvos Samariečių bendrijos Panevėžio krašto skyriaus, VšĮ Projektų valdymo ir mokymo centro ir VšĮ Žmogiškųjų išteklių stebėsenos ir plėtros biuro (toliau </w:t>
      </w:r>
      <w:r>
        <w:rPr>
          <w:rFonts w:ascii="Times New Roman" w:eastAsia="Calibri" w:hAnsi="Times New Roman" w:cs="Times New Roman"/>
          <w:iCs/>
          <w:sz w:val="24"/>
          <w:szCs w:val="24"/>
        </w:rPr>
        <w:t>– Jungtinės veiklos sutartis).</w:t>
      </w:r>
    </w:p>
    <w:p w14:paraId="4B7EFE73" w14:textId="77777777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3" w:name="_Hlk50498284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 </w:t>
      </w:r>
      <w:bookmarkEnd w:id="3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yra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parengtas vadovaujantis  Lietuvos Respublikos socialinės apsaugos ir darbo ministro 2017 m.  gegužės 23 įsakymu Nr. A1-257 patvirtintu Užimtumo programų rengimo ir jų finansavimo tvarkos aprašu ir </w:t>
      </w:r>
      <w:r>
        <w:rPr>
          <w:rFonts w:ascii="Times New Roman" w:eastAsia="Times New Roman" w:hAnsi="Times New Roman" w:cs="Times New Roman"/>
          <w:sz w:val="24"/>
          <w:szCs w:val="24"/>
        </w:rPr>
        <w:t>Užimtumo  skatinimo ir motyvavimo paslaugų nedirbantiems ir socialinę paramą gaunantiems asmenims modelio įgyvendinimo sąlygų ir tvarkos aprašu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patvirtintu Lietuvos Respublikos socialinės apsaugos ir darbo ministro 2019-05-13 įsakymu Nr. A1-269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1F44E81" w14:textId="77777777" w:rsidR="002A0B25" w:rsidRDefault="002A0B25" w:rsidP="002A0B2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  <w:t>2.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747484B3" w14:textId="77777777" w:rsidR="002A0B25" w:rsidRDefault="002A0B25" w:rsidP="002A0B2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513BF10" w14:textId="2C42BCD4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 2020 m. sausio 1 d. iki 2021  gruodžio 15 d. buvo vykdoma </w:t>
      </w:r>
      <w:r>
        <w:rPr>
          <w:rFonts w:ascii="Times New Roman" w:hAnsi="Times New Roman" w:cs="Times New Roman"/>
          <w:sz w:val="24"/>
          <w:szCs w:val="24"/>
        </w:rPr>
        <w:t xml:space="preserve">Panevėžio miesto savivaldybės 2020-2021 metų užimtumo didinimo programa. </w:t>
      </w:r>
    </w:p>
    <w:p w14:paraId="5195A25A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48232DB" w14:textId="07E575C0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projektą,  bus pradėtas P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anevėžio miesto savivaldybės 2022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metų užimtumo didinimo programos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bookmarkStart w:id="4" w:name="_Hlk53480586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Programa)  įgyvendinimas. Bus sudaryta galimybė daliai bedarbių asmenų atkurti  ir sustiprinti savo darbinius įgūdžius,  suteikti ilgą laiką nedirbantiems asmenims </w:t>
      </w:r>
      <w:bookmarkStart w:id="5" w:name="_Hlk534805517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užimtumo skatinimo ir motyvavimo paslaugas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juos įdarbinti nuolatiniam darbui tam panaudojant valstybės biudžeto lėšas.  Programos dalyvių tikslinės grupės  yra  bedarbiai asmenys, atitinkantys  Įstatymo 48 straipsnio 2 dalyje išvardintas grupes, ir ilgą laiką nedirbę piniginę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socialinę paramą gaunantys asmenys, atitinkantys </w:t>
      </w:r>
      <w:r>
        <w:rPr>
          <w:rFonts w:ascii="Times New Roman" w:eastAsia="Times New Roman" w:hAnsi="Times New Roman" w:cs="Times New Roman"/>
          <w:sz w:val="24"/>
          <w:szCs w:val="24"/>
        </w:rPr>
        <w:t>Užimtumo  skatinimo ir motyvavimo paslaugų nedirbantiems ir socialinę paramą gaunantiems asmenims modelio įgyvendinimo sąlygų ir tvarkos aprašo nustatytas sąlygas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1E5E56F" w14:textId="32AE0DD9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Siūloma patvirtinti tris Programos priemones: laikinuosius darbus Panevėžio miesto teritorijoje</w:t>
      </w:r>
      <w:bookmarkStart w:id="6" w:name="_Hlk29289053"/>
      <w:bookmarkStart w:id="7" w:name="_Hlk29295298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 </w:t>
      </w:r>
      <w:bookmarkStart w:id="8" w:name="_Hlk92122855"/>
      <w:bookmarkEnd w:id="6"/>
      <w:r w:rsidR="00EC2827" w:rsidRPr="00EC282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socialinių ir motyvavimo  paslaugų </w:t>
      </w:r>
      <w:bookmarkEnd w:id="8"/>
      <w:r w:rsidR="00EC2827" w:rsidRPr="00EC282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teikimo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organizavimas neįsidarbinusiems </w:t>
      </w:r>
      <w:r w:rsidRPr="002A0B25">
        <w:rPr>
          <w:rFonts w:ascii="Times New Roman" w:eastAsia="Times New Roman" w:hAnsi="Times New Roman" w:cs="Times New Roman"/>
          <w:bCs/>
          <w:sz w:val="24"/>
          <w:szCs w:val="24"/>
        </w:rPr>
        <w:t xml:space="preserve">2020-2021 metais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laikinuosius darbus dirbusiems asmenims</w:t>
      </w:r>
      <w:bookmarkEnd w:id="7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bookmarkStart w:id="9" w:name="_Hlk2929854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tolesnis dalyvavimas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Užimtumo  skatinimo ir motyvavimo paslaugų nedirbantiems ir socialinę paramą gaunantiems asmenims modelyje (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toliau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– Modelis) </w:t>
      </w:r>
      <w:r>
        <w:rPr>
          <w:rFonts w:ascii="Times New Roman" w:eastAsia="Times New Roman" w:hAnsi="Times New Roman" w:cs="Times New Roman"/>
          <w:sz w:val="24"/>
          <w:szCs w:val="24"/>
        </w:rPr>
        <w:t>Užimtumo  skatinimo ir motyvavimo paslaugų nedirbantiems ir socialinę paramą gaunantiems asmenims modelio įgyvendinimo sąlygų ir tvarkos aprašo nustatytomis sąlygomis ir tvarka.</w:t>
      </w:r>
    </w:p>
    <w:bookmarkEnd w:id="9"/>
    <w:p w14:paraId="2B9FA021" w14:textId="12F59324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Laikinieji darbai kaip užimtumo didinimo priemonė buvo vykdoma  įgyvendinant 2018 ir 201</w:t>
      </w:r>
      <w:r w:rsidR="00EC28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metų </w:t>
      </w:r>
      <w:r w:rsidR="00EC28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C28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2020-2021 metų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užimtumo didinimo programas. Jose dalyvavo</w:t>
      </w:r>
      <w:r>
        <w:rPr>
          <w:rFonts w:ascii="Times New Roman" w:hAnsi="Times New Roman" w:cs="Times New Roman"/>
          <w:sz w:val="24"/>
          <w:szCs w:val="24"/>
        </w:rPr>
        <w:t xml:space="preserve"> atitinkamai 212</w:t>
      </w:r>
      <w:r w:rsidR="00EC28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345</w:t>
      </w:r>
      <w:r w:rsidR="00EC28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5079" w:rsidRPr="00205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383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asmenys, iš kurių </w:t>
      </w:r>
      <w:r w:rsidR="009C7CEB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</w:t>
      </w:r>
      <w:r w:rsidR="009C7CEB">
        <w:rPr>
          <w:rFonts w:ascii="Times New Roman" w:eastAsia="Times New Roman" w:hAnsi="Times New Roman" w:cs="Times New Roman"/>
          <w:sz w:val="24"/>
          <w:szCs w:val="24"/>
          <w:lang w:eastAsia="lt-LT"/>
        </w:rPr>
        <w:t>ys</w:t>
      </w:r>
      <w:r w:rsidR="001E77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2018 metais</w:t>
      </w:r>
      <w:r w:rsidR="00205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C7CEB">
        <w:rPr>
          <w:rFonts w:ascii="Times New Roman" w:eastAsia="Times New Roman" w:hAnsi="Times New Roman" w:cs="Times New Roman"/>
          <w:sz w:val="24"/>
          <w:szCs w:val="24"/>
          <w:lang w:eastAsia="lt-LT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asmenys 2019 metais </w:t>
      </w:r>
      <w:r w:rsidR="00205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1E779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7164B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205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</w:t>
      </w:r>
      <w:r w:rsidR="001E779B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2050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2020-2021 metais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įsidarbino nuolatiniam darbui. </w:t>
      </w:r>
    </w:p>
    <w:p w14:paraId="0B0ACDB6" w14:textId="3A433530" w:rsidR="00C77E33" w:rsidRDefault="009C7CEB" w:rsidP="002A0B2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Programos priemonė: </w:t>
      </w:r>
      <w:r w:rsidRPr="00EC282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socialinių ir motyvavimo  paslaugų teikimo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organizavimas neįsidarbinusiems </w:t>
      </w:r>
      <w:r w:rsidRPr="002A0B25">
        <w:rPr>
          <w:rFonts w:ascii="Times New Roman" w:eastAsia="Times New Roman" w:hAnsi="Times New Roman" w:cs="Times New Roman"/>
          <w:bCs/>
          <w:sz w:val="24"/>
          <w:szCs w:val="24"/>
        </w:rPr>
        <w:t xml:space="preserve">2020-2021 metais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laikinuosius darbus dirbusiems asmenims, yra pasiūlyta įvertinus Modelio įgyvedinimo  rezultatus kaip tinkama priemonė padedant išspręsti įssidarbinti nuolatiniam darbui trukdančias problemas. Panaši priemonė t. y.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uži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mtumo skatinimo ir motyvavimo paslaugų teikimo organizavimas neįsidarbinusiems 2018 ir (ar) 2019 metais laikinuosius darbus dirbusiems asmenims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viena 2019 metų užimtumo didinimo programos priemonių. Po tokių paslaugų suteikimo buvo įdarbinta 45 ilgą laiką nedirbę asmenys. </w:t>
      </w:r>
      <w:r w:rsidR="00265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Trečia </w:t>
      </w:r>
      <w:r w:rsidR="008F2A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patvirtinti </w:t>
      </w:r>
      <w:r w:rsidR="00265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Programos priemonė </w:t>
      </w:r>
      <w:r w:rsidR="008A7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="008F2A1E">
        <w:rPr>
          <w:rFonts w:ascii="Times New Roman" w:eastAsia="Times New Roman" w:hAnsi="Times New Roman" w:cs="Times New Roman"/>
          <w:sz w:val="24"/>
          <w:szCs w:val="24"/>
          <w:lang w:eastAsia="lt-LT"/>
        </w:rPr>
        <w:t>to</w:t>
      </w:r>
      <w:r w:rsidR="008A74EA">
        <w:rPr>
          <w:rFonts w:ascii="Times New Roman" w:eastAsia="Times New Roman" w:hAnsi="Times New Roman" w:cs="Times New Roman"/>
          <w:sz w:val="24"/>
          <w:szCs w:val="24"/>
          <w:lang w:eastAsia="lt-LT"/>
        </w:rPr>
        <w:t>lesni</w:t>
      </w:r>
      <w:r w:rsidR="008F2A1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A7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65803">
        <w:rPr>
          <w:rFonts w:ascii="Times New Roman" w:eastAsia="Times New Roman" w:hAnsi="Times New Roman" w:cs="Times New Roman"/>
          <w:sz w:val="24"/>
          <w:szCs w:val="24"/>
          <w:lang w:eastAsia="lt-LT"/>
        </w:rPr>
        <w:t>Model</w:t>
      </w:r>
      <w:r w:rsidR="008A74EA">
        <w:rPr>
          <w:rFonts w:ascii="Times New Roman" w:eastAsia="Times New Roman" w:hAnsi="Times New Roman" w:cs="Times New Roman"/>
          <w:sz w:val="24"/>
          <w:szCs w:val="24"/>
          <w:lang w:eastAsia="lt-LT"/>
        </w:rPr>
        <w:t>io įgyvendinim</w:t>
      </w:r>
      <w:r w:rsidR="008F2A1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8A7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Pagal </w:t>
      </w:r>
      <w:r w:rsidR="007223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Užimtumo tarnybos prie SADM, Socialinės apsaugos ir darbo ministerijos ir Europinio socialinio fondo agentūros susitarimą Modelis pratęstas iki 2022 m. birželio 30 d. </w:t>
      </w:r>
      <w:r w:rsidR="00B634C0">
        <w:rPr>
          <w:rFonts w:ascii="Times New Roman" w:eastAsia="Times New Roman" w:hAnsi="Times New Roman" w:cs="Times New Roman"/>
          <w:sz w:val="24"/>
          <w:szCs w:val="24"/>
          <w:lang w:eastAsia="lt-LT"/>
        </w:rPr>
        <w:t>Šių metų sausio 1 d. Modelyje jau dalyvauja 131 (iš turinčių dalyvauti pagal Jungtinės veiklos sutartį 140) asmenų. Iš jų 25 asmenys įsidarbino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9858BE1" w14:textId="34BCB63E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Patvirtinus  sprendimo projektą, bus sudaryta galimybė  Programos tikslinių grupių asmenims  dirbti, ugdyti ir atnaujinti darbinius įgūdžius bei mažinti jų socialinę atskirtį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dėl  nepakankamų piniginių lėšų, gauti ilgą laiką nedirbusiems jų motyvaciją dirbti skatinančias paslaugas ir sudarys galimybę susirasti nuolatinį darbą.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353EA23" w14:textId="77777777" w:rsidR="002A0B25" w:rsidRDefault="002A0B25" w:rsidP="002A0B2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254A31C9" w14:textId="77777777" w:rsidR="002A0B25" w:rsidRDefault="002A0B25" w:rsidP="002A0B2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64A32B" w14:textId="77777777" w:rsidR="002A0B25" w:rsidRDefault="002A0B25" w:rsidP="002A0B25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Programa  finansuojama iš Lietuvos Respublikos valstybės biudžeto specialiųjų tikslinių dotacijų savivaldybių biudžetams lėšų, skirtų Lietuvos Respublikos vietos savivaldos įstatymo 7 straipsnio 18 punkte numatytai valstybinei (valstybės perduotai savivaldybėms) funkcijai įgyvendinti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(dalyvauti rengiant ir įgyvendinant darbo rinkos politikos priemones ir gyventojų užimtumo programas), ir Europos Sąjungos struktūrinių fondų lėšoms pagal Jungtinės veiklos sutartį.</w:t>
      </w:r>
    </w:p>
    <w:p w14:paraId="63E747F6" w14:textId="771F970B" w:rsidR="00DE494C" w:rsidRPr="00DE494C" w:rsidRDefault="009C7CEB" w:rsidP="00DE494C">
      <w:pPr>
        <w:widowControl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2A0B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Programos </w:t>
      </w:r>
      <w:bookmarkStart w:id="10" w:name="_Hlk29301059"/>
      <w:r w:rsidR="002A0B2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DE494C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A0B25">
        <w:rPr>
          <w:rFonts w:ascii="Times New Roman" w:eastAsia="Calibri" w:hAnsi="Times New Roman" w:cs="Times New Roman"/>
          <w:color w:val="000000"/>
          <w:sz w:val="24"/>
          <w:szCs w:val="24"/>
        </w:rPr>
        <w:t>.1. ir 1</w:t>
      </w:r>
      <w:r w:rsidR="00D4534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A0B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 priemonėms </w:t>
      </w:r>
      <w:bookmarkEnd w:id="10"/>
      <w:r w:rsidR="002A0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įgyvendinti numatoma  panaudoti </w:t>
      </w:r>
      <w:r w:rsidR="00DE494C" w:rsidRPr="00DE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apie 453,8 tūkst. Eur: </w:t>
      </w:r>
      <w:r w:rsidR="00DE494C" w:rsidRPr="00DE494C">
        <w:rPr>
          <w:rFonts w:ascii="Times New Roman" w:eastAsia="Calibri" w:hAnsi="Times New Roman" w:cs="Times New Roman"/>
          <w:color w:val="000000"/>
          <w:sz w:val="24"/>
          <w:szCs w:val="24"/>
        </w:rPr>
        <w:t>iš valstybės biudžeto specialiųjų tikslinių dotacijų savivaldybių biudžetams – 201,5 tūkst. Eur ir iš n</w:t>
      </w:r>
      <w:r w:rsidR="00DE494C" w:rsidRPr="00DE494C">
        <w:rPr>
          <w:rFonts w:ascii="Times New Roman" w:eastAsia="Times New Roman" w:hAnsi="Times New Roman" w:cs="Times New Roman"/>
          <w:sz w:val="24"/>
          <w:szCs w:val="24"/>
        </w:rPr>
        <w:t xml:space="preserve">epanaudotų Savivaldybės biudžeto lėšų piniginei socialinei paramai skaičiuoti ir mokėti pagal Lietuvos Respublikos piniginės socialinės paramos nepasiturintiems gyventojams įstatymą </w:t>
      </w:r>
      <w:r w:rsidR="00DE494C" w:rsidRPr="00DE49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352,3 tūkst. Eur. </w:t>
      </w:r>
      <w:r w:rsidR="00DE494C" w:rsidRPr="00DE494C">
        <w:rPr>
          <w:rFonts w:ascii="Times New Roman" w:eastAsia="Times New Roman" w:hAnsi="Times New Roman" w:cs="Times New Roman"/>
          <w:sz w:val="24"/>
          <w:szCs w:val="24"/>
        </w:rPr>
        <w:t xml:space="preserve">Programos 14.3 priemonei finansuoti numatoma panaudoti 52,4 tūkst. Eur (su atvejo vadybininko darbo užmokesčiu) </w:t>
      </w:r>
      <w:r w:rsidR="00DE494C" w:rsidRPr="00DE494C">
        <w:rPr>
          <w:rFonts w:ascii="Times New Roman" w:eastAsia="Calibri" w:hAnsi="Times New Roman" w:cs="Times New Roman"/>
          <w:color w:val="000000"/>
          <w:sz w:val="24"/>
          <w:szCs w:val="24"/>
        </w:rPr>
        <w:t>Europos Sąjungos struktūrinių fondų lėšų.</w:t>
      </w:r>
    </w:p>
    <w:p w14:paraId="7ED1CF3A" w14:textId="18D7C557" w:rsidR="002A0B25" w:rsidRDefault="009C7CEB" w:rsidP="00D4534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2A0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Programos </w:t>
      </w:r>
      <w:r w:rsidR="00D453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14.1. ir 14.2 priemonių </w:t>
      </w:r>
      <w:r w:rsidR="002A0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lėšos naudojamos </w:t>
      </w:r>
      <w:r w:rsidR="00D4534E" w:rsidRPr="00EC282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socialinių ir motyvavimo  paslaugų </w:t>
      </w:r>
      <w:r w:rsidR="00D4534E">
        <w:rPr>
          <w:rFonts w:ascii="Times New Roman" w:eastAsia="Times New Roman" w:hAnsi="Times New Roman" w:cs="Times New Roman"/>
          <w:bCs/>
          <w:sz w:val="24"/>
          <w:szCs w:val="24"/>
        </w:rPr>
        <w:t xml:space="preserve"> neįsidarbinusiems </w:t>
      </w:r>
      <w:r w:rsidR="00D4534E" w:rsidRPr="002A0B25">
        <w:rPr>
          <w:rFonts w:ascii="Times New Roman" w:eastAsia="Times New Roman" w:hAnsi="Times New Roman" w:cs="Times New Roman"/>
          <w:bCs/>
          <w:sz w:val="24"/>
          <w:szCs w:val="24"/>
        </w:rPr>
        <w:t xml:space="preserve">2020-2021 metais  </w:t>
      </w:r>
      <w:r w:rsidR="00D4534E">
        <w:rPr>
          <w:rFonts w:ascii="Times New Roman" w:eastAsia="Times New Roman" w:hAnsi="Times New Roman" w:cs="Times New Roman"/>
          <w:bCs/>
          <w:sz w:val="24"/>
          <w:szCs w:val="24"/>
        </w:rPr>
        <w:t xml:space="preserve">laikinuosius darbus dirbusiems asmenims apmokėti </w:t>
      </w:r>
      <w:r w:rsidR="002A0B25">
        <w:rPr>
          <w:rFonts w:ascii="Times New Roman" w:eastAsia="Times New Roman" w:hAnsi="Times New Roman" w:cs="Times New Roman"/>
          <w:bCs/>
          <w:sz w:val="24"/>
          <w:szCs w:val="24"/>
        </w:rPr>
        <w:t>ir laikin</w:t>
      </w:r>
      <w:r w:rsidR="00D4534E">
        <w:rPr>
          <w:rFonts w:ascii="Times New Roman" w:eastAsia="Times New Roman" w:hAnsi="Times New Roman" w:cs="Times New Roman"/>
          <w:bCs/>
          <w:sz w:val="24"/>
          <w:szCs w:val="24"/>
        </w:rPr>
        <w:t xml:space="preserve">iesiems </w:t>
      </w:r>
      <w:r w:rsidR="002A0B25">
        <w:rPr>
          <w:rFonts w:ascii="Times New Roman" w:eastAsia="Times New Roman" w:hAnsi="Times New Roman" w:cs="Times New Roman"/>
          <w:bCs/>
          <w:sz w:val="24"/>
          <w:szCs w:val="24"/>
        </w:rPr>
        <w:t xml:space="preserve"> darb</w:t>
      </w:r>
      <w:r w:rsidR="00D4534E">
        <w:rPr>
          <w:rFonts w:ascii="Times New Roman" w:eastAsia="Times New Roman" w:hAnsi="Times New Roman" w:cs="Times New Roman"/>
          <w:bCs/>
          <w:sz w:val="24"/>
          <w:szCs w:val="24"/>
        </w:rPr>
        <w:t>ams</w:t>
      </w:r>
      <w:r w:rsidR="002A0B25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finans</w:t>
      </w:r>
      <w:r w:rsidR="00D4534E">
        <w:rPr>
          <w:rFonts w:ascii="Times New Roman" w:eastAsia="Times New Roman" w:hAnsi="Times New Roman" w:cs="Times New Roman"/>
          <w:bCs/>
          <w:sz w:val="24"/>
          <w:szCs w:val="24"/>
        </w:rPr>
        <w:t xml:space="preserve">uoti: </w:t>
      </w:r>
      <w:r w:rsidR="002A0B25">
        <w:rPr>
          <w:rFonts w:ascii="Times New Roman" w:eastAsia="Times New Roman" w:hAnsi="Times New Roman" w:cs="Times New Roman"/>
          <w:sz w:val="24"/>
          <w:szCs w:val="24"/>
          <w:lang w:eastAsia="ar-SA"/>
        </w:rPr>
        <w:t>darbo užmokesčiui už įdarbinto asmens faktiškai dirbtą laiką, apskaičiuotą pagal tą mėnesį galiojantį Lietuvos Respublikos Vyriausybės patvirtintą minimalųjį valandinį atlygį; draudėjo privalomojo valstybinio socialinio draudimo įmokoms, apskaičiuoti; piniginei kompensacijai už išmokėtą laikinuosius darbus dirbusiam asmeniui kompensaciją už nepanaudotas atostogas, įskaitant draudėjo privalomojo valstybinio socialinio draudimo įmokų sumą ir kitoms su laikinųjų darbų atlikimu susijusioms išlaidoms.</w:t>
      </w:r>
    </w:p>
    <w:p w14:paraId="5207EB2A" w14:textId="6372E6CB" w:rsidR="002A0B25" w:rsidRDefault="00D4534E" w:rsidP="009C7CEB">
      <w:pPr>
        <w:tabs>
          <w:tab w:val="num" w:pos="0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į finansavimą planuojamas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Programos 14.1. ir 14.2 priemonių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724B">
        <w:rPr>
          <w:rFonts w:ascii="Times New Roman" w:eastAsia="Times New Roman" w:hAnsi="Times New Roman" w:cs="Times New Roman"/>
          <w:sz w:val="24"/>
          <w:szCs w:val="24"/>
          <w:lang w:eastAsia="lt-LT"/>
        </w:rPr>
        <w:t>230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dalyvių skaičius</w:t>
      </w:r>
      <w:r w:rsidR="0072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14.1 priemonei 190 , o 14.2 </w:t>
      </w:r>
      <w:r w:rsidR="0072724B" w:rsidRPr="00DE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24B" w:rsidRPr="00DE494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7272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 dalyvių.</w:t>
      </w:r>
      <w:r w:rsidR="002A0B25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14:paraId="0FCADC5D" w14:textId="77777777" w:rsidR="009C7CEB" w:rsidRDefault="002A0B25" w:rsidP="002A0B25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362D3493" w14:textId="77777777" w:rsidR="009C7CEB" w:rsidRDefault="009C7CEB" w:rsidP="002A0B25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D59748" w14:textId="74748C09" w:rsidR="002A0B25" w:rsidRDefault="002A0B25" w:rsidP="002A0B25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11963A5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109D84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Neigiamų pasekmių priėmus sprendimą nebus. </w:t>
      </w:r>
    </w:p>
    <w:p w14:paraId="66778BFF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429493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C4A8432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BE663A" w14:textId="77777777" w:rsidR="002A0B25" w:rsidRDefault="002A0B25" w:rsidP="002A0B25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Socialinių reikalų skyriaus iniciatyva.</w:t>
      </w:r>
    </w:p>
    <w:bookmarkEnd w:id="1"/>
    <w:p w14:paraId="7220F7D1" w14:textId="77777777" w:rsidR="00F56D37" w:rsidRDefault="00F56D37" w:rsidP="00F56D37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64A6D9" w14:textId="42BCF4FB" w:rsidR="002A0B25" w:rsidRDefault="00F56D37" w:rsidP="00F56D37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Užimtumo įstatymo santrauka apie savivaldybių dalyavimą užimtumo didinime, 2 lapai.</w:t>
      </w:r>
    </w:p>
    <w:p w14:paraId="00619C44" w14:textId="77777777" w:rsidR="002A0B25" w:rsidRDefault="002A0B25" w:rsidP="002A0B2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4907B" w14:textId="77777777" w:rsidR="002A0B25" w:rsidRDefault="002A0B25" w:rsidP="002A0B2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1785DF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776CF1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9B247B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40D34EBC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05806A27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750434" w14:textId="77777777" w:rsidR="002A0B25" w:rsidRDefault="002A0B25" w:rsidP="002A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F14E8" w14:textId="77777777" w:rsidR="002A0B25" w:rsidRDefault="002A0B25" w:rsidP="002A0B25">
      <w:pPr>
        <w:rPr>
          <w:rFonts w:ascii="Times New Roman" w:hAnsi="Times New Roman" w:cs="Times New Roman"/>
          <w:sz w:val="24"/>
          <w:szCs w:val="24"/>
        </w:rPr>
      </w:pPr>
    </w:p>
    <w:p w14:paraId="741B4611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B2"/>
    <w:rsid w:val="001E779B"/>
    <w:rsid w:val="00205079"/>
    <w:rsid w:val="00265803"/>
    <w:rsid w:val="002A0B25"/>
    <w:rsid w:val="00420328"/>
    <w:rsid w:val="005B43B2"/>
    <w:rsid w:val="006C1113"/>
    <w:rsid w:val="007164BD"/>
    <w:rsid w:val="0072235C"/>
    <w:rsid w:val="00726C78"/>
    <w:rsid w:val="0072724B"/>
    <w:rsid w:val="007B05E9"/>
    <w:rsid w:val="008A74EA"/>
    <w:rsid w:val="008F2A1E"/>
    <w:rsid w:val="009C7CEB"/>
    <w:rsid w:val="00B634C0"/>
    <w:rsid w:val="00C77E33"/>
    <w:rsid w:val="00D4534E"/>
    <w:rsid w:val="00DE494C"/>
    <w:rsid w:val="00EC2827"/>
    <w:rsid w:val="00ED0901"/>
    <w:rsid w:val="00F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7D1F"/>
  <w15:chartTrackingRefBased/>
  <w15:docId w15:val="{4A414135-8241-4362-A85A-FA8575A1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B25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4520</Words>
  <Characters>2577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dcterms:created xsi:type="dcterms:W3CDTF">2022-02-03T06:20:00Z</dcterms:created>
  <dcterms:modified xsi:type="dcterms:W3CDTF">2022-02-03T06:20:00Z</dcterms:modified>
</cp:coreProperties>
</file>