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0083A6" w14:textId="77777777" w:rsidR="00C26E28" w:rsidRPr="00FA74CC" w:rsidRDefault="00C26E28" w:rsidP="00C26E28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bookmarkStart w:id="0" w:name="_GoBack"/>
      <w:bookmarkEnd w:id="0"/>
      <w:r w:rsidRPr="00FA74C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AIŠKINAMASIS RAŠTAS</w:t>
      </w:r>
    </w:p>
    <w:p w14:paraId="08C732CD" w14:textId="77777777" w:rsidR="00C26E28" w:rsidRPr="00FA74CC" w:rsidRDefault="00C26E28" w:rsidP="00C26E28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</w:p>
    <w:p w14:paraId="5CF49E7D" w14:textId="77777777" w:rsidR="00C26E28" w:rsidRPr="00FA74CC" w:rsidRDefault="00C26E28" w:rsidP="00C26E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</w:pPr>
      <w:r w:rsidRPr="00FA74CC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>DĖL SPRENDIMO</w:t>
      </w:r>
    </w:p>
    <w:p w14:paraId="2F710E35" w14:textId="77777777" w:rsidR="00C26E28" w:rsidRPr="00FA74CC" w:rsidRDefault="00C26E28" w:rsidP="00C26E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</w:pPr>
    </w:p>
    <w:p w14:paraId="1F3AD734" w14:textId="7E563340" w:rsidR="00C26E28" w:rsidRPr="00FA74CC" w:rsidRDefault="00C26E28" w:rsidP="00C26E2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  <w:bookmarkStart w:id="1" w:name="Nr"/>
      <w:bookmarkStart w:id="2" w:name="Pavadinimas"/>
      <w:r w:rsidRPr="00FA74CC"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lt-LT"/>
        </w:rPr>
        <w:t xml:space="preserve"> ,,</w:t>
      </w:r>
      <w:bookmarkStart w:id="3" w:name="_Hlk63164201"/>
      <w:r w:rsidRPr="00FA74CC">
        <w:rPr>
          <w:rFonts w:ascii="Times New Roman" w:eastAsia="Times New Roman" w:hAnsi="Times New Roman" w:cs="Times New Roman"/>
          <w:b/>
          <w:noProof w:val="0"/>
          <w:sz w:val="24"/>
          <w:lang w:val="en-US"/>
        </w:rPr>
        <w:t xml:space="preserve"> DĖL PINIGINĖS SOCIALINĖS PARAMOS NEPASITURINTIEMS GYVENTOJAMS TEIKIMO TVARKOS APRAŠO, PATVIRTINTO SAVIVALDYBĖS TARYBOS 2019 M. SAUSIO 31 D. SPRENDIMU NR. 1-13, DALINIO PAKEITIMO</w:t>
      </w:r>
      <w:bookmarkEnd w:id="3"/>
      <w:r>
        <w:rPr>
          <w:rFonts w:ascii="Times New Roman" w:eastAsia="Times New Roman" w:hAnsi="Times New Roman" w:cs="Times New Roman"/>
          <w:b/>
          <w:noProof w:val="0"/>
          <w:sz w:val="24"/>
          <w:lang w:val="en-US"/>
        </w:rPr>
        <w:t>”</w:t>
      </w:r>
      <w:r w:rsidRPr="00FA74CC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 xml:space="preserve"> PROJEKTO</w:t>
      </w:r>
    </w:p>
    <w:p w14:paraId="2F5EB877" w14:textId="77777777" w:rsidR="00C26E28" w:rsidRPr="00FA74CC" w:rsidRDefault="00C26E28" w:rsidP="00C26E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</w:pPr>
    </w:p>
    <w:p w14:paraId="5FD76726" w14:textId="77777777" w:rsidR="00C26E28" w:rsidRPr="00FA74CC" w:rsidRDefault="00C26E28" w:rsidP="00C26E28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 w:rsidRPr="00FA74C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20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22</w:t>
      </w:r>
      <w:r w:rsidRPr="00FA74C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-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01</w:t>
      </w:r>
      <w:r w:rsidRPr="00FA74C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-</w:t>
      </w:r>
      <w:bookmarkEnd w:id="1"/>
      <w:bookmarkEnd w:id="2"/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25</w:t>
      </w:r>
    </w:p>
    <w:p w14:paraId="659D064D" w14:textId="77777777" w:rsidR="00C26E28" w:rsidRPr="00FA74CC" w:rsidRDefault="00C26E28" w:rsidP="00C26E28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 w:rsidRPr="00FA74C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Panevėžys</w:t>
      </w:r>
    </w:p>
    <w:p w14:paraId="5407AE95" w14:textId="77777777" w:rsidR="00C26E28" w:rsidRPr="00FA74CC" w:rsidRDefault="00C26E28" w:rsidP="00C26E28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</w:p>
    <w:p w14:paraId="45C17893" w14:textId="77777777" w:rsidR="00C26E28" w:rsidRPr="00FA74CC" w:rsidRDefault="00C26E28" w:rsidP="00C26E28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</w:pPr>
      <w:r w:rsidRPr="00FA74CC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 xml:space="preserve">Problemos esmė: </w:t>
      </w:r>
    </w:p>
    <w:p w14:paraId="2BC5B7CD" w14:textId="6AF1B97E" w:rsidR="00526293" w:rsidRPr="000E0409" w:rsidRDefault="00C26E28" w:rsidP="00C26E2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A74C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ab/>
        <w:t>P</w:t>
      </w:r>
      <w:r w:rsidRPr="00FA74CC">
        <w:rPr>
          <w:rFonts w:ascii="Times New Roman" w:eastAsia="Times New Roman" w:hAnsi="Times New Roman" w:cs="Times New Roman"/>
          <w:sz w:val="24"/>
          <w:szCs w:val="20"/>
        </w:rPr>
        <w:t>iniginės socialinės paramos</w:t>
      </w:r>
      <w:r w:rsidRPr="00FA74CC">
        <w:rPr>
          <w:rFonts w:ascii="Times New Roman" w:eastAsia="Times New Roman" w:hAnsi="Times New Roman" w:cs="Times New Roman"/>
          <w:sz w:val="24"/>
          <w:szCs w:val="24"/>
        </w:rPr>
        <w:t xml:space="preserve"> nepasiturintiems gyventojams teikimo tvarkos aprašas, patvirtintas Savivaldybės tarybos 2019 m. sausio 31 d. sprendimu </w:t>
      </w:r>
      <w:r w:rsidRPr="00FA74C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Nr. 1-13  </w:t>
      </w:r>
      <w:r w:rsidRPr="00FA74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74C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(toliau </w:t>
      </w:r>
      <w:r w:rsidRPr="00FA74CC">
        <w:rPr>
          <w:rFonts w:ascii="Times New Roman" w:eastAsia="Times New Roman" w:hAnsi="Times New Roman" w:cs="Times New Roman"/>
          <w:b/>
          <w:sz w:val="24"/>
          <w:szCs w:val="24"/>
        </w:rPr>
        <w:t xml:space="preserve">– </w:t>
      </w:r>
      <w:r w:rsidRPr="00FA74CC">
        <w:rPr>
          <w:rFonts w:ascii="Times New Roman" w:eastAsia="Times New Roman" w:hAnsi="Times New Roman" w:cs="Times New Roman"/>
          <w:sz w:val="24"/>
          <w:szCs w:val="24"/>
        </w:rPr>
        <w:t xml:space="preserve">Aprašas) yra skirtas įgyvendinti Lietuvos Respublikos piniginės socialinės paramos nepasiturintiems gyventojams įstatymu reglamentuojamų  piniginės socialinės paramos ir socialinės paramos  teikimo tvarką Panevėžio miesto gyventojams. </w:t>
      </w:r>
      <w:r w:rsidR="000E0409">
        <w:rPr>
          <w:rFonts w:ascii="Times New Roman" w:eastAsia="Times New Roman" w:hAnsi="Times New Roman" w:cs="Times New Roman"/>
          <w:sz w:val="24"/>
          <w:szCs w:val="24"/>
        </w:rPr>
        <w:t>Tarybos sprendimo ,,Dėl P</w:t>
      </w:r>
      <w:r w:rsidR="000E0409" w:rsidRPr="000259FC">
        <w:rPr>
          <w:rFonts w:ascii="Times New Roman" w:eastAsia="Times New Roman" w:hAnsi="Times New Roman" w:cs="Times New Roman"/>
          <w:bCs/>
          <w:noProof w:val="0"/>
          <w:sz w:val="24"/>
        </w:rPr>
        <w:t xml:space="preserve">iniginės socialinės paramos nepasiturintiems gyventojams teikimo tvarkos aprašo, patvirtinto Savivaldybės tarybos 2019 m. sausio 31 d. sprendimu Nr. 1-13, dalinio pakeitimo” projektas </w:t>
      </w:r>
      <w:r w:rsidR="000E0409" w:rsidRPr="00FA74C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(toliau </w:t>
      </w:r>
      <w:r w:rsidR="000E0409" w:rsidRPr="00FA74CC">
        <w:rPr>
          <w:rFonts w:ascii="Times New Roman" w:eastAsia="Times New Roman" w:hAnsi="Times New Roman" w:cs="Times New Roman"/>
          <w:b/>
          <w:sz w:val="24"/>
          <w:szCs w:val="24"/>
        </w:rPr>
        <w:t xml:space="preserve">– </w:t>
      </w:r>
      <w:r w:rsidR="000E0409" w:rsidRPr="00FA74CC">
        <w:rPr>
          <w:rFonts w:ascii="Times New Roman" w:eastAsia="Times New Roman" w:hAnsi="Times New Roman" w:cs="Times New Roman"/>
          <w:sz w:val="24"/>
          <w:szCs w:val="24"/>
        </w:rPr>
        <w:t>Sprendimo projektas)</w:t>
      </w:r>
      <w:r w:rsidR="000E0409">
        <w:rPr>
          <w:rFonts w:ascii="Times New Roman" w:eastAsia="Times New Roman" w:hAnsi="Times New Roman" w:cs="Times New Roman"/>
          <w:sz w:val="24"/>
          <w:szCs w:val="24"/>
        </w:rPr>
        <w:t xml:space="preserve"> yra parengtas a</w:t>
      </w:r>
      <w:r w:rsidR="00526293">
        <w:rPr>
          <w:rFonts w:ascii="Times New Roman" w:eastAsia="Times New Roman" w:hAnsi="Times New Roman" w:cs="Times New Roman"/>
          <w:sz w:val="24"/>
          <w:szCs w:val="24"/>
        </w:rPr>
        <w:t>tsižvelgi</w:t>
      </w:r>
      <w:r w:rsidR="000E0409">
        <w:rPr>
          <w:rFonts w:ascii="Times New Roman" w:eastAsia="Times New Roman" w:hAnsi="Times New Roman" w:cs="Times New Roman"/>
          <w:sz w:val="24"/>
          <w:szCs w:val="24"/>
        </w:rPr>
        <w:t>ant</w:t>
      </w:r>
      <w:r w:rsidR="00526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7153">
        <w:rPr>
          <w:rFonts w:ascii="Times New Roman" w:eastAsia="Times New Roman" w:hAnsi="Times New Roman" w:cs="Times New Roman"/>
          <w:sz w:val="24"/>
          <w:szCs w:val="24"/>
        </w:rPr>
        <w:t>k</w:t>
      </w:r>
      <w:r w:rsidR="00197153" w:rsidRPr="00197153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arantino ir (ar) ekstremalios situacijos</w:t>
      </w:r>
      <w:r w:rsidR="00197153" w:rsidRPr="00197153"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eastAsia="lt-LT"/>
        </w:rPr>
        <w:t xml:space="preserve"> laikotarpiu valstybės teiktą ir teikiamą paramą </w:t>
      </w:r>
      <w:r w:rsidR="00F470A4"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eastAsia="lt-LT"/>
        </w:rPr>
        <w:t xml:space="preserve">bei laisvų darbo vietų skaičiaus didėjimą </w:t>
      </w:r>
      <w:r w:rsidR="000E0409">
        <w:rPr>
          <w:rFonts w:ascii="Times New Roman" w:eastAsia="Times New Roman" w:hAnsi="Times New Roman" w:cs="Times New Roman"/>
          <w:sz w:val="24"/>
          <w:szCs w:val="24"/>
        </w:rPr>
        <w:t>ir siekiant suteikti didesnę materialinę paramą asmenims atsidūrusiems sudėtingoje situacijoje dėl ligos, medicininės operacijos, gaisro ir kitais atvejais.</w:t>
      </w:r>
    </w:p>
    <w:p w14:paraId="4525E286" w14:textId="157E68DC" w:rsidR="00C26E28" w:rsidRPr="00FA74CC" w:rsidRDefault="003B66D4" w:rsidP="00C26E2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     </w:t>
      </w:r>
      <w:r w:rsidR="00C26E28" w:rsidRPr="00FA74C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2.</w:t>
      </w:r>
      <w:r w:rsidR="00C26E28" w:rsidRPr="00FA74C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C26E28" w:rsidRPr="00FA74CC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>Kaip šiuo metu sprendžiami sprendimo projekte aptarti klausimai:</w:t>
      </w:r>
    </w:p>
    <w:p w14:paraId="59701734" w14:textId="77777777" w:rsidR="00C26E28" w:rsidRPr="00FA74CC" w:rsidRDefault="00C26E28" w:rsidP="00C26E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</w:pPr>
      <w:r w:rsidRPr="00FA74CC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 xml:space="preserve"> </w:t>
      </w:r>
    </w:p>
    <w:p w14:paraId="3C370EA4" w14:textId="2C52CC08" w:rsidR="00C26E28" w:rsidRPr="00FA74CC" w:rsidRDefault="00C26E28" w:rsidP="00C26E2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FA74C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ab/>
        <w:t xml:space="preserve">Šiuo metu </w:t>
      </w:r>
      <w:bookmarkStart w:id="4" w:name="n_0"/>
      <w:r w:rsidRPr="00FA74C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galiojan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čiame </w:t>
      </w:r>
      <w:r w:rsidRPr="00FA74C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Apraš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e nėra Sprendimo projektu siūlomų įteisinti  pakeitimų dėl </w:t>
      </w:r>
      <w:r w:rsidRPr="00FA74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piniginės socialinės paramos rūšių: </w:t>
      </w:r>
      <w:r w:rsidRPr="00FA74CC">
        <w:rPr>
          <w:rFonts w:ascii="Times New Roman" w:eastAsia="Times New Roman" w:hAnsi="Times New Roman" w:cs="Times New Roman"/>
          <w:sz w:val="24"/>
          <w:szCs w:val="24"/>
        </w:rPr>
        <w:t>būsto šildymo, geriamojo vandens ir karšto vandens išlaidų kompensacijų  ir socialinės paramos: vienkartinės, tikslinės, periodinės ir sąlyginės pašalpų) teikimo tvark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FA74CC">
        <w:rPr>
          <w:rFonts w:ascii="Times New Roman" w:eastAsia="Times New Roman" w:hAnsi="Times New Roman" w:cs="Times New Roman"/>
          <w:sz w:val="24"/>
          <w:szCs w:val="24"/>
        </w:rPr>
        <w:t xml:space="preserve"> Panevėžio miesto gyventojams.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74CC">
        <w:rPr>
          <w:rFonts w:ascii="Times New Roman" w:eastAsia="Times New Roman" w:hAnsi="Times New Roman" w:cs="Times New Roman"/>
          <w:sz w:val="24"/>
          <w:szCs w:val="24"/>
        </w:rPr>
        <w:t>Pagal Lietuvos Respublikos piniginės socialinės paramos nepasiturintiems gyventojams įstatymo</w:t>
      </w:r>
      <w:r w:rsidRPr="00FA74C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4 straipsnio 2 dalį, piniginė socialinė parama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i</w:t>
      </w:r>
      <w:r w:rsidR="000E0409">
        <w:rPr>
          <w:rFonts w:ascii="Times New Roman" w:eastAsia="Times New Roman" w:hAnsi="Times New Roman" w:cs="Times New Roman"/>
          <w:sz w:val="24"/>
          <w:szCs w:val="24"/>
          <w:lang w:eastAsia="lt-LT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socialinė parama </w:t>
      </w:r>
      <w:r w:rsidRPr="00FA74CC">
        <w:rPr>
          <w:rFonts w:ascii="Times New Roman" w:eastAsia="Times New Roman" w:hAnsi="Times New Roman" w:cs="Times New Roman"/>
          <w:sz w:val="24"/>
          <w:szCs w:val="24"/>
          <w:lang w:eastAsia="lt-LT"/>
        </w:rPr>
        <w:t>savivaldybėje turi būti teikiama vadovaujantis savivaldybės tarybos  patvirtintu piniginės socialinės paramos teikimo tvarkos aprašu</w:t>
      </w:r>
      <w:r w:rsidRPr="00FA74C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bookmarkEnd w:id="4"/>
    <w:p w14:paraId="273980DF" w14:textId="77777777" w:rsidR="00C26E28" w:rsidRPr="00FA74CC" w:rsidRDefault="00C26E28" w:rsidP="00C26E28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 w:rsidRPr="00FA74C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ab/>
      </w:r>
      <w:r w:rsidRPr="00FA74CC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>3.</w:t>
      </w:r>
      <w:r w:rsidRPr="00FA74C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</w:t>
      </w:r>
      <w:r w:rsidRPr="00FA74CC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>Sprendimo priėmimo būtinumo pagrindimas, kokių pozityvių rezultatų laukiama</w:t>
      </w:r>
      <w:r w:rsidRPr="00FA74C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: </w:t>
      </w:r>
    </w:p>
    <w:p w14:paraId="4A10F711" w14:textId="2CF923D6" w:rsidR="002F5245" w:rsidRDefault="00C26E28" w:rsidP="00C26E28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Įvertinus Aprašo taikymo praktikoje rezultatus siūloma Sprendimo projektu  patikslinti socialinės paramos </w:t>
      </w:r>
      <w:r w:rsidR="00743EB2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gauti reikalingų dokumentų sąrašą (Sprendimo projekto 1.1 p.) ir tokios 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teikimo Paramos komisijos sprendimu tvarką. Siūloma įteisinti, kad pareiškėjui nepateikus reikalingų dokumentų (medicininės pažymos, pajamų iš individualios veiklos ir pan.), Paramos teikimo komisijoje prašymas nesvarstomas (Sprendimo projekto 1.</w:t>
      </w:r>
      <w:r w:rsidR="00743EB2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2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p.). </w:t>
      </w:r>
      <w:r w:rsidR="002F5245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Siūloma supaprastinti </w:t>
      </w:r>
      <w:r w:rsidR="002F5245" w:rsidRPr="00FA74CC">
        <w:rPr>
          <w:rFonts w:ascii="Times New Roman" w:eastAsia="Times New Roman" w:hAnsi="Times New Roman" w:cs="Times New Roman"/>
          <w:sz w:val="24"/>
          <w:szCs w:val="24"/>
        </w:rPr>
        <w:t>būsto šildymo, geriamojo vandens ir karšto vandens išlaidų kompensacijų</w:t>
      </w:r>
      <w:r w:rsidR="002F5245" w:rsidRPr="00FA74C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</w:t>
      </w:r>
      <w:r w:rsidR="002F5245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administravimą, suteikiant teisę skirti išvardintas kompensacijas Administracijos direktoriaus įgaliotam asmeniui ( Sprendimo projekto 1.</w:t>
      </w:r>
      <w:r w:rsidR="00743EB2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3</w:t>
      </w:r>
      <w:r w:rsidR="002F5245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ir 1.</w:t>
      </w:r>
      <w:r w:rsidR="00743EB2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4</w:t>
      </w:r>
      <w:r w:rsidR="002F5245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p.).</w:t>
      </w:r>
      <w:r w:rsidR="003B66D4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 Siūloma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padidinti </w:t>
      </w:r>
      <w:r w:rsidR="003B66D4">
        <w:rPr>
          <w:rFonts w:ascii="Times New Roman" w:eastAsia="Times New Roman" w:hAnsi="Times New Roman" w:cs="Times New Roman"/>
          <w:bCs/>
          <w:sz w:val="24"/>
          <w:szCs w:val="24"/>
        </w:rPr>
        <w:t>vienkartinės pašalpos asmenims, sulaukusiems 100 metų jubiliejaus, dydį</w:t>
      </w:r>
      <w:r w:rsidR="003B66D4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nuo 6 ( </w:t>
      </w:r>
      <w:r w:rsidRPr="003B66D4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252</w:t>
      </w:r>
      <w:r>
        <w:rPr>
          <w:rFonts w:ascii="Times New Roman" w:eastAsia="Times New Roman" w:hAnsi="Times New Roman" w:cs="Times New Roman"/>
          <w:noProof w:val="0"/>
          <w:color w:val="FF0000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Eur) iki 10 ( </w:t>
      </w:r>
      <w:r w:rsidRPr="002F5245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420</w:t>
      </w:r>
      <w:r>
        <w:rPr>
          <w:rFonts w:ascii="Times New Roman" w:eastAsia="Times New Roman" w:hAnsi="Times New Roman" w:cs="Times New Roman"/>
          <w:noProof w:val="0"/>
          <w:color w:val="FF0000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Eur) bazinių socialinių išmokų (toliau </w:t>
      </w:r>
      <w:r w:rsidRPr="00FA74CC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BSĮ) </w:t>
      </w:r>
      <w:r w:rsidR="002F5245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ir patikslinti vienkartinės pašalpos </w:t>
      </w:r>
    </w:p>
    <w:p w14:paraId="74030A68" w14:textId="77777777" w:rsidR="002F5245" w:rsidRDefault="002F5245" w:rsidP="00C26E28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</w:p>
    <w:p w14:paraId="7EC5014A" w14:textId="77777777" w:rsidR="002F5245" w:rsidRDefault="002F5245" w:rsidP="00C26E28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</w:p>
    <w:p w14:paraId="122FD59A" w14:textId="77777777" w:rsidR="002F5245" w:rsidRDefault="002F5245" w:rsidP="002F5245">
      <w:pPr>
        <w:spacing w:after="0" w:line="36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</w:p>
    <w:p w14:paraId="6411B5F0" w14:textId="334CBE98" w:rsidR="00C26E28" w:rsidRPr="002F5245" w:rsidRDefault="002F5245" w:rsidP="002F5245">
      <w:pPr>
        <w:spacing w:after="0" w:line="36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dydžio apskaičiavimo tvarką (Sprendimo projekto 1.</w:t>
      </w:r>
      <w:r w:rsidR="00743EB2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6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ir 1.</w:t>
      </w:r>
      <w:r w:rsidR="00743EB2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7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p.)</w:t>
      </w:r>
      <w:r w:rsidR="00C26E28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. </w:t>
      </w:r>
      <w:r w:rsidR="00C26E28" w:rsidRPr="002F5245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Siekiant sudaryti galimybę gauti </w:t>
      </w:r>
      <w:r w:rsidRPr="002F5245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finansinę </w:t>
      </w:r>
      <w:r w:rsidR="00C26E28" w:rsidRPr="002F5245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paramą  asmenims, sergantiems ligomis iš Sunkių ligų sąrašo ar iš Sunkių pakenkimų sveikatai klasifikacinių požymių sąrašo, ar onkologinėmis ligomis su didesnėmis pajamos, siūloma nustatyti, didesnę </w:t>
      </w:r>
      <w:r w:rsidR="00C26E28" w:rsidRPr="002F5245">
        <w:rPr>
          <w:rFonts w:ascii="Times New Roman" w:hAnsi="Times New Roman" w:cs="Times New Roman"/>
          <w:sz w:val="24"/>
          <w:szCs w:val="24"/>
        </w:rPr>
        <w:t>vidutinių pajamų per mėnesį bendrai gyvenantiems asmenims arba vienam gyvenančiam asmeniui ribą (4 VRP</w:t>
      </w:r>
      <w:r w:rsidR="000302C5">
        <w:rPr>
          <w:rFonts w:ascii="Times New Roman" w:hAnsi="Times New Roman" w:cs="Times New Roman"/>
          <w:sz w:val="24"/>
          <w:szCs w:val="24"/>
        </w:rPr>
        <w:t xml:space="preserve"> (valstybės remiamų pajamos) dydžiai</w:t>
      </w:r>
      <w:r w:rsidR="00C26E28" w:rsidRPr="002F5245">
        <w:rPr>
          <w:rFonts w:ascii="Times New Roman" w:hAnsi="Times New Roman" w:cs="Times New Roman"/>
          <w:sz w:val="24"/>
          <w:szCs w:val="24"/>
        </w:rPr>
        <w:t xml:space="preserve"> – 516 Eur, buvo 3,5 VRP </w:t>
      </w:r>
      <w:r w:rsidR="000302C5">
        <w:rPr>
          <w:rFonts w:ascii="Times New Roman" w:hAnsi="Times New Roman" w:cs="Times New Roman"/>
          <w:sz w:val="24"/>
          <w:szCs w:val="24"/>
        </w:rPr>
        <w:t xml:space="preserve">dydžiai </w:t>
      </w:r>
      <w:r w:rsidR="00C26E28" w:rsidRPr="002F5245">
        <w:rPr>
          <w:rFonts w:ascii="Times New Roman" w:hAnsi="Times New Roman" w:cs="Times New Roman"/>
          <w:sz w:val="24"/>
          <w:szCs w:val="24"/>
        </w:rPr>
        <w:t xml:space="preserve">– 451,50 Eur), bet panaikinti nuostatą, kad pajamos vienam asmeniui </w:t>
      </w:r>
      <w:r w:rsidR="00C26E28" w:rsidRPr="002F5245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gali būti iki 20 procentų didesnės nei nustatyta pajamų socialinei paramai gauti riba</w:t>
      </w:r>
      <w:r w:rsidR="00743EB2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, </w:t>
      </w:r>
      <w:r w:rsidR="00531A02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ir </w:t>
      </w:r>
      <w:r w:rsidR="00743EB2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</w:t>
      </w:r>
      <w:r w:rsidR="000302C5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padidinti </w:t>
      </w:r>
      <w:r w:rsidR="00531A02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paramą </w:t>
      </w:r>
      <w:r w:rsidR="00743EB2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gaisro</w:t>
      </w:r>
      <w:r w:rsidR="00531A02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ar stichinės nelaimės </w:t>
      </w:r>
      <w:r w:rsidR="00743EB2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atveju </w:t>
      </w:r>
      <w:r w:rsidR="00531A02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(</w:t>
      </w:r>
      <w:r w:rsidR="00743EB2" w:rsidRPr="002F5245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Sprendimo projekto  1.</w:t>
      </w:r>
      <w:r w:rsidR="00743EB2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9 p</w:t>
      </w:r>
      <w:r w:rsidR="00743EB2" w:rsidRPr="002F5245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.</w:t>
      </w:r>
      <w:r w:rsidR="00531A02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)</w:t>
      </w:r>
      <w:r w:rsidR="000302C5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: nuo 15</w:t>
      </w:r>
      <w:r w:rsidR="0028093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(630 Eur)</w:t>
      </w:r>
      <w:r w:rsidR="000302C5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iki 20 BSI</w:t>
      </w:r>
      <w:r w:rsidR="0028093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(840 Eur)</w:t>
      </w:r>
      <w:r w:rsidR="000302C5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, jei turto suniokojimas mažas, nuo 30</w:t>
      </w:r>
      <w:r w:rsidR="0028093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(1260 Eur)</w:t>
      </w:r>
      <w:r w:rsidR="000302C5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iki</w:t>
      </w:r>
      <w:r w:rsidR="0028093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40</w:t>
      </w:r>
      <w:r w:rsidR="000302C5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BSI</w:t>
      </w:r>
      <w:r w:rsidR="0028093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(1680 Eur)</w:t>
      </w:r>
      <w:r w:rsidR="000302C5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, jei turto suniokojimas vidutinis</w:t>
      </w:r>
      <w:r w:rsidR="0028093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, </w:t>
      </w:r>
      <w:r w:rsidR="000302C5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ir nuo 60</w:t>
      </w:r>
      <w:r w:rsidR="0028093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(2400 Eur) </w:t>
      </w:r>
      <w:r w:rsidR="000302C5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iki 80 BSI</w:t>
      </w:r>
      <w:r w:rsidR="0028093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(3360 Eur)</w:t>
      </w:r>
      <w:r w:rsidR="000302C5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,  </w:t>
      </w:r>
      <w:r w:rsidR="0028093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jei turto suniokojimas didelis. </w:t>
      </w:r>
    </w:p>
    <w:p w14:paraId="167DAA9B" w14:textId="70E98E03" w:rsidR="00C26E28" w:rsidRPr="00197153" w:rsidRDefault="00C26E28" w:rsidP="00C26E28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lt-LT"/>
        </w:rPr>
      </w:pPr>
      <w:r w:rsidRPr="00197153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Karantino ir (ar) ekstremalios situacijos metu darbdaviai, darbuotojai, nepasiturintys gyventojai, būtinybei atsiradus mažus ar negalią turinčius vaikus namuose prižiūrintys tėvai gali naudotis valstybės pagalbos priemonėmis.</w:t>
      </w:r>
      <w:r w:rsidRPr="00197153"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eastAsia="lt-LT"/>
        </w:rPr>
        <w:t xml:space="preserve"> Įvertinus </w:t>
      </w:r>
      <w:r w:rsidR="002F5245" w:rsidRPr="00197153"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eastAsia="lt-LT"/>
        </w:rPr>
        <w:t xml:space="preserve">šiuo laikotarpiu </w:t>
      </w:r>
      <w:r w:rsidRPr="00197153"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eastAsia="lt-LT"/>
        </w:rPr>
        <w:t xml:space="preserve">valstybės teiktą ir teikiamą paramą (darbo paieškos išmokos, prastovų kompensavimas darbdaviams ir darbuotojams, finansinė parama savarankišką veiklą vykdantiems asmenimis, </w:t>
      </w:r>
      <w:r w:rsidRPr="00197153">
        <w:rPr>
          <w:rStyle w:val="Grietas"/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  <w:shd w:val="clear" w:color="auto" w:fill="FFFFFF"/>
        </w:rPr>
        <w:t>privalomojo sveikatos draudimo ir s</w:t>
      </w:r>
      <w:r w:rsidR="00197153">
        <w:rPr>
          <w:rStyle w:val="Grietas"/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  <w:shd w:val="clear" w:color="auto" w:fill="FFFFFF"/>
        </w:rPr>
        <w:t>ocialinio draudimo</w:t>
      </w:r>
      <w:r w:rsidRPr="00197153">
        <w:rPr>
          <w:rStyle w:val="Grietas"/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  <w:shd w:val="clear" w:color="auto" w:fill="FFFFFF"/>
        </w:rPr>
        <w:t xml:space="preserve"> įmokų atidėjimas</w:t>
      </w:r>
      <w:r w:rsidRPr="00197153"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eastAsia="lt-LT"/>
        </w:rPr>
        <w:t xml:space="preserve"> ir pan.), siūloma Sprendimo projekto </w:t>
      </w:r>
      <w:r w:rsidR="00197153" w:rsidRPr="00197153"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eastAsia="lt-LT"/>
        </w:rPr>
        <w:t>1.</w:t>
      </w:r>
      <w:r w:rsidR="00E1730D"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eastAsia="lt-LT"/>
        </w:rPr>
        <w:t>10</w:t>
      </w:r>
      <w:r w:rsidR="00197153" w:rsidRPr="00197153"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eastAsia="lt-LT"/>
        </w:rPr>
        <w:t xml:space="preserve"> </w:t>
      </w:r>
      <w:r w:rsidRPr="00197153"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eastAsia="lt-LT"/>
        </w:rPr>
        <w:t>papunkčiu pripažinti netekusiu galios Aprašo 75.3. punkt</w:t>
      </w:r>
      <w:r w:rsidR="00197153" w:rsidRPr="00197153"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eastAsia="lt-LT"/>
        </w:rPr>
        <w:t>o</w:t>
      </w:r>
      <w:r w:rsidRPr="00197153"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eastAsia="lt-LT"/>
        </w:rPr>
        <w:t xml:space="preserve"> papunkči</w:t>
      </w:r>
      <w:r w:rsidR="00197153" w:rsidRPr="00197153"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eastAsia="lt-LT"/>
        </w:rPr>
        <w:t>u</w:t>
      </w:r>
      <w:r w:rsidRPr="00197153"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eastAsia="lt-LT"/>
        </w:rPr>
        <w:t>s, reglamentuojanči</w:t>
      </w:r>
      <w:r w:rsidR="00197153" w:rsidRPr="00197153"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eastAsia="lt-LT"/>
        </w:rPr>
        <w:t>u</w:t>
      </w:r>
      <w:r w:rsidRPr="00197153"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eastAsia="lt-LT"/>
        </w:rPr>
        <w:t>s periodinės pašalpos skyrim</w:t>
      </w:r>
      <w:r w:rsidR="00197153" w:rsidRPr="00197153"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eastAsia="lt-LT"/>
        </w:rPr>
        <w:t xml:space="preserve">o sąlygas </w:t>
      </w:r>
      <w:r w:rsidRPr="00197153"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eastAsia="lt-LT"/>
        </w:rPr>
        <w:t xml:space="preserve"> </w:t>
      </w:r>
      <w:r w:rsidRPr="00197153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karantino ir (ar) ekstremalios situacijos metu</w:t>
      </w:r>
      <w:r w:rsidR="00523A46" w:rsidRPr="00197153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 xml:space="preserve"> (</w:t>
      </w:r>
      <w:r w:rsidR="00523A46" w:rsidRPr="00197153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lt-LT"/>
        </w:rPr>
        <w:t>Sprendimo projekto 1.</w:t>
      </w:r>
      <w:r w:rsidR="00E1730D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lt-LT"/>
        </w:rPr>
        <w:t>10</w:t>
      </w:r>
      <w:r w:rsidR="00523A46" w:rsidRPr="00197153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lt-LT"/>
        </w:rPr>
        <w:t>. p</w:t>
      </w:r>
      <w:r w:rsidRPr="00197153"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eastAsia="lt-LT"/>
        </w:rPr>
        <w:t>.</w:t>
      </w:r>
      <w:r w:rsidR="00523A46" w:rsidRPr="00197153"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eastAsia="lt-LT"/>
        </w:rPr>
        <w:t>)</w:t>
      </w:r>
      <w:r w:rsidR="00197153" w:rsidRPr="00197153"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eastAsia="lt-LT"/>
        </w:rPr>
        <w:t xml:space="preserve">, patvirtintas </w:t>
      </w:r>
      <w:r w:rsidRPr="00197153"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eastAsia="lt-LT"/>
        </w:rPr>
        <w:t xml:space="preserve"> </w:t>
      </w:r>
      <w:r w:rsidRPr="00197153">
        <w:rPr>
          <w:rFonts w:ascii="Times New Roman" w:eastAsia="MS Mincho" w:hAnsi="Times New Roman" w:cs="Times New Roman"/>
          <w:noProof w:val="0"/>
          <w:color w:val="000000" w:themeColor="text1"/>
          <w:sz w:val="24"/>
          <w:szCs w:val="24"/>
        </w:rPr>
        <w:t>2020 m. lapkričio 26 d. Tarybos sprendimu  Nr. 1-346.</w:t>
      </w:r>
    </w:p>
    <w:p w14:paraId="6E06BDCB" w14:textId="77777777" w:rsidR="00C26E28" w:rsidRPr="00FA74CC" w:rsidRDefault="00C26E28" w:rsidP="00C26E28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</w:pPr>
      <w:r w:rsidRPr="00FA74CC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ab/>
        <w:t>4. Skaičiavimai, išlaidų sąmatos, finansavimo šaltiniai:</w:t>
      </w:r>
    </w:p>
    <w:p w14:paraId="13AC0B83" w14:textId="12A4B286" w:rsidR="00C26E28" w:rsidRPr="00FA74CC" w:rsidRDefault="00C26E28" w:rsidP="00C26E28">
      <w:pPr>
        <w:spacing w:line="360" w:lineRule="auto"/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FA74C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ab/>
        <w:t xml:space="preserve">Piniginė socialinė parama  nuo 2015 metų finansuojama iš savivaldybės biudžeto lėšų kaip savarankiška savivaldybių funkcija. </w:t>
      </w:r>
      <w:bookmarkStart w:id="5" w:name="_Hlk508613762"/>
      <w:r w:rsidRPr="00FA74C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Savivaldybėms piniginei socialinei paramai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ir socialinei paramai </w:t>
      </w:r>
      <w:r w:rsidRPr="00FA74C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finansuoti skiriama lėšų suma yra lygi 2011–2013 metų laikotarpiu piniginei socialinei paramai skaičiuoti ir mokėti faktiškai panaudotai vidutinei metinei lėšų sumai (Įstatymo 4 straipsnio 3 dalis). </w:t>
      </w:r>
      <w:r w:rsidRPr="00FA74CC">
        <w:rPr>
          <w:rFonts w:ascii="Times New Roman" w:eastAsia="Times New Roman" w:hAnsi="Times New Roman" w:cs="Times New Roman"/>
          <w:noProof w:val="0"/>
          <w:lang w:eastAsia="lt-LT"/>
        </w:rPr>
        <w:t xml:space="preserve"> </w:t>
      </w:r>
      <w:bookmarkEnd w:id="5"/>
      <w:r w:rsidRPr="00FA74C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20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2</w:t>
      </w:r>
      <w:r w:rsidR="00F470A4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2</w:t>
      </w:r>
      <w:r w:rsidRPr="00FA74C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metams </w:t>
      </w:r>
      <w:r w:rsidR="00F470A4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planuojama piniginei socialinei paramai ir socialinei paramai skirti apie </w:t>
      </w:r>
      <w:r w:rsidRPr="00FA74CC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</w:t>
      </w:r>
      <w:r w:rsidR="000259FC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5 </w:t>
      </w:r>
      <w:r w:rsidR="00610B47">
        <w:rPr>
          <w:rFonts w:ascii="Times New Roman" w:eastAsia="Calibri" w:hAnsi="Times New Roman" w:cs="Times New Roman"/>
          <w:noProof w:val="0"/>
          <w:sz w:val="24"/>
          <w:szCs w:val="24"/>
        </w:rPr>
        <w:t>400</w:t>
      </w:r>
      <w:r w:rsidRPr="00FA74CC">
        <w:rPr>
          <w:rFonts w:ascii="Times New Roman" w:eastAsia="Calibri" w:hAnsi="Times New Roman" w:cs="Times New Roman"/>
          <w:noProof w:val="0"/>
          <w:sz w:val="24"/>
          <w:szCs w:val="24"/>
        </w:rPr>
        <w:t>,</w:t>
      </w:r>
      <w:r w:rsidR="00610B47">
        <w:rPr>
          <w:rFonts w:ascii="Times New Roman" w:eastAsia="Calibri" w:hAnsi="Times New Roman" w:cs="Times New Roman"/>
          <w:noProof w:val="0"/>
          <w:sz w:val="24"/>
          <w:szCs w:val="24"/>
        </w:rPr>
        <w:t>0</w:t>
      </w:r>
      <w:r w:rsidRPr="00FA74CC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tūkst. Eur</w:t>
      </w:r>
      <w:r w:rsidR="000259FC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, </w:t>
      </w:r>
      <w:r w:rsidR="000259FC" w:rsidRPr="000259FC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iš kurių </w:t>
      </w:r>
      <w:r w:rsidR="000259FC" w:rsidRPr="000259FC">
        <w:rPr>
          <w:rFonts w:ascii="Times New Roman" w:hAnsi="Times New Roman" w:cs="Times New Roman"/>
          <w:sz w:val="24"/>
          <w:szCs w:val="24"/>
        </w:rPr>
        <w:t xml:space="preserve">– </w:t>
      </w:r>
      <w:r w:rsidR="00610B47">
        <w:rPr>
          <w:rFonts w:ascii="Times New Roman" w:hAnsi="Times New Roman" w:cs="Times New Roman"/>
          <w:sz w:val="24"/>
          <w:szCs w:val="24"/>
        </w:rPr>
        <w:t xml:space="preserve">apie </w:t>
      </w:r>
      <w:r w:rsidR="000259FC" w:rsidRPr="000259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 </w:t>
      </w:r>
      <w:r w:rsidR="00610B47">
        <w:rPr>
          <w:rFonts w:ascii="Times New Roman" w:hAnsi="Times New Roman" w:cs="Times New Roman"/>
          <w:sz w:val="24"/>
          <w:szCs w:val="24"/>
          <w:shd w:val="clear" w:color="auto" w:fill="FFFFFF"/>
        </w:rPr>
        <w:t>400</w:t>
      </w:r>
      <w:r w:rsidR="000259FC" w:rsidRPr="000259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610B47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0259FC" w:rsidRPr="000259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tūkst. Eur socialinei paramai</w:t>
      </w:r>
      <w:r w:rsidRPr="00FA74CC">
        <w:rPr>
          <w:rFonts w:ascii="Times New Roman" w:eastAsia="Calibri" w:hAnsi="Times New Roman" w:cs="Times New Roman"/>
          <w:noProof w:val="0"/>
          <w:sz w:val="24"/>
          <w:szCs w:val="24"/>
        </w:rPr>
        <w:t>.</w:t>
      </w:r>
      <w:r w:rsidR="00E1730D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2021 metais socialinei paramai panaudota beveik 1 628, 0 tūkst. Eur ir ją gavo 3713 asmenų. </w:t>
      </w:r>
      <w:r w:rsidR="00397B18">
        <w:rPr>
          <w:rFonts w:ascii="Times New Roman" w:eastAsia="Calibri" w:hAnsi="Times New Roman" w:cs="Times New Roman"/>
          <w:noProof w:val="0"/>
          <w:sz w:val="24"/>
          <w:szCs w:val="24"/>
        </w:rPr>
        <w:t>Projektu siūloma padidinti v</w:t>
      </w:r>
      <w:r w:rsidR="00D021A5">
        <w:rPr>
          <w:rFonts w:ascii="Times New Roman" w:eastAsia="Calibri" w:hAnsi="Times New Roman" w:cs="Times New Roman"/>
          <w:noProof w:val="0"/>
          <w:sz w:val="24"/>
          <w:szCs w:val="24"/>
        </w:rPr>
        <w:t>ienkartinę pašalpą</w:t>
      </w:r>
      <w:r w:rsidR="00D021A5">
        <w:rPr>
          <w:rFonts w:ascii="Times New Roman" w:eastAsia="Times New Roman" w:hAnsi="Times New Roman" w:cs="Times New Roman"/>
          <w:bCs/>
          <w:sz w:val="24"/>
          <w:szCs w:val="24"/>
        </w:rPr>
        <w:t xml:space="preserve"> asmenims, sulaukusiems 100 metų jubiliejaus, 2021 metais gavo </w:t>
      </w:r>
      <w:r w:rsidR="00397B18">
        <w:rPr>
          <w:rFonts w:ascii="Times New Roman" w:eastAsia="Times New Roman" w:hAnsi="Times New Roman" w:cs="Times New Roman"/>
          <w:bCs/>
          <w:sz w:val="24"/>
          <w:szCs w:val="24"/>
        </w:rPr>
        <w:t xml:space="preserve">2 asmenys ir tam panaudota 480,00 eurų, o paramą </w:t>
      </w:r>
      <w:r w:rsidR="00D021A5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</w:t>
      </w:r>
      <w:r w:rsidR="00397B18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gaisro ar stichinės nelaimės  atveju gavo 2 asmenys ir panaudota 4800 eurų. </w:t>
      </w:r>
      <w:r w:rsidR="007618AB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Patvirtinus siūlomus pakeitimus papildomų lėšų, palyginus su 2021 metais, nereikės, nes atsisakius </w:t>
      </w:r>
      <w:r w:rsidR="007618AB" w:rsidRPr="00197153"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eastAsia="lt-LT"/>
        </w:rPr>
        <w:t xml:space="preserve">periodinės pašalpos </w:t>
      </w:r>
      <w:r w:rsidR="007618AB"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eastAsia="lt-LT"/>
        </w:rPr>
        <w:t xml:space="preserve">kaip paramos </w:t>
      </w:r>
      <w:r w:rsidR="007618AB" w:rsidRPr="00197153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karantino ir (ar) ekstremalios situacijos metu</w:t>
      </w:r>
      <w:r w:rsidR="007618AB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, poreikis socialin</w:t>
      </w:r>
      <w:r w:rsidR="00D021A5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ės</w:t>
      </w:r>
      <w:r w:rsidR="007618AB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 xml:space="preserve"> param</w:t>
      </w:r>
      <w:r w:rsidR="00D021A5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os pašalpoms</w:t>
      </w:r>
      <w:r w:rsidR="007618AB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 xml:space="preserve"> finansuoti sumažės  </w:t>
      </w:r>
      <w:r w:rsidR="00D021A5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apie 315 tūkst. eurų.</w:t>
      </w:r>
    </w:p>
    <w:p w14:paraId="5C40FE02" w14:textId="77777777" w:rsidR="00397B18" w:rsidRDefault="00C26E28" w:rsidP="00C26E28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</w:pPr>
      <w:r w:rsidRPr="00FA74CC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 xml:space="preserve">                  </w:t>
      </w:r>
    </w:p>
    <w:p w14:paraId="32AC700C" w14:textId="77777777" w:rsidR="00397B18" w:rsidRDefault="00397B18" w:rsidP="00C26E28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lastRenderedPageBreak/>
        <w:tab/>
      </w:r>
    </w:p>
    <w:p w14:paraId="414774EB" w14:textId="77777777" w:rsidR="00397B18" w:rsidRDefault="00397B18" w:rsidP="00C26E28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</w:pPr>
    </w:p>
    <w:p w14:paraId="4A425052" w14:textId="6D5D3B94" w:rsidR="00C26E28" w:rsidRPr="00397B18" w:rsidRDefault="00397B18" w:rsidP="00C26E28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ab/>
      </w:r>
      <w:r w:rsidR="00C26E28" w:rsidRPr="00FA74CC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>5. Galimos neigiamos pasekmės priėmus sprendimą, kokių priemonių reikėtų imtis, kad tokių pasekmių būtų išvengta</w:t>
      </w:r>
      <w:r w:rsidR="00C26E28" w:rsidRPr="00FA74C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: </w:t>
      </w:r>
    </w:p>
    <w:p w14:paraId="6D102850" w14:textId="77777777" w:rsidR="00C26E28" w:rsidRPr="00FA74CC" w:rsidRDefault="00C26E28" w:rsidP="00C26E28">
      <w:pPr>
        <w:tabs>
          <w:tab w:val="num" w:pos="0"/>
        </w:tabs>
        <w:spacing w:after="0" w:line="36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 w:rsidRPr="00FA74C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ab/>
        <w:t xml:space="preserve">Neigiamų pasekmių priėmus sprendimą nebus. </w:t>
      </w:r>
    </w:p>
    <w:p w14:paraId="1FE76CB1" w14:textId="77777777" w:rsidR="00C26E28" w:rsidRPr="00FA74CC" w:rsidRDefault="00C26E28" w:rsidP="00C26E28">
      <w:pPr>
        <w:tabs>
          <w:tab w:val="num" w:pos="0"/>
        </w:tabs>
        <w:spacing w:after="0" w:line="36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 w:rsidRPr="00FA74CC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ab/>
        <w:t>6. Kieno iniciatyva parengtas sprendimo projektas</w:t>
      </w:r>
      <w:r w:rsidRPr="00FA74C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:</w:t>
      </w:r>
    </w:p>
    <w:p w14:paraId="0C417DDF" w14:textId="77777777" w:rsidR="00C26E28" w:rsidRPr="00FA74CC" w:rsidRDefault="00C26E28" w:rsidP="00C26E28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 w:rsidRPr="00FA74C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ab/>
        <w:t>Socialinių reikalų skyriaus iniciatyva.</w:t>
      </w:r>
      <w:r w:rsidRPr="00FA74CC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</w:t>
      </w:r>
    </w:p>
    <w:p w14:paraId="478696FF" w14:textId="5D43660A" w:rsidR="00C26E28" w:rsidRDefault="00C26E28" w:rsidP="00C26E28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 w:rsidRPr="00FA74CC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PRIDEDAMA.  </w:t>
      </w:r>
      <w:r w:rsidR="00397B1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1. </w:t>
      </w:r>
      <w:r w:rsidRPr="00FA74CC">
        <w:rPr>
          <w:rFonts w:ascii="Times New Roman" w:eastAsia="Times New Roman" w:hAnsi="Times New Roman" w:cs="Times New Roman"/>
          <w:sz w:val="24"/>
          <w:szCs w:val="24"/>
        </w:rPr>
        <w:t xml:space="preserve">Piniginės socialinės paramos nepasiturintiems gyventojams teikimo tvarkos aprašo, patvirtinto Tarybos </w:t>
      </w:r>
      <w:r w:rsidRPr="00FA74C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2019 m. sausio 31 d.  sprendimu Nr. 1-13, lyginamasis variantas, </w:t>
      </w:r>
      <w:r w:rsidR="00F470A4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40</w:t>
      </w:r>
      <w:r w:rsidRPr="00FA74C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lap</w:t>
      </w:r>
      <w:r w:rsidR="00F470A4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ų</w:t>
      </w:r>
      <w:r w:rsidRPr="00FA74C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;</w:t>
      </w:r>
    </w:p>
    <w:p w14:paraId="7DAE673E" w14:textId="54E2568B" w:rsidR="00397B18" w:rsidRPr="00FA74CC" w:rsidRDefault="00397B18" w:rsidP="00C26E28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ab/>
        <w:t xml:space="preserve">      2. </w:t>
      </w:r>
      <w:r w:rsidR="006B47FA" w:rsidRPr="00FA74CC">
        <w:rPr>
          <w:rFonts w:ascii="Times New Roman" w:eastAsia="Times New Roman" w:hAnsi="Times New Roman" w:cs="Times New Roman"/>
          <w:sz w:val="24"/>
          <w:szCs w:val="24"/>
        </w:rPr>
        <w:t>Lietuvos Respublikos piniginės socialinės paramos nepasiturintiems gyventojams įstatym</w:t>
      </w:r>
      <w:r w:rsidR="006B47FA">
        <w:rPr>
          <w:rFonts w:ascii="Times New Roman" w:eastAsia="Times New Roman" w:hAnsi="Times New Roman" w:cs="Times New Roman"/>
          <w:sz w:val="24"/>
          <w:szCs w:val="24"/>
        </w:rPr>
        <w:t>as, 35 lapai.</w:t>
      </w:r>
    </w:p>
    <w:p w14:paraId="6D32CCD4" w14:textId="77777777" w:rsidR="00570A43" w:rsidRDefault="00C26E28" w:rsidP="00C26E28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 w:rsidRPr="00FA74C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ab/>
      </w:r>
    </w:p>
    <w:p w14:paraId="619CCBFC" w14:textId="77777777" w:rsidR="00C26E28" w:rsidRPr="00FA74CC" w:rsidRDefault="00C26E28" w:rsidP="00C26E28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 w:rsidRPr="00FA74C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Socialinių reikalų skyriaus  </w:t>
      </w:r>
      <w:r w:rsidRPr="00FA74C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ab/>
      </w:r>
      <w:r w:rsidRPr="00FA74C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ab/>
        <w:t xml:space="preserve">      </w:t>
      </w:r>
    </w:p>
    <w:p w14:paraId="48CF734F" w14:textId="3ABCF6D6" w:rsidR="00C26E28" w:rsidRDefault="00C26E28" w:rsidP="00570A43">
      <w:pPr>
        <w:spacing w:after="0" w:line="240" w:lineRule="auto"/>
      </w:pPr>
      <w:r w:rsidRPr="00FA74C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Socialinių išmokų poskyrio vedėja</w:t>
      </w:r>
      <w:r w:rsidRPr="00FA74C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ab/>
      </w:r>
      <w:r w:rsidRPr="00FA74C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ab/>
      </w:r>
      <w:r w:rsidRPr="00FA74C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ab/>
      </w:r>
      <w:r w:rsidRPr="00FA74C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Zita Ragėnienė </w:t>
      </w:r>
    </w:p>
    <w:p w14:paraId="3A4833C4" w14:textId="77777777" w:rsidR="00C26E28" w:rsidRDefault="00C26E28"/>
    <w:sectPr w:rsidR="00C26E28" w:rsidSect="00570A43">
      <w:pgSz w:w="11906" w:h="16838"/>
      <w:pgMar w:top="851" w:right="567" w:bottom="851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0440AF"/>
    <w:multiLevelType w:val="hybridMultilevel"/>
    <w:tmpl w:val="F318A0DA"/>
    <w:lvl w:ilvl="0" w:tplc="BBC864CA">
      <w:start w:val="1"/>
      <w:numFmt w:val="decimal"/>
      <w:lvlText w:val="%1.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E28"/>
    <w:rsid w:val="000259FC"/>
    <w:rsid w:val="000302C5"/>
    <w:rsid w:val="000D4385"/>
    <w:rsid w:val="000E0409"/>
    <w:rsid w:val="00197153"/>
    <w:rsid w:val="0028093E"/>
    <w:rsid w:val="002F5245"/>
    <w:rsid w:val="00397B18"/>
    <w:rsid w:val="003B66D4"/>
    <w:rsid w:val="00523A46"/>
    <w:rsid w:val="00526293"/>
    <w:rsid w:val="00531A02"/>
    <w:rsid w:val="00570A43"/>
    <w:rsid w:val="00610B47"/>
    <w:rsid w:val="006B47FA"/>
    <w:rsid w:val="00743EB2"/>
    <w:rsid w:val="007618AB"/>
    <w:rsid w:val="00C26E28"/>
    <w:rsid w:val="00D021A5"/>
    <w:rsid w:val="00E1730D"/>
    <w:rsid w:val="00F4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C01B3"/>
  <w15:chartTrackingRefBased/>
  <w15:docId w15:val="{49EB24DF-6A0A-4751-AE3C-1DB16A9EA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26E28"/>
    <w:rPr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uiPriority w:val="22"/>
    <w:qFormat/>
    <w:rsid w:val="00C26E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4156</Words>
  <Characters>2370</Characters>
  <Application>Microsoft Office Word</Application>
  <DocSecurity>4</DocSecurity>
  <Lines>19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Šukienė</dc:creator>
  <cp:keywords/>
  <dc:description/>
  <cp:lastModifiedBy>Diana Brazdžiunienė</cp:lastModifiedBy>
  <cp:revision>2</cp:revision>
  <dcterms:created xsi:type="dcterms:W3CDTF">2022-02-03T12:46:00Z</dcterms:created>
  <dcterms:modified xsi:type="dcterms:W3CDTF">2022-02-03T12:46:00Z</dcterms:modified>
</cp:coreProperties>
</file>