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57FA2" w14:textId="77777777" w:rsidR="00B63497" w:rsidRPr="00B63497" w:rsidRDefault="00B63497" w:rsidP="00AC24A3">
      <w:pPr>
        <w:jc w:val="both"/>
        <w:rPr>
          <w:b/>
        </w:rPr>
      </w:pPr>
      <w:bookmarkStart w:id="0" w:name="_GoBack"/>
      <w:bookmarkEnd w:id="0"/>
      <w:r>
        <w:rPr>
          <w:b/>
          <w:i/>
        </w:rPr>
        <w:t xml:space="preserve">                                                        </w:t>
      </w:r>
      <w:r>
        <w:rPr>
          <w:b/>
        </w:rPr>
        <w:t>LYGINAMASIS  VARIANTAS</w:t>
      </w:r>
    </w:p>
    <w:p w14:paraId="3E057FA3" w14:textId="77777777" w:rsidR="00B63497" w:rsidRDefault="00B63497" w:rsidP="00AC24A3">
      <w:pPr>
        <w:jc w:val="both"/>
        <w:rPr>
          <w:b/>
          <w:i/>
        </w:rPr>
      </w:pPr>
    </w:p>
    <w:p w14:paraId="3E057FA4" w14:textId="77777777" w:rsidR="00AC24A3" w:rsidRDefault="00AC24A3" w:rsidP="00AC24A3">
      <w:pPr>
        <w:jc w:val="both"/>
      </w:pPr>
      <w:r>
        <w:rPr>
          <w:b/>
          <w:i/>
        </w:rPr>
        <w:t>Suvestinė redakcija nuo 2021-01-30</w:t>
      </w:r>
    </w:p>
    <w:p w14:paraId="3E057FA5" w14:textId="77777777" w:rsidR="00AC24A3" w:rsidRDefault="00AC24A3">
      <w:pPr>
        <w:tabs>
          <w:tab w:val="left" w:pos="5103"/>
        </w:tabs>
        <w:suppressAutoHyphens/>
        <w:ind w:firstLine="5103"/>
        <w:rPr>
          <w:rFonts w:eastAsia="Calibri"/>
          <w:szCs w:val="24"/>
          <w:lang w:eastAsia="ar-SA"/>
        </w:rPr>
      </w:pPr>
    </w:p>
    <w:p w14:paraId="3E057FA6" w14:textId="77777777" w:rsidR="00AE4208" w:rsidRDefault="00727CAB">
      <w:pPr>
        <w:tabs>
          <w:tab w:val="left" w:pos="5103"/>
        </w:tabs>
        <w:suppressAutoHyphens/>
        <w:ind w:firstLine="5103"/>
        <w:rPr>
          <w:rFonts w:eastAsia="Calibri"/>
          <w:szCs w:val="24"/>
          <w:lang w:eastAsia="ar-SA"/>
        </w:rPr>
      </w:pPr>
      <w:r>
        <w:rPr>
          <w:rFonts w:eastAsia="Calibri"/>
          <w:szCs w:val="24"/>
          <w:lang w:eastAsia="ar-SA"/>
        </w:rPr>
        <w:t>PATVIRTINTA</w:t>
      </w:r>
    </w:p>
    <w:p w14:paraId="3E057FA7" w14:textId="77777777" w:rsidR="00AE4208" w:rsidRDefault="00727CAB">
      <w:pPr>
        <w:tabs>
          <w:tab w:val="left" w:pos="5103"/>
        </w:tabs>
        <w:suppressAutoHyphens/>
        <w:ind w:firstLine="5103"/>
        <w:rPr>
          <w:rFonts w:eastAsia="Calibri"/>
          <w:szCs w:val="24"/>
          <w:lang w:eastAsia="ar-SA"/>
        </w:rPr>
      </w:pPr>
      <w:r>
        <w:rPr>
          <w:rFonts w:eastAsia="Calibri"/>
          <w:szCs w:val="24"/>
          <w:lang w:eastAsia="ar-SA"/>
        </w:rPr>
        <w:t xml:space="preserve">Panevėžio miesto savivaldybės tarybos </w:t>
      </w:r>
    </w:p>
    <w:p w14:paraId="3E057FA8" w14:textId="77777777" w:rsidR="00AE4208" w:rsidRDefault="00727CAB">
      <w:pPr>
        <w:tabs>
          <w:tab w:val="left" w:pos="5103"/>
        </w:tabs>
        <w:suppressAutoHyphens/>
        <w:ind w:firstLine="5103"/>
        <w:rPr>
          <w:rFonts w:eastAsia="Calibri"/>
          <w:szCs w:val="24"/>
          <w:lang w:eastAsia="ar-SA"/>
        </w:rPr>
      </w:pPr>
      <w:r>
        <w:rPr>
          <w:rFonts w:eastAsia="Calibri"/>
          <w:szCs w:val="24"/>
          <w:lang w:eastAsia="ar-SA"/>
        </w:rPr>
        <w:t>2015 m. vasario 23 d. sprendimu Nr. 1-34</w:t>
      </w:r>
    </w:p>
    <w:p w14:paraId="3E057FA9" w14:textId="77777777" w:rsidR="00AE4208" w:rsidRDefault="00727CAB">
      <w:pPr>
        <w:tabs>
          <w:tab w:val="left" w:pos="5103"/>
        </w:tabs>
        <w:suppressAutoHyphens/>
        <w:ind w:firstLine="5103"/>
        <w:rPr>
          <w:rFonts w:eastAsia="Calibri"/>
          <w:szCs w:val="24"/>
          <w:lang w:eastAsia="ar-SA"/>
        </w:rPr>
      </w:pPr>
      <w:r>
        <w:rPr>
          <w:rFonts w:eastAsia="Calibri"/>
          <w:szCs w:val="24"/>
          <w:lang w:eastAsia="ar-SA"/>
        </w:rPr>
        <w:t xml:space="preserve">(Panevėžio miesto savivaldybės tarybos </w:t>
      </w:r>
    </w:p>
    <w:p w14:paraId="3E057FAA" w14:textId="77777777" w:rsidR="00AE4208" w:rsidRDefault="00727CAB">
      <w:pPr>
        <w:tabs>
          <w:tab w:val="left" w:pos="5103"/>
        </w:tabs>
        <w:suppressAutoHyphens/>
        <w:ind w:firstLine="5103"/>
        <w:rPr>
          <w:rFonts w:eastAsia="Calibri"/>
          <w:szCs w:val="24"/>
          <w:lang w:eastAsia="ar-SA"/>
        </w:rPr>
      </w:pPr>
      <w:r>
        <w:rPr>
          <w:rFonts w:eastAsia="Calibri"/>
          <w:szCs w:val="24"/>
          <w:lang w:eastAsia="ar-SA"/>
        </w:rPr>
        <w:t>2020 m. rugpjūčio 27 d. sprendimo Nr. 1-242</w:t>
      </w:r>
    </w:p>
    <w:p w14:paraId="3E057FAB" w14:textId="77777777" w:rsidR="00AE4208" w:rsidRDefault="00727CAB">
      <w:pPr>
        <w:tabs>
          <w:tab w:val="left" w:pos="5103"/>
        </w:tabs>
        <w:suppressAutoHyphens/>
        <w:ind w:firstLine="5103"/>
        <w:rPr>
          <w:rFonts w:eastAsia="Calibri"/>
          <w:szCs w:val="24"/>
          <w:lang w:eastAsia="ar-SA"/>
        </w:rPr>
      </w:pPr>
      <w:r>
        <w:rPr>
          <w:rFonts w:eastAsia="Calibri"/>
          <w:szCs w:val="24"/>
          <w:lang w:eastAsia="ar-SA"/>
        </w:rPr>
        <w:t>redakcija)</w:t>
      </w:r>
    </w:p>
    <w:p w14:paraId="3E057FAC" w14:textId="77777777" w:rsidR="00AE4208" w:rsidRDefault="00AE4208">
      <w:pPr>
        <w:tabs>
          <w:tab w:val="right" w:pos="9638"/>
        </w:tabs>
        <w:jc w:val="both"/>
        <w:rPr>
          <w:rFonts w:eastAsia="Calibri"/>
          <w:szCs w:val="24"/>
        </w:rPr>
      </w:pPr>
    </w:p>
    <w:p w14:paraId="3E057FAD" w14:textId="77777777" w:rsidR="00AE4208" w:rsidRDefault="00AE4208">
      <w:pPr>
        <w:jc w:val="both"/>
        <w:rPr>
          <w:b/>
          <w:szCs w:val="24"/>
        </w:rPr>
      </w:pPr>
    </w:p>
    <w:p w14:paraId="3E057FAE" w14:textId="77777777" w:rsidR="00AE4208" w:rsidRDefault="00727CAB">
      <w:pPr>
        <w:jc w:val="center"/>
        <w:rPr>
          <w:b/>
          <w:szCs w:val="24"/>
        </w:rPr>
      </w:pPr>
      <w:r>
        <w:rPr>
          <w:b/>
          <w:szCs w:val="24"/>
        </w:rPr>
        <w:t>MOKĖJIMO UŽ SOCIALINES PASLAUGAS TVARKOS APRAŠAS</w:t>
      </w:r>
    </w:p>
    <w:p w14:paraId="3E057FAF" w14:textId="77777777" w:rsidR="00AE4208" w:rsidRDefault="00AE4208">
      <w:pPr>
        <w:jc w:val="center"/>
        <w:rPr>
          <w:b/>
          <w:szCs w:val="24"/>
        </w:rPr>
      </w:pPr>
    </w:p>
    <w:p w14:paraId="3E057FB0" w14:textId="77777777" w:rsidR="00AE4208" w:rsidRDefault="00727CAB">
      <w:pPr>
        <w:jc w:val="center"/>
        <w:rPr>
          <w:b/>
          <w:szCs w:val="24"/>
        </w:rPr>
      </w:pPr>
      <w:r>
        <w:rPr>
          <w:b/>
          <w:szCs w:val="24"/>
        </w:rPr>
        <w:t>I SKYRIUS</w:t>
      </w:r>
    </w:p>
    <w:p w14:paraId="3E057FB1" w14:textId="77777777" w:rsidR="00AE4208" w:rsidRDefault="00727CAB">
      <w:pPr>
        <w:jc w:val="center"/>
        <w:rPr>
          <w:b/>
          <w:szCs w:val="24"/>
        </w:rPr>
      </w:pPr>
      <w:r>
        <w:rPr>
          <w:b/>
          <w:szCs w:val="24"/>
        </w:rPr>
        <w:t>BENDROSIOS NUOSTATOS</w:t>
      </w:r>
    </w:p>
    <w:p w14:paraId="3E057FB2" w14:textId="77777777" w:rsidR="00AE4208" w:rsidRDefault="00AE4208">
      <w:pPr>
        <w:jc w:val="center"/>
        <w:rPr>
          <w:b/>
          <w:szCs w:val="24"/>
        </w:rPr>
      </w:pPr>
    </w:p>
    <w:p w14:paraId="3E057FB3" w14:textId="77777777" w:rsidR="00AE4208" w:rsidRDefault="00727CAB">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14:paraId="3E057FB4" w14:textId="77777777" w:rsidR="00AE4208" w:rsidRDefault="00727CAB">
      <w:pPr>
        <w:ind w:firstLine="851"/>
        <w:jc w:val="both"/>
      </w:pPr>
      <w:r>
        <w:rPr>
          <w:rFonts w:eastAsia="Calibri"/>
          <w:bCs/>
          <w:szCs w:val="24"/>
        </w:rPr>
        <w:t>2.</w:t>
      </w:r>
      <w:r>
        <w:rPr>
          <w:rFonts w:eastAsia="Calibri"/>
          <w:bCs/>
          <w:szCs w:val="24"/>
        </w:rPr>
        <w:tab/>
      </w:r>
      <w:r>
        <w:t xml:space="preserve"> Aprašas parengtas vadovaujantis Lietuvos Respublikos socialinių paslaugų įstatymu,</w:t>
      </w:r>
      <w:r>
        <w:rPr>
          <w:b/>
        </w:rPr>
        <w:t xml:space="preserve"> </w:t>
      </w:r>
      <w:r>
        <w:t>Mokėjimo už socialines paslaugas tvarkos aprašu, patvirtintu Lietuvos Respublikos Vyriausybės 2006 m. birželio 14 d. nutarimu Nr. 583, ir kitais teisės aktais, reglamentuojančiais apmokėjimo už socialines paslaugas tvarką.</w:t>
      </w:r>
    </w:p>
    <w:p w14:paraId="3E057FB5" w14:textId="77777777" w:rsidR="00AE4208" w:rsidRDefault="00727CAB">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14:paraId="3E057FB6" w14:textId="77777777" w:rsidR="00AE4208" w:rsidRDefault="00727CAB">
      <w:pPr>
        <w:ind w:firstLine="851"/>
        <w:jc w:val="both"/>
      </w:pPr>
      <w:r>
        <w:rPr>
          <w:rFonts w:eastAsia="Calibri"/>
          <w:bCs/>
          <w:szCs w:val="24"/>
        </w:rPr>
        <w:t>4.</w:t>
      </w:r>
      <w:r>
        <w:rPr>
          <w:rFonts w:eastAsia="Calibri"/>
          <w:bCs/>
          <w:szCs w:val="24"/>
        </w:rPr>
        <w:tab/>
      </w:r>
      <w:r>
        <w:t xml:space="preserve">Mokėjimo už socialines paslaugas dydis asmeniui (šeimai) nustatomas individualiai, atsižvelgiant į asmens (šeimos) finansines galimybes mokėti už socialines paslaugas ir asmeniui (šeimai) teikiamų socialinių paslaugų rūšį. </w:t>
      </w:r>
    </w:p>
    <w:p w14:paraId="3E057FB7" w14:textId="77777777" w:rsidR="00AE4208" w:rsidRDefault="00727CAB">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14:paraId="3E057FB8" w14:textId="77777777" w:rsidR="00AE4208" w:rsidRDefault="00727CAB">
      <w:pPr>
        <w:ind w:firstLine="851"/>
        <w:jc w:val="both"/>
      </w:pPr>
      <w:r>
        <w:rPr>
          <w:rFonts w:eastAsia="Calibri"/>
          <w:bCs/>
          <w:szCs w:val="24"/>
        </w:rPr>
        <w:t>6.</w:t>
      </w:r>
      <w:r>
        <w:rPr>
          <w:rFonts w:eastAsia="Calibri"/>
          <w:bCs/>
          <w:szCs w:val="24"/>
        </w:rPr>
        <w:tab/>
      </w:r>
      <w:r>
        <w:t xml:space="preserve">Mokėjimo už socialines paslaugas dydis nustatomas pinigine išraiška. </w:t>
      </w:r>
    </w:p>
    <w:p w14:paraId="3E057FB9" w14:textId="77777777" w:rsidR="00AB1644" w:rsidRPr="00AB1644" w:rsidRDefault="00727CAB" w:rsidP="00AB1644">
      <w:pPr>
        <w:ind w:firstLine="851"/>
        <w:jc w:val="both"/>
        <w:rPr>
          <w:b/>
        </w:rPr>
      </w:pPr>
      <w:r>
        <w:rPr>
          <w:rFonts w:eastAsia="Calibri"/>
          <w:bCs/>
          <w:szCs w:val="24"/>
        </w:rPr>
        <w:t>7.</w:t>
      </w:r>
      <w:r>
        <w:rPr>
          <w:rFonts w:eastAsia="Calibri"/>
          <w:bCs/>
          <w:szCs w:val="24"/>
        </w:rPr>
        <w:tab/>
      </w:r>
      <w:r>
        <w:t xml:space="preserve">Asmens (šeimos) ir Savivaldybės tarpusavio teisės ir pareigos, susijusios su asmens (šeimos) mokėjimu už specialiąsias socialines paslaugas, nustatomos rašytine </w:t>
      </w:r>
      <w:r w:rsidRPr="00AB1644">
        <w:rPr>
          <w:strike/>
        </w:rPr>
        <w:t>socialines paslaugas gaunančio asmens (vieno iš suaugusių šeimos narių) ar jo globėjo (rūpintojo) ir</w:t>
      </w:r>
      <w:r w:rsidR="00E94F46" w:rsidRPr="00AB1644">
        <w:rPr>
          <w:strike/>
        </w:rPr>
        <w:t xml:space="preserve"> </w:t>
      </w:r>
      <w:r w:rsidRPr="00AB1644">
        <w:rPr>
          <w:strike/>
        </w:rPr>
        <w:t xml:space="preserve"> Savivaldybės administracijos</w:t>
      </w:r>
      <w:r>
        <w:t xml:space="preserve"> </w:t>
      </w:r>
      <w:r w:rsidR="00E94F46" w:rsidRPr="007E1902">
        <w:t xml:space="preserve"> </w:t>
      </w:r>
      <w:r>
        <w:t>sutartimi (toliau – Sutartis), kurią pasirašo Savivaldybės administracijos direktorius arba Savivaldybės administracijos direktoriaus įgaliotas asmuo,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r w:rsidR="00AB1644" w:rsidRPr="00AB1644">
        <w:t xml:space="preserve"> </w:t>
      </w:r>
      <w:r w:rsidR="00AB1644" w:rsidRPr="00AB1644">
        <w:rPr>
          <w:b/>
        </w:rPr>
        <w:t>Sutartys pasirašomos tarp:</w:t>
      </w:r>
    </w:p>
    <w:p w14:paraId="3E057FBA" w14:textId="77777777" w:rsidR="00AB1644" w:rsidRPr="00AB1644" w:rsidRDefault="00AB1644" w:rsidP="00AB1644">
      <w:pPr>
        <w:ind w:firstLine="851"/>
        <w:jc w:val="both"/>
        <w:rPr>
          <w:b/>
        </w:rPr>
      </w:pPr>
      <w:r w:rsidRPr="00AB1644">
        <w:rPr>
          <w:b/>
        </w:rPr>
        <w:t>7.1. už socialinės priežiūros paslaugas teikiamas Panevėžio socialinių paslaugų centre - socialines paslaugas gaunančio asmens (vieno iš suaugusių šeimos narių) ar jo globėjo (rūpintojo) ir Panevėžio socialinių paslaugų centr</w:t>
      </w:r>
      <w:r>
        <w:rPr>
          <w:b/>
        </w:rPr>
        <w:t>o;</w:t>
      </w:r>
    </w:p>
    <w:p w14:paraId="3E057FBB" w14:textId="77777777" w:rsidR="00AB1644" w:rsidRPr="00AB1644" w:rsidRDefault="00AB1644" w:rsidP="00AB1644">
      <w:pPr>
        <w:ind w:firstLine="851"/>
        <w:jc w:val="both"/>
        <w:rPr>
          <w:b/>
        </w:rPr>
      </w:pPr>
      <w:r w:rsidRPr="00AB1644">
        <w:rPr>
          <w:b/>
        </w:rPr>
        <w:t>7.2. už socialinės priežiūros paslaugas teikiamas akredituotas socialines paslaugas teikiančiose įstaigose - socialines paslaugas gaunančio asmens (vieno iš suaugusių šeimos narių) ar jo globėjo (rūpintojo) ir Socialinių paslaug</w:t>
      </w:r>
      <w:r>
        <w:rPr>
          <w:b/>
        </w:rPr>
        <w:t>ų teikėjo;</w:t>
      </w:r>
    </w:p>
    <w:p w14:paraId="3E057FBC" w14:textId="77777777" w:rsidR="00AE4208" w:rsidRPr="00AB1644" w:rsidRDefault="00AB1644">
      <w:pPr>
        <w:ind w:firstLine="851"/>
        <w:jc w:val="both"/>
        <w:rPr>
          <w:b/>
        </w:rPr>
      </w:pPr>
      <w:r w:rsidRPr="00AB1644">
        <w:rPr>
          <w:b/>
        </w:rPr>
        <w:lastRenderedPageBreak/>
        <w:t>7.3. už socialinės globos paslaugas - socialines paslaugas gaunančio asmens (vieno iš suaugusių šeimos narių) ar jo globėjo (rūpintojo) ir Savivaldybės administracijos ir Socialinių paslaugų teikėjo.</w:t>
      </w:r>
    </w:p>
    <w:p w14:paraId="3E057FBD" w14:textId="77777777" w:rsidR="00AE4208" w:rsidRDefault="00727CAB">
      <w:pPr>
        <w:ind w:firstLine="851"/>
        <w:jc w:val="both"/>
      </w:pPr>
      <w:r>
        <w:rPr>
          <w:rFonts w:eastAsia="Calibri"/>
          <w:bCs/>
          <w:szCs w:val="24"/>
        </w:rPr>
        <w:t>8.</w:t>
      </w:r>
      <w:r>
        <w:rPr>
          <w:rFonts w:eastAsia="Calibri"/>
          <w:bCs/>
          <w:szCs w:val="24"/>
        </w:rPr>
        <w:tab/>
      </w:r>
      <w:r>
        <w:t>Sutarties formą tvirtina Savivaldybės administracijos direktorius.</w:t>
      </w:r>
    </w:p>
    <w:p w14:paraId="3E057FBE" w14:textId="77777777" w:rsidR="00AE4208" w:rsidRDefault="00727CAB">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14:paraId="3E057FBF" w14:textId="77777777" w:rsidR="00AE4208" w:rsidRDefault="00727CAB">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14:paraId="3E057FC0" w14:textId="77777777" w:rsidR="00AE4208" w:rsidRDefault="00727CAB">
      <w:pPr>
        <w:ind w:firstLine="851"/>
        <w:jc w:val="both"/>
        <w:rPr>
          <w:b/>
        </w:rPr>
      </w:pPr>
      <w:r>
        <w:rPr>
          <w:rFonts w:eastAsia="Calibri"/>
          <w:bCs/>
          <w:szCs w:val="24"/>
        </w:rPr>
        <w:t>11.</w:t>
      </w:r>
      <w:r>
        <w:rPr>
          <w:rFonts w:eastAsia="Calibri"/>
          <w:bCs/>
          <w:szCs w:val="24"/>
        </w:rPr>
        <w:tab/>
      </w:r>
      <w:r>
        <w:t>Apraše vartojamos sąvokos atitinka Lietuvos Respublikos socialinių paslaugų įstatyme ir kituose teisės aktuose apibrėžtas sąvokas.</w:t>
      </w:r>
    </w:p>
    <w:p w14:paraId="3E057FC1" w14:textId="77777777" w:rsidR="00AE4208" w:rsidRDefault="00AE4208">
      <w:pPr>
        <w:jc w:val="center"/>
        <w:rPr>
          <w:b/>
        </w:rPr>
      </w:pPr>
    </w:p>
    <w:p w14:paraId="3E057FC2" w14:textId="77777777" w:rsidR="00AE4208" w:rsidRDefault="00727CAB">
      <w:pPr>
        <w:jc w:val="center"/>
        <w:rPr>
          <w:b/>
          <w:szCs w:val="24"/>
        </w:rPr>
      </w:pPr>
      <w:r>
        <w:rPr>
          <w:b/>
          <w:szCs w:val="24"/>
        </w:rPr>
        <w:t>II SKYRIUS</w:t>
      </w:r>
    </w:p>
    <w:p w14:paraId="3E057FC3" w14:textId="77777777" w:rsidR="00AE4208" w:rsidRDefault="00727CAB">
      <w:pPr>
        <w:jc w:val="center"/>
        <w:rPr>
          <w:b/>
          <w:szCs w:val="24"/>
        </w:rPr>
      </w:pPr>
      <w:r>
        <w:rPr>
          <w:b/>
          <w:szCs w:val="24"/>
        </w:rPr>
        <w:t>MOKĖJIMAS UŽ BENDRĄSIAS SOCIALINES PASLAUGAS</w:t>
      </w:r>
    </w:p>
    <w:p w14:paraId="3E057FC4" w14:textId="77777777" w:rsidR="00AE4208" w:rsidRDefault="00AE4208">
      <w:pPr>
        <w:jc w:val="center"/>
        <w:rPr>
          <w:b/>
          <w:szCs w:val="24"/>
        </w:rPr>
      </w:pPr>
    </w:p>
    <w:p w14:paraId="3E057FC5" w14:textId="77777777" w:rsidR="00AE4208" w:rsidRDefault="00727CAB">
      <w:pPr>
        <w:ind w:firstLine="851"/>
        <w:jc w:val="both"/>
      </w:pPr>
      <w:r>
        <w:rPr>
          <w:rFonts w:eastAsia="Calibri"/>
          <w:bCs/>
          <w:szCs w:val="24"/>
        </w:rPr>
        <w:t>12.</w:t>
      </w:r>
      <w:r>
        <w:rPr>
          <w:rFonts w:eastAsia="Calibri"/>
          <w:bCs/>
          <w:szCs w:val="24"/>
        </w:rPr>
        <w:tab/>
      </w:r>
      <w:r>
        <w:t>Bendrosios socialinės paslaugos teikiamos nemokamai, išskyrus asmeninės higienos, priežiūros ir transporto organizavimo paslaugas.</w:t>
      </w:r>
    </w:p>
    <w:p w14:paraId="3E057FC6" w14:textId="77777777" w:rsidR="00AE4208" w:rsidRDefault="00727CAB">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(-iai)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14:paraId="3E057FC7" w14:textId="77777777" w:rsidR="00AE4208" w:rsidRDefault="00727CAB">
      <w:pPr>
        <w:ind w:firstLine="851"/>
        <w:jc w:val="both"/>
        <w:rPr>
          <w:rFonts w:eastAsia="Calibri"/>
          <w:szCs w:val="24"/>
        </w:rPr>
      </w:pPr>
      <w:r>
        <w:rPr>
          <w:rFonts w:eastAsia="Calibri"/>
          <w:szCs w:val="24"/>
        </w:rPr>
        <w:t xml:space="preserve">14. Asmuo (šeima), kurio(s) pajamos didesnės už VRP dvigubą dydį, už Asmens higienos ir priežiūros paslaugų organizavimo paslaugą moka pagal Savivaldybės tarybos </w:t>
      </w:r>
      <w:r w:rsidRPr="00DF70BD">
        <w:rPr>
          <w:rFonts w:eastAsia="Calibri"/>
          <w:strike/>
          <w:szCs w:val="24"/>
        </w:rPr>
        <w:t>sprendimu nustatytus įkainius</w:t>
      </w:r>
      <w:r w:rsidR="00DF70BD">
        <w:rPr>
          <w:rFonts w:eastAsia="Calibri"/>
          <w:szCs w:val="24"/>
        </w:rPr>
        <w:t xml:space="preserve"> </w:t>
      </w:r>
      <w:r w:rsidR="00DF70BD" w:rsidRPr="00DF70BD">
        <w:rPr>
          <w:rFonts w:eastAsia="Calibri"/>
          <w:b/>
          <w:szCs w:val="24"/>
        </w:rPr>
        <w:t>patvirtintą kainą</w:t>
      </w:r>
      <w:r w:rsidR="00DF70BD">
        <w:rPr>
          <w:rFonts w:eastAsia="Calibri"/>
          <w:szCs w:val="24"/>
        </w:rPr>
        <w:t>,</w:t>
      </w:r>
      <w:r>
        <w:rPr>
          <w:rFonts w:eastAsia="Calibri"/>
          <w:szCs w:val="24"/>
        </w:rPr>
        <w:t xml:space="preserve"> išskyrus:</w:t>
      </w:r>
    </w:p>
    <w:p w14:paraId="3E057FC8" w14:textId="77777777" w:rsidR="00AE4208" w:rsidRDefault="00727CAB">
      <w:pPr>
        <w:ind w:firstLine="851"/>
        <w:jc w:val="both"/>
        <w:rPr>
          <w:rFonts w:eastAsia="Calibri"/>
          <w:szCs w:val="24"/>
        </w:rPr>
      </w:pPr>
      <w:r>
        <w:rPr>
          <w:rFonts w:eastAsia="Calibri"/>
          <w:szCs w:val="24"/>
        </w:rPr>
        <w:t xml:space="preserve">14.1. </w:t>
      </w:r>
      <w:r>
        <w:rPr>
          <w:rFonts w:eastAsia="Calibri"/>
          <w:szCs w:val="24"/>
          <w:shd w:val="clear" w:color="auto" w:fill="FFFFFF"/>
        </w:rPr>
        <w:t>vienas gyvenantis asmuo ar</w:t>
      </w:r>
      <w:r>
        <w:rPr>
          <w:rFonts w:eastAsia="Calibri"/>
          <w:szCs w:val="24"/>
        </w:rPr>
        <w:t xml:space="preserve"> </w:t>
      </w:r>
      <w:r>
        <w:rPr>
          <w:rFonts w:eastAsia="Calibri"/>
          <w:szCs w:val="24"/>
          <w:shd w:val="clear" w:color="auto" w:fill="FFFFFF"/>
        </w:rPr>
        <w:t>vienas suaugęs asmuo su vienu ar daugiau vaikų</w:t>
      </w:r>
      <w:r>
        <w:rPr>
          <w:rFonts w:eastAsia="Calibri"/>
          <w:szCs w:val="24"/>
        </w:rPr>
        <w:t>, kurio pajamos didesnės už VRP dvigubą dydį, bet mažesnės už VRP trigubą dydį, Asmens higienos ir priežiūros paslaugų organizavimo paslaugomis naudojasi nemokamai;</w:t>
      </w:r>
    </w:p>
    <w:p w14:paraId="3E057FC9" w14:textId="77777777" w:rsidR="00AE4208" w:rsidRPr="00DF70BD" w:rsidRDefault="00727CAB">
      <w:pPr>
        <w:ind w:firstLine="851"/>
        <w:jc w:val="both"/>
        <w:rPr>
          <w:b/>
        </w:rPr>
      </w:pPr>
      <w:r>
        <w:rPr>
          <w:rFonts w:eastAsia="Calibri"/>
          <w:szCs w:val="24"/>
        </w:rPr>
        <w:t xml:space="preserve">14.2. </w:t>
      </w:r>
      <w:r>
        <w:rPr>
          <w:rFonts w:eastAsia="Calibri"/>
          <w:szCs w:val="24"/>
          <w:shd w:val="clear" w:color="auto" w:fill="FFFFFF"/>
        </w:rPr>
        <w:t>vienas gyvenantis asmuo ar</w:t>
      </w:r>
      <w:r>
        <w:rPr>
          <w:rFonts w:eastAsia="Calibri"/>
          <w:szCs w:val="24"/>
        </w:rPr>
        <w:t xml:space="preserve"> </w:t>
      </w:r>
      <w:r>
        <w:rPr>
          <w:rFonts w:eastAsia="Calibri"/>
          <w:szCs w:val="24"/>
          <w:shd w:val="clear" w:color="auto" w:fill="FFFFFF"/>
        </w:rPr>
        <w:t>vienas suaugęs asmuo su vienu ar daugiau vaikų</w:t>
      </w:r>
      <w:r>
        <w:rPr>
          <w:rFonts w:eastAsia="Calibri"/>
          <w:szCs w:val="24"/>
        </w:rPr>
        <w:t xml:space="preserve">, kurio pajamos didesnės už VRP trigubą dydį, bet mažesnės už VRP keturgubą dydį, už Asmens higienos ir priežiūros paslaugų organizavimo paslaugą moka 50 procentų Savivaldybės tarybos </w:t>
      </w:r>
      <w:r w:rsidR="00DF70BD">
        <w:rPr>
          <w:rFonts w:eastAsia="Calibri"/>
          <w:strike/>
          <w:szCs w:val="24"/>
        </w:rPr>
        <w:t xml:space="preserve">sprendimu nustatyto įkainio </w:t>
      </w:r>
      <w:r w:rsidR="00DF70BD">
        <w:rPr>
          <w:rFonts w:eastAsia="Calibri"/>
          <w:b/>
          <w:szCs w:val="24"/>
        </w:rPr>
        <w:t>patvirtintos kainos.</w:t>
      </w:r>
    </w:p>
    <w:p w14:paraId="3E057FCA" w14:textId="77777777" w:rsidR="00AE4208" w:rsidRDefault="00727CAB">
      <w:pPr>
        <w:rPr>
          <w:rFonts w:eastAsia="MS Mincho"/>
          <w:i/>
          <w:iCs/>
          <w:sz w:val="20"/>
        </w:rPr>
      </w:pPr>
      <w:r>
        <w:rPr>
          <w:rFonts w:eastAsia="MS Mincho"/>
          <w:i/>
          <w:iCs/>
          <w:sz w:val="20"/>
        </w:rPr>
        <w:t>Punkto pakeitimai:</w:t>
      </w:r>
    </w:p>
    <w:p w14:paraId="3E057FCB" w14:textId="77777777" w:rsidR="00AE4208" w:rsidRDefault="00727CAB">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1-19</w:t>
        </w:r>
      </w:hyperlink>
      <w:r>
        <w:rPr>
          <w:rFonts w:eastAsia="MS Mincho"/>
          <w:i/>
          <w:iCs/>
          <w:sz w:val="20"/>
        </w:rPr>
        <w:t>, 2021-01-28, paskelbta TAR 2021-01-29, i. k. 2021-01713</w:t>
      </w:r>
    </w:p>
    <w:p w14:paraId="3E057FCC" w14:textId="77777777" w:rsidR="00AE4208" w:rsidRDefault="00AE4208"/>
    <w:p w14:paraId="3E057FCD" w14:textId="77777777" w:rsidR="00AE4208" w:rsidRPr="00DF70BD" w:rsidRDefault="00727CAB">
      <w:pPr>
        <w:ind w:firstLine="851"/>
        <w:jc w:val="both"/>
        <w:rPr>
          <w:color w:val="FF0000"/>
        </w:rPr>
      </w:pPr>
      <w:r>
        <w:rPr>
          <w:rFonts w:eastAsia="Calibri"/>
          <w:bCs/>
          <w:szCs w:val="24"/>
        </w:rPr>
        <w:t>15.</w:t>
      </w:r>
      <w:r>
        <w:rPr>
          <w:rFonts w:eastAsia="Calibri"/>
          <w:bCs/>
          <w:szCs w:val="24"/>
        </w:rPr>
        <w:tab/>
      </w:r>
      <w:r>
        <w:t xml:space="preserve">Asmuo (šeima), kurio(s) pajamos didesnės už valstybės remiamų pajamų dvigubą dydį, per mėnesį už Transporto </w:t>
      </w:r>
      <w:r w:rsidRPr="00DF70BD">
        <w:t xml:space="preserve">organizavimo </w:t>
      </w:r>
      <w:r w:rsidR="00DF70BD" w:rsidRPr="00DF70BD">
        <w:t xml:space="preserve">paslaugas moka </w:t>
      </w:r>
      <w:r w:rsidR="006C3C6C" w:rsidRPr="00DF70BD">
        <w:t>pagal Savivaldybės tarybos patvirtintą kainą.</w:t>
      </w:r>
    </w:p>
    <w:p w14:paraId="3E057FCE" w14:textId="77777777" w:rsidR="00AE4208" w:rsidRPr="006C3C6C" w:rsidRDefault="00727CAB">
      <w:pPr>
        <w:ind w:firstLine="851"/>
        <w:jc w:val="both"/>
        <w:rPr>
          <w:rFonts w:eastAsia="Calibri"/>
          <w:strike/>
          <w:szCs w:val="24"/>
        </w:rPr>
      </w:pPr>
      <w:r w:rsidRPr="006C3C6C">
        <w:rPr>
          <w:rFonts w:eastAsia="Calibri"/>
          <w:strike/>
          <w:szCs w:val="24"/>
          <w:lang w:eastAsia="lt-LT"/>
        </w:rPr>
        <w:t xml:space="preserve">15.1. Panevėžio miesto ribose </w:t>
      </w:r>
      <w:r w:rsidRPr="006C3C6C">
        <w:rPr>
          <w:rFonts w:eastAsia="Calibri"/>
          <w:strike/>
          <w:szCs w:val="24"/>
        </w:rPr>
        <w:t>nustatomas pagal galiojančias Savivaldybės tarybos sprendimu patvirtintas važiavimo miesto maršrutiniais autobusais bilietų, perkamų prekybos vietose, kainas.</w:t>
      </w:r>
    </w:p>
    <w:p w14:paraId="3E057FCF" w14:textId="77777777" w:rsidR="00AE4208" w:rsidRPr="006C3C6C" w:rsidRDefault="00727CAB">
      <w:pPr>
        <w:ind w:firstLine="851"/>
        <w:jc w:val="both"/>
        <w:rPr>
          <w:strike/>
        </w:rPr>
      </w:pPr>
      <w:r w:rsidRPr="006C3C6C">
        <w:rPr>
          <w:strike/>
          <w:lang w:eastAsia="lt-LT"/>
        </w:rPr>
        <w:t xml:space="preserve">15.2. Už Panevėžio miesto ribų </w:t>
      </w:r>
      <w:r w:rsidRPr="006C3C6C">
        <w:rPr>
          <w:strike/>
        </w:rPr>
        <w:t>nustatomas pagal galiojančias Panevėžio autobusų parko priemiestinių autobusų bilietų kainas.</w:t>
      </w:r>
    </w:p>
    <w:p w14:paraId="3E057FD0" w14:textId="77777777" w:rsidR="00AE4208" w:rsidRDefault="00727CAB">
      <w:pPr>
        <w:ind w:firstLine="851"/>
        <w:jc w:val="both"/>
      </w:pPr>
      <w:r>
        <w:rPr>
          <w:rFonts w:eastAsia="Calibri"/>
          <w:bCs/>
          <w:szCs w:val="24"/>
        </w:rPr>
        <w:t>16.</w:t>
      </w:r>
      <w:r>
        <w:rPr>
          <w:rFonts w:eastAsia="Calibri"/>
          <w:bCs/>
          <w:szCs w:val="24"/>
        </w:rPr>
        <w:tab/>
      </w:r>
      <w:r>
        <w:t>Atskaičius nustatytą asmens (šeimos) mokėjimo už bendrąsias socialines paslaugas dalį, asmens mėnesio pajamos negali likti mažesnės už dvigubą VRP dydį.</w:t>
      </w:r>
    </w:p>
    <w:p w14:paraId="3E057FD1" w14:textId="77777777" w:rsidR="00AE4208" w:rsidRDefault="00AE4208">
      <w:pPr>
        <w:jc w:val="center"/>
        <w:rPr>
          <w:szCs w:val="24"/>
        </w:rPr>
      </w:pPr>
    </w:p>
    <w:p w14:paraId="3E057FD2" w14:textId="77777777" w:rsidR="00AE4208" w:rsidRDefault="00727CAB">
      <w:pPr>
        <w:jc w:val="center"/>
        <w:rPr>
          <w:b/>
          <w:szCs w:val="24"/>
        </w:rPr>
      </w:pPr>
      <w:r>
        <w:rPr>
          <w:b/>
          <w:szCs w:val="24"/>
        </w:rPr>
        <w:t>III SKYRIUS</w:t>
      </w:r>
    </w:p>
    <w:p w14:paraId="3E057FD3" w14:textId="77777777" w:rsidR="00AE4208" w:rsidRDefault="00727CAB">
      <w:pPr>
        <w:jc w:val="center"/>
        <w:rPr>
          <w:b/>
          <w:szCs w:val="24"/>
        </w:rPr>
      </w:pPr>
      <w:r>
        <w:rPr>
          <w:b/>
          <w:szCs w:val="24"/>
        </w:rPr>
        <w:t>MOKĖJIMAS UŽ SOCIALINĘ PRIEŽIŪRĄ</w:t>
      </w:r>
    </w:p>
    <w:p w14:paraId="3E057FD4" w14:textId="77777777" w:rsidR="00AE4208" w:rsidRDefault="00AE4208">
      <w:pPr>
        <w:jc w:val="center"/>
        <w:rPr>
          <w:b/>
          <w:color w:val="FF0000"/>
          <w:szCs w:val="24"/>
        </w:rPr>
      </w:pPr>
    </w:p>
    <w:p w14:paraId="3E057FD5" w14:textId="77777777" w:rsidR="00AE4208" w:rsidRDefault="00727CAB">
      <w:pPr>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p>
    <w:p w14:paraId="3E057FD6" w14:textId="77777777" w:rsidR="00AE4208" w:rsidRDefault="00727CAB">
      <w:pPr>
        <w:ind w:firstLine="851"/>
        <w:jc w:val="both"/>
        <w:rPr>
          <w:b/>
          <w:bCs/>
        </w:rPr>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14:paraId="3E057FD7" w14:textId="77777777" w:rsidR="00AE4208" w:rsidRDefault="00727CAB">
      <w:pPr>
        <w:ind w:firstLine="851"/>
        <w:jc w:val="both"/>
        <w:rPr>
          <w:b/>
          <w:bCs/>
        </w:rPr>
      </w:pPr>
      <w:r>
        <w:rPr>
          <w:rFonts w:eastAsia="Calibri"/>
          <w:bCs/>
          <w:szCs w:val="24"/>
        </w:rPr>
        <w:lastRenderedPageBreak/>
        <w:t>19.</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14:paraId="3E057FD8" w14:textId="77777777" w:rsidR="00AE4208" w:rsidRDefault="00727CAB">
      <w:pPr>
        <w:ind w:firstLine="851"/>
        <w:jc w:val="both"/>
        <w:rPr>
          <w:b/>
          <w:bCs/>
        </w:rPr>
      </w:pPr>
      <w:r>
        <w:rPr>
          <w:rFonts w:eastAsia="Calibri"/>
          <w:bCs/>
          <w:szCs w:val="24"/>
        </w:rPr>
        <w:t>20.</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 xml:space="preserve">keturgubą dydį, bet mažesnės už </w:t>
      </w:r>
      <w:r>
        <w:t xml:space="preserve">VRP </w:t>
      </w:r>
      <w:r>
        <w:rPr>
          <w:lang w:eastAsia="lt-LT"/>
        </w:rPr>
        <w:t>penkiagubą dydį, mokėjimo už socialinę priežiūrą dydį sudaro 15 proc. asmens pajamų.</w:t>
      </w:r>
    </w:p>
    <w:p w14:paraId="3E057FD9" w14:textId="77777777" w:rsidR="00AE4208" w:rsidRDefault="00727CAB">
      <w:pPr>
        <w:ind w:firstLine="851"/>
        <w:jc w:val="both"/>
        <w:rPr>
          <w:b/>
          <w:bCs/>
        </w:rPr>
      </w:pPr>
      <w:r>
        <w:rPr>
          <w:rFonts w:eastAsia="Calibri"/>
          <w:bCs/>
          <w:szCs w:val="24"/>
        </w:rPr>
        <w:t>21.</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penkiagubą dydį, mokėjimo už socialinę priežiūrą dydį sudaro 20 proc. asmens pajamų.</w:t>
      </w:r>
    </w:p>
    <w:p w14:paraId="3E057FDA" w14:textId="77777777" w:rsidR="00AE4208" w:rsidRDefault="00727CAB">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14:paraId="3E057FDB" w14:textId="77777777" w:rsidR="00AE4208" w:rsidRDefault="00727CAB">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14:paraId="3E057FDC" w14:textId="77777777" w:rsidR="00AE4208" w:rsidRDefault="00727CAB">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14:paraId="3E057FDD" w14:textId="77777777" w:rsidR="00AE4208" w:rsidRDefault="00727CAB">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14:paraId="3E057FDE" w14:textId="77777777" w:rsidR="00AE4208" w:rsidRDefault="00727CAB">
      <w:pPr>
        <w:ind w:firstLine="851"/>
        <w:jc w:val="both"/>
        <w:rPr>
          <w:b/>
          <w:bCs/>
          <w:color w:val="000000" w:themeColor="text1"/>
        </w:rPr>
      </w:pPr>
      <w:r>
        <w:rPr>
          <w:rFonts w:eastAsia="Calibri"/>
          <w:color w:val="000000" w:themeColor="text1"/>
          <w:szCs w:val="24"/>
        </w:rPr>
        <w:t>23. Asmeniui (šeimai), Lietuvos Respublikos piniginės socialinės paramos nepasiturintiems gyventojams įstatymo nustatyta tvarka gaunančiam (-iai) socialinę pašalpą, arba asmeniui (šeimai), kurio pajamos yra mažesnės už VRP dvigubą</w:t>
      </w:r>
      <w:r>
        <w:rPr>
          <w:rFonts w:eastAsia="Calibri"/>
          <w:b/>
          <w:bCs/>
          <w:color w:val="000000" w:themeColor="text1"/>
          <w:szCs w:val="24"/>
        </w:rPr>
        <w:t xml:space="preserve"> </w:t>
      </w:r>
      <w:r>
        <w:rPr>
          <w:rFonts w:eastAsia="Calibri"/>
          <w:color w:val="000000" w:themeColor="text1"/>
          <w:szCs w:val="24"/>
        </w:rPr>
        <w:t>dydį, socialinė priežiūra teikiama nemokamai, išskyrus atvejus, kai šis asmuo yra socialinę riziką patiriantis asmuo, kuris ilgiau kaip mėnesį per kalendorinius metus gyvena socialinių paslaugų įstaigoje ir joje gauna apgyvendinimo Nakvynės namuose paslaugas. Už apgyvendinimo Nakvynės namuose paslaugas moka 0,5 bazinės socialinės išmokos dydžio mokestį už mėnesį.</w:t>
      </w:r>
    </w:p>
    <w:p w14:paraId="3E057FDF" w14:textId="77777777" w:rsidR="00AE4208" w:rsidRDefault="00727CAB">
      <w:pPr>
        <w:rPr>
          <w:rFonts w:eastAsia="MS Mincho"/>
          <w:i/>
          <w:iCs/>
          <w:sz w:val="20"/>
        </w:rPr>
      </w:pPr>
      <w:r>
        <w:rPr>
          <w:rFonts w:eastAsia="MS Mincho"/>
          <w:i/>
          <w:iCs/>
          <w:sz w:val="20"/>
        </w:rPr>
        <w:t>Punkto pakeitimai:</w:t>
      </w:r>
    </w:p>
    <w:p w14:paraId="3E057FE0" w14:textId="77777777" w:rsidR="00AE4208" w:rsidRDefault="00727CAB">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1-320</w:t>
        </w:r>
      </w:hyperlink>
      <w:r>
        <w:rPr>
          <w:rFonts w:eastAsia="MS Mincho"/>
          <w:i/>
          <w:iCs/>
          <w:sz w:val="20"/>
        </w:rPr>
        <w:t>, 2020-10-29, paskelbta TAR 2020-10-29, i. k. 2020-22535</w:t>
      </w:r>
    </w:p>
    <w:p w14:paraId="3E057FE1" w14:textId="77777777" w:rsidR="00AE4208" w:rsidRDefault="00AE4208"/>
    <w:p w14:paraId="3E057FE2" w14:textId="77777777" w:rsidR="00AE4208" w:rsidRDefault="00727CAB">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14:paraId="3E057FE3" w14:textId="77777777" w:rsidR="00AE4208" w:rsidRDefault="00727CAB">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14:paraId="3E057FE4" w14:textId="77777777" w:rsidR="00AE4208" w:rsidRPr="009865F8" w:rsidRDefault="00727CAB">
      <w:pPr>
        <w:ind w:firstLine="851"/>
        <w:jc w:val="both"/>
        <w:rPr>
          <w:b/>
          <w:bCs/>
          <w:strike/>
          <w:color w:val="000000" w:themeColor="text1"/>
        </w:rPr>
      </w:pPr>
      <w:r w:rsidRPr="009865F8">
        <w:rPr>
          <w:rFonts w:eastAsia="Calibri"/>
          <w:bCs/>
          <w:strike/>
          <w:color w:val="000000" w:themeColor="text1"/>
          <w:szCs w:val="24"/>
        </w:rPr>
        <w:t>26.</w:t>
      </w:r>
      <w:r w:rsidRPr="009865F8">
        <w:rPr>
          <w:rFonts w:eastAsia="Calibri"/>
          <w:bCs/>
          <w:strike/>
          <w:color w:val="000000" w:themeColor="text1"/>
          <w:szCs w:val="24"/>
        </w:rPr>
        <w:tab/>
      </w:r>
      <w:r w:rsidRPr="009865F8">
        <w:rPr>
          <w:strike/>
          <w:color w:val="000000" w:themeColor="text1"/>
        </w:rPr>
        <w:t xml:space="preserve">Už pagalbos į namus paslaugas mokama pagal faktiškai sugaištą laiką: 1 val. – 1 minimalus valandinis atlygis (toliau – MVA). </w:t>
      </w:r>
    </w:p>
    <w:p w14:paraId="3E057FE5" w14:textId="77777777" w:rsidR="00AE4208" w:rsidRPr="009865F8" w:rsidRDefault="00727CAB">
      <w:pPr>
        <w:ind w:firstLine="851"/>
        <w:jc w:val="both"/>
        <w:rPr>
          <w:rFonts w:eastAsia="Calibri"/>
          <w:strike/>
          <w:color w:val="000000" w:themeColor="text1"/>
          <w:szCs w:val="24"/>
        </w:rPr>
      </w:pPr>
      <w:r w:rsidRPr="009865F8">
        <w:rPr>
          <w:rFonts w:eastAsia="Calibri"/>
          <w:strike/>
          <w:color w:val="000000" w:themeColor="text1"/>
          <w:szCs w:val="24"/>
        </w:rPr>
        <w:t>Pagalbos į namus paslaugų gavėjai, kurių pajamos yra didesnės už valstybės remiamų pajamų dvigubą dydį, bet mažesnės už valstybės remiamų pajamų trigubą dydį, moka 25 proc. MVA.</w:t>
      </w:r>
    </w:p>
    <w:p w14:paraId="3E057FE6" w14:textId="77777777" w:rsidR="00AE4208" w:rsidRPr="009865F8" w:rsidRDefault="00727CAB">
      <w:pPr>
        <w:ind w:firstLine="851"/>
        <w:jc w:val="both"/>
        <w:rPr>
          <w:rFonts w:eastAsia="Calibri"/>
          <w:strike/>
          <w:color w:val="000000" w:themeColor="text1"/>
          <w:szCs w:val="24"/>
        </w:rPr>
      </w:pPr>
      <w:r w:rsidRPr="009865F8">
        <w:rPr>
          <w:rFonts w:eastAsia="Calibri"/>
          <w:strike/>
          <w:color w:val="000000" w:themeColor="text1"/>
          <w:szCs w:val="24"/>
        </w:rPr>
        <w:t>Pagalbos į namus paslaugų gavėjai, kurių pajamos yra didesnės už valstybės remiamų pajamų trigubą dydį, bet mažesnės už valstybės remiamų pajamų keturgubą dydį, moka 50 proc. MVA.</w:t>
      </w:r>
    </w:p>
    <w:p w14:paraId="3E057FE7" w14:textId="77777777" w:rsidR="00AE4208" w:rsidRPr="009865F8" w:rsidRDefault="00727CAB">
      <w:pPr>
        <w:ind w:firstLine="851"/>
        <w:jc w:val="both"/>
        <w:rPr>
          <w:rFonts w:eastAsia="Calibri"/>
          <w:strike/>
          <w:color w:val="000000" w:themeColor="text1"/>
          <w:szCs w:val="24"/>
        </w:rPr>
      </w:pPr>
      <w:r w:rsidRPr="009865F8">
        <w:rPr>
          <w:rFonts w:eastAsia="Calibri"/>
          <w:strike/>
          <w:color w:val="000000" w:themeColor="text1"/>
          <w:szCs w:val="24"/>
        </w:rPr>
        <w:t>Pagalbos į namus paslaugų gavėjai, kurių pajamos yra didesnės už valstybės remiamų pajamų keturgubą dydį, bet mažesnės už valstybės remiamų pajamų penkiagubą dydį, moka 75 proc. MVA.</w:t>
      </w:r>
    </w:p>
    <w:p w14:paraId="3E057FE8" w14:textId="77777777" w:rsidR="00AE4208" w:rsidRPr="009865F8" w:rsidRDefault="00727CAB">
      <w:pPr>
        <w:ind w:firstLine="851"/>
        <w:jc w:val="both"/>
        <w:rPr>
          <w:rFonts w:eastAsia="Calibri"/>
          <w:strike/>
          <w:color w:val="000000" w:themeColor="text1"/>
          <w:szCs w:val="24"/>
        </w:rPr>
      </w:pPr>
      <w:r w:rsidRPr="009865F8">
        <w:rPr>
          <w:rFonts w:eastAsia="Calibri"/>
          <w:strike/>
          <w:color w:val="000000" w:themeColor="text1"/>
          <w:szCs w:val="24"/>
        </w:rPr>
        <w:t>Pagalbos į namus paslaugų gavėjai, kurių pajamos yra didesnės už valstybės remiamų pajamų penkiagubą dydį, moka 100 proc. MVA.</w:t>
      </w:r>
    </w:p>
    <w:p w14:paraId="3E057FE9" w14:textId="77777777" w:rsidR="00AE4208" w:rsidRDefault="00727CAB">
      <w:pPr>
        <w:ind w:firstLine="851"/>
        <w:jc w:val="both"/>
        <w:rPr>
          <w:b/>
          <w:bCs/>
          <w:color w:val="FF0000"/>
        </w:rPr>
      </w:pPr>
      <w:r>
        <w:rPr>
          <w:rFonts w:eastAsia="Calibri"/>
          <w:bCs/>
          <w:szCs w:val="24"/>
        </w:rPr>
        <w:t>27.</w:t>
      </w:r>
      <w:r>
        <w:rPr>
          <w:rFonts w:eastAsia="Calibri"/>
          <w:bCs/>
          <w:szCs w:val="24"/>
        </w:rPr>
        <w:tab/>
      </w:r>
      <w:r>
        <w:t xml:space="preserve">Asmeniui (šeimai), kuris (kuri) patiria socialinės rizikos veiksnius, socialinės priežiūros paslaugos (socialinių įgūdžių ugdymo, palaikymo ir (ar) atkūrimo, laikino apnakvindinimo, </w:t>
      </w:r>
      <w:r w:rsidRPr="00AB1644">
        <w:t>psichosocialinės pagalbos paslaugos</w:t>
      </w:r>
      <w:r w:rsidR="00AB1644">
        <w:t xml:space="preserve">, </w:t>
      </w:r>
      <w:r w:rsidR="00D4361E" w:rsidRPr="007E1902">
        <w:rPr>
          <w:b/>
          <w:szCs w:val="24"/>
        </w:rPr>
        <w:t>intensyvi krizių įveikimo pagalba</w:t>
      </w:r>
      <w:r>
        <w:t>) teikiamos nemokamai.</w:t>
      </w:r>
    </w:p>
    <w:p w14:paraId="3E057FEA" w14:textId="77777777" w:rsidR="00AE4208" w:rsidRDefault="00727CAB">
      <w:pPr>
        <w:ind w:firstLine="851"/>
        <w:jc w:val="both"/>
      </w:pPr>
      <w:r>
        <w:rPr>
          <w:rFonts w:eastAsia="Calibri"/>
          <w:bCs/>
          <w:szCs w:val="24"/>
        </w:rPr>
        <w:t>28.</w:t>
      </w:r>
      <w:r>
        <w:rPr>
          <w:rFonts w:eastAsia="Calibri"/>
          <w:bCs/>
          <w:szCs w:val="24"/>
        </w:rPr>
        <w:tab/>
      </w:r>
      <w:r>
        <w:t>Pagalba globėjams (rūpintojams), budintiems globotojams, įvaikintojams ir šeimynų dalyviams ar besirengiantiems jais tapti, nurodyta Socialinių paslaugų įstatymo 18 straipsnio 9 dalyje, teikiama nemokamai.</w:t>
      </w:r>
    </w:p>
    <w:p w14:paraId="3E057FEB" w14:textId="77777777" w:rsidR="00AE4208" w:rsidRDefault="00727CAB">
      <w:pPr>
        <w:ind w:firstLine="851"/>
        <w:jc w:val="both"/>
        <w:rPr>
          <w:b/>
          <w:bCs/>
          <w:color w:val="FF0000"/>
        </w:rPr>
      </w:pPr>
      <w:r>
        <w:rPr>
          <w:rFonts w:eastAsia="Calibri"/>
          <w:bCs/>
          <w:szCs w:val="24"/>
        </w:rPr>
        <w:lastRenderedPageBreak/>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14:paraId="3E057FEC" w14:textId="77777777" w:rsidR="00AE4208" w:rsidRDefault="00AE4208">
      <w:pPr>
        <w:jc w:val="center"/>
        <w:rPr>
          <w:rFonts w:eastAsia="Calibri"/>
          <w:b/>
          <w:bCs/>
          <w:color w:val="FF0000"/>
          <w:szCs w:val="24"/>
        </w:rPr>
      </w:pPr>
    </w:p>
    <w:p w14:paraId="3E057FED" w14:textId="77777777" w:rsidR="00AE4208" w:rsidRDefault="00727CAB">
      <w:pPr>
        <w:jc w:val="center"/>
        <w:rPr>
          <w:b/>
          <w:color w:val="000000"/>
          <w:szCs w:val="24"/>
        </w:rPr>
      </w:pPr>
      <w:r>
        <w:rPr>
          <w:b/>
          <w:color w:val="000000"/>
          <w:szCs w:val="24"/>
        </w:rPr>
        <w:t>IV SKYRIUS</w:t>
      </w:r>
    </w:p>
    <w:p w14:paraId="3E057FEE" w14:textId="77777777" w:rsidR="00AE4208" w:rsidRDefault="00727CAB">
      <w:pPr>
        <w:jc w:val="center"/>
        <w:rPr>
          <w:b/>
          <w:color w:val="000000"/>
          <w:szCs w:val="24"/>
        </w:rPr>
      </w:pPr>
      <w:r>
        <w:rPr>
          <w:b/>
          <w:color w:val="000000"/>
          <w:szCs w:val="24"/>
        </w:rPr>
        <w:t>PAGALBOS PINIGŲ MOKĖJIMAS</w:t>
      </w:r>
    </w:p>
    <w:p w14:paraId="3E057FEF" w14:textId="77777777" w:rsidR="00AE4208" w:rsidRDefault="00AE4208">
      <w:pPr>
        <w:jc w:val="center"/>
        <w:rPr>
          <w:color w:val="000000"/>
          <w:szCs w:val="24"/>
        </w:rPr>
      </w:pPr>
    </w:p>
    <w:p w14:paraId="3E057FF0" w14:textId="77777777" w:rsidR="00AE4208" w:rsidRDefault="00727CAB">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14:paraId="3E057FF1" w14:textId="77777777" w:rsidR="00AE4208" w:rsidRDefault="00727CAB">
      <w:pPr>
        <w:ind w:firstLine="851"/>
        <w:jc w:val="both"/>
      </w:pPr>
      <w:r>
        <w:rPr>
          <w:rFonts w:eastAsia="Calibri"/>
          <w:bCs/>
          <w:szCs w:val="24"/>
        </w:rPr>
        <w:t>31.</w:t>
      </w:r>
      <w:r>
        <w:rPr>
          <w:rFonts w:eastAsia="Calibri"/>
          <w:bCs/>
          <w:szCs w:val="24"/>
        </w:rPr>
        <w:tab/>
      </w:r>
      <w:r>
        <w:t xml:space="preserve">Vaikus globojančiai šeimai už vaikų priežiūrą ar globą (rūpybą) pagalbos pinigai skiriami Savivaldybės tarybos nustatyta tvarka. </w:t>
      </w:r>
    </w:p>
    <w:p w14:paraId="3E057FF2" w14:textId="77777777" w:rsidR="00AE4208" w:rsidRDefault="00727CAB">
      <w:pPr>
        <w:ind w:firstLine="851"/>
        <w:jc w:val="both"/>
      </w:pPr>
      <w:r>
        <w:rPr>
          <w:rFonts w:eastAsia="Calibri"/>
          <w:bCs/>
          <w:szCs w:val="24"/>
        </w:rPr>
        <w:t>32.</w:t>
      </w:r>
      <w:r>
        <w:rPr>
          <w:rFonts w:eastAsia="Calibri"/>
          <w:bCs/>
          <w:szCs w:val="24"/>
        </w:rPr>
        <w:tab/>
      </w:r>
      <w:r>
        <w:t xml:space="preserve">Budinčiam globotojui už vaikų priežiūrą ar globą (rūpybą) pagalbos pinigai skiriami </w:t>
      </w:r>
      <w:r>
        <w:rPr>
          <w:lang w:eastAsia="lt-LT"/>
        </w:rPr>
        <w:t>Savivaldybės tarybos nustatyta tvarka.</w:t>
      </w:r>
    </w:p>
    <w:p w14:paraId="3E057FF3" w14:textId="77777777" w:rsidR="00AE4208" w:rsidRDefault="00AE4208">
      <w:pPr>
        <w:jc w:val="center"/>
        <w:rPr>
          <w:rFonts w:eastAsia="Calibri"/>
          <w:szCs w:val="24"/>
        </w:rPr>
      </w:pPr>
    </w:p>
    <w:p w14:paraId="3E057FF4" w14:textId="77777777" w:rsidR="00AE4208" w:rsidRDefault="00727CAB">
      <w:pPr>
        <w:jc w:val="center"/>
        <w:rPr>
          <w:b/>
          <w:szCs w:val="24"/>
        </w:rPr>
      </w:pPr>
      <w:r>
        <w:rPr>
          <w:b/>
          <w:szCs w:val="24"/>
        </w:rPr>
        <w:t>V SKYRIUS</w:t>
      </w:r>
    </w:p>
    <w:p w14:paraId="3E057FF5" w14:textId="77777777" w:rsidR="00AE4208" w:rsidRDefault="00727CAB">
      <w:pPr>
        <w:jc w:val="center"/>
        <w:rPr>
          <w:b/>
          <w:szCs w:val="24"/>
        </w:rPr>
      </w:pPr>
      <w:r>
        <w:rPr>
          <w:b/>
          <w:szCs w:val="24"/>
        </w:rPr>
        <w:t>MOKĖJIMAS UŽ DIENOS SOCIALINĘ GLOBĄ</w:t>
      </w:r>
    </w:p>
    <w:p w14:paraId="3E057FF6" w14:textId="77777777" w:rsidR="00AE4208" w:rsidRDefault="00AE4208">
      <w:pPr>
        <w:jc w:val="center"/>
        <w:rPr>
          <w:b/>
          <w:szCs w:val="24"/>
        </w:rPr>
      </w:pPr>
    </w:p>
    <w:p w14:paraId="3E057FF7" w14:textId="77777777" w:rsidR="00AE4208" w:rsidRDefault="00727CAB">
      <w:pPr>
        <w:ind w:firstLine="851"/>
        <w:jc w:val="both"/>
        <w:rPr>
          <w:szCs w:val="24"/>
        </w:rPr>
      </w:pPr>
      <w:r>
        <w:rPr>
          <w:szCs w:val="24"/>
        </w:rPr>
        <w:t>33. Mokėjimo už dienos socialinę globą dydis nustatomas atsižvelgiant į asmens pajamas.</w:t>
      </w:r>
    </w:p>
    <w:p w14:paraId="3E057FF8" w14:textId="77777777" w:rsidR="00AE4208" w:rsidRDefault="00727CAB">
      <w:pPr>
        <w:ind w:firstLine="851"/>
        <w:jc w:val="both"/>
      </w:pPr>
      <w:r>
        <w:rPr>
          <w:szCs w:val="24"/>
        </w:rPr>
        <w:t xml:space="preserve">34. </w:t>
      </w:r>
      <w:r>
        <w:t>Vieno gyvenančio asmens, kurio pajamos mažesnės už VRP dvigubą dydį, mokėjimo už dienos socialinę globą dydį sudaro 10 proc. asmens pajamų.</w:t>
      </w:r>
    </w:p>
    <w:p w14:paraId="3E057FF9" w14:textId="77777777" w:rsidR="00AE4208" w:rsidRDefault="00727CAB">
      <w:pPr>
        <w:ind w:firstLine="851"/>
        <w:jc w:val="both"/>
      </w:pPr>
      <w:r>
        <w:t>Vieno gyvenančio asmens, kurio pajamos yra didesnės už VRP dvigubą dydį, bet mažesnės už VRP trigubą dydį, mokėjimo už dienos socialinę globą dydį sudaro 15 procentų asmens pajamų.</w:t>
      </w:r>
    </w:p>
    <w:p w14:paraId="3E057FFA" w14:textId="77777777" w:rsidR="00AE4208" w:rsidRDefault="00727CAB">
      <w:pPr>
        <w:ind w:firstLine="851"/>
        <w:jc w:val="both"/>
      </w:pPr>
      <w:r>
        <w:t>Vieno gyvenančio asmens, kurio pajamos yra didesnės už VRP trigubą dydį, mokėjimo už vieno kalendorinio mėnesio laikotarpiu teikiamą dienos socialinę globą dydį sudaro 20 proc. asmens pajamų.</w:t>
      </w:r>
    </w:p>
    <w:p w14:paraId="3E057FFB" w14:textId="77777777" w:rsidR="00AE4208" w:rsidRDefault="00727CAB">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14:paraId="3E057FFC" w14:textId="77777777" w:rsidR="00AE4208" w:rsidRDefault="00727CAB">
      <w:pPr>
        <w:ind w:firstLine="851"/>
        <w:jc w:val="both"/>
      </w:pPr>
      <w:r>
        <w:t>Asmens, gyvenančio šeimoje, kurio pajamos yra didesnės už VRP dvigubą dydį, bet mažesnės už VRP trigubą dydį, mokėjimo už dienos socialinę globą dydį sudaro 20 procentų asmens pajamų.</w:t>
      </w:r>
    </w:p>
    <w:p w14:paraId="3E057FFD" w14:textId="77777777" w:rsidR="00AE4208" w:rsidRDefault="00727CAB">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14:paraId="3E057FFE" w14:textId="77777777" w:rsidR="00AE4208" w:rsidRDefault="00727CAB">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14:paraId="3E057FFF" w14:textId="77777777" w:rsidR="00AE4208" w:rsidRDefault="00727CAB">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14:paraId="3E058000" w14:textId="77777777" w:rsidR="00AE4208" w:rsidRDefault="00727CAB">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14:paraId="3E058001" w14:textId="77777777" w:rsidR="00AE4208" w:rsidRDefault="00727CAB">
      <w:pPr>
        <w:ind w:firstLine="851"/>
        <w:jc w:val="both"/>
        <w:rPr>
          <w:szCs w:val="24"/>
        </w:rPr>
      </w:pPr>
      <w:r>
        <w:rPr>
          <w:szCs w:val="24"/>
        </w:rPr>
        <w:t>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14:paraId="3E058002" w14:textId="77777777" w:rsidR="00AE4208" w:rsidRPr="00514275" w:rsidRDefault="00727CAB">
      <w:pPr>
        <w:ind w:firstLine="851"/>
        <w:jc w:val="both"/>
        <w:rPr>
          <w:b/>
          <w:szCs w:val="24"/>
        </w:rPr>
      </w:pPr>
      <w:r>
        <w:rPr>
          <w:szCs w:val="24"/>
        </w:rPr>
        <w:lastRenderedPageBreak/>
        <w:t xml:space="preserve">39. Asmenys, gaunantys dienos socialinės globos paslaugas institucijoje, nuo mokesčio už paslaugas yra atleidžiami įstaigos nustatyta vidaus tvarka </w:t>
      </w:r>
      <w:r w:rsidRPr="00057D7E">
        <w:rPr>
          <w:strike/>
          <w:szCs w:val="24"/>
        </w:rPr>
        <w:t>šiais atvejais:</w:t>
      </w:r>
      <w:r w:rsidR="00514275" w:rsidRPr="00514275">
        <w:rPr>
          <w:color w:val="000000"/>
        </w:rPr>
        <w:t xml:space="preserve"> </w:t>
      </w:r>
      <w:r w:rsidR="00514275" w:rsidRPr="00514275">
        <w:rPr>
          <w:b/>
          <w:color w:val="000000"/>
        </w:rPr>
        <w:t>Socialinių paslaugų asmeniui (šeimai) teikimo sustabdymas negali trukti ilgiau nei 120 kalendorinių dienų</w:t>
      </w:r>
      <w:r w:rsidR="00514275">
        <w:rPr>
          <w:b/>
          <w:color w:val="000000"/>
        </w:rPr>
        <w:t>.</w:t>
      </w:r>
    </w:p>
    <w:p w14:paraId="3E058003" w14:textId="77777777" w:rsidR="00AE4208" w:rsidRPr="00057D7E" w:rsidRDefault="00727CAB">
      <w:pPr>
        <w:ind w:firstLine="851"/>
        <w:jc w:val="both"/>
        <w:rPr>
          <w:strike/>
          <w:szCs w:val="24"/>
        </w:rPr>
      </w:pPr>
      <w:r w:rsidRPr="00057D7E">
        <w:rPr>
          <w:strike/>
          <w:szCs w:val="24"/>
        </w:rPr>
        <w:t>39.1. dėl ligos;</w:t>
      </w:r>
    </w:p>
    <w:p w14:paraId="3E058004" w14:textId="77777777" w:rsidR="00AE4208" w:rsidRPr="00057D7E" w:rsidRDefault="00727CAB">
      <w:pPr>
        <w:ind w:firstLine="851"/>
        <w:jc w:val="both"/>
        <w:rPr>
          <w:strike/>
        </w:rPr>
      </w:pPr>
      <w:r w:rsidRPr="00057D7E">
        <w:rPr>
          <w:strike/>
          <w:szCs w:val="24"/>
        </w:rPr>
        <w:t>39.2. dėl atostogų ar kitų objektyvių priežasčių dienos socialinių paslaugų gavėjo artimųjų prašymu, bet ne ilgiau kaip 50 darbo dienų per kalendorinius metus;</w:t>
      </w:r>
    </w:p>
    <w:p w14:paraId="3E058005" w14:textId="77777777" w:rsidR="00AE4208" w:rsidRDefault="00727CAB">
      <w:pPr>
        <w:ind w:firstLine="851"/>
        <w:jc w:val="both"/>
        <w:rPr>
          <w:b/>
          <w:szCs w:val="24"/>
        </w:rPr>
      </w:pPr>
      <w:r w:rsidRPr="00057D7E">
        <w:rPr>
          <w:strike/>
        </w:rPr>
        <w:t xml:space="preserve">39.3. </w:t>
      </w:r>
      <w:r w:rsidRPr="00057D7E">
        <w:rPr>
          <w:strike/>
          <w:szCs w:val="24"/>
        </w:rPr>
        <w:t>dienos socialinės globos paslaugų gavėjo artimųjų prašymu</w:t>
      </w:r>
      <w:r w:rsidRPr="00057D7E">
        <w:rPr>
          <w:strike/>
        </w:rPr>
        <w:t xml:space="preserve">, kai </w:t>
      </w:r>
      <w:r w:rsidRPr="00057D7E">
        <w:rPr>
          <w:strike/>
          <w:szCs w:val="24"/>
        </w:rPr>
        <w:t xml:space="preserve">Lietuvos Respublikos Vyriausybės nutarimu </w:t>
      </w:r>
      <w:r w:rsidRPr="00057D7E">
        <w:rPr>
          <w:strike/>
        </w:rPr>
        <w:t xml:space="preserve">Lietuvos Respublikos teritorijoje yra paskelbtas karantinas, tuo atveju, </w:t>
      </w:r>
      <w:r w:rsidRPr="00057D7E">
        <w:rPr>
          <w:strike/>
          <w:szCs w:val="24"/>
        </w:rPr>
        <w:t>jeigu dienos socialinės globos paslaugų gavėjas nelanko įstaigos</w:t>
      </w:r>
      <w:r>
        <w:rPr>
          <w:szCs w:val="24"/>
        </w:rPr>
        <w:t>.</w:t>
      </w:r>
      <w:r>
        <w:t xml:space="preserve"> </w:t>
      </w:r>
    </w:p>
    <w:p w14:paraId="3E058006" w14:textId="77777777" w:rsidR="00AE4208" w:rsidRDefault="00727CAB">
      <w:pPr>
        <w:rPr>
          <w:rFonts w:eastAsia="MS Mincho"/>
          <w:i/>
          <w:iCs/>
          <w:sz w:val="20"/>
        </w:rPr>
      </w:pPr>
      <w:r>
        <w:rPr>
          <w:rFonts w:eastAsia="MS Mincho"/>
          <w:i/>
          <w:iCs/>
          <w:sz w:val="20"/>
        </w:rPr>
        <w:t>Papildyta papunkčiu:</w:t>
      </w:r>
    </w:p>
    <w:p w14:paraId="3E058007" w14:textId="77777777" w:rsidR="00AE4208" w:rsidRDefault="00727CAB">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1-19</w:t>
        </w:r>
      </w:hyperlink>
      <w:r>
        <w:rPr>
          <w:rFonts w:eastAsia="MS Mincho"/>
          <w:i/>
          <w:iCs/>
          <w:sz w:val="20"/>
        </w:rPr>
        <w:t>, 2021-01-28, paskelbta TAR 2021-01-29, i. k. 2021-01713</w:t>
      </w:r>
    </w:p>
    <w:p w14:paraId="3E058008" w14:textId="77777777" w:rsidR="00AE4208" w:rsidRDefault="00AE4208"/>
    <w:p w14:paraId="3E058009" w14:textId="77777777" w:rsidR="00AE4208" w:rsidRDefault="00727CAB">
      <w:pPr>
        <w:jc w:val="center"/>
        <w:rPr>
          <w:b/>
          <w:szCs w:val="24"/>
        </w:rPr>
      </w:pPr>
      <w:r>
        <w:rPr>
          <w:b/>
          <w:szCs w:val="24"/>
        </w:rPr>
        <w:t>VI SKYRIUS</w:t>
      </w:r>
    </w:p>
    <w:p w14:paraId="3E05800A" w14:textId="77777777" w:rsidR="00AE4208" w:rsidRDefault="00727CAB">
      <w:pPr>
        <w:jc w:val="center"/>
        <w:rPr>
          <w:b/>
          <w:szCs w:val="24"/>
        </w:rPr>
      </w:pPr>
      <w:r>
        <w:rPr>
          <w:b/>
          <w:szCs w:val="24"/>
        </w:rPr>
        <w:t>MOKĖJIMAS UŽ TRUMPALAIKĘ SOCIALINĘ GLOBĄ</w:t>
      </w:r>
    </w:p>
    <w:p w14:paraId="3E05800B" w14:textId="77777777" w:rsidR="00AE4208" w:rsidRDefault="00AE4208">
      <w:pPr>
        <w:jc w:val="center"/>
        <w:rPr>
          <w:b/>
          <w:szCs w:val="24"/>
        </w:rPr>
      </w:pPr>
    </w:p>
    <w:p w14:paraId="3E05800C" w14:textId="77777777" w:rsidR="00AE4208" w:rsidRDefault="00727CAB">
      <w:pPr>
        <w:ind w:firstLine="851"/>
        <w:jc w:val="both"/>
        <w:rPr>
          <w:szCs w:val="24"/>
        </w:rPr>
      </w:pPr>
      <w:r>
        <w:rPr>
          <w:szCs w:val="24"/>
        </w:rPr>
        <w:t>40. Mokėjimo už trumpalaikę socialinę globą dydis nustatomas atsižvelgiant į asmens pajamas.</w:t>
      </w:r>
    </w:p>
    <w:p w14:paraId="3E05800D" w14:textId="77777777" w:rsidR="00AE4208" w:rsidRDefault="00727CAB">
      <w:pPr>
        <w:ind w:firstLine="851"/>
        <w:jc w:val="both"/>
        <w:rPr>
          <w:color w:val="000000"/>
          <w:lang w:eastAsia="lt-LT"/>
        </w:rPr>
      </w:pPr>
      <w:r>
        <w:rPr>
          <w:szCs w:val="24"/>
        </w:rPr>
        <w:t xml:space="preserve">41. Asmens mokėjimo už vieną kalendorinį mėnesį teikiamą trumpalaikę socialinę globą dydis sudaro 80 proc. asmens pajamų. </w:t>
      </w:r>
      <w:r>
        <w:rPr>
          <w:color w:val="000000"/>
          <w:lang w:eastAsia="lt-LT"/>
        </w:rPr>
        <w:t xml:space="preserve">Jei asmeniui teikiama trumpalaikė socialinė globa ir jį prižiūrintiems šeimos nariams suteikiamas laikinas atokvėpis, asmens mokėjimo dydį sudaro 50 proc. asmens pajamų. Tais atvejais, kai asmuo pagal Lietuvos Respublikos tikslinių kompensacijų įstatymą gauna slaugos ar priežiūros (pagalbos) išlaidų tikslinę kompensaciją, visa šios kompensacijos suma (100 proc.)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Lietuvos Respublikos </w:t>
      </w:r>
      <w:r>
        <w:rPr>
          <w:lang w:eastAsia="lt-LT"/>
        </w:rPr>
        <w:t xml:space="preserve">sveikatos apsaugos ministro </w:t>
      </w:r>
      <w:r>
        <w:rPr>
          <w:color w:val="000000"/>
          <w:lang w:eastAsia="lt-LT"/>
        </w:rPr>
        <w:t>nustatytas rekomenduojamas paros maistinių medžiagų ir energijos normas.</w:t>
      </w:r>
    </w:p>
    <w:p w14:paraId="3E05800E" w14:textId="77777777" w:rsidR="00AE4208" w:rsidRDefault="00727CAB">
      <w:pPr>
        <w:ind w:firstLine="851"/>
        <w:jc w:val="both"/>
        <w:rPr>
          <w:strike/>
          <w:szCs w:val="24"/>
        </w:rPr>
      </w:pPr>
      <w:r>
        <w:rPr>
          <w:szCs w:val="24"/>
        </w:rPr>
        <w:t>42. Mokėjimo už trumpiau nei vieną kalendorinį mėnesį ar ne visą parą teikiamą trumpalaikę socialinę globą dydis nustatomas proporcingai teikiamos trumpalaikės socialinės globos trukmei.</w:t>
      </w:r>
    </w:p>
    <w:p w14:paraId="3E05800F" w14:textId="77777777" w:rsidR="00AE4208" w:rsidRDefault="00727CAB">
      <w:pPr>
        <w:ind w:firstLine="851"/>
        <w:jc w:val="both"/>
        <w:rPr>
          <w:szCs w:val="24"/>
        </w:rPr>
      </w:pPr>
      <w:r>
        <w:rPr>
          <w:szCs w:val="24"/>
        </w:rPr>
        <w:t xml:space="preserve">43. Krizių atvejais, kai suaugęs asmuo, </w:t>
      </w:r>
      <w:r>
        <w:rPr>
          <w:color w:val="000000"/>
          <w:szCs w:val="24"/>
        </w:rPr>
        <w:t>patiriantis socialinę riziką,</w:t>
      </w:r>
      <w:r>
        <w:rPr>
          <w:szCs w:val="24"/>
        </w:rPr>
        <w:t xml:space="preserve"> patiria fizinį ar psichologinį smurtą arba kyla grėsmė jo fiziniam ar emociniam saugumui, sveikatai ar gyvybei, trumpalaikė socialinė globa 30 kalendorinių dienų teikiama nemokamai.</w:t>
      </w:r>
    </w:p>
    <w:p w14:paraId="3E058010" w14:textId="77777777" w:rsidR="00AE4208" w:rsidRDefault="00727CAB">
      <w:pPr>
        <w:ind w:firstLine="851"/>
        <w:jc w:val="both"/>
        <w:rPr>
          <w:szCs w:val="24"/>
        </w:rPr>
      </w:pPr>
      <w:r>
        <w:rPr>
          <w:szCs w:val="24"/>
        </w:rPr>
        <w:t xml:space="preserve">44. Trumpalaikė socialinė globa likusiam be tėvų globos vaikui ir vaikui, patiriančiam socialinę riziką, teikiama nemokamai. </w:t>
      </w:r>
    </w:p>
    <w:p w14:paraId="3E058011" w14:textId="77777777" w:rsidR="00AE4208" w:rsidRDefault="00AE4208">
      <w:pPr>
        <w:jc w:val="center"/>
        <w:rPr>
          <w:szCs w:val="24"/>
        </w:rPr>
      </w:pPr>
    </w:p>
    <w:p w14:paraId="3E058012" w14:textId="77777777" w:rsidR="00AE4208" w:rsidRDefault="00727CAB">
      <w:pPr>
        <w:jc w:val="center"/>
        <w:rPr>
          <w:b/>
          <w:szCs w:val="24"/>
        </w:rPr>
      </w:pPr>
      <w:r>
        <w:rPr>
          <w:b/>
          <w:szCs w:val="24"/>
        </w:rPr>
        <w:t>VII SKYRIUS</w:t>
      </w:r>
    </w:p>
    <w:p w14:paraId="3E058013" w14:textId="77777777" w:rsidR="00AE4208" w:rsidRDefault="00727CAB">
      <w:pPr>
        <w:jc w:val="center"/>
        <w:rPr>
          <w:b/>
          <w:szCs w:val="24"/>
        </w:rPr>
      </w:pPr>
      <w:r>
        <w:rPr>
          <w:b/>
          <w:szCs w:val="24"/>
        </w:rPr>
        <w:t>MOKĖJIMAS UŽ ILGALAIKĘ SOCIALINĘ GLOBĄ</w:t>
      </w:r>
    </w:p>
    <w:p w14:paraId="3E058014" w14:textId="77777777" w:rsidR="00AE4208" w:rsidRDefault="00AE4208">
      <w:pPr>
        <w:jc w:val="center"/>
        <w:rPr>
          <w:b/>
          <w:szCs w:val="24"/>
        </w:rPr>
      </w:pPr>
    </w:p>
    <w:p w14:paraId="3E058015" w14:textId="77777777" w:rsidR="00AE4208" w:rsidRDefault="00727CAB">
      <w:pPr>
        <w:ind w:firstLine="851"/>
        <w:jc w:val="both"/>
        <w:rPr>
          <w:szCs w:val="24"/>
        </w:rPr>
      </w:pPr>
      <w:r>
        <w:rPr>
          <w:szCs w:val="24"/>
        </w:rPr>
        <w:t xml:space="preserve">45. Mokėjimo už ilgalaikę socialinę globą dydis nustatomas atsižvelgiant į asmens pajamas, </w:t>
      </w:r>
      <w:r>
        <w:rPr>
          <w:color w:val="000000"/>
          <w:szCs w:val="24"/>
        </w:rPr>
        <w:t xml:space="preserve">o tais atvejais, kai asmuo pradėjo gauti ilgalaikę socialinę globą po 2007 m. sausio 1 d., </w:t>
      </w:r>
      <w:r>
        <w:rPr>
          <w:szCs w:val="24"/>
        </w:rPr>
        <w:t>ir turtą.</w:t>
      </w:r>
    </w:p>
    <w:p w14:paraId="3E058016" w14:textId="77777777" w:rsidR="00AE4208" w:rsidRDefault="00727CAB">
      <w:pPr>
        <w:ind w:firstLine="851"/>
        <w:jc w:val="both"/>
        <w:rPr>
          <w:color w:val="000000"/>
          <w:szCs w:val="24"/>
        </w:rPr>
      </w:pPr>
      <w:r>
        <w:rPr>
          <w:szCs w:val="24"/>
        </w:rPr>
        <w:t xml:space="preserve">46. Mokėjimo už ilgalaikę socialinę globą suaugusiam asmeniui dydis per mėnesį sudaro 80 proc. asmens pajamų, </w:t>
      </w:r>
      <w:r>
        <w:rPr>
          <w:color w:val="000000"/>
          <w:szCs w:val="24"/>
        </w:rPr>
        <w:t xml:space="preserve">įskaitant atvejus, kai asmens, pradėjusio gauti ilgalaikę socialinę globą po 2007 m. sausio 1 d., </w:t>
      </w:r>
      <w:r>
        <w:rPr>
          <w:szCs w:val="24"/>
        </w:rPr>
        <w:t xml:space="preserve">turto vertė yra mažesnė už jo gyvenamosios vietos savivaldybėje nustatytą turto vertės normatyvą. </w:t>
      </w:r>
      <w:r>
        <w:rPr>
          <w:color w:val="000000"/>
          <w:szCs w:val="24"/>
        </w:rPr>
        <w:t>Tais atvejais, kai asmuo pagal Lietuvos Respublikos tikslinių kompensacijų</w:t>
      </w:r>
      <w:r>
        <w:rPr>
          <w:b/>
          <w:bCs/>
          <w:color w:val="000000"/>
          <w:szCs w:val="24"/>
        </w:rPr>
        <w:t xml:space="preserve"> </w:t>
      </w:r>
      <w:r>
        <w:rPr>
          <w:color w:val="000000"/>
          <w:szCs w:val="24"/>
        </w:rPr>
        <w:t>įstatymą gauna slaugos ar priežiūros (pagalbos) išlaidų tikslinę kompensaciją, visa šios kompensacijos suma (100 proc.) skiriama mokėjimui už ilgalaikę socialinę globą padengti.</w:t>
      </w:r>
    </w:p>
    <w:p w14:paraId="3E058017" w14:textId="77777777" w:rsidR="00AE4208" w:rsidRDefault="00727CAB">
      <w:pPr>
        <w:ind w:firstLine="851"/>
        <w:jc w:val="both"/>
        <w:rPr>
          <w:szCs w:val="24"/>
        </w:rPr>
      </w:pPr>
      <w:r>
        <w:rPr>
          <w:szCs w:val="24"/>
        </w:rPr>
        <w:t xml:space="preserve">47. Jei suaugusio asmens, </w:t>
      </w:r>
      <w:r>
        <w:rPr>
          <w:color w:val="000000"/>
          <w:szCs w:val="24"/>
        </w:rPr>
        <w:t>pradėjusio gauti ilgalaikę socialinę globą po 2007 m. sausio 1 d.,</w:t>
      </w:r>
      <w:r>
        <w:rPr>
          <w:color w:val="C00000"/>
          <w:szCs w:val="24"/>
        </w:rPr>
        <w:t xml:space="preserve"> </w:t>
      </w:r>
      <w:r>
        <w:rPr>
          <w:szCs w:val="24"/>
        </w:rPr>
        <w:t>turto vertė didesnė už jo gyvenamosios vietos savivaldybėje nustatytą turto vertės normatyvą, mokėjimo už ilgalaikę socialinę globą suaugusiam asmeniui dydis per mėnesį padidėja 1 proc., skaičiuojant nuo turto vertės, viršijančios normatyvą.</w:t>
      </w:r>
    </w:p>
    <w:p w14:paraId="3E058018" w14:textId="77777777" w:rsidR="00AE4208" w:rsidRDefault="00727CAB">
      <w:pPr>
        <w:ind w:firstLine="851"/>
        <w:jc w:val="both"/>
        <w:rPr>
          <w:color w:val="000000"/>
          <w:szCs w:val="24"/>
        </w:rPr>
      </w:pPr>
      <w:r>
        <w:rPr>
          <w:szCs w:val="24"/>
        </w:rPr>
        <w:t xml:space="preserve">48. Mokėjimo už ilgalaikę socialinę globą vaikui, turinčiam negalią, dydis nustatomas neatsižvelgiant į asmens turtą ir sudaro 80 proc. vaiko pajamų. </w:t>
      </w:r>
      <w:r>
        <w:rPr>
          <w:color w:val="000000"/>
          <w:szCs w:val="24"/>
        </w:rPr>
        <w:t>Tais atvejais, kai vaikas, turintis negalią, pagal Lietuvos Respublikos tikslinių kompensacijų</w:t>
      </w:r>
      <w:r>
        <w:rPr>
          <w:b/>
          <w:bCs/>
          <w:color w:val="000000"/>
          <w:szCs w:val="24"/>
        </w:rPr>
        <w:t xml:space="preserve"> </w:t>
      </w:r>
      <w:r>
        <w:rPr>
          <w:color w:val="000000"/>
          <w:szCs w:val="24"/>
        </w:rPr>
        <w:t>įstatymą gauna slaugos ar priežiūros (pagalbos) išlaidų tikslinę kompensaciją, visa šios kompensacijos suma (100 proc.) skiriama mokėjimui už ilgalaikę socialinę globą padengti.</w:t>
      </w:r>
    </w:p>
    <w:p w14:paraId="3E058019" w14:textId="77777777" w:rsidR="00AE4208" w:rsidRDefault="00727CAB">
      <w:pPr>
        <w:tabs>
          <w:tab w:val="num" w:pos="1080"/>
        </w:tabs>
        <w:ind w:firstLine="851"/>
        <w:jc w:val="both"/>
        <w:rPr>
          <w:szCs w:val="24"/>
        </w:rPr>
      </w:pPr>
      <w:r>
        <w:rPr>
          <w:szCs w:val="24"/>
        </w:rPr>
        <w:t>49. Ilgalaikė socialinė globa likusiam be tėvų globos vaikui ir socialinę riziką patiriančiam vaikui teikiama nemokamai.</w:t>
      </w:r>
    </w:p>
    <w:p w14:paraId="3E05801A" w14:textId="77777777" w:rsidR="00AE4208" w:rsidRDefault="00727CAB">
      <w:pPr>
        <w:tabs>
          <w:tab w:val="left" w:pos="993"/>
        </w:tabs>
        <w:ind w:firstLine="851"/>
        <w:jc w:val="both"/>
        <w:rPr>
          <w:color w:val="000000"/>
        </w:rPr>
      </w:pPr>
      <w:r>
        <w:t xml:space="preserve">50. Asmenys, laikinai </w:t>
      </w:r>
      <w:r>
        <w:rPr>
          <w:color w:val="000000"/>
          <w:lang w:eastAsia="lt-LT"/>
        </w:rPr>
        <w:t xml:space="preserve">Lietuvos Respublikos </w:t>
      </w:r>
      <w:r>
        <w:rPr>
          <w:color w:val="000000"/>
        </w:rPr>
        <w:t xml:space="preserve">socialinės apsaugos ir darbo ministro </w:t>
      </w:r>
      <w:r>
        <w:t xml:space="preserve">nustatyta tvarka išvykę iš ilgalaikę socialinę globą teikiančios socialinių paslaugų įstaigos, už išvykimo laiką </w:t>
      </w:r>
      <w:r>
        <w:rPr>
          <w:color w:val="000000"/>
        </w:rPr>
        <w:t xml:space="preserve">nuo ketvirtos išvykimo paros </w:t>
      </w:r>
      <w:r>
        <w:t xml:space="preserve">moka 30 proc. jiems nustatyto mokėjimo dydžio. </w:t>
      </w:r>
      <w:r>
        <w:rPr>
          <w:color w:val="000000"/>
        </w:rPr>
        <w:t xml:space="preserve">Už 3 pirmąsias išvykimo paras (įskaitant ir tuos atvejus, kai išvykstama trumpiau kaip 3 paroms) mokėjimo už ilgalaikę socialinę globą dydis nemažinamas. </w:t>
      </w:r>
    </w:p>
    <w:p w14:paraId="3E05801B" w14:textId="77777777" w:rsidR="00AE4208" w:rsidRDefault="00AE4208">
      <w:pPr>
        <w:jc w:val="center"/>
        <w:rPr>
          <w:b/>
          <w:szCs w:val="24"/>
        </w:rPr>
      </w:pPr>
    </w:p>
    <w:p w14:paraId="3E05801C" w14:textId="77777777" w:rsidR="00AE4208" w:rsidRDefault="00727CAB">
      <w:pPr>
        <w:jc w:val="center"/>
        <w:rPr>
          <w:b/>
          <w:szCs w:val="24"/>
        </w:rPr>
      </w:pPr>
      <w:r>
        <w:rPr>
          <w:b/>
          <w:szCs w:val="24"/>
        </w:rPr>
        <w:t>VIII SKYRIUS</w:t>
      </w:r>
    </w:p>
    <w:p w14:paraId="3E05801D" w14:textId="77777777" w:rsidR="00AE4208" w:rsidRDefault="00727CAB">
      <w:pPr>
        <w:jc w:val="center"/>
        <w:rPr>
          <w:b/>
          <w:szCs w:val="24"/>
        </w:rPr>
      </w:pPr>
      <w:r>
        <w:rPr>
          <w:b/>
          <w:szCs w:val="24"/>
        </w:rPr>
        <w:t>ASMENS (ŠEIMOS NARIŲ) FINANSINIŲ GALIMYBIŲ VERTINIMAS</w:t>
      </w:r>
    </w:p>
    <w:p w14:paraId="3E05801E" w14:textId="77777777" w:rsidR="00AE4208" w:rsidRDefault="00AE4208">
      <w:pPr>
        <w:jc w:val="center"/>
        <w:rPr>
          <w:b/>
          <w:szCs w:val="24"/>
        </w:rPr>
      </w:pPr>
    </w:p>
    <w:p w14:paraId="3E05801F" w14:textId="77777777" w:rsidR="00AE4208" w:rsidRDefault="00727CAB">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14:paraId="3E058020" w14:textId="77777777" w:rsidR="00AE4208" w:rsidRDefault="00727CAB">
      <w:pPr>
        <w:ind w:firstLine="851"/>
        <w:jc w:val="both"/>
        <w:rPr>
          <w:color w:val="000000"/>
          <w:szCs w:val="24"/>
        </w:rPr>
      </w:pPr>
      <w:r>
        <w:rPr>
          <w:szCs w:val="24"/>
        </w:rPr>
        <w:t>52. Pageidaujantis gauti socialines paslaugas asmuo (vienas iš suaugusių šeimos narių) ar jo globėjas (rūpintojas) turi pateikti informaciją apie asmens (šeimos) pajamas</w:t>
      </w:r>
      <w:r>
        <w:rPr>
          <w:color w:val="000000"/>
          <w:szCs w:val="24"/>
        </w:rPr>
        <w:t>, o tais atvejais, kai asmuo pradėjo gauti ilgalaikę socialinę globą po 2007 m. sausio 1 d., ir apie turimą turtą.</w:t>
      </w:r>
    </w:p>
    <w:p w14:paraId="3E058021" w14:textId="77777777" w:rsidR="00AE4208" w:rsidRDefault="00727CAB">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14:paraId="3E058022" w14:textId="77777777" w:rsidR="00AE4208" w:rsidRDefault="00727CAB">
      <w:pPr>
        <w:tabs>
          <w:tab w:val="num"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14:paraId="3E058023" w14:textId="77777777" w:rsidR="00AE4208" w:rsidRDefault="00727CAB">
      <w:pPr>
        <w:tabs>
          <w:tab w:val="num"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14:paraId="3E058024" w14:textId="77777777" w:rsidR="00AE4208" w:rsidRDefault="00727CAB">
      <w:pPr>
        <w:tabs>
          <w:tab w:val="num" w:pos="270"/>
          <w:tab w:val="left" w:pos="360"/>
        </w:tabs>
        <w:ind w:firstLine="851"/>
        <w:jc w:val="both"/>
        <w:rPr>
          <w:szCs w:val="24"/>
        </w:rPr>
      </w:pPr>
      <w:r>
        <w:rPr>
          <w:color w:val="000000"/>
          <w:spacing w:val="-2"/>
          <w:szCs w:val="24"/>
        </w:rPr>
        <w:t xml:space="preserve">56. </w:t>
      </w:r>
      <w:r>
        <w:rPr>
          <w:szCs w:val="24"/>
        </w:rPr>
        <w:t xml:space="preserve">Į asmens turtą įskaitomas Lietuvos Respublikos socialinių paslaugų įstatymo 31 straipsnio 1 dalyje išvardytas turtas, perduotas kitam fiziniam ar juridiniam asmeniui pagal rentos ar išlaikymo iki gyvos galvos sutartis, tuo atveju, </w:t>
      </w:r>
      <w:r>
        <w:rPr>
          <w:color w:val="000000"/>
          <w:szCs w:val="24"/>
        </w:rPr>
        <w:t xml:space="preserve">kai asmeniui </w:t>
      </w:r>
      <w:r>
        <w:rPr>
          <w:szCs w:val="24"/>
        </w:rPr>
        <w:t>Lietuvos Respublikos socialinių paslaugų įstatymo 31 straipsnio 1 dalyje</w:t>
      </w:r>
      <w:r>
        <w:rPr>
          <w:color w:val="000000"/>
          <w:szCs w:val="24"/>
        </w:rPr>
        <w:t xml:space="preserve"> išvardytas turtas priklauso bendrosios jungtinės nuosavybės teise, į asmens turtą įskaitoma jam tenkanti šio turto dalis.</w:t>
      </w:r>
    </w:p>
    <w:p w14:paraId="3E058025" w14:textId="77777777" w:rsidR="00AE4208" w:rsidRDefault="00727CAB">
      <w:pPr>
        <w:tabs>
          <w:tab w:val="num"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14:paraId="3E058026" w14:textId="77777777" w:rsidR="00AE4208" w:rsidRDefault="00727CAB" w:rsidP="006E443B">
      <w:pPr>
        <w:tabs>
          <w:tab w:val="num" w:pos="270"/>
          <w:tab w:val="left" w:pos="360"/>
        </w:tabs>
        <w:ind w:firstLine="851"/>
        <w:jc w:val="both"/>
        <w:rPr>
          <w:color w:val="000000"/>
          <w:szCs w:val="24"/>
        </w:rPr>
      </w:pPr>
      <w:r>
        <w:rPr>
          <w:color w:val="000000"/>
          <w:szCs w:val="24"/>
        </w:rPr>
        <w:t>58. Asmens (šeimos narių) finansines galimybes vertina:</w:t>
      </w:r>
    </w:p>
    <w:p w14:paraId="3E058027" w14:textId="77777777" w:rsidR="00AE4208" w:rsidRDefault="00DC3F81" w:rsidP="006E443B">
      <w:pPr>
        <w:tabs>
          <w:tab w:val="num" w:pos="270"/>
          <w:tab w:val="left" w:pos="360"/>
        </w:tabs>
        <w:ind w:firstLine="851"/>
        <w:jc w:val="both"/>
        <w:rPr>
          <w:szCs w:val="24"/>
        </w:rPr>
      </w:pPr>
      <w:r>
        <w:rPr>
          <w:color w:val="000000"/>
          <w:szCs w:val="24"/>
        </w:rPr>
        <w:t>58.1. u</w:t>
      </w:r>
      <w:r w:rsidR="00727CAB">
        <w:rPr>
          <w:color w:val="000000"/>
          <w:szCs w:val="24"/>
        </w:rPr>
        <w:t xml:space="preserve">ž bendrąsias </w:t>
      </w:r>
      <w:r w:rsidR="00727CAB" w:rsidRPr="006E443B">
        <w:rPr>
          <w:color w:val="000000"/>
          <w:szCs w:val="24"/>
        </w:rPr>
        <w:t xml:space="preserve">ir </w:t>
      </w:r>
      <w:r w:rsidR="00727CAB" w:rsidRPr="006E443B">
        <w:rPr>
          <w:szCs w:val="24"/>
        </w:rPr>
        <w:t>socialinės priežiūros paslaugas</w:t>
      </w:r>
      <w:r w:rsidR="006E443B">
        <w:rPr>
          <w:szCs w:val="24"/>
        </w:rPr>
        <w:t xml:space="preserve">, </w:t>
      </w:r>
      <w:r w:rsidR="006E443B" w:rsidRPr="006E443B">
        <w:rPr>
          <w:b/>
          <w:szCs w:val="24"/>
        </w:rPr>
        <w:t>teikiamas Panevėžio socialinių paslaugų  centre</w:t>
      </w:r>
      <w:r w:rsidR="00727CAB">
        <w:rPr>
          <w:szCs w:val="24"/>
        </w:rPr>
        <w:t xml:space="preserve"> – Panevėžio socialinių paslaugų centro direktoriaus paskirti atsakingi darbuotojai;</w:t>
      </w:r>
    </w:p>
    <w:p w14:paraId="3E058028" w14:textId="77777777" w:rsidR="00AE4208" w:rsidRDefault="00727CAB" w:rsidP="006E443B">
      <w:pPr>
        <w:tabs>
          <w:tab w:val="num" w:pos="270"/>
          <w:tab w:val="left" w:pos="360"/>
        </w:tabs>
        <w:ind w:firstLine="851"/>
        <w:jc w:val="both"/>
        <w:rPr>
          <w:szCs w:val="24"/>
        </w:rPr>
      </w:pPr>
      <w:r>
        <w:rPr>
          <w:szCs w:val="24"/>
        </w:rPr>
        <w:t>58.</w:t>
      </w:r>
      <w:r w:rsidR="006E443B" w:rsidRPr="006E443B">
        <w:rPr>
          <w:szCs w:val="24"/>
        </w:rPr>
        <w:t>2</w:t>
      </w:r>
      <w:r w:rsidR="00DC3F81">
        <w:rPr>
          <w:b/>
          <w:szCs w:val="24"/>
        </w:rPr>
        <w:t xml:space="preserve">. </w:t>
      </w:r>
      <w:r w:rsidR="006E443B">
        <w:rPr>
          <w:b/>
          <w:szCs w:val="24"/>
        </w:rPr>
        <w:t xml:space="preserve"> už socialinės priežiūros pa</w:t>
      </w:r>
      <w:r w:rsidR="003F112C">
        <w:rPr>
          <w:b/>
          <w:szCs w:val="24"/>
        </w:rPr>
        <w:t>slaugas, teikiamas</w:t>
      </w:r>
      <w:r w:rsidR="006E443B">
        <w:rPr>
          <w:b/>
          <w:szCs w:val="24"/>
        </w:rPr>
        <w:t xml:space="preserve"> socialinių paslaugų įstaigose</w:t>
      </w:r>
      <w:r w:rsidR="003F112C">
        <w:rPr>
          <w:b/>
          <w:szCs w:val="24"/>
        </w:rPr>
        <w:t>, kurioms suteikta teisė teikti akredituotą socialinę priežiūrą</w:t>
      </w:r>
      <w:r w:rsidR="006E443B">
        <w:rPr>
          <w:b/>
          <w:szCs w:val="24"/>
        </w:rPr>
        <w:t xml:space="preserve"> ir </w:t>
      </w:r>
      <w:r w:rsidR="00DC3F81" w:rsidRPr="00DC3F81">
        <w:rPr>
          <w:szCs w:val="24"/>
        </w:rPr>
        <w:t>u</w:t>
      </w:r>
      <w:r>
        <w:rPr>
          <w:szCs w:val="24"/>
        </w:rPr>
        <w:t>ž socialinės globos paslaugas – Socialinių reikalų skyriaus atsakingi darbuotojai.</w:t>
      </w:r>
    </w:p>
    <w:p w14:paraId="3E058029" w14:textId="77777777" w:rsidR="008E35F3" w:rsidRDefault="00727CAB">
      <w:pPr>
        <w:tabs>
          <w:tab w:val="num" w:pos="270"/>
          <w:tab w:val="left" w:pos="360"/>
        </w:tabs>
        <w:ind w:firstLine="851"/>
        <w:jc w:val="both"/>
        <w:rPr>
          <w:color w:val="FF0000"/>
          <w:szCs w:val="24"/>
        </w:rPr>
      </w:pPr>
      <w:r>
        <w:rPr>
          <w:szCs w:val="24"/>
        </w:rPr>
        <w:t>59. Asmens (šeimos narių) finansinės galimybės mokėti</w:t>
      </w:r>
      <w:r w:rsidR="00C05ADC">
        <w:rPr>
          <w:szCs w:val="24"/>
        </w:rPr>
        <w:t xml:space="preserve"> </w:t>
      </w:r>
      <w:r w:rsidR="008E35F3" w:rsidRPr="00C05ADC">
        <w:rPr>
          <w:b/>
          <w:szCs w:val="24"/>
        </w:rPr>
        <w:t>:</w:t>
      </w:r>
    </w:p>
    <w:p w14:paraId="3E05802A" w14:textId="77777777" w:rsidR="00AE4208" w:rsidRDefault="008E35F3">
      <w:pPr>
        <w:tabs>
          <w:tab w:val="num" w:pos="270"/>
          <w:tab w:val="left" w:pos="360"/>
        </w:tabs>
        <w:ind w:firstLine="851"/>
        <w:jc w:val="both"/>
        <w:rPr>
          <w:color w:val="000000"/>
          <w:szCs w:val="24"/>
        </w:rPr>
      </w:pPr>
      <w:r w:rsidRPr="007E1902">
        <w:rPr>
          <w:b/>
          <w:szCs w:val="24"/>
        </w:rPr>
        <w:t>59.1.</w:t>
      </w:r>
      <w:r w:rsidR="00727CAB" w:rsidRPr="007E1902">
        <w:rPr>
          <w:b/>
          <w:szCs w:val="24"/>
        </w:rPr>
        <w:t xml:space="preserve"> </w:t>
      </w:r>
      <w:r w:rsidR="00DC3F81" w:rsidRPr="00DC3F81">
        <w:rPr>
          <w:szCs w:val="24"/>
        </w:rPr>
        <w:t>u</w:t>
      </w:r>
      <w:r w:rsidR="00727CAB">
        <w:rPr>
          <w:color w:val="000000"/>
          <w:szCs w:val="24"/>
        </w:rPr>
        <w:t xml:space="preserve">ž </w:t>
      </w:r>
      <w:r w:rsidR="00727CAB" w:rsidRPr="00DC3F81">
        <w:rPr>
          <w:strike/>
          <w:color w:val="000000"/>
          <w:szCs w:val="24"/>
        </w:rPr>
        <w:t>ilgalaikės (trumpalaikės)</w:t>
      </w:r>
      <w:r w:rsidR="00727CAB">
        <w:rPr>
          <w:color w:val="000000"/>
          <w:szCs w:val="24"/>
        </w:rPr>
        <w:t xml:space="preserve"> socialinės globos paslaugas</w:t>
      </w:r>
      <w:r w:rsidR="00727CAB">
        <w:rPr>
          <w:szCs w:val="24"/>
        </w:rPr>
        <w:t xml:space="preserve"> vertinamos </w:t>
      </w:r>
      <w:r w:rsidR="00727CAB" w:rsidRPr="006E443B">
        <w:rPr>
          <w:strike/>
          <w:szCs w:val="24"/>
        </w:rPr>
        <w:t>pagal</w:t>
      </w:r>
      <w:r w:rsidR="00727CAB">
        <w:rPr>
          <w:szCs w:val="24"/>
        </w:rPr>
        <w:t xml:space="preserve"> </w:t>
      </w:r>
      <w:r w:rsidR="006E443B" w:rsidRPr="006E443B">
        <w:rPr>
          <w:b/>
          <w:szCs w:val="24"/>
        </w:rPr>
        <w:t>užpildant</w:t>
      </w:r>
      <w:r w:rsidR="006E443B">
        <w:rPr>
          <w:szCs w:val="24"/>
        </w:rPr>
        <w:t xml:space="preserve"> </w:t>
      </w:r>
      <w:r w:rsidR="00727CAB">
        <w:rPr>
          <w:szCs w:val="24"/>
        </w:rPr>
        <w:t>A</w:t>
      </w:r>
      <w:r w:rsidR="003F112C">
        <w:rPr>
          <w:color w:val="000000"/>
          <w:szCs w:val="24"/>
        </w:rPr>
        <w:t xml:space="preserve">smens  </w:t>
      </w:r>
      <w:r w:rsidR="00727CAB">
        <w:rPr>
          <w:color w:val="000000"/>
          <w:szCs w:val="24"/>
        </w:rPr>
        <w:t>finansinių galimybių vertinimo formą (</w:t>
      </w:r>
      <w:r w:rsidRPr="007E1902">
        <w:rPr>
          <w:b/>
          <w:szCs w:val="24"/>
        </w:rPr>
        <w:t>1</w:t>
      </w:r>
      <w:r>
        <w:rPr>
          <w:color w:val="FF0000"/>
          <w:szCs w:val="24"/>
        </w:rPr>
        <w:t xml:space="preserve"> </w:t>
      </w:r>
      <w:r w:rsidR="006E443B">
        <w:rPr>
          <w:color w:val="000000"/>
          <w:szCs w:val="24"/>
        </w:rPr>
        <w:t>priedas);</w:t>
      </w:r>
    </w:p>
    <w:p w14:paraId="3E05802B" w14:textId="77777777" w:rsidR="008E35F3" w:rsidRPr="007E1902" w:rsidRDefault="00DC3F81">
      <w:pPr>
        <w:tabs>
          <w:tab w:val="num" w:pos="270"/>
          <w:tab w:val="left" w:pos="360"/>
        </w:tabs>
        <w:ind w:firstLine="851"/>
        <w:jc w:val="both"/>
        <w:rPr>
          <w:b/>
          <w:szCs w:val="24"/>
        </w:rPr>
      </w:pPr>
      <w:r>
        <w:rPr>
          <w:b/>
          <w:szCs w:val="24"/>
        </w:rPr>
        <w:t>59.2. u</w:t>
      </w:r>
      <w:r w:rsidR="008E35F3" w:rsidRPr="007E1902">
        <w:rPr>
          <w:b/>
          <w:szCs w:val="24"/>
        </w:rPr>
        <w:t>ž socialinės prieži</w:t>
      </w:r>
      <w:r w:rsidR="006E443B">
        <w:rPr>
          <w:b/>
          <w:szCs w:val="24"/>
        </w:rPr>
        <w:t>ūros paslaugas vertinamos užpildant Asmens</w:t>
      </w:r>
      <w:r w:rsidR="008E35F3" w:rsidRPr="007E1902">
        <w:rPr>
          <w:b/>
          <w:szCs w:val="24"/>
        </w:rPr>
        <w:t xml:space="preserve"> finansinių galimybių vertinimo formą (2 priedas)</w:t>
      </w:r>
      <w:r w:rsidR="006E443B">
        <w:rPr>
          <w:b/>
          <w:szCs w:val="24"/>
        </w:rPr>
        <w:t>.</w:t>
      </w:r>
    </w:p>
    <w:p w14:paraId="3E05802C" w14:textId="77777777" w:rsidR="00AE4208" w:rsidRDefault="00727CAB">
      <w:pPr>
        <w:tabs>
          <w:tab w:val="num"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3E05802D" w14:textId="77777777" w:rsidR="00AE4208" w:rsidRDefault="00727CAB">
      <w:pPr>
        <w:tabs>
          <w:tab w:val="left" w:pos="0"/>
        </w:tabs>
        <w:ind w:firstLine="851"/>
        <w:jc w:val="both"/>
        <w:rPr>
          <w:lang w:eastAsia="lt-LT"/>
        </w:rPr>
      </w:pPr>
      <w:r>
        <w:rPr>
          <w:szCs w:val="24"/>
        </w:rPr>
        <w:t xml:space="preserve">61. Asmens (šeimos narių), </w:t>
      </w:r>
      <w:r>
        <w:rPr>
          <w:color w:val="000000"/>
          <w:szCs w:val="24"/>
        </w:rPr>
        <w:t>kuriam (kuriems) skiriamos socialinės paslaugos,</w:t>
      </w:r>
      <w:r>
        <w:rPr>
          <w:szCs w:val="24"/>
        </w:rPr>
        <w:t xml:space="preserve"> finansinės galimybės vertinamos nustačius asmens (šeimos) socialinių paslaugų poreikį. </w:t>
      </w:r>
      <w:r>
        <w:rPr>
          <w:lang w:eastAsia="lt-LT"/>
        </w:rPr>
        <w:t>Pasikeitus asmens (šeimos), gaunančio(s)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E05802E" w14:textId="77777777" w:rsidR="00AE4208" w:rsidRDefault="00727CAB">
      <w:pPr>
        <w:tabs>
          <w:tab w:val="num" w:pos="270"/>
          <w:tab w:val="left" w:pos="360"/>
        </w:tabs>
        <w:ind w:firstLine="851"/>
        <w:jc w:val="both"/>
        <w:rPr>
          <w:szCs w:val="24"/>
        </w:rPr>
      </w:pPr>
      <w:r>
        <w:rPr>
          <w:szCs w:val="24"/>
        </w:rPr>
        <w:t>62. Asmens (šeimos narių) finansinės galimybės nevertinamos:</w:t>
      </w:r>
    </w:p>
    <w:p w14:paraId="3E05802F" w14:textId="77777777" w:rsidR="00AE4208" w:rsidRDefault="00727CAB">
      <w:pPr>
        <w:ind w:firstLine="851"/>
        <w:jc w:val="both"/>
        <w:rPr>
          <w:color w:val="000000"/>
          <w:szCs w:val="24"/>
        </w:rPr>
      </w:pPr>
      <w:r>
        <w:rPr>
          <w:szCs w:val="24"/>
        </w:rPr>
        <w:t xml:space="preserve">62.1. </w:t>
      </w:r>
      <w:r>
        <w:rPr>
          <w:color w:val="000000"/>
          <w:szCs w:val="24"/>
        </w:rPr>
        <w:t>Asmens (šeimos narių),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3E058030" w14:textId="77777777" w:rsidR="00AE4208" w:rsidRDefault="00727CAB">
      <w:pPr>
        <w:tabs>
          <w:tab w:val="num" w:pos="270"/>
          <w:tab w:val="left" w:pos="360"/>
        </w:tabs>
        <w:ind w:firstLine="851"/>
        <w:jc w:val="both"/>
        <w:rPr>
          <w:szCs w:val="24"/>
        </w:rPr>
      </w:pPr>
      <w:r>
        <w:rPr>
          <w:szCs w:val="24"/>
        </w:rPr>
        <w:t>62.2. kai asmuo (šeima) sutinka mokėti visą suteiktų socialinių paslaugų kainą;</w:t>
      </w:r>
    </w:p>
    <w:p w14:paraId="3E058031" w14:textId="77777777" w:rsidR="00AE4208" w:rsidRDefault="00727CAB">
      <w:pPr>
        <w:tabs>
          <w:tab w:val="num"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14:paraId="3E058032" w14:textId="77777777" w:rsidR="00AE4208" w:rsidRDefault="00727CAB">
      <w:pPr>
        <w:tabs>
          <w:tab w:val="num"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3E058033" w14:textId="77777777" w:rsidR="00AE4208" w:rsidRDefault="00727CAB">
      <w:pPr>
        <w:tabs>
          <w:tab w:val="num"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3E058034" w14:textId="77777777" w:rsidR="00AE4208" w:rsidRDefault="00727CAB">
      <w:pPr>
        <w:tabs>
          <w:tab w:val="num"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3E058035" w14:textId="77777777" w:rsidR="00AE4208" w:rsidRDefault="00727CAB">
      <w:pPr>
        <w:tabs>
          <w:tab w:val="num"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3E058036" w14:textId="77777777" w:rsidR="00AE4208" w:rsidRDefault="00727CAB">
      <w:pPr>
        <w:tabs>
          <w:tab w:val="num"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(-iai) nustatytas socialinių paslaugų poreikis, pajamų pokyčius, jo (jos) finansines galimybes iš naujo įvertina ne vėliau kaip per 3 mėnesius nuo minėtos informacijos gavimo.</w:t>
      </w:r>
      <w:r>
        <w:rPr>
          <w:szCs w:val="24"/>
        </w:rPr>
        <w:t xml:space="preserve"> </w:t>
      </w:r>
    </w:p>
    <w:p w14:paraId="3E058037" w14:textId="77777777" w:rsidR="00AE4208" w:rsidRDefault="00727CAB">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14:paraId="3E058038" w14:textId="77777777" w:rsidR="00AE4208" w:rsidRDefault="00727CAB">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14:paraId="3E058039" w14:textId="77777777" w:rsidR="00AE4208" w:rsidRDefault="00AE4208">
      <w:pPr>
        <w:jc w:val="center"/>
        <w:rPr>
          <w:szCs w:val="24"/>
        </w:rPr>
      </w:pPr>
    </w:p>
    <w:p w14:paraId="3E05803A" w14:textId="77777777" w:rsidR="00AE4208" w:rsidRDefault="00727CAB">
      <w:pPr>
        <w:jc w:val="center"/>
        <w:rPr>
          <w:b/>
          <w:szCs w:val="24"/>
        </w:rPr>
      </w:pPr>
      <w:r>
        <w:rPr>
          <w:b/>
          <w:szCs w:val="24"/>
        </w:rPr>
        <w:t>IX SKYRIUS</w:t>
      </w:r>
    </w:p>
    <w:p w14:paraId="3E05803B" w14:textId="77777777" w:rsidR="00AE4208" w:rsidRDefault="00727CAB">
      <w:pPr>
        <w:jc w:val="center"/>
        <w:rPr>
          <w:b/>
          <w:szCs w:val="24"/>
        </w:rPr>
      </w:pPr>
      <w:r>
        <w:rPr>
          <w:b/>
          <w:szCs w:val="24"/>
        </w:rPr>
        <w:t>ASMENS (ŠEIMOS) PAJAMOS IR JŲ APSKAIČIAVIMAS</w:t>
      </w:r>
    </w:p>
    <w:p w14:paraId="3E05803C" w14:textId="77777777" w:rsidR="00AE4208" w:rsidRDefault="00AE4208">
      <w:pPr>
        <w:jc w:val="center"/>
        <w:rPr>
          <w:b/>
          <w:szCs w:val="24"/>
        </w:rPr>
      </w:pPr>
    </w:p>
    <w:p w14:paraId="3E05803D" w14:textId="77777777" w:rsidR="00AE4208" w:rsidRDefault="00727CAB">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14:paraId="3E05803E" w14:textId="77777777" w:rsidR="00AE4208" w:rsidRDefault="00727CAB">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14:paraId="3E05803F" w14:textId="77777777" w:rsidR="00AE4208" w:rsidRDefault="00AE4208">
      <w:pPr>
        <w:jc w:val="center"/>
        <w:rPr>
          <w:b/>
          <w:szCs w:val="24"/>
        </w:rPr>
      </w:pPr>
    </w:p>
    <w:p w14:paraId="3E058040" w14:textId="77777777" w:rsidR="00AE4208" w:rsidRDefault="00727CAB">
      <w:pPr>
        <w:jc w:val="center"/>
        <w:rPr>
          <w:b/>
          <w:szCs w:val="24"/>
        </w:rPr>
      </w:pPr>
      <w:r>
        <w:rPr>
          <w:b/>
          <w:szCs w:val="24"/>
        </w:rPr>
        <w:t>X SKYRIUS</w:t>
      </w:r>
    </w:p>
    <w:p w14:paraId="3E058041" w14:textId="77777777" w:rsidR="00AE4208" w:rsidRDefault="00727CAB">
      <w:pPr>
        <w:jc w:val="center"/>
        <w:rPr>
          <w:b/>
          <w:szCs w:val="24"/>
        </w:rPr>
      </w:pPr>
      <w:r>
        <w:rPr>
          <w:b/>
          <w:szCs w:val="24"/>
        </w:rPr>
        <w:t>ASMENS TURTAS IR JO VERTINIMAS</w:t>
      </w:r>
    </w:p>
    <w:p w14:paraId="3E058042" w14:textId="77777777" w:rsidR="00AE4208" w:rsidRDefault="00AE4208">
      <w:pPr>
        <w:jc w:val="center"/>
        <w:rPr>
          <w:b/>
          <w:szCs w:val="24"/>
        </w:rPr>
      </w:pPr>
    </w:p>
    <w:p w14:paraId="3E058043" w14:textId="77777777" w:rsidR="00AE4208" w:rsidRDefault="00727CAB">
      <w:pPr>
        <w:ind w:firstLine="851"/>
        <w:jc w:val="both"/>
        <w:rPr>
          <w:color w:val="000000"/>
          <w:szCs w:val="24"/>
        </w:rPr>
      </w:pPr>
      <w:r>
        <w:rPr>
          <w:color w:val="000000"/>
          <w:spacing w:val="-11"/>
          <w:szCs w:val="24"/>
        </w:rPr>
        <w:t xml:space="preserve">72. </w:t>
      </w:r>
      <w:r>
        <w:rPr>
          <w:color w:val="000000"/>
          <w:spacing w:val="3"/>
          <w:szCs w:val="24"/>
        </w:rPr>
        <w:t xml:space="preserve">Asmens, </w:t>
      </w:r>
      <w:r>
        <w:rPr>
          <w:color w:val="000000"/>
          <w:szCs w:val="24"/>
        </w:rPr>
        <w:t>pradėjusio gauti ilgalaikę socialinę globą po 2007 m. sausio 1 d.,</w:t>
      </w:r>
      <w:r>
        <w:rPr>
          <w:szCs w:val="24"/>
        </w:rPr>
        <w:t xml:space="preserve"> </w:t>
      </w:r>
      <w:r>
        <w:rPr>
          <w:color w:val="000000"/>
          <w:spacing w:val="3"/>
          <w:szCs w:val="24"/>
        </w:rPr>
        <w:t xml:space="preserve">turtas vertinamas tik tais atvejais, kai asmens pajamų nepakanka sumokėti už ilgalaikę socialinę globą. </w:t>
      </w:r>
    </w:p>
    <w:p w14:paraId="3E058044" w14:textId="77777777" w:rsidR="00AE4208" w:rsidRDefault="00727CAB">
      <w:pPr>
        <w:tabs>
          <w:tab w:val="left" w:pos="1646"/>
        </w:tabs>
        <w:ind w:firstLine="851"/>
        <w:jc w:val="both"/>
        <w:rPr>
          <w:szCs w:val="24"/>
        </w:rPr>
      </w:pPr>
      <w:r>
        <w:rPr>
          <w:color w:val="000000"/>
          <w:spacing w:val="-11"/>
          <w:szCs w:val="24"/>
        </w:rPr>
        <w:t xml:space="preserve">73. </w:t>
      </w:r>
      <w:r>
        <w:rPr>
          <w:color w:val="000000"/>
          <w:spacing w:val="5"/>
          <w:szCs w:val="24"/>
        </w:rPr>
        <w:t xml:space="preserve">Nustatant asmens, </w:t>
      </w:r>
      <w:r>
        <w:rPr>
          <w:color w:val="000000"/>
          <w:szCs w:val="24"/>
        </w:rPr>
        <w:t>pradėjusio gauti ilgalaikę socialinę globą po 2007 m. sausio 1 d.,</w:t>
      </w:r>
      <w:r>
        <w:rPr>
          <w:szCs w:val="24"/>
          <w:u w:val="single"/>
        </w:rPr>
        <w:t xml:space="preserve"> </w:t>
      </w:r>
      <w:r>
        <w:rPr>
          <w:color w:val="000000"/>
          <w:spacing w:val="5"/>
          <w:szCs w:val="24"/>
        </w:rPr>
        <w:t xml:space="preserve">finansines galimybes mokėti už ilgalaikę socialinę globą, </w:t>
      </w:r>
      <w:r>
        <w:rPr>
          <w:color w:val="000000"/>
          <w:spacing w:val="4"/>
          <w:szCs w:val="24"/>
        </w:rPr>
        <w:t xml:space="preserve">įskaitomas asmens nuosavybės teise turimas ar per praėjusius 12 mėnesių iki kreipimosi dėl </w:t>
      </w:r>
      <w:r>
        <w:rPr>
          <w:color w:val="000000"/>
          <w:spacing w:val="-1"/>
          <w:szCs w:val="24"/>
        </w:rPr>
        <w:t xml:space="preserve">socialinių paslaugų skyrimo </w:t>
      </w:r>
      <w:r>
        <w:rPr>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w:t>
      </w:r>
      <w:r>
        <w:rPr>
          <w:color w:val="000000"/>
          <w:szCs w:val="24"/>
        </w:rPr>
        <w:t> </w:t>
      </w:r>
      <w:r>
        <w:rPr>
          <w:szCs w:val="24"/>
        </w:rPr>
        <w:t>dalyje nustatytas</w:t>
      </w:r>
      <w:r>
        <w:rPr>
          <w:b/>
          <w:bCs/>
          <w:szCs w:val="24"/>
        </w:rPr>
        <w:t xml:space="preserve"> </w:t>
      </w:r>
      <w:r>
        <w:rPr>
          <w:szCs w:val="24"/>
        </w:rPr>
        <w:t xml:space="preserve">turtas. </w:t>
      </w:r>
      <w:r>
        <w:rPr>
          <w:color w:val="000000"/>
          <w:spacing w:val="4"/>
          <w:szCs w:val="24"/>
        </w:rPr>
        <w:t>Asmens turimo arba turėto turto vertė nustatoma sumuojant visą</w:t>
      </w:r>
      <w:r>
        <w:rPr>
          <w:color w:val="000000"/>
          <w:spacing w:val="-1"/>
          <w:szCs w:val="24"/>
        </w:rPr>
        <w:t xml:space="preserve"> </w:t>
      </w:r>
      <w:r>
        <w:rPr>
          <w:szCs w:val="24"/>
        </w:rPr>
        <w:t>Lietuvos Respublikos socialinių paslaugų įstatymo 31 straipsnio 1 dalyje nurodytą turtą.</w:t>
      </w:r>
    </w:p>
    <w:p w14:paraId="3E058045" w14:textId="77777777" w:rsidR="00AE4208" w:rsidRDefault="00727CAB">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14:paraId="3E058046" w14:textId="77777777" w:rsidR="00AE4208" w:rsidRDefault="00727CAB">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3E058047" w14:textId="77777777" w:rsidR="00AE4208" w:rsidRDefault="00727CAB">
      <w:pPr>
        <w:tabs>
          <w:tab w:val="left" w:pos="1690"/>
        </w:tabs>
        <w:ind w:firstLine="851"/>
        <w:jc w:val="both"/>
        <w:rPr>
          <w:color w:val="000000"/>
          <w:spacing w:val="-11"/>
          <w:szCs w:val="24"/>
        </w:rPr>
      </w:pPr>
      <w:r>
        <w:rPr>
          <w:color w:val="000000"/>
          <w:spacing w:val="8"/>
          <w:szCs w:val="24"/>
        </w:rPr>
        <w:t xml:space="preserve">76. Tais atvejais, kai asmeniui </w:t>
      </w:r>
      <w:r>
        <w:rPr>
          <w:szCs w:val="24"/>
        </w:rPr>
        <w:t>Lietuvos Respublikos socialinių paslaugų įstatymo 31 straipsnio 1 dalyje</w:t>
      </w:r>
      <w:r>
        <w:rPr>
          <w:color w:val="000000"/>
          <w:spacing w:val="8"/>
          <w:szCs w:val="24"/>
        </w:rPr>
        <w:t xml:space="preserve"> nurodytas turtas priklauso </w:t>
      </w:r>
      <w:r>
        <w:rPr>
          <w:color w:val="000000"/>
          <w:szCs w:val="24"/>
        </w:rPr>
        <w:t>bendrosios jungtinės nuosavybės teise, į asmens turtą įskaitoma jam tenkanti šio turto dalis</w:t>
      </w:r>
      <w:r>
        <w:rPr>
          <w:szCs w:val="24"/>
        </w:rPr>
        <w:t>.</w:t>
      </w:r>
    </w:p>
    <w:p w14:paraId="3E058048" w14:textId="77777777" w:rsidR="00AE4208" w:rsidRDefault="00727CAB">
      <w:pPr>
        <w:tabs>
          <w:tab w:val="left" w:pos="1627"/>
        </w:tabs>
        <w:ind w:firstLine="851"/>
        <w:jc w:val="both"/>
        <w:rPr>
          <w:color w:val="000000"/>
          <w:szCs w:val="24"/>
        </w:rPr>
      </w:pPr>
      <w:r>
        <w:rPr>
          <w:color w:val="000000"/>
          <w:spacing w:val="1"/>
          <w:szCs w:val="24"/>
        </w:rPr>
        <w:t xml:space="preserve">77. Tais atvejais, kai asmuo gyvena su šeima </w:t>
      </w:r>
      <w:r>
        <w:rPr>
          <w:color w:val="000000"/>
          <w:szCs w:val="24"/>
        </w:rPr>
        <w:t>ir (arba) artimaisiais giminaičiais ir šios šeimos ir (arba) artimųjų giminaičių</w:t>
      </w:r>
      <w:r>
        <w:rPr>
          <w:szCs w:val="24"/>
        </w:rPr>
        <w:t xml:space="preserve"> </w:t>
      </w:r>
      <w:r>
        <w:rPr>
          <w:color w:val="000000"/>
          <w:spacing w:val="1"/>
          <w:szCs w:val="24"/>
        </w:rPr>
        <w:t>gyvenamoji patalpa, kurioje</w:t>
      </w:r>
      <w:r>
        <w:rPr>
          <w:color w:val="000000"/>
          <w:szCs w:val="24"/>
        </w:rPr>
        <w:t xml:space="preserve"> jie ne trumpiau kaip vienerius metus yra deklaravę savo gyvenamąją vietą,</w:t>
      </w:r>
      <w:r>
        <w:rPr>
          <w:color w:val="C00000"/>
          <w:szCs w:val="24"/>
        </w:rPr>
        <w:t xml:space="preserve"> </w:t>
      </w:r>
      <w:r>
        <w:rPr>
          <w:color w:val="000000"/>
          <w:spacing w:val="1"/>
          <w:szCs w:val="24"/>
        </w:rPr>
        <w:t xml:space="preserve">yra jo </w:t>
      </w:r>
      <w:r>
        <w:rPr>
          <w:color w:val="000000"/>
          <w:szCs w:val="24"/>
        </w:rPr>
        <w:t xml:space="preserve">nuosavybės teise turimas turtas, šios patalpos į asmens turtą neįskaitomos. </w:t>
      </w:r>
    </w:p>
    <w:p w14:paraId="3E058049" w14:textId="77777777" w:rsidR="00AE4208" w:rsidRDefault="00727CAB">
      <w:pPr>
        <w:tabs>
          <w:tab w:val="left" w:pos="1627"/>
        </w:tabs>
        <w:ind w:firstLine="851"/>
        <w:jc w:val="both"/>
        <w:rPr>
          <w:color w:val="000000"/>
          <w:szCs w:val="24"/>
        </w:rPr>
      </w:pPr>
      <w:r>
        <w:rPr>
          <w:color w:val="000000"/>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14:paraId="3E05804A" w14:textId="77777777" w:rsidR="00AE4208" w:rsidRPr="00F34675" w:rsidRDefault="00727CAB">
      <w:pPr>
        <w:tabs>
          <w:tab w:val="left" w:pos="1627"/>
        </w:tabs>
        <w:ind w:firstLine="851"/>
        <w:jc w:val="both"/>
        <w:rPr>
          <w:strike/>
          <w:color w:val="000000"/>
          <w:szCs w:val="24"/>
        </w:rPr>
      </w:pPr>
      <w:r w:rsidRPr="00F34675">
        <w:rPr>
          <w:strike/>
          <w:color w:val="000000"/>
          <w:szCs w:val="24"/>
        </w:rPr>
        <w:t xml:space="preserve">78. Tais atvejais, kai asmuo 12 mėnesių iki prašymo padavimo datos ar ilgalaikės socialinės globos paslaugų gavimo metu dovanoja savo turtą, sudarant mokėjimo už paslaugas sutartį gali būti įtraukiamas turto gavėjas. Sudaroma trišalė sutartis tarp </w:t>
      </w:r>
      <w:r w:rsidRPr="00F34675">
        <w:rPr>
          <w:strike/>
          <w:szCs w:val="24"/>
        </w:rPr>
        <w:t xml:space="preserve">Socialinių reikalų </w:t>
      </w:r>
      <w:r w:rsidRPr="00F34675">
        <w:rPr>
          <w:strike/>
          <w:color w:val="000000"/>
          <w:szCs w:val="24"/>
        </w:rPr>
        <w:t>skyriaus, asmens ir turto gavėjo.</w:t>
      </w:r>
    </w:p>
    <w:p w14:paraId="3E05804B" w14:textId="77777777" w:rsidR="00AE4208" w:rsidRDefault="00727CAB">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14:paraId="3E05804C" w14:textId="77777777" w:rsidR="00AE4208" w:rsidRDefault="00727CAB">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14:paraId="3E05804D" w14:textId="77777777" w:rsidR="00AE4208" w:rsidRDefault="00727CAB">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14:paraId="3E05804E" w14:textId="77777777" w:rsidR="00AE4208" w:rsidRDefault="00727CAB">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14:paraId="3E05804F" w14:textId="77777777" w:rsidR="00AE4208" w:rsidRDefault="00727CAB">
      <w:pPr>
        <w:widowControl w:val="0"/>
        <w:ind w:firstLine="851"/>
        <w:jc w:val="both"/>
        <w:rPr>
          <w:color w:val="000000"/>
          <w:spacing w:val="-13"/>
          <w:szCs w:val="24"/>
        </w:rPr>
      </w:pPr>
      <w:r>
        <w:rPr>
          <w:color w:val="000000"/>
          <w:szCs w:val="24"/>
        </w:rPr>
        <w:t>83. Turto normatyvas asmeniui – 12 kv. metrų būsto naudingo ploto.</w:t>
      </w:r>
    </w:p>
    <w:p w14:paraId="3E058050" w14:textId="77777777" w:rsidR="00AE4208" w:rsidRDefault="00727CAB">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14:paraId="3E058051" w14:textId="77777777" w:rsidR="00AE4208" w:rsidRDefault="00727CAB">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14:paraId="3E058052" w14:textId="77777777" w:rsidR="00AE4208" w:rsidRDefault="00AE4208">
      <w:pPr>
        <w:jc w:val="center"/>
        <w:rPr>
          <w:color w:val="000000"/>
          <w:spacing w:val="-3"/>
          <w:szCs w:val="24"/>
        </w:rPr>
      </w:pPr>
    </w:p>
    <w:p w14:paraId="3E058053" w14:textId="77777777" w:rsidR="00AE4208" w:rsidRDefault="00727CAB">
      <w:pPr>
        <w:tabs>
          <w:tab w:val="left" w:pos="1642"/>
        </w:tabs>
        <w:jc w:val="center"/>
        <w:rPr>
          <w:b/>
          <w:color w:val="000000"/>
          <w:spacing w:val="-3"/>
          <w:szCs w:val="24"/>
        </w:rPr>
      </w:pPr>
      <w:r>
        <w:rPr>
          <w:b/>
          <w:color w:val="000000"/>
          <w:spacing w:val="-3"/>
          <w:szCs w:val="24"/>
        </w:rPr>
        <w:t>XI SKYRIUS</w:t>
      </w:r>
    </w:p>
    <w:p w14:paraId="3E058054" w14:textId="77777777" w:rsidR="00AE4208" w:rsidRDefault="00727CAB">
      <w:pPr>
        <w:tabs>
          <w:tab w:val="left" w:pos="1642"/>
        </w:tabs>
        <w:jc w:val="center"/>
        <w:rPr>
          <w:b/>
          <w:color w:val="000000"/>
          <w:spacing w:val="-3"/>
          <w:szCs w:val="24"/>
        </w:rPr>
      </w:pPr>
      <w:r>
        <w:rPr>
          <w:b/>
          <w:color w:val="000000"/>
          <w:spacing w:val="-3"/>
          <w:szCs w:val="24"/>
        </w:rPr>
        <w:t>BAIGIAMOSIOS NUOSTATOS</w:t>
      </w:r>
    </w:p>
    <w:p w14:paraId="3E058055" w14:textId="77777777" w:rsidR="00AE4208" w:rsidRDefault="00AE4208">
      <w:pPr>
        <w:tabs>
          <w:tab w:val="left" w:pos="1642"/>
        </w:tabs>
        <w:jc w:val="center"/>
        <w:rPr>
          <w:b/>
          <w:color w:val="000000"/>
          <w:spacing w:val="-3"/>
          <w:szCs w:val="24"/>
        </w:rPr>
      </w:pPr>
    </w:p>
    <w:p w14:paraId="3E058056" w14:textId="77777777" w:rsidR="00AE4208" w:rsidRDefault="00727CAB">
      <w:pPr>
        <w:tabs>
          <w:tab w:val="num" w:pos="270"/>
          <w:tab w:val="left" w:pos="360"/>
        </w:tabs>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asmuo pateko į itin sunkią materialinę padėtį dėl ypatingų aplinkybių: </w:t>
      </w:r>
      <w:r>
        <w:rPr>
          <w:szCs w:val="24"/>
          <w:lang w:eastAsia="lt-LT"/>
        </w:rPr>
        <w:t>nukentėjo nuo gaisro, stichinės nelaimės ar neteko rūpintojo (globėjo)</w:t>
      </w:r>
      <w:r>
        <w:rPr>
          <w:szCs w:val="24"/>
        </w:rPr>
        <w:t>.</w:t>
      </w:r>
    </w:p>
    <w:p w14:paraId="3E058057" w14:textId="77777777" w:rsidR="00AE4208" w:rsidRDefault="00727CAB">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14:paraId="3E058058" w14:textId="77777777" w:rsidR="00AE4208" w:rsidRDefault="00727CAB">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14:paraId="3E058059" w14:textId="77777777" w:rsidR="00AE4208" w:rsidRDefault="00727CAB">
      <w:pPr>
        <w:ind w:firstLine="851"/>
        <w:jc w:val="both"/>
        <w:rPr>
          <w:szCs w:val="24"/>
        </w:rPr>
      </w:pPr>
      <w:r>
        <w:rPr>
          <w:szCs w:val="24"/>
        </w:rPr>
        <w:t>89. Ginčai dėl Savivaldybės administracijos priimtų sprendimų (neveikimo) nagrinėjami Lietuvos Respublikos administracinių bylų teisenos įstatymo nustatyta tvarka.</w:t>
      </w:r>
    </w:p>
    <w:p w14:paraId="3E05805A" w14:textId="77777777" w:rsidR="00AE4208" w:rsidRDefault="00727CAB">
      <w:pPr>
        <w:ind w:firstLine="851"/>
        <w:jc w:val="both"/>
        <w:rPr>
          <w:szCs w:val="24"/>
        </w:rPr>
      </w:pPr>
      <w:r>
        <w:rPr>
          <w:szCs w:val="24"/>
        </w:rPr>
        <w:t>90. Lėšos, gautos už socialines paslaugas, apskaitomos ir naudojamos teisės aktų nustatyta tvarka.</w:t>
      </w:r>
    </w:p>
    <w:p w14:paraId="3E05805B" w14:textId="77777777" w:rsidR="00AE4208" w:rsidRDefault="00727CAB">
      <w:pPr>
        <w:ind w:firstLine="851"/>
        <w:jc w:val="both"/>
        <w:rPr>
          <w:szCs w:val="24"/>
        </w:rPr>
      </w:pPr>
      <w:r>
        <w:rPr>
          <w:szCs w:val="24"/>
        </w:rPr>
        <w:t>91. Aprašas galioja Lietuvos Respublikos Vyriausybės 2006 m. birželio 14 d. nutarimo Nr. 583 „Dėl Mokėjimo už socialines paslaugas tvarkos aprašo patvirtinimo“ galiojimo laikotarpiu.</w:t>
      </w:r>
    </w:p>
    <w:p w14:paraId="3E05805C" w14:textId="77777777" w:rsidR="00AE4208" w:rsidRDefault="00727CAB">
      <w:pPr>
        <w:ind w:firstLine="851"/>
        <w:jc w:val="both"/>
        <w:rPr>
          <w:szCs w:val="24"/>
        </w:rPr>
      </w:pPr>
      <w:r>
        <w:rPr>
          <w:szCs w:val="24"/>
        </w:rPr>
        <w:t>92</w:t>
      </w:r>
      <w:r>
        <w:rPr>
          <w:szCs w:val="24"/>
          <w:lang w:eastAsia="lt-LT"/>
        </w:rPr>
        <w:t>.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14:paraId="3E05805D" w14:textId="77777777" w:rsidR="00AE4208" w:rsidRDefault="00727CAB">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14:paraId="3E05805E" w14:textId="77777777" w:rsidR="00AE4208" w:rsidRDefault="00727CAB">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14:paraId="3E05805F" w14:textId="77777777" w:rsidR="00AE4208" w:rsidRDefault="00727CAB">
      <w:pPr>
        <w:jc w:val="center"/>
      </w:pPr>
      <w:r>
        <w:rPr>
          <w:lang w:eastAsia="lt-LT"/>
        </w:rPr>
        <w:t>____________________________</w:t>
      </w:r>
    </w:p>
    <w:p w14:paraId="3E058060" w14:textId="77777777" w:rsidR="00AE4208" w:rsidRDefault="00727CAB">
      <w:pPr>
        <w:rPr>
          <w:rFonts w:eastAsia="MS Mincho"/>
          <w:i/>
          <w:iCs/>
          <w:sz w:val="20"/>
        </w:rPr>
      </w:pPr>
      <w:r>
        <w:rPr>
          <w:rFonts w:eastAsia="MS Mincho"/>
          <w:i/>
          <w:iCs/>
          <w:sz w:val="20"/>
        </w:rPr>
        <w:t>Priedo pakeitimai:</w:t>
      </w:r>
    </w:p>
    <w:p w14:paraId="3E058061" w14:textId="77777777" w:rsidR="00AE4208" w:rsidRDefault="00727CAB">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14:paraId="3E058062" w14:textId="77777777" w:rsidR="00AE4208" w:rsidRDefault="00AE4208"/>
    <w:p w14:paraId="3E058063" w14:textId="77777777" w:rsidR="00AE4208" w:rsidRDefault="00AE4208">
      <w:pPr>
        <w:ind w:firstLine="4536"/>
        <w:sectPr w:rsidR="00AE4208">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docGrid w:linePitch="360"/>
        </w:sectPr>
      </w:pPr>
    </w:p>
    <w:p w14:paraId="3E058064" w14:textId="77777777" w:rsidR="00AE4208" w:rsidRPr="00853E71" w:rsidRDefault="00727CAB">
      <w:pPr>
        <w:ind w:firstLine="4536"/>
        <w:rPr>
          <w:strike/>
          <w:szCs w:val="24"/>
        </w:rPr>
      </w:pPr>
      <w:r w:rsidRPr="00853E71">
        <w:rPr>
          <w:strike/>
          <w:szCs w:val="24"/>
        </w:rPr>
        <w:t>Mokėjimo už socialines paslaugas tvarkos aprašo</w:t>
      </w:r>
    </w:p>
    <w:p w14:paraId="3E058065" w14:textId="77777777" w:rsidR="00AE4208" w:rsidRPr="00853E71" w:rsidRDefault="009108D3">
      <w:pPr>
        <w:ind w:firstLine="4536"/>
        <w:rPr>
          <w:strike/>
          <w:szCs w:val="24"/>
        </w:rPr>
      </w:pPr>
      <w:r w:rsidRPr="00853E71">
        <w:rPr>
          <w:b/>
          <w:strike/>
          <w:szCs w:val="24"/>
        </w:rPr>
        <w:t xml:space="preserve"> </w:t>
      </w:r>
      <w:r w:rsidR="00727CAB" w:rsidRPr="00853E71">
        <w:rPr>
          <w:strike/>
          <w:szCs w:val="24"/>
        </w:rPr>
        <w:t>priedas</w:t>
      </w:r>
    </w:p>
    <w:p w14:paraId="3E058066" w14:textId="77777777" w:rsidR="00AE4208" w:rsidRPr="00853E71" w:rsidRDefault="00AE4208">
      <w:pPr>
        <w:jc w:val="center"/>
        <w:rPr>
          <w:strike/>
          <w:szCs w:val="24"/>
        </w:rPr>
      </w:pPr>
    </w:p>
    <w:p w14:paraId="3E058067" w14:textId="77777777" w:rsidR="00AE4208" w:rsidRPr="00853E71" w:rsidRDefault="00AE4208">
      <w:pPr>
        <w:jc w:val="center"/>
        <w:rPr>
          <w:b/>
          <w:bCs/>
          <w:strike/>
          <w:szCs w:val="24"/>
          <w:lang w:eastAsia="x-none"/>
        </w:rPr>
      </w:pPr>
    </w:p>
    <w:p w14:paraId="3E058068" w14:textId="77777777" w:rsidR="00AE4208" w:rsidRPr="00853E71" w:rsidRDefault="00727CAB">
      <w:pPr>
        <w:jc w:val="center"/>
        <w:rPr>
          <w:b/>
          <w:bCs/>
          <w:strike/>
          <w:szCs w:val="24"/>
          <w:lang w:eastAsia="x-none"/>
        </w:rPr>
      </w:pPr>
      <w:r w:rsidRPr="00853E71">
        <w:rPr>
          <w:b/>
          <w:bCs/>
          <w:strike/>
          <w:szCs w:val="24"/>
          <w:lang w:eastAsia="x-none"/>
        </w:rPr>
        <w:t>(Asmens finansinių galimybių vertinimo forma)</w:t>
      </w:r>
    </w:p>
    <w:p w14:paraId="3E058069" w14:textId="77777777" w:rsidR="00AE4208" w:rsidRPr="00853E71" w:rsidRDefault="00AE4208">
      <w:pPr>
        <w:jc w:val="center"/>
        <w:rPr>
          <w:b/>
          <w:bCs/>
          <w:strike/>
          <w:szCs w:val="24"/>
          <w:lang w:eastAsia="x-none"/>
        </w:rPr>
      </w:pPr>
    </w:p>
    <w:p w14:paraId="3E05806A" w14:textId="77777777" w:rsidR="00AE4208" w:rsidRPr="00853E71" w:rsidRDefault="00727CAB">
      <w:pPr>
        <w:jc w:val="center"/>
        <w:rPr>
          <w:bCs/>
          <w:strike/>
          <w:szCs w:val="24"/>
          <w:u w:val="single"/>
          <w:lang w:eastAsia="x-none"/>
        </w:rPr>
      </w:pPr>
      <w:r w:rsidRPr="00853E71">
        <w:rPr>
          <w:bCs/>
          <w:strike/>
          <w:szCs w:val="24"/>
          <w:u w:val="single"/>
          <w:lang w:eastAsia="x-none"/>
        </w:rPr>
        <w:t xml:space="preserve">20      m. </w:t>
      </w:r>
      <w:r w:rsidRPr="00853E71">
        <w:rPr>
          <w:bCs/>
          <w:strike/>
          <w:szCs w:val="24"/>
          <w:lang w:eastAsia="x-none"/>
        </w:rPr>
        <w:t xml:space="preserve"> _________      _____d.</w:t>
      </w:r>
      <w:r w:rsidRPr="00853E71">
        <w:rPr>
          <w:bCs/>
          <w:strike/>
          <w:szCs w:val="24"/>
          <w:u w:val="single"/>
          <w:lang w:eastAsia="x-none"/>
        </w:rPr>
        <w:t xml:space="preserve"> Nr.</w:t>
      </w:r>
    </w:p>
    <w:p w14:paraId="3E05806B" w14:textId="77777777" w:rsidR="00AE4208" w:rsidRPr="00853E71" w:rsidRDefault="00AE4208">
      <w:pPr>
        <w:jc w:val="center"/>
        <w:rPr>
          <w:bCs/>
          <w:strike/>
          <w:szCs w:val="24"/>
          <w:lang w:eastAsia="x-none"/>
        </w:rPr>
      </w:pPr>
    </w:p>
    <w:p w14:paraId="3E05806C" w14:textId="77777777" w:rsidR="00AE4208" w:rsidRPr="00853E71" w:rsidRDefault="00727CAB">
      <w:pPr>
        <w:jc w:val="center"/>
        <w:rPr>
          <w:b/>
          <w:strike/>
          <w:szCs w:val="24"/>
        </w:rPr>
      </w:pPr>
      <w:r w:rsidRPr="00853E71">
        <w:rPr>
          <w:b/>
          <w:strike/>
          <w:szCs w:val="24"/>
        </w:rPr>
        <w:t>Mokėjimo už kalendorinį mėnesį teikiamą socialinę globą dydis (Eur)</w:t>
      </w:r>
    </w:p>
    <w:p w14:paraId="3E05806D" w14:textId="77777777" w:rsidR="00AE4208" w:rsidRPr="00853E71" w:rsidRDefault="00AE4208">
      <w:pPr>
        <w:jc w:val="center"/>
        <w:rPr>
          <w:strike/>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AE4208" w:rsidRPr="00853E71" w14:paraId="3E058070" w14:textId="77777777">
        <w:tc>
          <w:tcPr>
            <w:tcW w:w="4698" w:type="dxa"/>
          </w:tcPr>
          <w:p w14:paraId="3E05806E" w14:textId="77777777" w:rsidR="00AE4208" w:rsidRPr="00853E71" w:rsidRDefault="00727CAB">
            <w:pPr>
              <w:spacing w:line="276" w:lineRule="auto"/>
              <w:jc w:val="both"/>
              <w:rPr>
                <w:strike/>
                <w:szCs w:val="24"/>
              </w:rPr>
            </w:pPr>
            <w:r w:rsidRPr="00853E71">
              <w:rPr>
                <w:strike/>
                <w:szCs w:val="24"/>
              </w:rPr>
              <w:t>Vardas ir pavardė</w:t>
            </w:r>
          </w:p>
        </w:tc>
        <w:tc>
          <w:tcPr>
            <w:tcW w:w="4698" w:type="dxa"/>
          </w:tcPr>
          <w:p w14:paraId="3E05806F" w14:textId="77777777" w:rsidR="00AE4208" w:rsidRPr="00853E71" w:rsidRDefault="00AE4208">
            <w:pPr>
              <w:spacing w:line="276" w:lineRule="auto"/>
              <w:jc w:val="both"/>
              <w:rPr>
                <w:b/>
                <w:strike/>
                <w:szCs w:val="24"/>
              </w:rPr>
            </w:pPr>
          </w:p>
        </w:tc>
      </w:tr>
      <w:tr w:rsidR="00AE4208" w:rsidRPr="00853E71" w14:paraId="3E058073" w14:textId="77777777">
        <w:trPr>
          <w:trHeight w:val="375"/>
        </w:trPr>
        <w:tc>
          <w:tcPr>
            <w:tcW w:w="4698" w:type="dxa"/>
          </w:tcPr>
          <w:p w14:paraId="3E058071" w14:textId="77777777" w:rsidR="00AE4208" w:rsidRPr="00853E71" w:rsidRDefault="00727CAB">
            <w:pPr>
              <w:spacing w:line="276" w:lineRule="auto"/>
              <w:jc w:val="both"/>
              <w:rPr>
                <w:strike/>
                <w:szCs w:val="24"/>
              </w:rPr>
            </w:pPr>
            <w:r w:rsidRPr="00853E71">
              <w:rPr>
                <w:strike/>
                <w:szCs w:val="24"/>
              </w:rPr>
              <w:t>Asmens kodas</w:t>
            </w:r>
          </w:p>
        </w:tc>
        <w:tc>
          <w:tcPr>
            <w:tcW w:w="4698" w:type="dxa"/>
          </w:tcPr>
          <w:p w14:paraId="3E058072" w14:textId="77777777" w:rsidR="00AE4208" w:rsidRPr="00853E71" w:rsidRDefault="00AE4208">
            <w:pPr>
              <w:spacing w:line="276" w:lineRule="auto"/>
              <w:jc w:val="both"/>
              <w:rPr>
                <w:strike/>
                <w:szCs w:val="24"/>
              </w:rPr>
            </w:pPr>
          </w:p>
        </w:tc>
      </w:tr>
      <w:tr w:rsidR="00AE4208" w:rsidRPr="00853E71" w14:paraId="3E058076" w14:textId="77777777">
        <w:trPr>
          <w:trHeight w:val="375"/>
        </w:trPr>
        <w:tc>
          <w:tcPr>
            <w:tcW w:w="4698" w:type="dxa"/>
          </w:tcPr>
          <w:p w14:paraId="3E058074" w14:textId="77777777" w:rsidR="00AE4208" w:rsidRPr="00853E71" w:rsidRDefault="00727CAB">
            <w:pPr>
              <w:spacing w:line="276" w:lineRule="auto"/>
              <w:jc w:val="both"/>
              <w:rPr>
                <w:strike/>
                <w:szCs w:val="24"/>
              </w:rPr>
            </w:pPr>
            <w:r w:rsidRPr="00853E71">
              <w:rPr>
                <w:strike/>
                <w:szCs w:val="24"/>
              </w:rPr>
              <w:t>Deklaruota gyvenamoji vieta</w:t>
            </w:r>
          </w:p>
        </w:tc>
        <w:tc>
          <w:tcPr>
            <w:tcW w:w="4698" w:type="dxa"/>
          </w:tcPr>
          <w:p w14:paraId="3E058075" w14:textId="77777777" w:rsidR="00AE4208" w:rsidRPr="00853E71" w:rsidRDefault="00AE4208">
            <w:pPr>
              <w:spacing w:line="276" w:lineRule="auto"/>
              <w:jc w:val="both"/>
              <w:rPr>
                <w:strike/>
                <w:szCs w:val="24"/>
              </w:rPr>
            </w:pPr>
          </w:p>
        </w:tc>
      </w:tr>
      <w:tr w:rsidR="00AE4208" w:rsidRPr="00853E71" w14:paraId="3E058079" w14:textId="77777777">
        <w:trPr>
          <w:trHeight w:val="255"/>
        </w:trPr>
        <w:tc>
          <w:tcPr>
            <w:tcW w:w="4698" w:type="dxa"/>
          </w:tcPr>
          <w:p w14:paraId="3E058077" w14:textId="77777777" w:rsidR="00AE4208" w:rsidRPr="00853E71" w:rsidRDefault="00727CAB">
            <w:pPr>
              <w:spacing w:line="276" w:lineRule="auto"/>
              <w:jc w:val="both"/>
              <w:rPr>
                <w:strike/>
                <w:szCs w:val="24"/>
              </w:rPr>
            </w:pPr>
            <w:r w:rsidRPr="00853E71">
              <w:rPr>
                <w:strike/>
                <w:szCs w:val="24"/>
              </w:rPr>
              <w:t>Faktinė gyvenamoji vieta</w:t>
            </w:r>
          </w:p>
        </w:tc>
        <w:tc>
          <w:tcPr>
            <w:tcW w:w="4698" w:type="dxa"/>
          </w:tcPr>
          <w:p w14:paraId="3E058078" w14:textId="77777777" w:rsidR="00AE4208" w:rsidRPr="00853E71" w:rsidRDefault="00AE4208">
            <w:pPr>
              <w:spacing w:line="276" w:lineRule="auto"/>
              <w:jc w:val="both"/>
              <w:rPr>
                <w:strike/>
                <w:szCs w:val="24"/>
              </w:rPr>
            </w:pPr>
          </w:p>
        </w:tc>
      </w:tr>
      <w:tr w:rsidR="00AE4208" w:rsidRPr="00853E71" w14:paraId="3E05807C" w14:textId="77777777">
        <w:tc>
          <w:tcPr>
            <w:tcW w:w="4698" w:type="dxa"/>
          </w:tcPr>
          <w:p w14:paraId="3E05807A" w14:textId="77777777" w:rsidR="00AE4208" w:rsidRPr="00853E71" w:rsidRDefault="00727CAB">
            <w:pPr>
              <w:spacing w:line="276" w:lineRule="auto"/>
              <w:jc w:val="both"/>
              <w:rPr>
                <w:b/>
                <w:strike/>
                <w:szCs w:val="24"/>
              </w:rPr>
            </w:pPr>
            <w:r w:rsidRPr="00853E71">
              <w:rPr>
                <w:b/>
                <w:strike/>
                <w:szCs w:val="24"/>
              </w:rPr>
              <w:t>Asmens pajamos</w:t>
            </w:r>
          </w:p>
        </w:tc>
        <w:tc>
          <w:tcPr>
            <w:tcW w:w="4698" w:type="dxa"/>
            <w:vAlign w:val="center"/>
          </w:tcPr>
          <w:p w14:paraId="3E05807B" w14:textId="77777777" w:rsidR="00AE4208" w:rsidRPr="00853E71" w:rsidRDefault="00727CAB">
            <w:pPr>
              <w:spacing w:line="276" w:lineRule="auto"/>
              <w:jc w:val="both"/>
              <w:rPr>
                <w:b/>
                <w:strike/>
                <w:szCs w:val="24"/>
              </w:rPr>
            </w:pPr>
            <w:r w:rsidRPr="00853E71">
              <w:rPr>
                <w:b/>
                <w:strike/>
                <w:szCs w:val="24"/>
              </w:rPr>
              <w:t>Pajamos per mėnesį (Eur)</w:t>
            </w:r>
          </w:p>
        </w:tc>
      </w:tr>
      <w:tr w:rsidR="00AE4208" w:rsidRPr="00853E71" w14:paraId="3E05807F" w14:textId="77777777">
        <w:tc>
          <w:tcPr>
            <w:tcW w:w="4698" w:type="dxa"/>
          </w:tcPr>
          <w:p w14:paraId="3E05807D" w14:textId="77777777" w:rsidR="00AE4208" w:rsidRPr="00853E71" w:rsidRDefault="00727CAB">
            <w:pPr>
              <w:spacing w:line="276" w:lineRule="auto"/>
              <w:jc w:val="both"/>
              <w:rPr>
                <w:strike/>
                <w:szCs w:val="24"/>
              </w:rPr>
            </w:pPr>
            <w:r w:rsidRPr="00853E71">
              <w:rPr>
                <w:strike/>
                <w:szCs w:val="24"/>
              </w:rPr>
              <w:t>Pensijos, socialinio draudimo senatvės arba netekto darbingumo (invalidumo) pensijų priemokos, pensijų išmokos ir vietoj pensijų mokamos kompensacijos, rentos</w:t>
            </w:r>
          </w:p>
        </w:tc>
        <w:tc>
          <w:tcPr>
            <w:tcW w:w="4698" w:type="dxa"/>
          </w:tcPr>
          <w:p w14:paraId="3E05807E" w14:textId="77777777" w:rsidR="00AE4208" w:rsidRPr="00853E71" w:rsidRDefault="00AE4208">
            <w:pPr>
              <w:spacing w:line="276" w:lineRule="auto"/>
              <w:jc w:val="both"/>
              <w:rPr>
                <w:strike/>
                <w:szCs w:val="24"/>
              </w:rPr>
            </w:pPr>
          </w:p>
        </w:tc>
      </w:tr>
      <w:tr w:rsidR="00AE4208" w:rsidRPr="00853E71" w14:paraId="3E058082" w14:textId="77777777">
        <w:tc>
          <w:tcPr>
            <w:tcW w:w="4698" w:type="dxa"/>
          </w:tcPr>
          <w:p w14:paraId="3E058080" w14:textId="77777777" w:rsidR="00AE4208" w:rsidRPr="00853E71" w:rsidRDefault="00727CAB">
            <w:pPr>
              <w:spacing w:line="276" w:lineRule="auto"/>
              <w:jc w:val="both"/>
              <w:rPr>
                <w:strike/>
                <w:szCs w:val="24"/>
              </w:rPr>
            </w:pPr>
            <w:r w:rsidRPr="00853E71">
              <w:rPr>
                <w:strike/>
                <w:szCs w:val="24"/>
              </w:rPr>
              <w:t>Su darbo ar tarnybos santykiais susijusios pajamos, įskaitant išeitines išmokas ir kompensacijas</w:t>
            </w:r>
          </w:p>
        </w:tc>
        <w:tc>
          <w:tcPr>
            <w:tcW w:w="4698" w:type="dxa"/>
          </w:tcPr>
          <w:p w14:paraId="3E058081" w14:textId="77777777" w:rsidR="00AE4208" w:rsidRPr="00853E71" w:rsidRDefault="00AE4208">
            <w:pPr>
              <w:spacing w:line="276" w:lineRule="auto"/>
              <w:jc w:val="both"/>
              <w:rPr>
                <w:strike/>
                <w:szCs w:val="24"/>
              </w:rPr>
            </w:pPr>
          </w:p>
        </w:tc>
      </w:tr>
      <w:tr w:rsidR="00AE4208" w:rsidRPr="00853E71" w14:paraId="3E058085" w14:textId="77777777">
        <w:tc>
          <w:tcPr>
            <w:tcW w:w="4698" w:type="dxa"/>
          </w:tcPr>
          <w:p w14:paraId="3E058083" w14:textId="77777777" w:rsidR="00AE4208" w:rsidRPr="00853E71" w:rsidRDefault="00727CAB">
            <w:pPr>
              <w:spacing w:line="276" w:lineRule="auto"/>
              <w:jc w:val="both"/>
              <w:rPr>
                <w:strike/>
                <w:szCs w:val="24"/>
              </w:rPr>
            </w:pPr>
            <w:r w:rsidRPr="00853E71">
              <w:rPr>
                <w:strike/>
                <w:szCs w:val="24"/>
              </w:rPr>
              <w:t>Individualios įmonės savininko ar tikrosios ūkinės bendrijos ir komanditinės ūkinės bendrijos tikrojo nario pajamos, gautos iš šios įmonės ar bendrijos apmokestinto pelno</w:t>
            </w:r>
          </w:p>
        </w:tc>
        <w:tc>
          <w:tcPr>
            <w:tcW w:w="4698" w:type="dxa"/>
          </w:tcPr>
          <w:p w14:paraId="3E058084" w14:textId="77777777" w:rsidR="00AE4208" w:rsidRPr="00853E71" w:rsidRDefault="00AE4208">
            <w:pPr>
              <w:spacing w:line="276" w:lineRule="auto"/>
              <w:jc w:val="both"/>
              <w:rPr>
                <w:strike/>
                <w:szCs w:val="24"/>
              </w:rPr>
            </w:pPr>
          </w:p>
        </w:tc>
      </w:tr>
      <w:tr w:rsidR="00AE4208" w:rsidRPr="00853E71" w14:paraId="3E058088" w14:textId="77777777">
        <w:tc>
          <w:tcPr>
            <w:tcW w:w="4698" w:type="dxa"/>
          </w:tcPr>
          <w:p w14:paraId="3E058086" w14:textId="77777777" w:rsidR="00AE4208" w:rsidRPr="00853E71" w:rsidRDefault="00727CAB">
            <w:pPr>
              <w:spacing w:line="276" w:lineRule="auto"/>
              <w:jc w:val="both"/>
              <w:rPr>
                <w:strike/>
                <w:szCs w:val="24"/>
              </w:rPr>
            </w:pPr>
            <w:r w:rsidRPr="00853E71">
              <w:rPr>
                <w:strike/>
                <w:szCs w:val="24"/>
              </w:rPr>
              <w:t>Individualios veiklos pajamos</w:t>
            </w:r>
          </w:p>
        </w:tc>
        <w:tc>
          <w:tcPr>
            <w:tcW w:w="4698" w:type="dxa"/>
          </w:tcPr>
          <w:p w14:paraId="3E058087" w14:textId="77777777" w:rsidR="00AE4208" w:rsidRPr="00853E71" w:rsidRDefault="00AE4208">
            <w:pPr>
              <w:spacing w:line="276" w:lineRule="auto"/>
              <w:jc w:val="both"/>
              <w:rPr>
                <w:strike/>
                <w:szCs w:val="24"/>
              </w:rPr>
            </w:pPr>
          </w:p>
        </w:tc>
      </w:tr>
      <w:tr w:rsidR="00AE4208" w:rsidRPr="00853E71" w14:paraId="3E05808B" w14:textId="77777777">
        <w:tc>
          <w:tcPr>
            <w:tcW w:w="4698" w:type="dxa"/>
          </w:tcPr>
          <w:p w14:paraId="3E058089" w14:textId="77777777" w:rsidR="00AE4208" w:rsidRPr="00853E71" w:rsidRDefault="00727CAB">
            <w:pPr>
              <w:tabs>
                <w:tab w:val="num" w:pos="1080"/>
              </w:tabs>
              <w:spacing w:line="276" w:lineRule="auto"/>
              <w:jc w:val="both"/>
              <w:rPr>
                <w:strike/>
                <w:szCs w:val="24"/>
              </w:rPr>
            </w:pPr>
            <w:r w:rsidRPr="00853E71">
              <w:rPr>
                <w:strike/>
                <w:szCs w:val="24"/>
              </w:rPr>
              <w:t xml:space="preserve">Autorinis atlyginimas </w:t>
            </w:r>
          </w:p>
        </w:tc>
        <w:tc>
          <w:tcPr>
            <w:tcW w:w="4698" w:type="dxa"/>
          </w:tcPr>
          <w:p w14:paraId="3E05808A" w14:textId="77777777" w:rsidR="00AE4208" w:rsidRPr="00853E71" w:rsidRDefault="00AE4208">
            <w:pPr>
              <w:spacing w:line="276" w:lineRule="auto"/>
              <w:jc w:val="both"/>
              <w:rPr>
                <w:strike/>
                <w:szCs w:val="24"/>
              </w:rPr>
            </w:pPr>
          </w:p>
        </w:tc>
      </w:tr>
      <w:tr w:rsidR="00AE4208" w:rsidRPr="00853E71" w14:paraId="3E05808E" w14:textId="77777777">
        <w:trPr>
          <w:trHeight w:val="345"/>
        </w:trPr>
        <w:tc>
          <w:tcPr>
            <w:tcW w:w="4698" w:type="dxa"/>
          </w:tcPr>
          <w:p w14:paraId="3E05808C" w14:textId="77777777" w:rsidR="00AE4208" w:rsidRPr="00853E71" w:rsidRDefault="00727CAB">
            <w:pPr>
              <w:spacing w:line="276" w:lineRule="auto"/>
              <w:jc w:val="both"/>
              <w:rPr>
                <w:strike/>
                <w:szCs w:val="24"/>
              </w:rPr>
            </w:pPr>
            <w:r w:rsidRPr="00853E71">
              <w:rPr>
                <w:strike/>
                <w:szCs w:val="24"/>
              </w:rPr>
              <w:t xml:space="preserve">Šalpos išmokos </w:t>
            </w:r>
          </w:p>
        </w:tc>
        <w:tc>
          <w:tcPr>
            <w:tcW w:w="4698" w:type="dxa"/>
          </w:tcPr>
          <w:p w14:paraId="3E05808D" w14:textId="77777777" w:rsidR="00AE4208" w:rsidRPr="00853E71" w:rsidRDefault="00AE4208">
            <w:pPr>
              <w:spacing w:line="276" w:lineRule="auto"/>
              <w:jc w:val="both"/>
              <w:rPr>
                <w:strike/>
                <w:szCs w:val="24"/>
              </w:rPr>
            </w:pPr>
          </w:p>
        </w:tc>
      </w:tr>
      <w:tr w:rsidR="00AE4208" w:rsidRPr="00853E71" w14:paraId="3E058091" w14:textId="77777777">
        <w:trPr>
          <w:trHeight w:val="195"/>
        </w:trPr>
        <w:tc>
          <w:tcPr>
            <w:tcW w:w="4698" w:type="dxa"/>
          </w:tcPr>
          <w:p w14:paraId="3E05808F" w14:textId="77777777" w:rsidR="00AE4208" w:rsidRPr="00853E71" w:rsidRDefault="00727CAB">
            <w:pPr>
              <w:spacing w:line="276" w:lineRule="auto"/>
              <w:jc w:val="both"/>
              <w:rPr>
                <w:strike/>
                <w:szCs w:val="24"/>
              </w:rPr>
            </w:pPr>
            <w:r w:rsidRPr="00853E71">
              <w:rPr>
                <w:strike/>
                <w:szCs w:val="24"/>
              </w:rPr>
              <w:t>Išmokos žemės ūkio veiklai</w:t>
            </w:r>
          </w:p>
        </w:tc>
        <w:tc>
          <w:tcPr>
            <w:tcW w:w="4698" w:type="dxa"/>
          </w:tcPr>
          <w:p w14:paraId="3E058090" w14:textId="77777777" w:rsidR="00AE4208" w:rsidRPr="00853E71" w:rsidRDefault="00AE4208">
            <w:pPr>
              <w:spacing w:line="276" w:lineRule="auto"/>
              <w:jc w:val="both"/>
              <w:rPr>
                <w:strike/>
                <w:szCs w:val="24"/>
              </w:rPr>
            </w:pPr>
          </w:p>
        </w:tc>
      </w:tr>
      <w:tr w:rsidR="00AE4208" w:rsidRPr="00853E71" w14:paraId="3E058094" w14:textId="77777777">
        <w:tc>
          <w:tcPr>
            <w:tcW w:w="4698" w:type="dxa"/>
          </w:tcPr>
          <w:p w14:paraId="3E058092" w14:textId="77777777" w:rsidR="00AE4208" w:rsidRPr="00853E71" w:rsidRDefault="00727CAB">
            <w:pPr>
              <w:spacing w:line="276" w:lineRule="auto"/>
              <w:jc w:val="both"/>
              <w:rPr>
                <w:strike/>
                <w:szCs w:val="24"/>
              </w:rPr>
            </w:pPr>
            <w:r w:rsidRPr="00853E71">
              <w:rPr>
                <w:strike/>
                <w:szCs w:val="24"/>
              </w:rPr>
              <w:t>Transporto išlaidų kompensacija (tais atvejais, kai teikiamos transporto organizavimo paslaugos ar institucinė socialinė globa)</w:t>
            </w:r>
          </w:p>
        </w:tc>
        <w:tc>
          <w:tcPr>
            <w:tcW w:w="4698" w:type="dxa"/>
          </w:tcPr>
          <w:p w14:paraId="3E058093" w14:textId="77777777" w:rsidR="00AE4208" w:rsidRPr="00853E71" w:rsidRDefault="00AE4208">
            <w:pPr>
              <w:spacing w:line="276" w:lineRule="auto"/>
              <w:jc w:val="both"/>
              <w:rPr>
                <w:strike/>
                <w:szCs w:val="24"/>
              </w:rPr>
            </w:pPr>
          </w:p>
        </w:tc>
      </w:tr>
      <w:tr w:rsidR="00AE4208" w:rsidRPr="00853E71" w14:paraId="3E058097" w14:textId="77777777">
        <w:tc>
          <w:tcPr>
            <w:tcW w:w="4698" w:type="dxa"/>
          </w:tcPr>
          <w:p w14:paraId="3E058095" w14:textId="77777777" w:rsidR="00AE4208" w:rsidRPr="00853E71" w:rsidRDefault="00727CAB">
            <w:pPr>
              <w:spacing w:line="276" w:lineRule="auto"/>
              <w:jc w:val="both"/>
              <w:rPr>
                <w:strike/>
                <w:szCs w:val="24"/>
              </w:rPr>
            </w:pPr>
            <w:r w:rsidRPr="00853E71">
              <w:rPr>
                <w:strike/>
                <w:szCs w:val="24"/>
              </w:rPr>
              <w:t>Palūkanos</w:t>
            </w:r>
          </w:p>
        </w:tc>
        <w:tc>
          <w:tcPr>
            <w:tcW w:w="4698" w:type="dxa"/>
          </w:tcPr>
          <w:p w14:paraId="3E058096" w14:textId="77777777" w:rsidR="00AE4208" w:rsidRPr="00853E71" w:rsidRDefault="00AE4208">
            <w:pPr>
              <w:spacing w:line="276" w:lineRule="auto"/>
              <w:jc w:val="both"/>
              <w:rPr>
                <w:strike/>
                <w:szCs w:val="24"/>
              </w:rPr>
            </w:pPr>
          </w:p>
        </w:tc>
      </w:tr>
      <w:tr w:rsidR="00AE4208" w:rsidRPr="00853E71" w14:paraId="3E05809A" w14:textId="77777777">
        <w:tc>
          <w:tcPr>
            <w:tcW w:w="4698" w:type="dxa"/>
          </w:tcPr>
          <w:p w14:paraId="3E058098" w14:textId="77777777" w:rsidR="00AE4208" w:rsidRPr="00853E71" w:rsidRDefault="00727CAB">
            <w:pPr>
              <w:spacing w:line="276" w:lineRule="auto"/>
              <w:jc w:val="both"/>
              <w:rPr>
                <w:strike/>
                <w:szCs w:val="24"/>
              </w:rPr>
            </w:pPr>
            <w:r w:rsidRPr="00853E71">
              <w:rPr>
                <w:strike/>
                <w:szCs w:val="24"/>
              </w:rPr>
              <w:t>Dividendai</w:t>
            </w:r>
          </w:p>
        </w:tc>
        <w:tc>
          <w:tcPr>
            <w:tcW w:w="4698" w:type="dxa"/>
          </w:tcPr>
          <w:p w14:paraId="3E058099" w14:textId="77777777" w:rsidR="00AE4208" w:rsidRPr="00853E71" w:rsidRDefault="00AE4208">
            <w:pPr>
              <w:spacing w:line="276" w:lineRule="auto"/>
              <w:jc w:val="both"/>
              <w:rPr>
                <w:strike/>
                <w:szCs w:val="24"/>
              </w:rPr>
            </w:pPr>
          </w:p>
        </w:tc>
      </w:tr>
      <w:tr w:rsidR="00AE4208" w:rsidRPr="00853E71" w14:paraId="3E05809D" w14:textId="77777777">
        <w:trPr>
          <w:trHeight w:val="360"/>
        </w:trPr>
        <w:tc>
          <w:tcPr>
            <w:tcW w:w="4698" w:type="dxa"/>
          </w:tcPr>
          <w:p w14:paraId="3E05809B" w14:textId="77777777" w:rsidR="00AE4208" w:rsidRPr="00853E71" w:rsidRDefault="00727CAB">
            <w:pPr>
              <w:spacing w:line="276" w:lineRule="auto"/>
              <w:jc w:val="both"/>
              <w:rPr>
                <w:strike/>
                <w:szCs w:val="24"/>
              </w:rPr>
            </w:pPr>
            <w:r w:rsidRPr="00853E71">
              <w:rPr>
                <w:strike/>
                <w:szCs w:val="24"/>
              </w:rPr>
              <w:t>Turto nuomos pajamos</w:t>
            </w:r>
          </w:p>
        </w:tc>
        <w:tc>
          <w:tcPr>
            <w:tcW w:w="4698" w:type="dxa"/>
          </w:tcPr>
          <w:p w14:paraId="3E05809C" w14:textId="77777777" w:rsidR="00AE4208" w:rsidRPr="00853E71" w:rsidRDefault="00AE4208">
            <w:pPr>
              <w:spacing w:line="276" w:lineRule="auto"/>
              <w:jc w:val="both"/>
              <w:rPr>
                <w:strike/>
                <w:szCs w:val="24"/>
              </w:rPr>
            </w:pPr>
          </w:p>
        </w:tc>
      </w:tr>
      <w:tr w:rsidR="00AE4208" w:rsidRPr="00853E71" w14:paraId="3E0580A0" w14:textId="77777777">
        <w:trPr>
          <w:trHeight w:val="180"/>
        </w:trPr>
        <w:tc>
          <w:tcPr>
            <w:tcW w:w="4698" w:type="dxa"/>
          </w:tcPr>
          <w:p w14:paraId="3E05809E" w14:textId="77777777" w:rsidR="00AE4208" w:rsidRPr="00853E71" w:rsidRDefault="00727CAB">
            <w:pPr>
              <w:spacing w:line="276" w:lineRule="auto"/>
              <w:jc w:val="both"/>
              <w:rPr>
                <w:strike/>
                <w:szCs w:val="24"/>
              </w:rPr>
            </w:pPr>
            <w:r w:rsidRPr="00853E71">
              <w:rPr>
                <w:strike/>
                <w:szCs w:val="24"/>
              </w:rPr>
              <w:t xml:space="preserve">Kitos pajamos </w:t>
            </w:r>
          </w:p>
        </w:tc>
        <w:tc>
          <w:tcPr>
            <w:tcW w:w="4698" w:type="dxa"/>
          </w:tcPr>
          <w:p w14:paraId="3E05809F" w14:textId="77777777" w:rsidR="00AE4208" w:rsidRPr="00853E71" w:rsidRDefault="00AE4208">
            <w:pPr>
              <w:spacing w:line="276" w:lineRule="auto"/>
              <w:jc w:val="both"/>
              <w:rPr>
                <w:strike/>
                <w:szCs w:val="24"/>
              </w:rPr>
            </w:pPr>
          </w:p>
        </w:tc>
      </w:tr>
      <w:tr w:rsidR="00AE4208" w:rsidRPr="00853E71" w14:paraId="3E0580A3" w14:textId="77777777">
        <w:tc>
          <w:tcPr>
            <w:tcW w:w="4698" w:type="dxa"/>
            <w:vAlign w:val="center"/>
          </w:tcPr>
          <w:p w14:paraId="3E0580A1" w14:textId="77777777" w:rsidR="00AE4208" w:rsidRPr="00853E71" w:rsidRDefault="00727CAB">
            <w:pPr>
              <w:spacing w:line="276" w:lineRule="auto"/>
              <w:jc w:val="both"/>
              <w:rPr>
                <w:strike/>
                <w:szCs w:val="24"/>
              </w:rPr>
            </w:pPr>
            <w:r w:rsidRPr="00853E71">
              <w:rPr>
                <w:b/>
                <w:strike/>
                <w:szCs w:val="24"/>
              </w:rPr>
              <w:t>Iš viso:</w:t>
            </w:r>
          </w:p>
        </w:tc>
        <w:tc>
          <w:tcPr>
            <w:tcW w:w="4698" w:type="dxa"/>
          </w:tcPr>
          <w:p w14:paraId="3E0580A2" w14:textId="77777777" w:rsidR="00AE4208" w:rsidRPr="00853E71" w:rsidRDefault="00AE4208">
            <w:pPr>
              <w:spacing w:line="276" w:lineRule="auto"/>
              <w:jc w:val="both"/>
              <w:rPr>
                <w:strike/>
                <w:szCs w:val="24"/>
              </w:rPr>
            </w:pPr>
          </w:p>
        </w:tc>
      </w:tr>
      <w:tr w:rsidR="00AE4208" w:rsidRPr="00853E71" w14:paraId="3E0580A6" w14:textId="77777777">
        <w:tc>
          <w:tcPr>
            <w:tcW w:w="4698" w:type="dxa"/>
          </w:tcPr>
          <w:p w14:paraId="3E0580A4" w14:textId="77777777" w:rsidR="00AE4208" w:rsidRPr="00853E71" w:rsidRDefault="00727CAB">
            <w:pPr>
              <w:spacing w:line="276" w:lineRule="auto"/>
              <w:jc w:val="both"/>
              <w:rPr>
                <w:strike/>
                <w:szCs w:val="24"/>
              </w:rPr>
            </w:pPr>
            <w:r w:rsidRPr="00853E71">
              <w:rPr>
                <w:strike/>
                <w:szCs w:val="24"/>
              </w:rPr>
              <w:t>80 proc. asmens pajamų</w:t>
            </w:r>
          </w:p>
        </w:tc>
        <w:tc>
          <w:tcPr>
            <w:tcW w:w="4698" w:type="dxa"/>
          </w:tcPr>
          <w:p w14:paraId="3E0580A5" w14:textId="77777777" w:rsidR="00AE4208" w:rsidRPr="00853E71" w:rsidRDefault="00AE4208">
            <w:pPr>
              <w:spacing w:line="276" w:lineRule="auto"/>
              <w:jc w:val="both"/>
              <w:rPr>
                <w:strike/>
                <w:szCs w:val="24"/>
              </w:rPr>
            </w:pPr>
          </w:p>
        </w:tc>
      </w:tr>
      <w:tr w:rsidR="00AE4208" w:rsidRPr="00853E71" w14:paraId="3E0580A9" w14:textId="77777777">
        <w:trPr>
          <w:trHeight w:val="585"/>
        </w:trPr>
        <w:tc>
          <w:tcPr>
            <w:tcW w:w="4698" w:type="dxa"/>
          </w:tcPr>
          <w:p w14:paraId="3E0580A7" w14:textId="77777777" w:rsidR="00AE4208" w:rsidRPr="00853E71" w:rsidRDefault="00727CAB">
            <w:pPr>
              <w:spacing w:line="276" w:lineRule="auto"/>
              <w:jc w:val="both"/>
              <w:rPr>
                <w:strike/>
                <w:szCs w:val="24"/>
              </w:rPr>
            </w:pPr>
            <w:r w:rsidRPr="00853E71">
              <w:rPr>
                <w:strike/>
                <w:szCs w:val="24"/>
              </w:rPr>
              <w:t>Slaugos ar priežiūros (pagalbos) išlaidų tikslinė kompensacija</w:t>
            </w:r>
          </w:p>
        </w:tc>
        <w:tc>
          <w:tcPr>
            <w:tcW w:w="4698" w:type="dxa"/>
          </w:tcPr>
          <w:p w14:paraId="3E0580A8" w14:textId="77777777" w:rsidR="00AE4208" w:rsidRPr="00853E71" w:rsidRDefault="00AE4208">
            <w:pPr>
              <w:spacing w:line="276" w:lineRule="auto"/>
              <w:jc w:val="both"/>
              <w:rPr>
                <w:b/>
                <w:strike/>
                <w:szCs w:val="24"/>
              </w:rPr>
            </w:pPr>
          </w:p>
        </w:tc>
      </w:tr>
      <w:tr w:rsidR="00AE4208" w:rsidRPr="00853E71" w14:paraId="3E0580AC" w14:textId="77777777">
        <w:trPr>
          <w:trHeight w:val="345"/>
        </w:trPr>
        <w:tc>
          <w:tcPr>
            <w:tcW w:w="4698" w:type="dxa"/>
            <w:vAlign w:val="center"/>
          </w:tcPr>
          <w:p w14:paraId="3E0580AA" w14:textId="77777777" w:rsidR="00AE4208" w:rsidRPr="00853E71" w:rsidRDefault="00727CAB">
            <w:pPr>
              <w:spacing w:line="276" w:lineRule="auto"/>
              <w:jc w:val="both"/>
              <w:rPr>
                <w:strike/>
                <w:szCs w:val="24"/>
              </w:rPr>
            </w:pPr>
            <w:r w:rsidRPr="00853E71">
              <w:rPr>
                <w:b/>
                <w:strike/>
                <w:szCs w:val="24"/>
              </w:rPr>
              <w:t>Iš viso:</w:t>
            </w:r>
          </w:p>
        </w:tc>
        <w:tc>
          <w:tcPr>
            <w:tcW w:w="4698" w:type="dxa"/>
          </w:tcPr>
          <w:p w14:paraId="3E0580AB" w14:textId="77777777" w:rsidR="00AE4208" w:rsidRPr="00853E71" w:rsidRDefault="00AE4208">
            <w:pPr>
              <w:spacing w:line="276" w:lineRule="auto"/>
              <w:jc w:val="both"/>
              <w:rPr>
                <w:b/>
                <w:strike/>
                <w:szCs w:val="24"/>
              </w:rPr>
            </w:pPr>
          </w:p>
        </w:tc>
      </w:tr>
      <w:tr w:rsidR="00AE4208" w:rsidRPr="00853E71" w14:paraId="3E0580AF" w14:textId="77777777">
        <w:trPr>
          <w:trHeight w:val="215"/>
        </w:trPr>
        <w:tc>
          <w:tcPr>
            <w:tcW w:w="4698" w:type="dxa"/>
          </w:tcPr>
          <w:p w14:paraId="3E0580AD" w14:textId="77777777" w:rsidR="00AE4208" w:rsidRPr="00853E71" w:rsidRDefault="00727CAB">
            <w:pPr>
              <w:spacing w:line="276" w:lineRule="auto"/>
              <w:jc w:val="both"/>
              <w:rPr>
                <w:b/>
                <w:strike/>
                <w:szCs w:val="24"/>
              </w:rPr>
            </w:pPr>
            <w:r w:rsidRPr="00853E71">
              <w:rPr>
                <w:b/>
                <w:strike/>
                <w:szCs w:val="24"/>
              </w:rPr>
              <w:t>Asmens turtas</w:t>
            </w:r>
          </w:p>
        </w:tc>
        <w:tc>
          <w:tcPr>
            <w:tcW w:w="4698" w:type="dxa"/>
            <w:vAlign w:val="center"/>
          </w:tcPr>
          <w:p w14:paraId="3E0580AE" w14:textId="77777777" w:rsidR="00AE4208" w:rsidRPr="00853E71" w:rsidRDefault="00727CAB">
            <w:pPr>
              <w:spacing w:line="276" w:lineRule="auto"/>
              <w:jc w:val="both"/>
              <w:rPr>
                <w:strike/>
                <w:szCs w:val="24"/>
              </w:rPr>
            </w:pPr>
            <w:r w:rsidRPr="00853E71">
              <w:rPr>
                <w:b/>
                <w:strike/>
                <w:szCs w:val="24"/>
              </w:rPr>
              <w:t>Turto vertė (Eur)</w:t>
            </w:r>
          </w:p>
        </w:tc>
      </w:tr>
      <w:tr w:rsidR="00AE4208" w:rsidRPr="00853E71" w14:paraId="3E0580B2" w14:textId="77777777">
        <w:tc>
          <w:tcPr>
            <w:tcW w:w="4698" w:type="dxa"/>
          </w:tcPr>
          <w:p w14:paraId="3E0580B0" w14:textId="77777777" w:rsidR="00AE4208" w:rsidRPr="00853E71" w:rsidRDefault="00727CAB">
            <w:pPr>
              <w:spacing w:line="276" w:lineRule="auto"/>
              <w:jc w:val="both"/>
              <w:rPr>
                <w:strike/>
                <w:szCs w:val="24"/>
              </w:rPr>
            </w:pPr>
            <w:r w:rsidRPr="00853E71">
              <w:rPr>
                <w:strike/>
                <w:szCs w:val="24"/>
              </w:rPr>
              <w:t xml:space="preserve">Statiniai, įskaitant nebaigtus statyti </w:t>
            </w:r>
          </w:p>
        </w:tc>
        <w:tc>
          <w:tcPr>
            <w:tcW w:w="4698" w:type="dxa"/>
          </w:tcPr>
          <w:p w14:paraId="3E0580B1" w14:textId="77777777" w:rsidR="00AE4208" w:rsidRPr="00853E71" w:rsidRDefault="00AE4208">
            <w:pPr>
              <w:spacing w:line="276" w:lineRule="auto"/>
              <w:jc w:val="both"/>
              <w:rPr>
                <w:strike/>
                <w:szCs w:val="24"/>
              </w:rPr>
            </w:pPr>
          </w:p>
        </w:tc>
      </w:tr>
      <w:tr w:rsidR="00AE4208" w:rsidRPr="00853E71" w14:paraId="3E0580B5" w14:textId="77777777">
        <w:tc>
          <w:tcPr>
            <w:tcW w:w="4698" w:type="dxa"/>
          </w:tcPr>
          <w:p w14:paraId="3E0580B3" w14:textId="77777777" w:rsidR="00AE4208" w:rsidRPr="00853E71" w:rsidRDefault="00727CAB">
            <w:pPr>
              <w:spacing w:line="276" w:lineRule="auto"/>
              <w:jc w:val="both"/>
              <w:rPr>
                <w:strike/>
                <w:szCs w:val="24"/>
              </w:rPr>
            </w:pPr>
            <w:r w:rsidRPr="00853E71">
              <w:rPr>
                <w:strike/>
                <w:szCs w:val="24"/>
              </w:rPr>
              <w:t>Privalomos registruoti transporto priemonės</w:t>
            </w:r>
          </w:p>
        </w:tc>
        <w:tc>
          <w:tcPr>
            <w:tcW w:w="4698" w:type="dxa"/>
          </w:tcPr>
          <w:p w14:paraId="3E0580B4" w14:textId="77777777" w:rsidR="00AE4208" w:rsidRPr="00853E71" w:rsidRDefault="00AE4208">
            <w:pPr>
              <w:spacing w:line="276" w:lineRule="auto"/>
              <w:jc w:val="both"/>
              <w:rPr>
                <w:strike/>
                <w:szCs w:val="24"/>
              </w:rPr>
            </w:pPr>
          </w:p>
        </w:tc>
      </w:tr>
      <w:tr w:rsidR="00AE4208" w:rsidRPr="00853E71" w14:paraId="3E0580B8" w14:textId="77777777">
        <w:tc>
          <w:tcPr>
            <w:tcW w:w="4698" w:type="dxa"/>
          </w:tcPr>
          <w:p w14:paraId="3E0580B6" w14:textId="77777777" w:rsidR="00AE4208" w:rsidRPr="00853E71" w:rsidRDefault="00727CAB">
            <w:pPr>
              <w:spacing w:line="276" w:lineRule="auto"/>
              <w:jc w:val="both"/>
              <w:rPr>
                <w:strike/>
                <w:szCs w:val="24"/>
              </w:rPr>
            </w:pPr>
            <w:r w:rsidRPr="00853E71">
              <w:rPr>
                <w:strike/>
                <w:szCs w:val="24"/>
              </w:rPr>
              <w:t>Privaloma registruoti žemės ūkio technika</w:t>
            </w:r>
          </w:p>
        </w:tc>
        <w:tc>
          <w:tcPr>
            <w:tcW w:w="4698" w:type="dxa"/>
          </w:tcPr>
          <w:p w14:paraId="3E0580B7" w14:textId="77777777" w:rsidR="00AE4208" w:rsidRPr="00853E71" w:rsidRDefault="00AE4208">
            <w:pPr>
              <w:spacing w:line="276" w:lineRule="auto"/>
              <w:jc w:val="both"/>
              <w:rPr>
                <w:strike/>
                <w:szCs w:val="24"/>
              </w:rPr>
            </w:pPr>
          </w:p>
        </w:tc>
      </w:tr>
      <w:tr w:rsidR="00AE4208" w:rsidRPr="00853E71" w14:paraId="3E0580BB" w14:textId="77777777">
        <w:tc>
          <w:tcPr>
            <w:tcW w:w="4698" w:type="dxa"/>
          </w:tcPr>
          <w:p w14:paraId="3E0580B9" w14:textId="77777777" w:rsidR="00AE4208" w:rsidRPr="00853E71" w:rsidRDefault="00727CAB">
            <w:pPr>
              <w:spacing w:line="276" w:lineRule="auto"/>
              <w:jc w:val="both"/>
              <w:rPr>
                <w:strike/>
                <w:szCs w:val="24"/>
              </w:rPr>
            </w:pPr>
            <w:r w:rsidRPr="00853E71">
              <w:rPr>
                <w:strike/>
                <w:szCs w:val="24"/>
              </w:rPr>
              <w:t>Žemė (įskaitant užimtą miško ir vandens telkinių)</w:t>
            </w:r>
          </w:p>
        </w:tc>
        <w:tc>
          <w:tcPr>
            <w:tcW w:w="4698" w:type="dxa"/>
          </w:tcPr>
          <w:p w14:paraId="3E0580BA" w14:textId="77777777" w:rsidR="00AE4208" w:rsidRPr="00853E71" w:rsidRDefault="00AE4208">
            <w:pPr>
              <w:spacing w:line="276" w:lineRule="auto"/>
              <w:jc w:val="both"/>
              <w:rPr>
                <w:strike/>
                <w:szCs w:val="24"/>
              </w:rPr>
            </w:pPr>
          </w:p>
        </w:tc>
      </w:tr>
      <w:tr w:rsidR="00AE4208" w:rsidRPr="00853E71" w14:paraId="3E0580BE" w14:textId="77777777">
        <w:tc>
          <w:tcPr>
            <w:tcW w:w="4698" w:type="dxa"/>
          </w:tcPr>
          <w:p w14:paraId="3E0580BC" w14:textId="77777777" w:rsidR="00AE4208" w:rsidRPr="00853E71" w:rsidRDefault="00727CAB">
            <w:pPr>
              <w:spacing w:line="276" w:lineRule="auto"/>
              <w:jc w:val="both"/>
              <w:rPr>
                <w:strike/>
                <w:szCs w:val="24"/>
              </w:rPr>
            </w:pPr>
            <w:r w:rsidRPr="00853E71">
              <w:rPr>
                <w:strike/>
                <w:szCs w:val="24"/>
              </w:rPr>
              <w:t>Akcijos, obligacijos, vekseliai ir kiti vertybiniai popieriai</w:t>
            </w:r>
          </w:p>
        </w:tc>
        <w:tc>
          <w:tcPr>
            <w:tcW w:w="4698" w:type="dxa"/>
          </w:tcPr>
          <w:p w14:paraId="3E0580BD" w14:textId="77777777" w:rsidR="00AE4208" w:rsidRPr="00853E71" w:rsidRDefault="00AE4208">
            <w:pPr>
              <w:spacing w:line="276" w:lineRule="auto"/>
              <w:jc w:val="both"/>
              <w:rPr>
                <w:strike/>
                <w:szCs w:val="24"/>
              </w:rPr>
            </w:pPr>
          </w:p>
        </w:tc>
      </w:tr>
      <w:tr w:rsidR="00AE4208" w:rsidRPr="00853E71" w14:paraId="3E0580C1" w14:textId="77777777">
        <w:tc>
          <w:tcPr>
            <w:tcW w:w="4698" w:type="dxa"/>
          </w:tcPr>
          <w:p w14:paraId="3E0580BF" w14:textId="77777777" w:rsidR="00AE4208" w:rsidRPr="00853E71" w:rsidRDefault="00727CAB">
            <w:pPr>
              <w:spacing w:line="276" w:lineRule="auto"/>
              <w:jc w:val="both"/>
              <w:rPr>
                <w:strike/>
                <w:szCs w:val="24"/>
              </w:rPr>
            </w:pPr>
            <w:r w:rsidRPr="00853E71">
              <w:rPr>
                <w:strike/>
                <w:szCs w:val="24"/>
              </w:rPr>
              <w:t xml:space="preserve">Piniginės lėšos </w:t>
            </w:r>
          </w:p>
        </w:tc>
        <w:tc>
          <w:tcPr>
            <w:tcW w:w="4698" w:type="dxa"/>
          </w:tcPr>
          <w:p w14:paraId="3E0580C0" w14:textId="77777777" w:rsidR="00AE4208" w:rsidRPr="00853E71" w:rsidRDefault="00AE4208">
            <w:pPr>
              <w:spacing w:line="276" w:lineRule="auto"/>
              <w:jc w:val="both"/>
              <w:rPr>
                <w:strike/>
                <w:szCs w:val="24"/>
              </w:rPr>
            </w:pPr>
          </w:p>
        </w:tc>
      </w:tr>
      <w:tr w:rsidR="00AE4208" w:rsidRPr="00853E71" w14:paraId="3E0580C4" w14:textId="77777777">
        <w:tc>
          <w:tcPr>
            <w:tcW w:w="4698" w:type="dxa"/>
            <w:vAlign w:val="center"/>
          </w:tcPr>
          <w:p w14:paraId="3E0580C2" w14:textId="77777777" w:rsidR="00AE4208" w:rsidRPr="00853E71" w:rsidRDefault="00727CAB">
            <w:pPr>
              <w:spacing w:line="276" w:lineRule="auto"/>
              <w:jc w:val="both"/>
              <w:rPr>
                <w:b/>
                <w:strike/>
                <w:szCs w:val="24"/>
              </w:rPr>
            </w:pPr>
            <w:r w:rsidRPr="00853E71">
              <w:rPr>
                <w:b/>
                <w:strike/>
                <w:szCs w:val="24"/>
              </w:rPr>
              <w:t>Iš viso:</w:t>
            </w:r>
          </w:p>
        </w:tc>
        <w:tc>
          <w:tcPr>
            <w:tcW w:w="4698" w:type="dxa"/>
          </w:tcPr>
          <w:p w14:paraId="3E0580C3" w14:textId="77777777" w:rsidR="00AE4208" w:rsidRPr="00853E71" w:rsidRDefault="00AE4208">
            <w:pPr>
              <w:spacing w:line="276" w:lineRule="auto"/>
              <w:jc w:val="both"/>
              <w:rPr>
                <w:strike/>
                <w:szCs w:val="24"/>
              </w:rPr>
            </w:pPr>
          </w:p>
        </w:tc>
      </w:tr>
      <w:tr w:rsidR="00AE4208" w:rsidRPr="00853E71" w14:paraId="3E0580C7" w14:textId="77777777">
        <w:tc>
          <w:tcPr>
            <w:tcW w:w="4698" w:type="dxa"/>
          </w:tcPr>
          <w:p w14:paraId="3E0580C5" w14:textId="77777777" w:rsidR="00AE4208" w:rsidRPr="00853E71" w:rsidRDefault="00727CAB">
            <w:pPr>
              <w:spacing w:line="276" w:lineRule="auto"/>
              <w:jc w:val="both"/>
              <w:rPr>
                <w:strike/>
                <w:szCs w:val="24"/>
              </w:rPr>
            </w:pPr>
            <w:r w:rsidRPr="00853E71">
              <w:rPr>
                <w:strike/>
                <w:szCs w:val="24"/>
              </w:rPr>
              <w:t>Asmens gyvenamosios vietos nekilnojamojo turto ploto vieneto normatyvinė vertė Eur / m</w:t>
            </w:r>
            <w:r w:rsidRPr="00853E71">
              <w:rPr>
                <w:strike/>
                <w:szCs w:val="24"/>
                <w:vertAlign w:val="superscript"/>
              </w:rPr>
              <w:t>2</w:t>
            </w:r>
          </w:p>
        </w:tc>
        <w:tc>
          <w:tcPr>
            <w:tcW w:w="4698" w:type="dxa"/>
          </w:tcPr>
          <w:p w14:paraId="3E0580C6" w14:textId="77777777" w:rsidR="00AE4208" w:rsidRPr="00853E71" w:rsidRDefault="00AE4208">
            <w:pPr>
              <w:spacing w:line="276" w:lineRule="auto"/>
              <w:jc w:val="both"/>
              <w:rPr>
                <w:strike/>
                <w:szCs w:val="24"/>
              </w:rPr>
            </w:pPr>
          </w:p>
        </w:tc>
      </w:tr>
      <w:tr w:rsidR="00AE4208" w:rsidRPr="00853E71" w14:paraId="3E0580CA" w14:textId="77777777">
        <w:tc>
          <w:tcPr>
            <w:tcW w:w="4698" w:type="dxa"/>
          </w:tcPr>
          <w:p w14:paraId="3E0580C8" w14:textId="77777777" w:rsidR="00AE4208" w:rsidRPr="00853E71" w:rsidRDefault="00727CAB">
            <w:pPr>
              <w:spacing w:line="276" w:lineRule="auto"/>
              <w:jc w:val="both"/>
              <w:rPr>
                <w:strike/>
                <w:szCs w:val="24"/>
              </w:rPr>
            </w:pPr>
            <w:r w:rsidRPr="00853E71">
              <w:rPr>
                <w:strike/>
                <w:szCs w:val="24"/>
              </w:rPr>
              <w:t>Turto vertės normatyvas (12 kv. metrų x asmens gyvenamosios vietos nekilnojamojo turto ploto vieneto normatyvinės vertės)</w:t>
            </w:r>
          </w:p>
        </w:tc>
        <w:tc>
          <w:tcPr>
            <w:tcW w:w="4698" w:type="dxa"/>
          </w:tcPr>
          <w:p w14:paraId="3E0580C9" w14:textId="77777777" w:rsidR="00AE4208" w:rsidRPr="00853E71" w:rsidRDefault="00AE4208">
            <w:pPr>
              <w:spacing w:line="276" w:lineRule="auto"/>
              <w:jc w:val="both"/>
              <w:rPr>
                <w:strike/>
                <w:szCs w:val="24"/>
              </w:rPr>
            </w:pPr>
          </w:p>
        </w:tc>
      </w:tr>
      <w:tr w:rsidR="00AE4208" w:rsidRPr="00853E71" w14:paraId="3E0580CD" w14:textId="77777777">
        <w:tc>
          <w:tcPr>
            <w:tcW w:w="4698" w:type="dxa"/>
          </w:tcPr>
          <w:p w14:paraId="3E0580CB" w14:textId="77777777" w:rsidR="00AE4208" w:rsidRPr="00853E71" w:rsidRDefault="00727CAB">
            <w:pPr>
              <w:spacing w:line="276" w:lineRule="auto"/>
              <w:jc w:val="both"/>
              <w:rPr>
                <w:strike/>
                <w:szCs w:val="24"/>
              </w:rPr>
            </w:pPr>
            <w:r w:rsidRPr="00853E71">
              <w:rPr>
                <w:strike/>
                <w:szCs w:val="24"/>
              </w:rPr>
              <w:t xml:space="preserve">Turto vertė viršija turto vertės normatyvą </w:t>
            </w:r>
          </w:p>
        </w:tc>
        <w:tc>
          <w:tcPr>
            <w:tcW w:w="4698" w:type="dxa"/>
          </w:tcPr>
          <w:p w14:paraId="3E0580CC" w14:textId="77777777" w:rsidR="00AE4208" w:rsidRPr="00853E71" w:rsidRDefault="00AE4208">
            <w:pPr>
              <w:spacing w:line="276" w:lineRule="auto"/>
              <w:jc w:val="both"/>
              <w:rPr>
                <w:strike/>
                <w:szCs w:val="24"/>
              </w:rPr>
            </w:pPr>
          </w:p>
        </w:tc>
      </w:tr>
      <w:tr w:rsidR="00AE4208" w:rsidRPr="00853E71" w14:paraId="3E0580D0" w14:textId="77777777">
        <w:tc>
          <w:tcPr>
            <w:tcW w:w="4698" w:type="dxa"/>
          </w:tcPr>
          <w:p w14:paraId="3E0580CE" w14:textId="77777777" w:rsidR="00AE4208" w:rsidRPr="00853E71" w:rsidRDefault="00727CAB">
            <w:pPr>
              <w:spacing w:line="276" w:lineRule="auto"/>
              <w:jc w:val="both"/>
              <w:rPr>
                <w:strike/>
                <w:szCs w:val="24"/>
              </w:rPr>
            </w:pPr>
            <w:r w:rsidRPr="00853E71">
              <w:rPr>
                <w:strike/>
                <w:szCs w:val="24"/>
              </w:rPr>
              <w:t>1 proc. turto vertės, viršijančios turto vertės normatyvą</w:t>
            </w:r>
          </w:p>
        </w:tc>
        <w:tc>
          <w:tcPr>
            <w:tcW w:w="4698" w:type="dxa"/>
          </w:tcPr>
          <w:p w14:paraId="3E0580CF" w14:textId="77777777" w:rsidR="00AE4208" w:rsidRPr="00853E71" w:rsidRDefault="00AE4208">
            <w:pPr>
              <w:spacing w:line="276" w:lineRule="auto"/>
              <w:jc w:val="both"/>
              <w:rPr>
                <w:strike/>
                <w:szCs w:val="24"/>
              </w:rPr>
            </w:pPr>
          </w:p>
        </w:tc>
      </w:tr>
    </w:tbl>
    <w:p w14:paraId="3E0580D1" w14:textId="77777777" w:rsidR="00AE4208" w:rsidRPr="00853E71" w:rsidRDefault="00AE4208">
      <w:pPr>
        <w:rPr>
          <w:strike/>
        </w:rPr>
      </w:pPr>
    </w:p>
    <w:p w14:paraId="3E0580D2" w14:textId="77777777" w:rsidR="00AE4208" w:rsidRPr="00853E71" w:rsidRDefault="00727CAB">
      <w:pPr>
        <w:spacing w:line="360" w:lineRule="auto"/>
        <w:jc w:val="both"/>
        <w:rPr>
          <w:b/>
          <w:strike/>
          <w:szCs w:val="24"/>
        </w:rPr>
      </w:pPr>
      <w:r w:rsidRPr="00853E71">
        <w:rPr>
          <w:b/>
          <w:strike/>
          <w:szCs w:val="24"/>
        </w:rPr>
        <w:t>Mokėjimo už kalendorinį mėnesį teikiamą socialinę globą dydis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150"/>
        <w:gridCol w:w="4698"/>
      </w:tblGrid>
      <w:tr w:rsidR="00AE4208" w:rsidRPr="00853E71" w14:paraId="3E0580D5" w14:textId="77777777">
        <w:tc>
          <w:tcPr>
            <w:tcW w:w="4698" w:type="dxa"/>
            <w:gridSpan w:val="2"/>
          </w:tcPr>
          <w:p w14:paraId="3E0580D3" w14:textId="77777777" w:rsidR="00AE4208" w:rsidRPr="00853E71" w:rsidRDefault="00727CAB">
            <w:pPr>
              <w:spacing w:line="360" w:lineRule="auto"/>
              <w:jc w:val="both"/>
              <w:rPr>
                <w:strike/>
                <w:szCs w:val="24"/>
              </w:rPr>
            </w:pPr>
            <w:r w:rsidRPr="00853E71">
              <w:rPr>
                <w:strike/>
                <w:szCs w:val="24"/>
              </w:rPr>
              <w:t>Socialinės globos įstaigos pavadinimas</w:t>
            </w:r>
          </w:p>
        </w:tc>
        <w:tc>
          <w:tcPr>
            <w:tcW w:w="4698" w:type="dxa"/>
          </w:tcPr>
          <w:p w14:paraId="3E0580D4" w14:textId="77777777" w:rsidR="00AE4208" w:rsidRPr="00853E71" w:rsidRDefault="00AE4208">
            <w:pPr>
              <w:spacing w:line="360" w:lineRule="auto"/>
              <w:jc w:val="both"/>
              <w:rPr>
                <w:strike/>
                <w:szCs w:val="24"/>
              </w:rPr>
            </w:pPr>
          </w:p>
        </w:tc>
      </w:tr>
      <w:tr w:rsidR="00AE4208" w:rsidRPr="00853E71" w14:paraId="3E0580D8" w14:textId="77777777">
        <w:tc>
          <w:tcPr>
            <w:tcW w:w="4698" w:type="dxa"/>
            <w:gridSpan w:val="2"/>
          </w:tcPr>
          <w:p w14:paraId="3E0580D6" w14:textId="77777777" w:rsidR="00AE4208" w:rsidRPr="00853E71" w:rsidRDefault="00727CAB">
            <w:pPr>
              <w:spacing w:line="360" w:lineRule="auto"/>
              <w:jc w:val="both"/>
              <w:rPr>
                <w:strike/>
                <w:szCs w:val="24"/>
              </w:rPr>
            </w:pPr>
            <w:r w:rsidRPr="00853E71">
              <w:rPr>
                <w:strike/>
                <w:szCs w:val="24"/>
              </w:rPr>
              <w:t>Socialinės globos kaina</w:t>
            </w:r>
          </w:p>
        </w:tc>
        <w:tc>
          <w:tcPr>
            <w:tcW w:w="4698" w:type="dxa"/>
          </w:tcPr>
          <w:p w14:paraId="3E0580D7" w14:textId="77777777" w:rsidR="00AE4208" w:rsidRPr="00853E71" w:rsidRDefault="00AE4208">
            <w:pPr>
              <w:spacing w:line="360" w:lineRule="auto"/>
              <w:jc w:val="both"/>
              <w:rPr>
                <w:strike/>
                <w:szCs w:val="24"/>
              </w:rPr>
            </w:pPr>
          </w:p>
        </w:tc>
      </w:tr>
      <w:tr w:rsidR="00AE4208" w:rsidRPr="00853E71" w14:paraId="3E0580DC" w14:textId="77777777">
        <w:tc>
          <w:tcPr>
            <w:tcW w:w="1548" w:type="dxa"/>
          </w:tcPr>
          <w:p w14:paraId="3E0580D9" w14:textId="77777777" w:rsidR="00AE4208" w:rsidRPr="00853E71" w:rsidRDefault="00727CAB">
            <w:pPr>
              <w:spacing w:line="360" w:lineRule="auto"/>
              <w:jc w:val="both"/>
              <w:rPr>
                <w:strike/>
                <w:szCs w:val="24"/>
              </w:rPr>
            </w:pPr>
            <w:r w:rsidRPr="00853E71">
              <w:rPr>
                <w:strike/>
                <w:szCs w:val="24"/>
              </w:rPr>
              <w:t>Asmens lėšos</w:t>
            </w:r>
          </w:p>
        </w:tc>
        <w:tc>
          <w:tcPr>
            <w:tcW w:w="3150" w:type="dxa"/>
          </w:tcPr>
          <w:p w14:paraId="3E0580DA" w14:textId="77777777" w:rsidR="00AE4208" w:rsidRPr="00853E71" w:rsidRDefault="00727CAB">
            <w:pPr>
              <w:spacing w:line="360" w:lineRule="auto"/>
              <w:jc w:val="both"/>
              <w:rPr>
                <w:strike/>
                <w:szCs w:val="24"/>
              </w:rPr>
            </w:pPr>
            <w:r w:rsidRPr="00853E71">
              <w:rPr>
                <w:strike/>
                <w:szCs w:val="24"/>
              </w:rPr>
              <w:t>Asmens pajamos</w:t>
            </w:r>
          </w:p>
        </w:tc>
        <w:tc>
          <w:tcPr>
            <w:tcW w:w="4698" w:type="dxa"/>
          </w:tcPr>
          <w:p w14:paraId="3E0580DB" w14:textId="77777777" w:rsidR="00AE4208" w:rsidRPr="00853E71" w:rsidRDefault="00AE4208">
            <w:pPr>
              <w:spacing w:line="360" w:lineRule="auto"/>
              <w:jc w:val="both"/>
              <w:rPr>
                <w:strike/>
                <w:szCs w:val="24"/>
              </w:rPr>
            </w:pPr>
          </w:p>
        </w:tc>
      </w:tr>
      <w:tr w:rsidR="00AE4208" w:rsidRPr="00853E71" w14:paraId="3E0580E0" w14:textId="77777777">
        <w:tc>
          <w:tcPr>
            <w:tcW w:w="1548" w:type="dxa"/>
          </w:tcPr>
          <w:p w14:paraId="3E0580DD" w14:textId="77777777" w:rsidR="00AE4208" w:rsidRPr="00853E71" w:rsidRDefault="00AE4208">
            <w:pPr>
              <w:spacing w:line="360" w:lineRule="auto"/>
              <w:jc w:val="both"/>
              <w:rPr>
                <w:strike/>
                <w:szCs w:val="24"/>
              </w:rPr>
            </w:pPr>
          </w:p>
        </w:tc>
        <w:tc>
          <w:tcPr>
            <w:tcW w:w="3150" w:type="dxa"/>
          </w:tcPr>
          <w:p w14:paraId="3E0580DE" w14:textId="77777777" w:rsidR="00AE4208" w:rsidRPr="00853E71" w:rsidRDefault="00727CAB">
            <w:pPr>
              <w:spacing w:line="360" w:lineRule="auto"/>
              <w:jc w:val="both"/>
              <w:rPr>
                <w:strike/>
                <w:szCs w:val="24"/>
              </w:rPr>
            </w:pPr>
            <w:r w:rsidRPr="00853E71">
              <w:rPr>
                <w:strike/>
                <w:szCs w:val="24"/>
              </w:rPr>
              <w:t>1 proc. turto vertės, viršijančios turto vertės normatyvą</w:t>
            </w:r>
          </w:p>
        </w:tc>
        <w:tc>
          <w:tcPr>
            <w:tcW w:w="4698" w:type="dxa"/>
          </w:tcPr>
          <w:p w14:paraId="3E0580DF" w14:textId="77777777" w:rsidR="00AE4208" w:rsidRPr="00853E71" w:rsidRDefault="00AE4208">
            <w:pPr>
              <w:spacing w:line="360" w:lineRule="auto"/>
              <w:jc w:val="both"/>
              <w:rPr>
                <w:strike/>
                <w:szCs w:val="24"/>
              </w:rPr>
            </w:pPr>
          </w:p>
        </w:tc>
      </w:tr>
      <w:tr w:rsidR="00AE4208" w:rsidRPr="00853E71" w14:paraId="3E0580E4" w14:textId="77777777">
        <w:tc>
          <w:tcPr>
            <w:tcW w:w="1548" w:type="dxa"/>
          </w:tcPr>
          <w:p w14:paraId="3E0580E1" w14:textId="77777777" w:rsidR="00AE4208" w:rsidRPr="00853E71" w:rsidRDefault="00AE4208">
            <w:pPr>
              <w:spacing w:line="360" w:lineRule="auto"/>
              <w:jc w:val="both"/>
              <w:rPr>
                <w:strike/>
                <w:szCs w:val="24"/>
              </w:rPr>
            </w:pPr>
          </w:p>
        </w:tc>
        <w:tc>
          <w:tcPr>
            <w:tcW w:w="3150" w:type="dxa"/>
          </w:tcPr>
          <w:p w14:paraId="3E0580E2" w14:textId="77777777" w:rsidR="00AE4208" w:rsidRPr="00853E71" w:rsidRDefault="00727CAB">
            <w:pPr>
              <w:spacing w:line="360" w:lineRule="auto"/>
              <w:jc w:val="both"/>
              <w:rPr>
                <w:b/>
                <w:strike/>
                <w:szCs w:val="24"/>
              </w:rPr>
            </w:pPr>
            <w:r w:rsidRPr="00853E71">
              <w:rPr>
                <w:b/>
                <w:strike/>
                <w:szCs w:val="24"/>
              </w:rPr>
              <w:t>Iš viso:</w:t>
            </w:r>
          </w:p>
        </w:tc>
        <w:tc>
          <w:tcPr>
            <w:tcW w:w="4698" w:type="dxa"/>
          </w:tcPr>
          <w:p w14:paraId="3E0580E3" w14:textId="77777777" w:rsidR="00AE4208" w:rsidRPr="00853E71" w:rsidRDefault="00AE4208">
            <w:pPr>
              <w:spacing w:line="360" w:lineRule="auto"/>
              <w:jc w:val="both"/>
              <w:rPr>
                <w:strike/>
                <w:szCs w:val="24"/>
              </w:rPr>
            </w:pPr>
          </w:p>
        </w:tc>
      </w:tr>
      <w:tr w:rsidR="00AE4208" w:rsidRPr="00853E71" w14:paraId="3E0580E7" w14:textId="77777777">
        <w:trPr>
          <w:trHeight w:val="126"/>
        </w:trPr>
        <w:tc>
          <w:tcPr>
            <w:tcW w:w="4698" w:type="dxa"/>
            <w:gridSpan w:val="2"/>
          </w:tcPr>
          <w:p w14:paraId="3E0580E5" w14:textId="77777777" w:rsidR="00AE4208" w:rsidRPr="00853E71" w:rsidRDefault="00727CAB">
            <w:pPr>
              <w:spacing w:line="360" w:lineRule="auto"/>
              <w:jc w:val="both"/>
              <w:rPr>
                <w:strike/>
                <w:szCs w:val="24"/>
              </w:rPr>
            </w:pPr>
            <w:r w:rsidRPr="00853E71">
              <w:rPr>
                <w:strike/>
                <w:szCs w:val="24"/>
              </w:rPr>
              <w:t>Asmens pajamos, iš viso:</w:t>
            </w:r>
          </w:p>
        </w:tc>
        <w:tc>
          <w:tcPr>
            <w:tcW w:w="4698" w:type="dxa"/>
          </w:tcPr>
          <w:p w14:paraId="3E0580E6" w14:textId="77777777" w:rsidR="00AE4208" w:rsidRPr="00853E71" w:rsidRDefault="00AE4208">
            <w:pPr>
              <w:spacing w:line="360" w:lineRule="auto"/>
              <w:jc w:val="both"/>
              <w:rPr>
                <w:strike/>
                <w:szCs w:val="24"/>
              </w:rPr>
            </w:pPr>
          </w:p>
        </w:tc>
      </w:tr>
      <w:tr w:rsidR="00AE4208" w:rsidRPr="00853E71" w14:paraId="3E0580EA" w14:textId="77777777">
        <w:trPr>
          <w:trHeight w:val="270"/>
        </w:trPr>
        <w:tc>
          <w:tcPr>
            <w:tcW w:w="4698" w:type="dxa"/>
            <w:gridSpan w:val="2"/>
          </w:tcPr>
          <w:p w14:paraId="3E0580E8" w14:textId="77777777" w:rsidR="00AE4208" w:rsidRPr="00853E71" w:rsidRDefault="00727CAB">
            <w:pPr>
              <w:spacing w:line="360" w:lineRule="auto"/>
              <w:jc w:val="both"/>
              <w:rPr>
                <w:strike/>
                <w:szCs w:val="24"/>
              </w:rPr>
            </w:pPr>
            <w:r w:rsidRPr="00853E71">
              <w:rPr>
                <w:strike/>
                <w:szCs w:val="24"/>
              </w:rPr>
              <w:t>Savivaldybės biudžeto lėšos:</w:t>
            </w:r>
          </w:p>
        </w:tc>
        <w:tc>
          <w:tcPr>
            <w:tcW w:w="4698" w:type="dxa"/>
          </w:tcPr>
          <w:p w14:paraId="3E0580E9" w14:textId="77777777" w:rsidR="00AE4208" w:rsidRPr="00853E71" w:rsidRDefault="00AE4208">
            <w:pPr>
              <w:spacing w:line="360" w:lineRule="auto"/>
              <w:jc w:val="both"/>
              <w:rPr>
                <w:strike/>
                <w:szCs w:val="24"/>
              </w:rPr>
            </w:pPr>
          </w:p>
        </w:tc>
      </w:tr>
      <w:tr w:rsidR="00AE4208" w:rsidRPr="00853E71" w14:paraId="3E0580ED" w14:textId="77777777">
        <w:tc>
          <w:tcPr>
            <w:tcW w:w="4698" w:type="dxa"/>
            <w:gridSpan w:val="2"/>
          </w:tcPr>
          <w:p w14:paraId="3E0580EB" w14:textId="77777777" w:rsidR="00AE4208" w:rsidRPr="00853E71" w:rsidRDefault="00727CAB">
            <w:pPr>
              <w:spacing w:line="360" w:lineRule="auto"/>
              <w:jc w:val="both"/>
              <w:rPr>
                <w:strike/>
                <w:szCs w:val="24"/>
              </w:rPr>
            </w:pPr>
            <w:r w:rsidRPr="00853E71">
              <w:rPr>
                <w:strike/>
                <w:szCs w:val="24"/>
              </w:rPr>
              <w:t>Valstybės biudžeto specialioji tikslinė dotacija Savivaldybės biudžetui</w:t>
            </w:r>
          </w:p>
        </w:tc>
        <w:tc>
          <w:tcPr>
            <w:tcW w:w="4698" w:type="dxa"/>
          </w:tcPr>
          <w:p w14:paraId="3E0580EC" w14:textId="77777777" w:rsidR="00AE4208" w:rsidRPr="00853E71" w:rsidRDefault="00AE4208">
            <w:pPr>
              <w:spacing w:line="360" w:lineRule="auto"/>
              <w:jc w:val="both"/>
              <w:rPr>
                <w:strike/>
                <w:szCs w:val="24"/>
              </w:rPr>
            </w:pPr>
          </w:p>
        </w:tc>
      </w:tr>
    </w:tbl>
    <w:p w14:paraId="3E0580EE" w14:textId="77777777" w:rsidR="00AE4208" w:rsidRPr="00853E71" w:rsidRDefault="00AE4208">
      <w:pPr>
        <w:spacing w:line="360" w:lineRule="auto"/>
        <w:jc w:val="both"/>
        <w:rPr>
          <w:strike/>
          <w:szCs w:val="24"/>
        </w:rPr>
      </w:pPr>
    </w:p>
    <w:p w14:paraId="3E0580EF" w14:textId="77777777" w:rsidR="00AE4208" w:rsidRPr="00853E71" w:rsidRDefault="00727CAB">
      <w:pPr>
        <w:spacing w:line="360" w:lineRule="auto"/>
        <w:jc w:val="both"/>
        <w:rPr>
          <w:strike/>
          <w:szCs w:val="24"/>
        </w:rPr>
      </w:pPr>
      <w:r w:rsidRPr="00853E71">
        <w:rPr>
          <w:strike/>
          <w:szCs w:val="24"/>
        </w:rPr>
        <w:t>Asmens finansines galimybes mokėti už ilgalaikę (trumpalaikę) socialinę globą įvertino:</w:t>
      </w:r>
    </w:p>
    <w:p w14:paraId="3E0580F0" w14:textId="77777777" w:rsidR="00AE4208" w:rsidRPr="00853E71" w:rsidRDefault="00727CAB">
      <w:pPr>
        <w:jc w:val="both"/>
        <w:rPr>
          <w:strike/>
          <w:szCs w:val="24"/>
        </w:rPr>
      </w:pPr>
      <w:r w:rsidRPr="00853E71">
        <w:rPr>
          <w:strike/>
          <w:szCs w:val="24"/>
        </w:rPr>
        <w:t>__________________                     _________________             __________________</w:t>
      </w:r>
    </w:p>
    <w:p w14:paraId="3E0580F1" w14:textId="77777777" w:rsidR="00AE4208" w:rsidRPr="00853E71" w:rsidRDefault="00727CAB">
      <w:pPr>
        <w:ind w:firstLine="124"/>
        <w:jc w:val="both"/>
        <w:rPr>
          <w:strike/>
          <w:szCs w:val="24"/>
        </w:rPr>
      </w:pPr>
      <w:r w:rsidRPr="00853E71">
        <w:rPr>
          <w:strike/>
          <w:szCs w:val="24"/>
        </w:rPr>
        <w:t>(Pareigos)                                               (Parašas)                             (Vardas ir pavardė)</w:t>
      </w:r>
    </w:p>
    <w:p w14:paraId="3E0580F2" w14:textId="77777777" w:rsidR="00AE4208" w:rsidRPr="00853E71" w:rsidRDefault="00AE4208">
      <w:pPr>
        <w:spacing w:line="360" w:lineRule="auto"/>
        <w:jc w:val="both"/>
        <w:rPr>
          <w:strike/>
          <w:szCs w:val="24"/>
        </w:rPr>
      </w:pPr>
    </w:p>
    <w:p w14:paraId="3E0580F3" w14:textId="77777777" w:rsidR="00AE4208" w:rsidRPr="00853E71" w:rsidRDefault="00727CAB">
      <w:pPr>
        <w:spacing w:line="360" w:lineRule="auto"/>
        <w:jc w:val="both"/>
        <w:rPr>
          <w:strike/>
          <w:szCs w:val="24"/>
        </w:rPr>
      </w:pPr>
      <w:r w:rsidRPr="00853E71">
        <w:rPr>
          <w:strike/>
          <w:szCs w:val="24"/>
        </w:rPr>
        <w:t>Susipažinau</w:t>
      </w:r>
    </w:p>
    <w:p w14:paraId="3E0580F4" w14:textId="77777777" w:rsidR="00AE4208" w:rsidRPr="00853E71" w:rsidRDefault="00727CAB">
      <w:pPr>
        <w:jc w:val="both"/>
        <w:rPr>
          <w:strike/>
          <w:szCs w:val="24"/>
        </w:rPr>
      </w:pPr>
      <w:r w:rsidRPr="00853E71">
        <w:rPr>
          <w:strike/>
          <w:szCs w:val="24"/>
        </w:rPr>
        <w:t>__________________________</w:t>
      </w:r>
    </w:p>
    <w:p w14:paraId="3E0580F5" w14:textId="77777777" w:rsidR="00AE4208" w:rsidRPr="00853E71" w:rsidRDefault="00727CAB">
      <w:pPr>
        <w:jc w:val="both"/>
        <w:rPr>
          <w:strike/>
          <w:szCs w:val="24"/>
        </w:rPr>
      </w:pPr>
      <w:r w:rsidRPr="00853E71">
        <w:rPr>
          <w:strike/>
          <w:szCs w:val="24"/>
        </w:rPr>
        <w:t>Asmens vardas, pavardė, parašas</w:t>
      </w:r>
    </w:p>
    <w:p w14:paraId="3E0580F6" w14:textId="77777777" w:rsidR="00AE4208" w:rsidRPr="00853E71" w:rsidRDefault="00AE4208">
      <w:pPr>
        <w:rPr>
          <w:strike/>
        </w:rPr>
      </w:pPr>
    </w:p>
    <w:p w14:paraId="3E0580F7" w14:textId="77777777" w:rsidR="00AE4208" w:rsidRPr="00853E71" w:rsidRDefault="00727CAB">
      <w:pPr>
        <w:rPr>
          <w:rFonts w:eastAsia="MS Mincho"/>
          <w:i/>
          <w:iCs/>
          <w:strike/>
          <w:sz w:val="20"/>
        </w:rPr>
      </w:pPr>
      <w:r w:rsidRPr="00853E71">
        <w:rPr>
          <w:rFonts w:eastAsia="MS Mincho"/>
          <w:i/>
          <w:iCs/>
          <w:strike/>
          <w:sz w:val="20"/>
        </w:rPr>
        <w:t>Priedo pakeitimai:</w:t>
      </w:r>
    </w:p>
    <w:p w14:paraId="3E0580F8" w14:textId="77777777" w:rsidR="00AE4208" w:rsidRPr="00853E71" w:rsidRDefault="00727CAB">
      <w:pPr>
        <w:jc w:val="both"/>
        <w:rPr>
          <w:rFonts w:eastAsia="MS Mincho"/>
          <w:i/>
          <w:iCs/>
          <w:strike/>
          <w:sz w:val="20"/>
        </w:rPr>
      </w:pPr>
      <w:r w:rsidRPr="00853E71">
        <w:rPr>
          <w:rFonts w:eastAsia="MS Mincho"/>
          <w:i/>
          <w:iCs/>
          <w:strike/>
          <w:sz w:val="20"/>
        </w:rPr>
        <w:t xml:space="preserve">Nr. </w:t>
      </w:r>
      <w:hyperlink r:id="rId17" w:history="1">
        <w:r w:rsidRPr="00853E71">
          <w:rPr>
            <w:rFonts w:eastAsia="MS Mincho"/>
            <w:i/>
            <w:iCs/>
            <w:strike/>
            <w:color w:val="0000FF" w:themeColor="hyperlink"/>
            <w:sz w:val="20"/>
            <w:u w:val="single"/>
          </w:rPr>
          <w:t>1-242</w:t>
        </w:r>
      </w:hyperlink>
      <w:r w:rsidRPr="00853E71">
        <w:rPr>
          <w:rFonts w:eastAsia="MS Mincho"/>
          <w:i/>
          <w:iCs/>
          <w:strike/>
          <w:sz w:val="20"/>
        </w:rPr>
        <w:t>, 2020-08-27, paskelbta TAR 2020-08-27, i. k. 2020-17928</w:t>
      </w:r>
    </w:p>
    <w:p w14:paraId="3E0580F9" w14:textId="77777777" w:rsidR="00AE4208" w:rsidRPr="00853E71" w:rsidRDefault="00AE4208">
      <w:pPr>
        <w:rPr>
          <w:strike/>
        </w:rPr>
      </w:pPr>
    </w:p>
    <w:p w14:paraId="3E0580FA" w14:textId="77777777" w:rsidR="00AE4208" w:rsidRPr="00853E71" w:rsidRDefault="00AE4208">
      <w:pPr>
        <w:jc w:val="both"/>
        <w:rPr>
          <w:b/>
          <w:strike/>
          <w:sz w:val="20"/>
        </w:rPr>
      </w:pPr>
    </w:p>
    <w:p w14:paraId="3E0580FB" w14:textId="77777777" w:rsidR="00AE4208" w:rsidRPr="00853E71" w:rsidRDefault="00AE4208">
      <w:pPr>
        <w:jc w:val="both"/>
        <w:rPr>
          <w:b/>
          <w:strike/>
          <w:sz w:val="20"/>
        </w:rPr>
      </w:pPr>
    </w:p>
    <w:p w14:paraId="3E0580FC" w14:textId="77777777" w:rsidR="00AE4208" w:rsidRPr="00853E71" w:rsidRDefault="00727CAB">
      <w:pPr>
        <w:jc w:val="both"/>
        <w:rPr>
          <w:b/>
          <w:strike/>
        </w:rPr>
      </w:pPr>
      <w:r w:rsidRPr="00853E71">
        <w:rPr>
          <w:b/>
          <w:strike/>
          <w:sz w:val="20"/>
        </w:rPr>
        <w:t>Pakeitimai:</w:t>
      </w:r>
    </w:p>
    <w:p w14:paraId="3E0580FD" w14:textId="77777777" w:rsidR="00AE4208" w:rsidRDefault="00AE4208">
      <w:pPr>
        <w:jc w:val="both"/>
        <w:rPr>
          <w:sz w:val="20"/>
        </w:rPr>
      </w:pPr>
    </w:p>
    <w:p w14:paraId="3E0580FE" w14:textId="77777777" w:rsidR="00AE4208" w:rsidRDefault="00727CAB">
      <w:pPr>
        <w:jc w:val="both"/>
      </w:pPr>
      <w:r>
        <w:rPr>
          <w:sz w:val="20"/>
        </w:rPr>
        <w:t>1.</w:t>
      </w:r>
    </w:p>
    <w:p w14:paraId="3E0580FF" w14:textId="77777777" w:rsidR="00AE4208" w:rsidRDefault="00727CAB">
      <w:pPr>
        <w:jc w:val="both"/>
      </w:pPr>
      <w:r>
        <w:rPr>
          <w:sz w:val="20"/>
        </w:rPr>
        <w:t>Panevėžio miesto savivaldybės taryba, Sprendimas</w:t>
      </w:r>
    </w:p>
    <w:p w14:paraId="3E058100" w14:textId="77777777" w:rsidR="00AE4208" w:rsidRDefault="00727CAB">
      <w:pPr>
        <w:jc w:val="both"/>
      </w:pPr>
      <w:r>
        <w:rPr>
          <w:sz w:val="20"/>
        </w:rPr>
        <w:t xml:space="preserve">Nr. </w:t>
      </w:r>
      <w:hyperlink r:id="rId18" w:history="1">
        <w:r w:rsidRPr="00532B9F">
          <w:rPr>
            <w:rFonts w:eastAsia="MS Mincho"/>
            <w:iCs/>
            <w:color w:val="0000FF" w:themeColor="hyperlink"/>
            <w:sz w:val="20"/>
            <w:u w:val="single"/>
          </w:rPr>
          <w:t>1-242</w:t>
        </w:r>
      </w:hyperlink>
      <w:r>
        <w:rPr>
          <w:rFonts w:eastAsia="MS Mincho"/>
          <w:iCs/>
          <w:sz w:val="20"/>
        </w:rPr>
        <w:t>, 2020-08-27, paskelbta TAR 2020-08-27, i. k. 2020-17928</w:t>
      </w:r>
    </w:p>
    <w:p w14:paraId="3E058101" w14:textId="77777777" w:rsidR="00AE4208" w:rsidRDefault="00727CAB">
      <w:pPr>
        <w:jc w:val="both"/>
      </w:pPr>
      <w:r>
        <w:rPr>
          <w:sz w:val="20"/>
        </w:rPr>
        <w:t>Dėl Mokėjimo už socialines paslaugas tvarkos aprašo, patvirtinto Savivaldybės tarybos 2015 m. vasario 23 d. sprendimu N. 1-34, pakeitimo</w:t>
      </w:r>
    </w:p>
    <w:p w14:paraId="3E058102" w14:textId="77777777" w:rsidR="00AE4208" w:rsidRDefault="00AE4208">
      <w:pPr>
        <w:jc w:val="both"/>
        <w:rPr>
          <w:sz w:val="20"/>
        </w:rPr>
      </w:pPr>
    </w:p>
    <w:p w14:paraId="3E058103" w14:textId="77777777" w:rsidR="00AE4208" w:rsidRDefault="00727CAB">
      <w:pPr>
        <w:jc w:val="both"/>
      </w:pPr>
      <w:r>
        <w:rPr>
          <w:sz w:val="20"/>
        </w:rPr>
        <w:t>2.</w:t>
      </w:r>
    </w:p>
    <w:p w14:paraId="3E058104" w14:textId="77777777" w:rsidR="00AE4208" w:rsidRDefault="00727CAB">
      <w:pPr>
        <w:jc w:val="both"/>
      </w:pPr>
      <w:r>
        <w:rPr>
          <w:sz w:val="20"/>
        </w:rPr>
        <w:t>Panevėžio miesto savivaldybės taryba, Sprendimas</w:t>
      </w:r>
    </w:p>
    <w:p w14:paraId="3E058105" w14:textId="77777777" w:rsidR="00AE4208" w:rsidRDefault="00727CAB">
      <w:pPr>
        <w:jc w:val="both"/>
      </w:pPr>
      <w:r>
        <w:rPr>
          <w:sz w:val="20"/>
        </w:rPr>
        <w:t xml:space="preserve">Nr. </w:t>
      </w:r>
      <w:hyperlink r:id="rId19" w:history="1">
        <w:r w:rsidRPr="00532B9F">
          <w:rPr>
            <w:rFonts w:eastAsia="MS Mincho"/>
            <w:iCs/>
            <w:color w:val="0000FF" w:themeColor="hyperlink"/>
            <w:sz w:val="20"/>
            <w:u w:val="single"/>
          </w:rPr>
          <w:t>1-320</w:t>
        </w:r>
      </w:hyperlink>
      <w:r>
        <w:rPr>
          <w:rFonts w:eastAsia="MS Mincho"/>
          <w:iCs/>
          <w:sz w:val="20"/>
        </w:rPr>
        <w:t>, 2020-10-29, paskelbta TAR 2020-10-29, i. k. 2020-22535</w:t>
      </w:r>
    </w:p>
    <w:p w14:paraId="3E058106" w14:textId="77777777" w:rsidR="00AE4208" w:rsidRDefault="00727CAB">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14:paraId="3E058107" w14:textId="77777777" w:rsidR="00AE4208" w:rsidRDefault="00AE4208">
      <w:pPr>
        <w:jc w:val="both"/>
        <w:rPr>
          <w:sz w:val="20"/>
        </w:rPr>
      </w:pPr>
    </w:p>
    <w:p w14:paraId="3E058108" w14:textId="77777777" w:rsidR="00AE4208" w:rsidRDefault="00727CAB">
      <w:pPr>
        <w:jc w:val="both"/>
      </w:pPr>
      <w:r>
        <w:rPr>
          <w:sz w:val="20"/>
        </w:rPr>
        <w:t>3.</w:t>
      </w:r>
    </w:p>
    <w:p w14:paraId="3E058109" w14:textId="77777777" w:rsidR="00AE4208" w:rsidRDefault="00727CAB">
      <w:pPr>
        <w:jc w:val="both"/>
      </w:pPr>
      <w:r>
        <w:rPr>
          <w:sz w:val="20"/>
        </w:rPr>
        <w:t>Panevėžio miesto savivaldybės taryba, Sprendimas</w:t>
      </w:r>
    </w:p>
    <w:p w14:paraId="3E05810A" w14:textId="77777777" w:rsidR="00AE4208" w:rsidRDefault="00727CAB">
      <w:pPr>
        <w:jc w:val="both"/>
      </w:pPr>
      <w:r>
        <w:rPr>
          <w:sz w:val="20"/>
        </w:rPr>
        <w:t xml:space="preserve">Nr. </w:t>
      </w:r>
      <w:hyperlink r:id="rId20" w:history="1">
        <w:r w:rsidRPr="00532B9F">
          <w:rPr>
            <w:rFonts w:eastAsia="MS Mincho"/>
            <w:iCs/>
            <w:color w:val="0000FF" w:themeColor="hyperlink"/>
            <w:sz w:val="20"/>
            <w:u w:val="single"/>
          </w:rPr>
          <w:t>1-19</w:t>
        </w:r>
      </w:hyperlink>
      <w:r>
        <w:rPr>
          <w:rFonts w:eastAsia="MS Mincho"/>
          <w:iCs/>
          <w:sz w:val="20"/>
        </w:rPr>
        <w:t>, 2021-01-28, paskelbta TAR 2021-01-29, i. k. 2021-01713</w:t>
      </w:r>
    </w:p>
    <w:p w14:paraId="3E05810B" w14:textId="77777777" w:rsidR="00AE4208" w:rsidRDefault="00727CAB">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3E05810C" w14:textId="77777777" w:rsidR="00AE4208" w:rsidRDefault="00AE4208">
      <w:pPr>
        <w:jc w:val="both"/>
        <w:rPr>
          <w:sz w:val="20"/>
        </w:rPr>
      </w:pPr>
    </w:p>
    <w:p w14:paraId="3E05810D" w14:textId="77777777" w:rsidR="00AE4208" w:rsidRDefault="00AE4208">
      <w:pPr>
        <w:widowControl w:val="0"/>
        <w:rPr>
          <w:snapToGrid w:val="0"/>
        </w:rPr>
      </w:pPr>
    </w:p>
    <w:sectPr w:rsidR="00AE4208">
      <w:headerReference w:type="even" r:id="rId21"/>
      <w:headerReference w:type="default" r:id="rId22"/>
      <w:footerReference w:type="even" r:id="rId23"/>
      <w:footerReference w:type="default" r:id="rId24"/>
      <w:headerReference w:type="first" r:id="rId25"/>
      <w:footerReference w:type="first" r:id="rId26"/>
      <w:pgSz w:w="11907" w:h="16839" w:code="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58110" w14:textId="77777777" w:rsidR="000C3F2D" w:rsidRDefault="000C3F2D">
      <w:r>
        <w:separator/>
      </w:r>
    </w:p>
  </w:endnote>
  <w:endnote w:type="continuationSeparator" w:id="0">
    <w:p w14:paraId="3E058111" w14:textId="77777777" w:rsidR="000C3F2D" w:rsidRDefault="000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4" w14:textId="77777777" w:rsidR="00AE4208" w:rsidRDefault="00AE4208">
    <w:pPr>
      <w:tabs>
        <w:tab w:val="center" w:pos="4320"/>
        <w:tab w:val="right" w:pos="8640"/>
      </w:tabs>
      <w:rPr>
        <w:sz w:val="20"/>
        <w:lang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5" w14:textId="77777777" w:rsidR="00AE4208" w:rsidRDefault="00AE4208">
    <w:pPr>
      <w:tabs>
        <w:tab w:val="center" w:pos="4320"/>
        <w:tab w:val="right" w:pos="8640"/>
      </w:tabs>
      <w:rPr>
        <w:sz w:val="20"/>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7" w14:textId="77777777" w:rsidR="00AE4208" w:rsidRDefault="00AE4208">
    <w:pPr>
      <w:tabs>
        <w:tab w:val="center" w:pos="4320"/>
        <w:tab w:val="right" w:pos="8640"/>
      </w:tabs>
      <w:rPr>
        <w:sz w:val="20"/>
        <w:lang w:eastAsia="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C" w14:textId="77777777" w:rsidR="00AE4208" w:rsidRDefault="00AE4208">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D" w14:textId="77777777" w:rsidR="00AE4208" w:rsidRDefault="00AE4208">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F" w14:textId="77777777" w:rsidR="00AE4208" w:rsidRDefault="00AE4208">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5810E" w14:textId="77777777" w:rsidR="000C3F2D" w:rsidRDefault="000C3F2D">
      <w:r>
        <w:separator/>
      </w:r>
    </w:p>
  </w:footnote>
  <w:footnote w:type="continuationSeparator" w:id="0">
    <w:p w14:paraId="3E05810F" w14:textId="77777777" w:rsidR="000C3F2D" w:rsidRDefault="000C3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2" w14:textId="77777777" w:rsidR="00AE4208" w:rsidRDefault="00AE4208">
    <w:pPr>
      <w:tabs>
        <w:tab w:val="center" w:pos="4320"/>
        <w:tab w:val="right" w:pos="8640"/>
      </w:tabs>
      <w:rPr>
        <w:sz w:val="20"/>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3" w14:textId="77777777" w:rsidR="00AE4208" w:rsidRDefault="00727CAB">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sidR="00A668C1">
      <w:rPr>
        <w:noProof/>
        <w:szCs w:val="24"/>
        <w:lang w:eastAsia="x-none"/>
      </w:rPr>
      <w:t>4</w:t>
    </w:r>
    <w:r>
      <w:rPr>
        <w:szCs w:val="24"/>
        <w:lang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6" w14:textId="77777777" w:rsidR="00AE4208" w:rsidRDefault="00AE4208">
    <w:pPr>
      <w:tabs>
        <w:tab w:val="center" w:pos="4320"/>
        <w:tab w:val="right" w:pos="8640"/>
      </w:tabs>
      <w:rPr>
        <w:sz w:val="20"/>
        <w:lang w:eastAsia="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8" w14:textId="77777777" w:rsidR="00AE4208" w:rsidRDefault="00727CAB">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3E058119" w14:textId="77777777" w:rsidR="00AE4208" w:rsidRDefault="00AE4208">
    <w:pPr>
      <w:tabs>
        <w:tab w:val="center" w:pos="4320"/>
        <w:tab w:val="right" w:pos="8640"/>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A" w14:textId="77777777" w:rsidR="00AE4208" w:rsidRDefault="00727CAB">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3F112C">
      <w:rPr>
        <w:noProof/>
        <w:szCs w:val="24"/>
      </w:rPr>
      <w:t>3</w:t>
    </w:r>
    <w:r>
      <w:rPr>
        <w:szCs w:val="24"/>
      </w:rPr>
      <w:fldChar w:fldCharType="end"/>
    </w:r>
  </w:p>
  <w:p w14:paraId="3E05811B" w14:textId="77777777" w:rsidR="00AE4208" w:rsidRDefault="00AE4208">
    <w:pPr>
      <w:tabs>
        <w:tab w:val="center" w:pos="4320"/>
        <w:tab w:val="right" w:pos="8640"/>
      </w:tabs>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11E" w14:textId="77777777" w:rsidR="00AE4208" w:rsidRDefault="00AE4208">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1"/>
    <w:rsid w:val="00057D7E"/>
    <w:rsid w:val="000C3F2D"/>
    <w:rsid w:val="000F002B"/>
    <w:rsid w:val="000F4C6F"/>
    <w:rsid w:val="001E0A84"/>
    <w:rsid w:val="00233594"/>
    <w:rsid w:val="003018FC"/>
    <w:rsid w:val="003879D6"/>
    <w:rsid w:val="003F112C"/>
    <w:rsid w:val="00484237"/>
    <w:rsid w:val="00514275"/>
    <w:rsid w:val="006C3C6C"/>
    <w:rsid w:val="006E443B"/>
    <w:rsid w:val="00727CAB"/>
    <w:rsid w:val="00750BA1"/>
    <w:rsid w:val="007E1902"/>
    <w:rsid w:val="008204EC"/>
    <w:rsid w:val="00853E71"/>
    <w:rsid w:val="008E35F3"/>
    <w:rsid w:val="009108D3"/>
    <w:rsid w:val="009865F8"/>
    <w:rsid w:val="009C1FC5"/>
    <w:rsid w:val="00A40E43"/>
    <w:rsid w:val="00A668C1"/>
    <w:rsid w:val="00AB1644"/>
    <w:rsid w:val="00AC24A3"/>
    <w:rsid w:val="00AE4208"/>
    <w:rsid w:val="00AF3FCE"/>
    <w:rsid w:val="00B26332"/>
    <w:rsid w:val="00B63497"/>
    <w:rsid w:val="00C05ADC"/>
    <w:rsid w:val="00D33F11"/>
    <w:rsid w:val="00D4361E"/>
    <w:rsid w:val="00D45B75"/>
    <w:rsid w:val="00DC3F81"/>
    <w:rsid w:val="00DF70BD"/>
    <w:rsid w:val="00E94F46"/>
    <w:rsid w:val="00F34675"/>
    <w:rsid w:val="00F51CD7"/>
    <w:rsid w:val="00F6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A2"/>
  <w15:docId w15:val="{A2D976DF-2816-4413-A738-38A856FB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252c65019e211ebb0038a8cd8ff585f" TargetMode="External"/><Relationship Id="rId13" Type="http://schemas.openxmlformats.org/officeDocument/2006/relationships/footer" Target="footer1.xml"/><Relationship Id="rId18" Type="http://schemas.openxmlformats.org/officeDocument/2006/relationships/hyperlink" Target="https://www.e-tar.lt/portal/legalAct.html?documentId=2301cd10e85b11ea9342c1d4e2ff6ff6"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e-tar.lt/portal/legalAct.html?documentId=c0ab5480623311eb9dc7b575f08e8bea" TargetMode="External"/><Relationship Id="rId12" Type="http://schemas.openxmlformats.org/officeDocument/2006/relationships/header" Target="header2.xml"/><Relationship Id="rId17" Type="http://schemas.openxmlformats.org/officeDocument/2006/relationships/hyperlink" Target="https://www.e-tar.lt/portal/legalAct.html?documentId=2301cd10e85b11ea9342c1d4e2ff6ff6"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e-tar.lt/portal/legalAct.html?documentId=c0ab5480623311eb9dc7b575f08e8be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e-tar.lt/portal/legalAct.html?documentId=2301cd10e85b11ea9342c1d4e2ff6ff6" TargetMode="External"/><Relationship Id="rId19" Type="http://schemas.openxmlformats.org/officeDocument/2006/relationships/hyperlink" Target="https://www.e-tar.lt/portal/legalAct.html?documentId=1252c65019e211ebb0038a8cd8ff585f" TargetMode="External"/><Relationship Id="rId4" Type="http://schemas.openxmlformats.org/officeDocument/2006/relationships/webSettings" Target="webSettings.xml"/><Relationship Id="rId9" Type="http://schemas.openxmlformats.org/officeDocument/2006/relationships/hyperlink" Target="https://www.e-tar.lt/portal/legalAct.html?documentId=c0ab5480623311eb9dc7b575f08e8bea"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2EDCC93-B970-495C-BB10-465A8E10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24356</Words>
  <Characters>13884</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38164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2015-01-28T07:21:00Z</cp:lastPrinted>
  <dcterms:created xsi:type="dcterms:W3CDTF">2022-02-03T13:17:00Z</dcterms:created>
  <dcterms:modified xsi:type="dcterms:W3CDTF">2022-02-03T13:17:00Z</dcterms:modified>
  <cp:category>SPRENDIMAS</cp:category>
</cp:coreProperties>
</file>