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3A9C1F" w14:textId="77777777" w:rsidR="00C9356C" w:rsidRPr="001B5BC1" w:rsidRDefault="00C9356C" w:rsidP="00C9356C">
      <w:pPr>
        <w:ind w:left="5103"/>
      </w:pPr>
      <w:bookmarkStart w:id="0" w:name="_GoBack"/>
      <w:bookmarkEnd w:id="0"/>
      <w:r w:rsidRPr="001B5BC1">
        <w:t>PATVIRTINTA</w:t>
      </w:r>
    </w:p>
    <w:p w14:paraId="5C8431EB" w14:textId="77777777" w:rsidR="00C9356C" w:rsidRPr="001B5BC1" w:rsidRDefault="00C9356C" w:rsidP="00C9356C">
      <w:pPr>
        <w:ind w:left="5103"/>
      </w:pPr>
      <w:r w:rsidRPr="001B5BC1">
        <w:t>Panevėžio miesto savivaldybės tarybos</w:t>
      </w:r>
    </w:p>
    <w:p w14:paraId="567BEA59" w14:textId="4BBD956F" w:rsidR="00C9356C" w:rsidRPr="001B5BC1" w:rsidRDefault="00C9356C" w:rsidP="00C9356C">
      <w:pPr>
        <w:ind w:firstLine="5103"/>
      </w:pPr>
      <w:r w:rsidRPr="001B5BC1">
        <w:t>202</w:t>
      </w:r>
      <w:r w:rsidR="0069494A" w:rsidRPr="001B5BC1">
        <w:t>2</w:t>
      </w:r>
      <w:r w:rsidR="00BE1C2C" w:rsidRPr="001B5BC1">
        <w:t xml:space="preserve"> m. vasario </w:t>
      </w:r>
      <w:r w:rsidRPr="001B5BC1">
        <w:t xml:space="preserve"> d. sprendimu Nr. </w:t>
      </w:r>
    </w:p>
    <w:p w14:paraId="51377208" w14:textId="77777777" w:rsidR="00B33383" w:rsidRPr="001B5BC1" w:rsidRDefault="00B33383" w:rsidP="00585E03">
      <w:pPr>
        <w:ind w:firstLine="5236"/>
      </w:pPr>
    </w:p>
    <w:p w14:paraId="51377209" w14:textId="77777777" w:rsidR="00B33383" w:rsidRPr="001B5BC1" w:rsidRDefault="00B33383" w:rsidP="00E90AFA">
      <w:pPr>
        <w:pStyle w:val="Pavadinimas"/>
      </w:pPr>
      <w:r w:rsidRPr="001B5BC1">
        <w:t>VISUOMENĖS SVEIKATOS RĖMIMO SPECIALIOJI PROGRAMA</w:t>
      </w:r>
    </w:p>
    <w:p w14:paraId="5137720A" w14:textId="77777777" w:rsidR="00B33383" w:rsidRPr="001B5BC1" w:rsidRDefault="00B33383" w:rsidP="00F4267E">
      <w:pPr>
        <w:pStyle w:val="Antrats"/>
        <w:spacing w:before="0" w:beforeAutospacing="0" w:after="0" w:afterAutospacing="0"/>
        <w:jc w:val="center"/>
        <w:rPr>
          <w:b/>
          <w:bCs/>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8"/>
        <w:gridCol w:w="6660"/>
      </w:tblGrid>
      <w:tr w:rsidR="00250445" w:rsidRPr="001B5BC1" w14:paraId="5137720D" w14:textId="77777777">
        <w:tc>
          <w:tcPr>
            <w:tcW w:w="2988" w:type="dxa"/>
          </w:tcPr>
          <w:p w14:paraId="5137720B" w14:textId="77777777" w:rsidR="00B33383" w:rsidRPr="001B5BC1" w:rsidRDefault="00B33383" w:rsidP="00201206">
            <w:pPr>
              <w:pStyle w:val="Antrat1"/>
              <w:jc w:val="left"/>
              <w:rPr>
                <w:rFonts w:ascii="Times New Roman" w:hAnsi="Times New Roman"/>
                <w:kern w:val="0"/>
                <w:sz w:val="24"/>
                <w:szCs w:val="24"/>
              </w:rPr>
            </w:pPr>
            <w:r w:rsidRPr="001B5BC1">
              <w:rPr>
                <w:rFonts w:ascii="Times New Roman" w:hAnsi="Times New Roman"/>
                <w:kern w:val="0"/>
                <w:sz w:val="24"/>
                <w:szCs w:val="24"/>
              </w:rPr>
              <w:t>Planuojamas laikotarpis</w:t>
            </w:r>
          </w:p>
        </w:tc>
        <w:tc>
          <w:tcPr>
            <w:tcW w:w="6660" w:type="dxa"/>
          </w:tcPr>
          <w:p w14:paraId="5137720C" w14:textId="3B8EB595" w:rsidR="00B33383" w:rsidRPr="001B5BC1" w:rsidRDefault="00B33383" w:rsidP="0069494A">
            <w:pPr>
              <w:rPr>
                <w:bCs/>
              </w:rPr>
            </w:pPr>
            <w:r w:rsidRPr="001B5BC1">
              <w:rPr>
                <w:bCs/>
              </w:rPr>
              <w:t>20</w:t>
            </w:r>
            <w:r w:rsidR="007A7CED" w:rsidRPr="001B5BC1">
              <w:rPr>
                <w:bCs/>
              </w:rPr>
              <w:t>2</w:t>
            </w:r>
            <w:r w:rsidR="0069494A" w:rsidRPr="001B5BC1">
              <w:rPr>
                <w:bCs/>
              </w:rPr>
              <w:t>2</w:t>
            </w:r>
            <w:r w:rsidRPr="001B5BC1">
              <w:rPr>
                <w:bCs/>
              </w:rPr>
              <w:t>–20</w:t>
            </w:r>
            <w:r w:rsidR="00B56432" w:rsidRPr="001B5BC1">
              <w:rPr>
                <w:bCs/>
              </w:rPr>
              <w:t>2</w:t>
            </w:r>
            <w:r w:rsidR="0069494A" w:rsidRPr="001B5BC1">
              <w:rPr>
                <w:bCs/>
              </w:rPr>
              <w:t>4</w:t>
            </w:r>
            <w:r w:rsidRPr="001B5BC1">
              <w:rPr>
                <w:bCs/>
              </w:rPr>
              <w:t xml:space="preserve"> m.</w:t>
            </w:r>
          </w:p>
        </w:tc>
      </w:tr>
      <w:tr w:rsidR="0015224D" w:rsidRPr="001B5BC1" w14:paraId="51377211" w14:textId="77777777">
        <w:tc>
          <w:tcPr>
            <w:tcW w:w="2988" w:type="dxa"/>
          </w:tcPr>
          <w:p w14:paraId="5137720E" w14:textId="026D70D8" w:rsidR="00B33383" w:rsidRPr="001B5BC1" w:rsidRDefault="00B33383" w:rsidP="00201206">
            <w:pPr>
              <w:pStyle w:val="Antrat1"/>
              <w:jc w:val="left"/>
              <w:rPr>
                <w:rFonts w:ascii="Times New Roman" w:hAnsi="Times New Roman"/>
                <w:kern w:val="0"/>
                <w:sz w:val="24"/>
                <w:szCs w:val="24"/>
              </w:rPr>
            </w:pPr>
            <w:r w:rsidRPr="001B5BC1">
              <w:rPr>
                <w:rFonts w:ascii="Times New Roman" w:hAnsi="Times New Roman"/>
                <w:kern w:val="0"/>
                <w:sz w:val="24"/>
                <w:szCs w:val="24"/>
              </w:rPr>
              <w:t>Asignavimų valdytojas</w:t>
            </w:r>
          </w:p>
          <w:p w14:paraId="5137720F" w14:textId="77777777" w:rsidR="00B33383" w:rsidRPr="001B5BC1" w:rsidRDefault="00B33383" w:rsidP="00201206">
            <w:pPr>
              <w:pStyle w:val="Antrat1"/>
              <w:jc w:val="left"/>
              <w:rPr>
                <w:rFonts w:ascii="Times New Roman" w:hAnsi="Times New Roman"/>
                <w:kern w:val="0"/>
                <w:sz w:val="24"/>
                <w:szCs w:val="24"/>
              </w:rPr>
            </w:pPr>
            <w:r w:rsidRPr="001B5BC1">
              <w:rPr>
                <w:rFonts w:ascii="Times New Roman" w:hAnsi="Times New Roman"/>
                <w:kern w:val="0"/>
                <w:sz w:val="24"/>
                <w:szCs w:val="24"/>
              </w:rPr>
              <w:t xml:space="preserve">(-ai), kodas </w:t>
            </w:r>
          </w:p>
        </w:tc>
        <w:tc>
          <w:tcPr>
            <w:tcW w:w="6660" w:type="dxa"/>
          </w:tcPr>
          <w:p w14:paraId="51377210" w14:textId="77777777" w:rsidR="00B33383" w:rsidRPr="001B5BC1" w:rsidRDefault="00B33383" w:rsidP="00201206">
            <w:pPr>
              <w:rPr>
                <w:bCs/>
              </w:rPr>
            </w:pPr>
            <w:r w:rsidRPr="001B5BC1">
              <w:rPr>
                <w:bCs/>
              </w:rPr>
              <w:t>Panevėžio miesto savivaldybės administracija, 288724610</w:t>
            </w:r>
          </w:p>
        </w:tc>
      </w:tr>
      <w:tr w:rsidR="00B33383" w:rsidRPr="001B5BC1" w14:paraId="51377216" w14:textId="77777777" w:rsidTr="007F4D4F">
        <w:trPr>
          <w:trHeight w:val="591"/>
        </w:trPr>
        <w:tc>
          <w:tcPr>
            <w:tcW w:w="2988" w:type="dxa"/>
          </w:tcPr>
          <w:p w14:paraId="51377212" w14:textId="77777777" w:rsidR="007F4D4F" w:rsidRPr="001B5BC1" w:rsidRDefault="00B33383" w:rsidP="00201206">
            <w:pPr>
              <w:pStyle w:val="Antrat1"/>
              <w:jc w:val="left"/>
              <w:rPr>
                <w:rFonts w:ascii="Times New Roman" w:hAnsi="Times New Roman"/>
                <w:kern w:val="0"/>
                <w:sz w:val="24"/>
                <w:szCs w:val="24"/>
              </w:rPr>
            </w:pPr>
            <w:r w:rsidRPr="001B5BC1">
              <w:rPr>
                <w:rFonts w:ascii="Times New Roman" w:hAnsi="Times New Roman"/>
                <w:kern w:val="0"/>
                <w:sz w:val="24"/>
                <w:szCs w:val="24"/>
              </w:rPr>
              <w:t xml:space="preserve">Priemonių vykdytojas </w:t>
            </w:r>
          </w:p>
          <w:p w14:paraId="51377213" w14:textId="77777777" w:rsidR="00B33383" w:rsidRPr="001B5BC1" w:rsidRDefault="00B33383" w:rsidP="00201206">
            <w:pPr>
              <w:pStyle w:val="Antrat1"/>
              <w:jc w:val="left"/>
              <w:rPr>
                <w:rFonts w:ascii="Times New Roman" w:hAnsi="Times New Roman"/>
                <w:kern w:val="0"/>
                <w:sz w:val="24"/>
                <w:szCs w:val="24"/>
              </w:rPr>
            </w:pPr>
            <w:r w:rsidRPr="001B5BC1">
              <w:rPr>
                <w:rFonts w:ascii="Times New Roman" w:hAnsi="Times New Roman"/>
                <w:kern w:val="0"/>
                <w:sz w:val="24"/>
                <w:szCs w:val="24"/>
              </w:rPr>
              <w:t>(-ai)</w:t>
            </w:r>
            <w:r w:rsidR="007F4D4F" w:rsidRPr="001B5BC1">
              <w:rPr>
                <w:rFonts w:ascii="Times New Roman" w:hAnsi="Times New Roman"/>
                <w:kern w:val="0"/>
                <w:sz w:val="24"/>
                <w:szCs w:val="24"/>
              </w:rPr>
              <w:t>,</w:t>
            </w:r>
            <w:r w:rsidRPr="001B5BC1">
              <w:rPr>
                <w:rFonts w:ascii="Times New Roman" w:hAnsi="Times New Roman"/>
                <w:kern w:val="0"/>
                <w:sz w:val="24"/>
                <w:szCs w:val="24"/>
              </w:rPr>
              <w:t xml:space="preserve"> skyrius</w:t>
            </w:r>
            <w:r w:rsidR="00E66F92" w:rsidRPr="001B5BC1">
              <w:rPr>
                <w:rFonts w:ascii="Times New Roman" w:hAnsi="Times New Roman"/>
                <w:kern w:val="0"/>
                <w:sz w:val="24"/>
                <w:szCs w:val="24"/>
              </w:rPr>
              <w:t xml:space="preserve"> </w:t>
            </w:r>
            <w:r w:rsidRPr="001B5BC1">
              <w:rPr>
                <w:rFonts w:ascii="Times New Roman" w:hAnsi="Times New Roman"/>
                <w:kern w:val="0"/>
                <w:sz w:val="24"/>
                <w:szCs w:val="24"/>
              </w:rPr>
              <w:t>(-iai)</w:t>
            </w:r>
          </w:p>
        </w:tc>
        <w:tc>
          <w:tcPr>
            <w:tcW w:w="6660" w:type="dxa"/>
          </w:tcPr>
          <w:p w14:paraId="4CF63FEF" w14:textId="77777777" w:rsidR="00DB0C75" w:rsidRPr="001B5BC1" w:rsidRDefault="00671E73" w:rsidP="006E4FC7">
            <w:pPr>
              <w:pStyle w:val="Pagrindinistekstas"/>
              <w:rPr>
                <w:bCs/>
              </w:rPr>
            </w:pPr>
            <w:r w:rsidRPr="001B5BC1">
              <w:rPr>
                <w:bCs/>
              </w:rPr>
              <w:t>Savivaldybės administracijos Socialinių reikalų skyrius</w:t>
            </w:r>
            <w:r w:rsidR="00DB0C75" w:rsidRPr="001B5BC1">
              <w:rPr>
                <w:color w:val="000000"/>
                <w:lang w:eastAsia="lt-LT"/>
              </w:rPr>
              <w:t xml:space="preserve"> Sveikatos poskyris</w:t>
            </w:r>
            <w:r w:rsidRPr="001B5BC1">
              <w:rPr>
                <w:bCs/>
              </w:rPr>
              <w:t xml:space="preserve">, </w:t>
            </w:r>
          </w:p>
          <w:p w14:paraId="51377215" w14:textId="1DFF9B27" w:rsidR="00B33383" w:rsidRPr="001B5BC1" w:rsidRDefault="00671E73" w:rsidP="006E4FC7">
            <w:pPr>
              <w:pStyle w:val="Pagrindinistekstas"/>
              <w:rPr>
                <w:bCs/>
                <w:i/>
                <w:iCs/>
                <w:strike/>
              </w:rPr>
            </w:pPr>
            <w:r w:rsidRPr="001B5BC1">
              <w:rPr>
                <w:bCs/>
              </w:rPr>
              <w:t>Savivaldybės visuomenės sveikatos biuras</w:t>
            </w:r>
          </w:p>
        </w:tc>
      </w:tr>
    </w:tbl>
    <w:p w14:paraId="51377217" w14:textId="77777777" w:rsidR="00B33383" w:rsidRPr="001B5BC1" w:rsidRDefault="00B33383" w:rsidP="00F4267E">
      <w:pPr>
        <w:jc w:val="center"/>
        <w:rPr>
          <w:b/>
          <w:strike/>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8"/>
        <w:gridCol w:w="5040"/>
        <w:gridCol w:w="900"/>
        <w:gridCol w:w="720"/>
      </w:tblGrid>
      <w:tr w:rsidR="00B33383" w:rsidRPr="001B5BC1" w14:paraId="5137721C" w14:textId="77777777" w:rsidTr="007F4D4F">
        <w:trPr>
          <w:trHeight w:val="702"/>
        </w:trPr>
        <w:tc>
          <w:tcPr>
            <w:tcW w:w="2988" w:type="dxa"/>
          </w:tcPr>
          <w:p w14:paraId="51377218" w14:textId="77777777" w:rsidR="00B33383" w:rsidRPr="001B5BC1" w:rsidRDefault="00B33383" w:rsidP="00201206">
            <w:pPr>
              <w:pStyle w:val="Antrat3"/>
              <w:tabs>
                <w:tab w:val="left" w:pos="0"/>
                <w:tab w:val="left" w:pos="180"/>
              </w:tabs>
              <w:jc w:val="left"/>
              <w:rPr>
                <w:rFonts w:ascii="Times New Roman" w:hAnsi="Times New Roman"/>
                <w:sz w:val="24"/>
                <w:szCs w:val="24"/>
              </w:rPr>
            </w:pPr>
            <w:r w:rsidRPr="001B5BC1">
              <w:rPr>
                <w:rFonts w:ascii="Times New Roman" w:hAnsi="Times New Roman"/>
                <w:sz w:val="24"/>
                <w:szCs w:val="24"/>
              </w:rPr>
              <w:t>Programos pavadinimas</w:t>
            </w:r>
          </w:p>
        </w:tc>
        <w:tc>
          <w:tcPr>
            <w:tcW w:w="5040" w:type="dxa"/>
          </w:tcPr>
          <w:p w14:paraId="51377219" w14:textId="77777777" w:rsidR="00B33383" w:rsidRPr="00EC5B7D" w:rsidRDefault="00B33383" w:rsidP="00556213">
            <w:pPr>
              <w:jc w:val="both"/>
              <w:rPr>
                <w:b/>
                <w:i/>
                <w:iCs/>
              </w:rPr>
            </w:pPr>
            <w:r w:rsidRPr="00EC5B7D">
              <w:rPr>
                <w:b/>
              </w:rPr>
              <w:t>Visuomenės sveikatos rėmimo specialioji programa</w:t>
            </w:r>
          </w:p>
        </w:tc>
        <w:tc>
          <w:tcPr>
            <w:tcW w:w="900" w:type="dxa"/>
          </w:tcPr>
          <w:p w14:paraId="5137721A" w14:textId="77777777" w:rsidR="00B33383" w:rsidRPr="001B5BC1" w:rsidRDefault="00B33383" w:rsidP="00201206">
            <w:pPr>
              <w:pStyle w:val="Antrat4"/>
              <w:rPr>
                <w:rFonts w:ascii="Times New Roman" w:hAnsi="Times New Roman"/>
                <w:sz w:val="24"/>
                <w:szCs w:val="24"/>
              </w:rPr>
            </w:pPr>
            <w:r w:rsidRPr="001B5BC1">
              <w:rPr>
                <w:rFonts w:ascii="Times New Roman" w:hAnsi="Times New Roman"/>
                <w:sz w:val="24"/>
                <w:szCs w:val="24"/>
              </w:rPr>
              <w:t>Kodas</w:t>
            </w:r>
          </w:p>
        </w:tc>
        <w:tc>
          <w:tcPr>
            <w:tcW w:w="720" w:type="dxa"/>
          </w:tcPr>
          <w:p w14:paraId="5137721B" w14:textId="77777777" w:rsidR="00B33383" w:rsidRPr="001B5BC1" w:rsidRDefault="00B33383" w:rsidP="00201206">
            <w:pPr>
              <w:jc w:val="center"/>
              <w:rPr>
                <w:b/>
              </w:rPr>
            </w:pPr>
            <w:r w:rsidRPr="001B5BC1">
              <w:rPr>
                <w:b/>
              </w:rPr>
              <w:t>16</w:t>
            </w:r>
          </w:p>
        </w:tc>
      </w:tr>
    </w:tbl>
    <w:p w14:paraId="5137721D" w14:textId="77777777" w:rsidR="00B33383" w:rsidRPr="001B5BC1" w:rsidRDefault="00B33383" w:rsidP="00F4267E">
      <w:pPr>
        <w:jc w:val="center"/>
        <w:rPr>
          <w:b/>
          <w:strike/>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8"/>
        <w:gridCol w:w="5040"/>
        <w:gridCol w:w="900"/>
        <w:gridCol w:w="720"/>
      </w:tblGrid>
      <w:tr w:rsidR="0015224D" w:rsidRPr="001B5BC1" w14:paraId="51377220" w14:textId="77777777" w:rsidTr="007F4D4F">
        <w:trPr>
          <w:cantSplit/>
          <w:trHeight w:val="2545"/>
        </w:trPr>
        <w:tc>
          <w:tcPr>
            <w:tcW w:w="2988" w:type="dxa"/>
            <w:tcBorders>
              <w:bottom w:val="nil"/>
            </w:tcBorders>
          </w:tcPr>
          <w:p w14:paraId="5137721E" w14:textId="77777777" w:rsidR="00B33383" w:rsidRPr="001B5BC1" w:rsidRDefault="00B33383" w:rsidP="00201206">
            <w:pPr>
              <w:rPr>
                <w:b/>
              </w:rPr>
            </w:pPr>
            <w:r w:rsidRPr="001B5BC1">
              <w:rPr>
                <w:b/>
              </w:rPr>
              <w:t>Programos parengimo argumentai</w:t>
            </w:r>
          </w:p>
        </w:tc>
        <w:tc>
          <w:tcPr>
            <w:tcW w:w="6660" w:type="dxa"/>
            <w:gridSpan w:val="3"/>
            <w:tcBorders>
              <w:bottom w:val="nil"/>
            </w:tcBorders>
          </w:tcPr>
          <w:p w14:paraId="5137721F" w14:textId="61705804" w:rsidR="00B33383" w:rsidRPr="001B5BC1" w:rsidRDefault="00B33383" w:rsidP="001A2061">
            <w:pPr>
              <w:jc w:val="both"/>
              <w:rPr>
                <w:bCs/>
                <w:i/>
                <w:iCs/>
              </w:rPr>
            </w:pPr>
            <w:r w:rsidRPr="001B5BC1">
              <w:t xml:space="preserve">Vadovaudamasi Lietuvos Respublikos įstatymais ir kitais norminiais </w:t>
            </w:r>
            <w:r w:rsidRPr="001B5BC1">
              <w:rPr>
                <w:iCs/>
              </w:rPr>
              <w:t>teisės</w:t>
            </w:r>
            <w:r w:rsidRPr="001B5BC1">
              <w:t xml:space="preserve"> aktais, Savivaldybė privalo rūpintis miesto gyventojų sveikatos priežiūros paslaugų kokybe, rengti ir įgyvendinti gyventojų sveikatos gerinimo programas, vykdyti gyventojų sveikatos būklės stebėseną. Visuomenės sveikatos rėmimo specialioji programa parengta Panevėžio miesto plėtros 20</w:t>
            </w:r>
            <w:r w:rsidR="001A2061" w:rsidRPr="001B5BC1">
              <w:t>21</w:t>
            </w:r>
            <w:r w:rsidRPr="001B5BC1">
              <w:t>–202</w:t>
            </w:r>
            <w:r w:rsidR="001A2061" w:rsidRPr="001B5BC1">
              <w:t>7</w:t>
            </w:r>
            <w:r w:rsidRPr="001B5BC1">
              <w:t xml:space="preserve"> m. strateginiame plane nustatytiems tikslams ir uždaviniams sveikatos srityje įgyvendinti. Programa tęstinė, numatoma vykdyti nuolat.</w:t>
            </w:r>
          </w:p>
        </w:tc>
      </w:tr>
      <w:tr w:rsidR="00B33383" w:rsidRPr="001B5BC1" w14:paraId="51377226" w14:textId="77777777" w:rsidTr="007F4D4F">
        <w:trPr>
          <w:cantSplit/>
          <w:trHeight w:val="569"/>
        </w:trPr>
        <w:tc>
          <w:tcPr>
            <w:tcW w:w="2988" w:type="dxa"/>
          </w:tcPr>
          <w:p w14:paraId="51377221" w14:textId="77777777" w:rsidR="00B33383" w:rsidRPr="001B5BC1" w:rsidRDefault="00B33383" w:rsidP="00201206">
            <w:pPr>
              <w:rPr>
                <w:b/>
              </w:rPr>
            </w:pPr>
            <w:r w:rsidRPr="001B5BC1">
              <w:rPr>
                <w:b/>
              </w:rPr>
              <w:t>Ilgalaikis prioritetas</w:t>
            </w:r>
          </w:p>
          <w:p w14:paraId="51377222" w14:textId="77777777" w:rsidR="00B33383" w:rsidRPr="001B5BC1" w:rsidRDefault="00B33383" w:rsidP="00A515B2">
            <w:pPr>
              <w:rPr>
                <w:b/>
              </w:rPr>
            </w:pPr>
            <w:r w:rsidRPr="001B5BC1">
              <w:rPr>
                <w:b/>
              </w:rPr>
              <w:t>(pagal SP)</w:t>
            </w:r>
          </w:p>
        </w:tc>
        <w:tc>
          <w:tcPr>
            <w:tcW w:w="5040" w:type="dxa"/>
          </w:tcPr>
          <w:p w14:paraId="51377223" w14:textId="3228B92E" w:rsidR="00B33383" w:rsidRPr="001B5BC1" w:rsidRDefault="00ED0EB9" w:rsidP="00556213">
            <w:pPr>
              <w:pStyle w:val="Antrat5"/>
              <w:jc w:val="both"/>
              <w:rPr>
                <w:rFonts w:ascii="Times New Roman" w:hAnsi="Times New Roman"/>
                <w:b w:val="0"/>
                <w:bCs w:val="0"/>
                <w:i w:val="0"/>
                <w:iCs w:val="0"/>
                <w:sz w:val="24"/>
                <w:szCs w:val="24"/>
              </w:rPr>
            </w:pPr>
            <w:r w:rsidRPr="001B5BC1">
              <w:rPr>
                <w:rFonts w:ascii="Times New Roman" w:hAnsi="Times New Roman"/>
                <w:i w:val="0"/>
                <w:sz w:val="24"/>
                <w:szCs w:val="24"/>
              </w:rPr>
              <w:t>Darni bendruomenė, kurianti miesto kultūrą</w:t>
            </w:r>
          </w:p>
        </w:tc>
        <w:tc>
          <w:tcPr>
            <w:tcW w:w="900" w:type="dxa"/>
          </w:tcPr>
          <w:p w14:paraId="51377224" w14:textId="77777777" w:rsidR="00B33383" w:rsidRPr="001B5BC1" w:rsidRDefault="00B33383" w:rsidP="00201206">
            <w:pPr>
              <w:pStyle w:val="Antrat5"/>
              <w:rPr>
                <w:rFonts w:ascii="Times New Roman" w:hAnsi="Times New Roman"/>
                <w:i w:val="0"/>
                <w:iCs w:val="0"/>
                <w:sz w:val="24"/>
                <w:szCs w:val="24"/>
              </w:rPr>
            </w:pPr>
            <w:r w:rsidRPr="001B5BC1">
              <w:rPr>
                <w:rFonts w:ascii="Times New Roman" w:hAnsi="Times New Roman"/>
                <w:i w:val="0"/>
                <w:iCs w:val="0"/>
                <w:sz w:val="24"/>
                <w:szCs w:val="24"/>
              </w:rPr>
              <w:t>Kodas</w:t>
            </w:r>
          </w:p>
        </w:tc>
        <w:tc>
          <w:tcPr>
            <w:tcW w:w="720" w:type="dxa"/>
          </w:tcPr>
          <w:p w14:paraId="51377225" w14:textId="2FCC2073" w:rsidR="00B33383" w:rsidRPr="001B5BC1" w:rsidRDefault="00B33383" w:rsidP="009F7268">
            <w:pPr>
              <w:pStyle w:val="Antrat5"/>
              <w:jc w:val="center"/>
              <w:rPr>
                <w:rFonts w:ascii="Times New Roman" w:hAnsi="Times New Roman"/>
                <w:bCs w:val="0"/>
                <w:i w:val="0"/>
                <w:iCs w:val="0"/>
                <w:sz w:val="24"/>
                <w:szCs w:val="24"/>
              </w:rPr>
            </w:pPr>
            <w:r w:rsidRPr="001B5BC1">
              <w:rPr>
                <w:rFonts w:ascii="Times New Roman" w:hAnsi="Times New Roman"/>
                <w:bCs w:val="0"/>
                <w:i w:val="0"/>
                <w:iCs w:val="0"/>
                <w:sz w:val="24"/>
                <w:szCs w:val="24"/>
              </w:rPr>
              <w:t>0</w:t>
            </w:r>
            <w:r w:rsidR="0004736D" w:rsidRPr="001B5BC1">
              <w:rPr>
                <w:rFonts w:ascii="Times New Roman" w:hAnsi="Times New Roman"/>
                <w:bCs w:val="0"/>
                <w:i w:val="0"/>
                <w:iCs w:val="0"/>
                <w:sz w:val="24"/>
                <w:szCs w:val="24"/>
              </w:rPr>
              <w:t>1</w:t>
            </w:r>
          </w:p>
        </w:tc>
      </w:tr>
    </w:tbl>
    <w:p w14:paraId="51377227" w14:textId="77777777" w:rsidR="00B33383" w:rsidRPr="001B5BC1" w:rsidRDefault="00B33383" w:rsidP="00F4267E">
      <w:pPr>
        <w:jc w:val="center"/>
        <w:rPr>
          <w:b/>
          <w:strike/>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2"/>
        <w:gridCol w:w="5056"/>
        <w:gridCol w:w="900"/>
        <w:gridCol w:w="720"/>
      </w:tblGrid>
      <w:tr w:rsidR="0015224D" w:rsidRPr="001B5BC1" w14:paraId="5137722C" w14:textId="77777777" w:rsidTr="00EC5B7D">
        <w:trPr>
          <w:cantSplit/>
          <w:trHeight w:val="695"/>
        </w:trPr>
        <w:tc>
          <w:tcPr>
            <w:tcW w:w="2972" w:type="dxa"/>
          </w:tcPr>
          <w:p w14:paraId="51377228" w14:textId="77777777" w:rsidR="00B33383" w:rsidRPr="001B5BC1" w:rsidRDefault="00B33383" w:rsidP="005E524C">
            <w:pPr>
              <w:pStyle w:val="Antrat1"/>
              <w:jc w:val="left"/>
              <w:rPr>
                <w:rFonts w:ascii="Times New Roman" w:hAnsi="Times New Roman"/>
                <w:kern w:val="0"/>
                <w:sz w:val="24"/>
                <w:szCs w:val="24"/>
              </w:rPr>
            </w:pPr>
            <w:r w:rsidRPr="001B5BC1">
              <w:rPr>
                <w:rFonts w:ascii="Times New Roman" w:hAnsi="Times New Roman"/>
                <w:kern w:val="0"/>
                <w:sz w:val="24"/>
                <w:szCs w:val="24"/>
              </w:rPr>
              <w:t>Programos tikslas</w:t>
            </w:r>
          </w:p>
        </w:tc>
        <w:tc>
          <w:tcPr>
            <w:tcW w:w="5056" w:type="dxa"/>
          </w:tcPr>
          <w:p w14:paraId="51377229" w14:textId="67C81B71" w:rsidR="00B33383" w:rsidRPr="001B5BC1" w:rsidRDefault="00ED0EB9" w:rsidP="00F006F5">
            <w:pPr>
              <w:jc w:val="both"/>
              <w:rPr>
                <w:b/>
                <w:bCs/>
                <w:i/>
                <w:iCs/>
              </w:rPr>
            </w:pPr>
            <w:r w:rsidRPr="001B5BC1">
              <w:rPr>
                <w:b/>
              </w:rPr>
              <w:t>Stiprinti gyventojų sveikatą ir skatinti fizinį aktyvumą siekiant aukšto sporto meistriškumo</w:t>
            </w:r>
          </w:p>
        </w:tc>
        <w:tc>
          <w:tcPr>
            <w:tcW w:w="900" w:type="dxa"/>
          </w:tcPr>
          <w:p w14:paraId="5137722A" w14:textId="77777777" w:rsidR="00B33383" w:rsidRPr="001B5BC1" w:rsidRDefault="00B33383" w:rsidP="005E524C">
            <w:pPr>
              <w:pStyle w:val="Antrat1"/>
              <w:rPr>
                <w:rFonts w:ascii="Times New Roman" w:hAnsi="Times New Roman"/>
                <w:kern w:val="0"/>
                <w:sz w:val="24"/>
                <w:szCs w:val="24"/>
              </w:rPr>
            </w:pPr>
            <w:r w:rsidRPr="001B5BC1">
              <w:rPr>
                <w:rFonts w:ascii="Times New Roman" w:hAnsi="Times New Roman"/>
                <w:kern w:val="0"/>
                <w:sz w:val="24"/>
                <w:szCs w:val="24"/>
              </w:rPr>
              <w:t>Kodas</w:t>
            </w:r>
          </w:p>
        </w:tc>
        <w:tc>
          <w:tcPr>
            <w:tcW w:w="720" w:type="dxa"/>
          </w:tcPr>
          <w:p w14:paraId="5137722B" w14:textId="02D19E6A" w:rsidR="00ED0EB9" w:rsidRPr="001B5BC1" w:rsidRDefault="00B33383" w:rsidP="0046205E">
            <w:pPr>
              <w:jc w:val="center"/>
              <w:rPr>
                <w:b/>
              </w:rPr>
            </w:pPr>
            <w:r w:rsidRPr="001B5BC1">
              <w:rPr>
                <w:b/>
              </w:rPr>
              <w:t>0</w:t>
            </w:r>
            <w:r w:rsidR="00ED0EB9" w:rsidRPr="001B5BC1">
              <w:rPr>
                <w:b/>
              </w:rPr>
              <w:t>1</w:t>
            </w:r>
          </w:p>
        </w:tc>
      </w:tr>
      <w:tr w:rsidR="00250445" w:rsidRPr="001B5BC1" w14:paraId="51377236" w14:textId="77777777">
        <w:trPr>
          <w:cantSplit/>
          <w:trHeight w:val="245"/>
        </w:trPr>
        <w:tc>
          <w:tcPr>
            <w:tcW w:w="9648" w:type="dxa"/>
            <w:gridSpan w:val="4"/>
          </w:tcPr>
          <w:p w14:paraId="5137722D" w14:textId="7B0223E5" w:rsidR="00B33383" w:rsidRPr="001B5BC1" w:rsidRDefault="00B33383" w:rsidP="009F7268">
            <w:pPr>
              <w:pStyle w:val="Pagrindinistekstas"/>
              <w:jc w:val="both"/>
              <w:rPr>
                <w:b/>
                <w:bCs/>
              </w:rPr>
            </w:pPr>
            <w:r w:rsidRPr="001B5BC1">
              <w:rPr>
                <w:b/>
                <w:bCs/>
              </w:rPr>
              <w:t>Tikslo įgyvendinimo aprašymas</w:t>
            </w:r>
            <w:r w:rsidR="00250445" w:rsidRPr="001B5BC1">
              <w:rPr>
                <w:b/>
                <w:bCs/>
              </w:rPr>
              <w:t>.</w:t>
            </w:r>
          </w:p>
          <w:p w14:paraId="5137722E" w14:textId="68FADFC7" w:rsidR="00DC30B8" w:rsidRPr="001B5BC1" w:rsidRDefault="00DC30B8" w:rsidP="0046205E">
            <w:pPr>
              <w:jc w:val="both"/>
            </w:pPr>
            <w:r w:rsidRPr="001B5BC1">
              <w:rPr>
                <w:iCs/>
              </w:rPr>
              <w:t xml:space="preserve">Įgyvendinant tikslą </w:t>
            </w:r>
            <w:r w:rsidRPr="001B5BC1">
              <w:t>realizuojamos Lietuvos Respublikos vietos savivaldos įstatyme nustatytos savivaldybių savarankiškos</w:t>
            </w:r>
            <w:r w:rsidR="00000D37" w:rsidRPr="001B5BC1">
              <w:t>ios</w:t>
            </w:r>
            <w:r w:rsidRPr="001B5BC1">
              <w:t xml:space="preserve"> funkcijos – </w:t>
            </w:r>
            <w:r w:rsidRPr="001B5BC1">
              <w:rPr>
                <w:lang w:eastAsia="lt-LT"/>
              </w:rPr>
              <w:t>pirminė asmens ir visuomenės sveikatos priežiūra</w:t>
            </w:r>
            <w:r w:rsidR="006E7ED5" w:rsidRPr="001B5BC1">
              <w:rPr>
                <w:lang w:eastAsia="lt-LT"/>
              </w:rPr>
              <w:t>,</w:t>
            </w:r>
            <w:r w:rsidRPr="001B5BC1">
              <w:rPr>
                <w:lang w:eastAsia="lt-LT"/>
              </w:rPr>
              <w:t xml:space="preserve"> parama savivaldybės gyventojų sveikatos priežiūrai. </w:t>
            </w:r>
            <w:r w:rsidRPr="001B5BC1">
              <w:t>Siekiama užtikrinti kokybišką Panevėžio miesto gyventojų asmens ir visuomenės sveikatos priežiūrą, sveikatos politikos įgyvendinimą savivaldybės lygiu, efektyviai formuoti sveikatos priežiūros sistemą, tikslingai paskirstyti lėšas visuomenės sveikatos priežiūr</w:t>
            </w:r>
            <w:r w:rsidR="00110CEA" w:rsidRPr="001B5BC1">
              <w:t>ai. Įgyven</w:t>
            </w:r>
            <w:r w:rsidR="008C6102" w:rsidRPr="001B5BC1">
              <w:t>din</w:t>
            </w:r>
            <w:r w:rsidR="00110CEA" w:rsidRPr="001B5BC1">
              <w:t>ti gyventojų sveikatinimo priemones</w:t>
            </w:r>
            <w:r w:rsidR="008C6102" w:rsidRPr="001B5BC1">
              <w:t>,</w:t>
            </w:r>
            <w:r w:rsidR="00110CEA" w:rsidRPr="001B5BC1">
              <w:t xml:space="preserve"> nukreiptas į Stebėsenos ataskaitoje </w:t>
            </w:r>
            <w:r w:rsidR="00110CEA" w:rsidRPr="001B5BC1">
              <w:rPr>
                <w:spacing w:val="-4"/>
                <w:lang w:eastAsia="lt-LT"/>
              </w:rPr>
              <w:t>pažymėtas visuomenės sveikatos problemas</w:t>
            </w:r>
            <w:r w:rsidR="007D58FF" w:rsidRPr="001B5BC1">
              <w:rPr>
                <w:spacing w:val="-4"/>
                <w:lang w:eastAsia="lt-LT"/>
              </w:rPr>
              <w:t>.</w:t>
            </w:r>
          </w:p>
          <w:p w14:paraId="5137722F" w14:textId="77777777" w:rsidR="00DC30B8" w:rsidRPr="001B5BC1" w:rsidRDefault="00DC30B8" w:rsidP="005E524C">
            <w:pPr>
              <w:pStyle w:val="Pagrindinistekstas"/>
              <w:rPr>
                <w:b/>
              </w:rPr>
            </w:pPr>
          </w:p>
          <w:p w14:paraId="74ADCCF3" w14:textId="0694BB55" w:rsidR="00B91110" w:rsidRPr="001B5BC1" w:rsidRDefault="00B91110" w:rsidP="00B91110">
            <w:pPr>
              <w:rPr>
                <w:u w:val="single"/>
              </w:rPr>
            </w:pPr>
            <w:r w:rsidRPr="001B5BC1">
              <w:rPr>
                <w:u w:val="single"/>
              </w:rPr>
              <w:t>Tikslo vertinimo kriterija</w:t>
            </w:r>
            <w:r w:rsidR="006E7ED5" w:rsidRPr="001B5BC1">
              <w:rPr>
                <w:u w:val="single"/>
              </w:rPr>
              <w:t>i:</w:t>
            </w:r>
          </w:p>
          <w:p w14:paraId="7E074713" w14:textId="288CC64C" w:rsidR="00ED65A4" w:rsidRPr="001B5BC1" w:rsidRDefault="006E7ED5" w:rsidP="00ED65A4">
            <w:pPr>
              <w:rPr>
                <w:lang w:eastAsia="lt-LT"/>
              </w:rPr>
            </w:pPr>
            <w:r w:rsidRPr="001B5BC1">
              <w:rPr>
                <w:lang w:eastAsia="lt-LT"/>
              </w:rPr>
              <w:t>v</w:t>
            </w:r>
            <w:r w:rsidR="00B91110" w:rsidRPr="001B5BC1">
              <w:rPr>
                <w:lang w:eastAsia="lt-LT"/>
              </w:rPr>
              <w:t>idutinė tikėtina gyvenimo trukmė (metais)</w:t>
            </w:r>
            <w:r w:rsidRPr="001B5BC1">
              <w:rPr>
                <w:lang w:eastAsia="lt-LT"/>
              </w:rPr>
              <w:t>;</w:t>
            </w:r>
          </w:p>
          <w:p w14:paraId="51377235" w14:textId="3DCDD070" w:rsidR="007541E4" w:rsidRPr="001B5BC1" w:rsidRDefault="006E7ED5" w:rsidP="00ED65A4">
            <w:pPr>
              <w:rPr>
                <w:strike/>
              </w:rPr>
            </w:pPr>
            <w:r w:rsidRPr="001B5BC1">
              <w:t>v</w:t>
            </w:r>
            <w:r w:rsidR="00B91110" w:rsidRPr="001B5BC1">
              <w:t>idutinės</w:t>
            </w:r>
            <w:r w:rsidR="00B91110" w:rsidRPr="001B5BC1">
              <w:rPr>
                <w:spacing w:val="-12"/>
              </w:rPr>
              <w:t xml:space="preserve"> </w:t>
            </w:r>
            <w:r w:rsidR="00B91110" w:rsidRPr="001B5BC1">
              <w:t>tikėtinos</w:t>
            </w:r>
            <w:r w:rsidR="00B91110" w:rsidRPr="001B5BC1">
              <w:rPr>
                <w:spacing w:val="-9"/>
              </w:rPr>
              <w:t xml:space="preserve"> </w:t>
            </w:r>
            <w:r w:rsidR="00B91110" w:rsidRPr="001B5BC1">
              <w:rPr>
                <w:spacing w:val="-1"/>
              </w:rPr>
              <w:t>gyvenimo</w:t>
            </w:r>
            <w:r w:rsidR="00B91110" w:rsidRPr="001B5BC1">
              <w:rPr>
                <w:spacing w:val="-8"/>
              </w:rPr>
              <w:t xml:space="preserve"> </w:t>
            </w:r>
            <w:r w:rsidR="00B91110" w:rsidRPr="001B5BC1">
              <w:t>trukmės</w:t>
            </w:r>
            <w:r w:rsidR="00B91110" w:rsidRPr="001B5BC1">
              <w:rPr>
                <w:spacing w:val="-9"/>
              </w:rPr>
              <w:t xml:space="preserve"> </w:t>
            </w:r>
            <w:r w:rsidR="00B91110" w:rsidRPr="001B5BC1">
              <w:rPr>
                <w:spacing w:val="-1"/>
              </w:rPr>
              <w:t>savivaldybėje</w:t>
            </w:r>
            <w:r w:rsidR="00B91110" w:rsidRPr="001B5BC1">
              <w:rPr>
                <w:lang w:eastAsia="lt-LT"/>
              </w:rPr>
              <w:t xml:space="preserve"> santykis su šalies rodikliu (proc.)</w:t>
            </w:r>
            <w:r w:rsidR="00ED65A4" w:rsidRPr="001B5BC1">
              <w:rPr>
                <w:lang w:eastAsia="lt-LT"/>
              </w:rPr>
              <w:t>.</w:t>
            </w:r>
          </w:p>
        </w:tc>
      </w:tr>
    </w:tbl>
    <w:p w14:paraId="51377237" w14:textId="49F7887C" w:rsidR="00B33383" w:rsidRPr="001B5BC1" w:rsidRDefault="00B33383" w:rsidP="00E51AD1">
      <w:pPr>
        <w:tabs>
          <w:tab w:val="left" w:pos="5730"/>
        </w:tabs>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48"/>
      </w:tblGrid>
      <w:tr w:rsidR="0063266A" w:rsidRPr="001B5BC1" w14:paraId="0E1F036F" w14:textId="77777777" w:rsidTr="002C76A4">
        <w:trPr>
          <w:trHeight w:val="701"/>
        </w:trPr>
        <w:tc>
          <w:tcPr>
            <w:tcW w:w="9648" w:type="dxa"/>
          </w:tcPr>
          <w:p w14:paraId="37EC12C5" w14:textId="0141F770" w:rsidR="003044B2" w:rsidRPr="001B5BC1" w:rsidRDefault="003044B2" w:rsidP="003044B2">
            <w:pPr>
              <w:jc w:val="both"/>
              <w:rPr>
                <w:bCs/>
              </w:rPr>
            </w:pPr>
            <w:r w:rsidRPr="001B5BC1">
              <w:rPr>
                <w:bCs/>
              </w:rPr>
              <w:t>Tikslui įgyvendinti numatytas 1 uždavinys.</w:t>
            </w:r>
          </w:p>
          <w:p w14:paraId="5ABE3D88" w14:textId="77777777" w:rsidR="0063266A" w:rsidRPr="001B5BC1" w:rsidRDefault="0063266A" w:rsidP="003044B2">
            <w:pPr>
              <w:jc w:val="both"/>
              <w:rPr>
                <w:bCs/>
              </w:rPr>
            </w:pPr>
          </w:p>
          <w:p w14:paraId="7698D2C6" w14:textId="4F4B6CF0" w:rsidR="003044B2" w:rsidRPr="001B5BC1" w:rsidRDefault="003044B2" w:rsidP="0063266A">
            <w:pPr>
              <w:pStyle w:val="Pagrindinistekstas"/>
              <w:jc w:val="both"/>
              <w:rPr>
                <w:b/>
              </w:rPr>
            </w:pPr>
            <w:r w:rsidRPr="001B5BC1">
              <w:rPr>
                <w:b/>
                <w:bCs/>
              </w:rPr>
              <w:t>1 uždavinys</w:t>
            </w:r>
            <w:r w:rsidRPr="001B5BC1">
              <w:rPr>
                <w:b/>
              </w:rPr>
              <w:t>.</w:t>
            </w:r>
            <w:r w:rsidRPr="001B5BC1">
              <w:t xml:space="preserve"> </w:t>
            </w:r>
            <w:r w:rsidRPr="001B5BC1">
              <w:rPr>
                <w:b/>
                <w:spacing w:val="-1"/>
              </w:rPr>
              <w:t>Užtikrinti</w:t>
            </w:r>
            <w:r w:rsidRPr="001B5BC1">
              <w:rPr>
                <w:b/>
                <w:spacing w:val="-10"/>
              </w:rPr>
              <w:t xml:space="preserve"> </w:t>
            </w:r>
            <w:r w:rsidRPr="001B5BC1">
              <w:rPr>
                <w:b/>
              </w:rPr>
              <w:t>kokybišką</w:t>
            </w:r>
            <w:r w:rsidRPr="001B5BC1">
              <w:rPr>
                <w:b/>
                <w:spacing w:val="-8"/>
              </w:rPr>
              <w:t xml:space="preserve"> </w:t>
            </w:r>
            <w:r w:rsidRPr="001B5BC1">
              <w:rPr>
                <w:b/>
                <w:spacing w:val="-1"/>
              </w:rPr>
              <w:t>ir</w:t>
            </w:r>
            <w:r w:rsidRPr="001B5BC1">
              <w:rPr>
                <w:b/>
                <w:spacing w:val="-8"/>
              </w:rPr>
              <w:t xml:space="preserve"> </w:t>
            </w:r>
            <w:r w:rsidRPr="001B5BC1">
              <w:rPr>
                <w:b/>
              </w:rPr>
              <w:t>efektyvią</w:t>
            </w:r>
            <w:r w:rsidRPr="001B5BC1">
              <w:rPr>
                <w:b/>
                <w:spacing w:val="-9"/>
              </w:rPr>
              <w:t xml:space="preserve"> </w:t>
            </w:r>
            <w:r w:rsidRPr="001B5BC1">
              <w:rPr>
                <w:b/>
              </w:rPr>
              <w:t>sveikatos</w:t>
            </w:r>
            <w:r w:rsidRPr="001B5BC1">
              <w:rPr>
                <w:b/>
                <w:spacing w:val="24"/>
                <w:w w:val="99"/>
              </w:rPr>
              <w:t xml:space="preserve"> </w:t>
            </w:r>
            <w:r w:rsidRPr="001B5BC1">
              <w:rPr>
                <w:b/>
              </w:rPr>
              <w:t>priežiūrą</w:t>
            </w:r>
            <w:r w:rsidR="0063266A" w:rsidRPr="001B5BC1">
              <w:rPr>
                <w:b/>
              </w:rPr>
              <w:t>.</w:t>
            </w:r>
          </w:p>
          <w:p w14:paraId="5FDAF382" w14:textId="77777777" w:rsidR="003044B2" w:rsidRPr="001B5BC1" w:rsidRDefault="003044B2" w:rsidP="0063266A">
            <w:pPr>
              <w:jc w:val="both"/>
              <w:rPr>
                <w:bCs/>
              </w:rPr>
            </w:pPr>
            <w:r w:rsidRPr="001B5BC1">
              <w:rPr>
                <w:bCs/>
                <w:u w:val="single"/>
              </w:rPr>
              <w:t>Uždavinio vertinimo kriterijai:</w:t>
            </w:r>
          </w:p>
          <w:p w14:paraId="6DBCAC8C" w14:textId="0A0F0FF0" w:rsidR="003044B2" w:rsidRPr="001B5BC1" w:rsidRDefault="003044B2" w:rsidP="0063266A">
            <w:pPr>
              <w:jc w:val="both"/>
              <w:rPr>
                <w:bCs/>
              </w:rPr>
            </w:pPr>
            <w:r w:rsidRPr="001B5BC1">
              <w:t>išvengiamas</w:t>
            </w:r>
            <w:r w:rsidRPr="001B5BC1">
              <w:rPr>
                <w:spacing w:val="-10"/>
              </w:rPr>
              <w:t xml:space="preserve"> </w:t>
            </w:r>
            <w:r w:rsidRPr="001B5BC1">
              <w:t>mirtingumo</w:t>
            </w:r>
            <w:r w:rsidRPr="001B5BC1">
              <w:rPr>
                <w:spacing w:val="-8"/>
              </w:rPr>
              <w:t xml:space="preserve"> </w:t>
            </w:r>
            <w:r w:rsidRPr="001B5BC1">
              <w:t>skirtumas</w:t>
            </w:r>
            <w:r w:rsidRPr="001B5BC1">
              <w:rPr>
                <w:spacing w:val="-9"/>
              </w:rPr>
              <w:t xml:space="preserve"> </w:t>
            </w:r>
            <w:r w:rsidRPr="001B5BC1">
              <w:rPr>
                <w:spacing w:val="-1"/>
              </w:rPr>
              <w:t>su</w:t>
            </w:r>
            <w:r w:rsidRPr="001B5BC1">
              <w:rPr>
                <w:spacing w:val="-6"/>
              </w:rPr>
              <w:t xml:space="preserve"> </w:t>
            </w:r>
            <w:r w:rsidRPr="001B5BC1">
              <w:t>šalies</w:t>
            </w:r>
            <w:r w:rsidRPr="001B5BC1">
              <w:rPr>
                <w:spacing w:val="-9"/>
              </w:rPr>
              <w:t xml:space="preserve"> </w:t>
            </w:r>
            <w:r w:rsidRPr="001B5BC1">
              <w:t>rodikliu</w:t>
            </w:r>
            <w:r w:rsidR="0063266A" w:rsidRPr="001B5BC1">
              <w:t xml:space="preserve"> (</w:t>
            </w:r>
            <w:r w:rsidRPr="001B5BC1">
              <w:t>proc. punktai</w:t>
            </w:r>
            <w:r w:rsidR="0063266A" w:rsidRPr="001B5BC1">
              <w:t>)</w:t>
            </w:r>
            <w:r w:rsidRPr="001B5BC1">
              <w:t>;</w:t>
            </w:r>
          </w:p>
          <w:p w14:paraId="7A346D65" w14:textId="21072905" w:rsidR="003044B2" w:rsidRPr="001B5BC1" w:rsidRDefault="003044B2" w:rsidP="0063266A">
            <w:pPr>
              <w:pStyle w:val="TableParagraph"/>
              <w:jc w:val="both"/>
              <w:rPr>
                <w:rFonts w:ascii="Times New Roman" w:hAnsi="Times New Roman" w:cs="Times New Roman"/>
                <w:spacing w:val="-1"/>
                <w:sz w:val="24"/>
                <w:szCs w:val="24"/>
                <w:lang w:val="lt-LT"/>
              </w:rPr>
            </w:pPr>
            <w:r w:rsidRPr="001B5BC1">
              <w:rPr>
                <w:rFonts w:ascii="Times New Roman" w:hAnsi="Times New Roman" w:cs="Times New Roman"/>
                <w:spacing w:val="-1"/>
                <w:sz w:val="24"/>
                <w:szCs w:val="24"/>
                <w:lang w:val="lt-LT"/>
              </w:rPr>
              <w:t>bendrasis</w:t>
            </w:r>
            <w:r w:rsidRPr="001B5BC1">
              <w:rPr>
                <w:rFonts w:ascii="Times New Roman" w:hAnsi="Times New Roman" w:cs="Times New Roman"/>
                <w:spacing w:val="-10"/>
                <w:sz w:val="24"/>
                <w:szCs w:val="24"/>
                <w:lang w:val="lt-LT"/>
              </w:rPr>
              <w:t xml:space="preserve"> </w:t>
            </w:r>
            <w:r w:rsidRPr="001B5BC1">
              <w:rPr>
                <w:rFonts w:ascii="Times New Roman" w:hAnsi="Times New Roman" w:cs="Times New Roman"/>
                <w:sz w:val="24"/>
                <w:szCs w:val="24"/>
                <w:lang w:val="lt-LT"/>
              </w:rPr>
              <w:t>gyventojų</w:t>
            </w:r>
            <w:r w:rsidRPr="001B5BC1">
              <w:rPr>
                <w:rFonts w:ascii="Times New Roman" w:hAnsi="Times New Roman" w:cs="Times New Roman"/>
                <w:spacing w:val="-7"/>
                <w:sz w:val="24"/>
                <w:szCs w:val="24"/>
                <w:lang w:val="lt-LT"/>
              </w:rPr>
              <w:t xml:space="preserve"> </w:t>
            </w:r>
            <w:r w:rsidRPr="001B5BC1">
              <w:rPr>
                <w:rFonts w:ascii="Times New Roman" w:hAnsi="Times New Roman" w:cs="Times New Roman"/>
                <w:spacing w:val="-1"/>
                <w:sz w:val="24"/>
                <w:szCs w:val="24"/>
                <w:lang w:val="lt-LT"/>
              </w:rPr>
              <w:t>sergamumas,</w:t>
            </w:r>
            <w:r w:rsidRPr="001B5BC1">
              <w:rPr>
                <w:rFonts w:ascii="Times New Roman" w:hAnsi="Times New Roman" w:cs="Times New Roman"/>
                <w:spacing w:val="-7"/>
                <w:sz w:val="24"/>
                <w:szCs w:val="24"/>
                <w:lang w:val="lt-LT"/>
              </w:rPr>
              <w:t xml:space="preserve"> </w:t>
            </w:r>
            <w:r w:rsidRPr="001B5BC1">
              <w:rPr>
                <w:rFonts w:ascii="Times New Roman" w:hAnsi="Times New Roman" w:cs="Times New Roman"/>
                <w:sz w:val="24"/>
                <w:szCs w:val="24"/>
                <w:lang w:val="lt-LT"/>
              </w:rPr>
              <w:t>tenkantis</w:t>
            </w:r>
            <w:r w:rsidRPr="001B5BC1">
              <w:rPr>
                <w:rFonts w:ascii="Times New Roman" w:hAnsi="Times New Roman" w:cs="Times New Roman"/>
                <w:spacing w:val="-9"/>
                <w:sz w:val="24"/>
                <w:szCs w:val="24"/>
                <w:lang w:val="lt-LT"/>
              </w:rPr>
              <w:t xml:space="preserve"> </w:t>
            </w:r>
            <w:r w:rsidRPr="001B5BC1">
              <w:rPr>
                <w:rFonts w:ascii="Times New Roman" w:hAnsi="Times New Roman" w:cs="Times New Roman"/>
                <w:sz w:val="24"/>
                <w:szCs w:val="24"/>
                <w:lang w:val="lt-LT"/>
              </w:rPr>
              <w:t>1</w:t>
            </w:r>
            <w:r w:rsidRPr="001B5BC1">
              <w:rPr>
                <w:rFonts w:ascii="Times New Roman" w:hAnsi="Times New Roman" w:cs="Times New Roman"/>
                <w:spacing w:val="-4"/>
                <w:sz w:val="24"/>
                <w:szCs w:val="24"/>
                <w:lang w:val="lt-LT"/>
              </w:rPr>
              <w:t xml:space="preserve"> </w:t>
            </w:r>
            <w:r w:rsidRPr="001B5BC1">
              <w:rPr>
                <w:rFonts w:ascii="Times New Roman" w:hAnsi="Times New Roman" w:cs="Times New Roman"/>
                <w:sz w:val="24"/>
                <w:szCs w:val="24"/>
                <w:lang w:val="lt-LT"/>
              </w:rPr>
              <w:t>000-iui</w:t>
            </w:r>
            <w:r w:rsidRPr="001B5BC1">
              <w:rPr>
                <w:rFonts w:ascii="Times New Roman" w:hAnsi="Times New Roman" w:cs="Times New Roman"/>
                <w:spacing w:val="-6"/>
                <w:sz w:val="24"/>
                <w:szCs w:val="24"/>
                <w:lang w:val="lt-LT"/>
              </w:rPr>
              <w:t xml:space="preserve"> </w:t>
            </w:r>
            <w:r w:rsidRPr="001B5BC1">
              <w:rPr>
                <w:rFonts w:ascii="Times New Roman" w:hAnsi="Times New Roman" w:cs="Times New Roman"/>
                <w:spacing w:val="-1"/>
                <w:sz w:val="24"/>
                <w:szCs w:val="24"/>
                <w:lang w:val="lt-LT"/>
              </w:rPr>
              <w:t>gyventojų</w:t>
            </w:r>
            <w:r w:rsidR="0063266A" w:rsidRPr="001B5BC1">
              <w:rPr>
                <w:rFonts w:ascii="Times New Roman" w:hAnsi="Times New Roman" w:cs="Times New Roman"/>
                <w:spacing w:val="-1"/>
                <w:sz w:val="24"/>
                <w:szCs w:val="24"/>
                <w:lang w:val="lt-LT"/>
              </w:rPr>
              <w:t>,</w:t>
            </w:r>
            <w:r w:rsidRPr="001B5BC1">
              <w:rPr>
                <w:rFonts w:ascii="Times New Roman" w:hAnsi="Times New Roman" w:cs="Times New Roman"/>
                <w:spacing w:val="-4"/>
                <w:sz w:val="24"/>
                <w:szCs w:val="24"/>
                <w:lang w:val="lt-LT"/>
              </w:rPr>
              <w:t xml:space="preserve"> </w:t>
            </w:r>
            <w:r w:rsidRPr="001B5BC1">
              <w:rPr>
                <w:rFonts w:ascii="Times New Roman" w:hAnsi="Times New Roman" w:cs="Times New Roman"/>
                <w:sz w:val="24"/>
                <w:szCs w:val="24"/>
                <w:lang w:val="lt-LT"/>
              </w:rPr>
              <w:t>(asm.)</w:t>
            </w:r>
            <w:r w:rsidRPr="001B5BC1">
              <w:rPr>
                <w:rFonts w:ascii="Times New Roman" w:hAnsi="Times New Roman" w:cs="Times New Roman"/>
                <w:spacing w:val="-5"/>
                <w:sz w:val="24"/>
                <w:szCs w:val="24"/>
                <w:lang w:val="lt-LT"/>
              </w:rPr>
              <w:t xml:space="preserve"> </w:t>
            </w:r>
            <w:r w:rsidRPr="001B5BC1">
              <w:rPr>
                <w:rFonts w:ascii="Times New Roman" w:hAnsi="Times New Roman" w:cs="Times New Roman"/>
                <w:sz w:val="24"/>
                <w:szCs w:val="24"/>
                <w:lang w:val="lt-LT"/>
              </w:rPr>
              <w:t>ir</w:t>
            </w:r>
            <w:r w:rsidRPr="001B5BC1">
              <w:rPr>
                <w:rFonts w:ascii="Times New Roman" w:hAnsi="Times New Roman" w:cs="Times New Roman"/>
                <w:spacing w:val="-6"/>
                <w:sz w:val="24"/>
                <w:szCs w:val="24"/>
                <w:lang w:val="lt-LT"/>
              </w:rPr>
              <w:t xml:space="preserve"> </w:t>
            </w:r>
            <w:r w:rsidRPr="001B5BC1">
              <w:rPr>
                <w:rFonts w:ascii="Times New Roman" w:hAnsi="Times New Roman" w:cs="Times New Roman"/>
                <w:sz w:val="24"/>
                <w:szCs w:val="24"/>
                <w:lang w:val="lt-LT"/>
              </w:rPr>
              <w:t>santykis</w:t>
            </w:r>
            <w:r w:rsidRPr="001B5BC1">
              <w:rPr>
                <w:rFonts w:ascii="Times New Roman" w:hAnsi="Times New Roman" w:cs="Times New Roman"/>
                <w:spacing w:val="-6"/>
                <w:sz w:val="24"/>
                <w:szCs w:val="24"/>
                <w:lang w:val="lt-LT"/>
              </w:rPr>
              <w:t xml:space="preserve"> </w:t>
            </w:r>
            <w:r w:rsidRPr="001B5BC1">
              <w:rPr>
                <w:rFonts w:ascii="Times New Roman" w:hAnsi="Times New Roman" w:cs="Times New Roman"/>
                <w:sz w:val="24"/>
                <w:szCs w:val="24"/>
                <w:lang w:val="lt-LT"/>
              </w:rPr>
              <w:t>su</w:t>
            </w:r>
            <w:r w:rsidRPr="001B5BC1">
              <w:rPr>
                <w:rFonts w:ascii="Times New Roman" w:hAnsi="Times New Roman" w:cs="Times New Roman"/>
                <w:spacing w:val="-5"/>
                <w:sz w:val="24"/>
                <w:szCs w:val="24"/>
                <w:lang w:val="lt-LT"/>
              </w:rPr>
              <w:t xml:space="preserve"> </w:t>
            </w:r>
            <w:r w:rsidRPr="001B5BC1">
              <w:rPr>
                <w:rFonts w:ascii="Times New Roman" w:hAnsi="Times New Roman" w:cs="Times New Roman"/>
                <w:sz w:val="24"/>
                <w:szCs w:val="24"/>
                <w:lang w:val="lt-LT"/>
              </w:rPr>
              <w:t>šalies</w:t>
            </w:r>
            <w:r w:rsidRPr="001B5BC1">
              <w:rPr>
                <w:rFonts w:ascii="Times New Roman" w:hAnsi="Times New Roman" w:cs="Times New Roman"/>
                <w:spacing w:val="-5"/>
                <w:sz w:val="24"/>
                <w:szCs w:val="24"/>
                <w:lang w:val="lt-LT"/>
              </w:rPr>
              <w:t xml:space="preserve"> </w:t>
            </w:r>
            <w:r w:rsidRPr="001B5BC1">
              <w:rPr>
                <w:rFonts w:ascii="Times New Roman" w:hAnsi="Times New Roman" w:cs="Times New Roman"/>
                <w:spacing w:val="-1"/>
                <w:sz w:val="24"/>
                <w:szCs w:val="24"/>
                <w:lang w:val="lt-LT"/>
              </w:rPr>
              <w:t xml:space="preserve">vidurkiu </w:t>
            </w:r>
            <w:r w:rsidR="0063266A" w:rsidRPr="001B5BC1">
              <w:rPr>
                <w:rFonts w:ascii="Times New Roman" w:hAnsi="Times New Roman" w:cs="Times New Roman"/>
                <w:spacing w:val="-1"/>
                <w:sz w:val="24"/>
                <w:szCs w:val="24"/>
                <w:lang w:val="lt-LT"/>
              </w:rPr>
              <w:t>(</w:t>
            </w:r>
            <w:r w:rsidRPr="001B5BC1">
              <w:rPr>
                <w:rFonts w:ascii="Times New Roman" w:hAnsi="Times New Roman" w:cs="Times New Roman"/>
                <w:spacing w:val="-1"/>
                <w:sz w:val="24"/>
                <w:szCs w:val="24"/>
                <w:lang w:val="lt-LT"/>
              </w:rPr>
              <w:t>proc.</w:t>
            </w:r>
            <w:r w:rsidR="0063266A" w:rsidRPr="001B5BC1">
              <w:rPr>
                <w:rFonts w:ascii="Times New Roman" w:hAnsi="Times New Roman" w:cs="Times New Roman"/>
                <w:spacing w:val="-1"/>
                <w:sz w:val="24"/>
                <w:szCs w:val="24"/>
                <w:lang w:val="lt-LT"/>
              </w:rPr>
              <w:t>)</w:t>
            </w:r>
            <w:r w:rsidRPr="001B5BC1">
              <w:rPr>
                <w:rFonts w:ascii="Times New Roman" w:hAnsi="Times New Roman" w:cs="Times New Roman"/>
                <w:spacing w:val="-1"/>
                <w:sz w:val="24"/>
                <w:szCs w:val="24"/>
                <w:lang w:val="lt-LT"/>
              </w:rPr>
              <w:t>;</w:t>
            </w:r>
          </w:p>
          <w:p w14:paraId="4855A351" w14:textId="1FC03A3B" w:rsidR="003044B2" w:rsidRPr="001B5BC1" w:rsidRDefault="003044B2" w:rsidP="0063266A">
            <w:pPr>
              <w:pStyle w:val="TableParagraph"/>
              <w:jc w:val="both"/>
              <w:rPr>
                <w:rFonts w:ascii="Times New Roman" w:hAnsi="Times New Roman" w:cs="Times New Roman"/>
                <w:spacing w:val="-1"/>
                <w:sz w:val="24"/>
                <w:szCs w:val="24"/>
                <w:lang w:val="lt-LT"/>
              </w:rPr>
            </w:pPr>
            <w:r w:rsidRPr="001B5BC1">
              <w:rPr>
                <w:rFonts w:ascii="Times New Roman" w:hAnsi="Times New Roman" w:cs="Times New Roman"/>
                <w:sz w:val="24"/>
                <w:szCs w:val="24"/>
                <w:lang w:val="lt-LT"/>
              </w:rPr>
              <w:t>sportuojančių</w:t>
            </w:r>
            <w:r w:rsidRPr="001B5BC1">
              <w:rPr>
                <w:rFonts w:ascii="Times New Roman" w:hAnsi="Times New Roman" w:cs="Times New Roman"/>
                <w:spacing w:val="-7"/>
                <w:sz w:val="24"/>
                <w:szCs w:val="24"/>
                <w:lang w:val="lt-LT"/>
              </w:rPr>
              <w:t xml:space="preserve"> </w:t>
            </w:r>
            <w:r w:rsidRPr="001B5BC1">
              <w:rPr>
                <w:rFonts w:ascii="Times New Roman" w:hAnsi="Times New Roman" w:cs="Times New Roman"/>
                <w:spacing w:val="-1"/>
                <w:sz w:val="24"/>
                <w:szCs w:val="24"/>
                <w:lang w:val="lt-LT"/>
              </w:rPr>
              <w:t>bent</w:t>
            </w:r>
            <w:r w:rsidRPr="001B5BC1">
              <w:rPr>
                <w:rFonts w:ascii="Times New Roman" w:hAnsi="Times New Roman" w:cs="Times New Roman"/>
                <w:spacing w:val="-5"/>
                <w:sz w:val="24"/>
                <w:szCs w:val="24"/>
                <w:lang w:val="lt-LT"/>
              </w:rPr>
              <w:t xml:space="preserve"> </w:t>
            </w:r>
            <w:r w:rsidRPr="001B5BC1">
              <w:rPr>
                <w:rFonts w:ascii="Times New Roman" w:hAnsi="Times New Roman" w:cs="Times New Roman"/>
                <w:sz w:val="24"/>
                <w:szCs w:val="24"/>
                <w:lang w:val="lt-LT"/>
              </w:rPr>
              <w:t>1</w:t>
            </w:r>
            <w:r w:rsidRPr="001B5BC1">
              <w:rPr>
                <w:rFonts w:ascii="Times New Roman" w:hAnsi="Times New Roman" w:cs="Times New Roman"/>
                <w:spacing w:val="-8"/>
                <w:sz w:val="24"/>
                <w:szCs w:val="24"/>
                <w:lang w:val="lt-LT"/>
              </w:rPr>
              <w:t xml:space="preserve"> </w:t>
            </w:r>
            <w:r w:rsidRPr="001B5BC1">
              <w:rPr>
                <w:rFonts w:ascii="Times New Roman" w:hAnsi="Times New Roman" w:cs="Times New Roman"/>
                <w:spacing w:val="-1"/>
                <w:sz w:val="24"/>
                <w:szCs w:val="24"/>
                <w:lang w:val="lt-LT"/>
              </w:rPr>
              <w:t>k./sav.</w:t>
            </w:r>
            <w:r w:rsidRPr="001B5BC1">
              <w:rPr>
                <w:rFonts w:ascii="Times New Roman" w:hAnsi="Times New Roman" w:cs="Times New Roman"/>
                <w:spacing w:val="-6"/>
                <w:sz w:val="24"/>
                <w:szCs w:val="24"/>
                <w:lang w:val="lt-LT"/>
              </w:rPr>
              <w:t xml:space="preserve"> </w:t>
            </w:r>
            <w:r w:rsidRPr="001B5BC1">
              <w:rPr>
                <w:rFonts w:ascii="Times New Roman" w:hAnsi="Times New Roman" w:cs="Times New Roman"/>
                <w:spacing w:val="-1"/>
                <w:sz w:val="24"/>
                <w:szCs w:val="24"/>
                <w:lang w:val="lt-LT"/>
              </w:rPr>
              <w:t>gyventojų</w:t>
            </w:r>
            <w:r w:rsidRPr="001B5BC1">
              <w:rPr>
                <w:rFonts w:ascii="Times New Roman" w:hAnsi="Times New Roman" w:cs="Times New Roman"/>
                <w:spacing w:val="-6"/>
                <w:sz w:val="24"/>
                <w:szCs w:val="24"/>
                <w:lang w:val="lt-LT"/>
              </w:rPr>
              <w:t xml:space="preserve"> </w:t>
            </w:r>
            <w:r w:rsidRPr="001B5BC1">
              <w:rPr>
                <w:rFonts w:ascii="Times New Roman" w:hAnsi="Times New Roman" w:cs="Times New Roman"/>
                <w:sz w:val="24"/>
                <w:szCs w:val="24"/>
                <w:lang w:val="lt-LT"/>
              </w:rPr>
              <w:t>dalis,</w:t>
            </w:r>
            <w:r w:rsidRPr="001B5BC1">
              <w:rPr>
                <w:rFonts w:ascii="Times New Roman" w:hAnsi="Times New Roman" w:cs="Times New Roman"/>
                <w:spacing w:val="-7"/>
                <w:sz w:val="24"/>
                <w:szCs w:val="24"/>
                <w:lang w:val="lt-LT"/>
              </w:rPr>
              <w:t xml:space="preserve"> </w:t>
            </w:r>
            <w:r w:rsidRPr="001B5BC1">
              <w:rPr>
                <w:rFonts w:ascii="Times New Roman" w:hAnsi="Times New Roman" w:cs="Times New Roman"/>
                <w:sz w:val="24"/>
                <w:szCs w:val="24"/>
                <w:lang w:val="lt-LT"/>
              </w:rPr>
              <w:t>lyginant</w:t>
            </w:r>
            <w:r w:rsidRPr="001B5BC1">
              <w:rPr>
                <w:rFonts w:ascii="Times New Roman" w:hAnsi="Times New Roman" w:cs="Times New Roman"/>
                <w:spacing w:val="35"/>
                <w:w w:val="99"/>
                <w:sz w:val="24"/>
                <w:szCs w:val="24"/>
                <w:lang w:val="lt-LT"/>
              </w:rPr>
              <w:t xml:space="preserve"> </w:t>
            </w:r>
            <w:r w:rsidRPr="001B5BC1">
              <w:rPr>
                <w:rFonts w:ascii="Times New Roman" w:hAnsi="Times New Roman" w:cs="Times New Roman"/>
                <w:spacing w:val="-1"/>
                <w:sz w:val="24"/>
                <w:szCs w:val="24"/>
                <w:lang w:val="lt-LT"/>
              </w:rPr>
              <w:t>su</w:t>
            </w:r>
            <w:r w:rsidRPr="001B5BC1">
              <w:rPr>
                <w:rFonts w:ascii="Times New Roman" w:hAnsi="Times New Roman" w:cs="Times New Roman"/>
                <w:spacing w:val="-9"/>
                <w:sz w:val="24"/>
                <w:szCs w:val="24"/>
                <w:lang w:val="lt-LT"/>
              </w:rPr>
              <w:t xml:space="preserve"> </w:t>
            </w:r>
            <w:r w:rsidRPr="001B5BC1">
              <w:rPr>
                <w:rFonts w:ascii="Times New Roman" w:hAnsi="Times New Roman" w:cs="Times New Roman"/>
                <w:sz w:val="24"/>
                <w:szCs w:val="24"/>
                <w:lang w:val="lt-LT"/>
              </w:rPr>
              <w:t>bendru</w:t>
            </w:r>
            <w:r w:rsidRPr="001B5BC1">
              <w:rPr>
                <w:rFonts w:ascii="Times New Roman" w:hAnsi="Times New Roman" w:cs="Times New Roman"/>
                <w:spacing w:val="-9"/>
                <w:sz w:val="24"/>
                <w:szCs w:val="24"/>
                <w:lang w:val="lt-LT"/>
              </w:rPr>
              <w:t xml:space="preserve"> </w:t>
            </w:r>
            <w:r w:rsidRPr="001B5BC1">
              <w:rPr>
                <w:rFonts w:ascii="Times New Roman" w:hAnsi="Times New Roman" w:cs="Times New Roman"/>
                <w:spacing w:val="-1"/>
                <w:sz w:val="24"/>
                <w:szCs w:val="24"/>
                <w:lang w:val="lt-LT"/>
              </w:rPr>
              <w:t>Panevėžio</w:t>
            </w:r>
            <w:r w:rsidRPr="001B5BC1">
              <w:rPr>
                <w:rFonts w:ascii="Times New Roman" w:hAnsi="Times New Roman" w:cs="Times New Roman"/>
                <w:spacing w:val="-8"/>
                <w:sz w:val="24"/>
                <w:szCs w:val="24"/>
                <w:lang w:val="lt-LT"/>
              </w:rPr>
              <w:t xml:space="preserve"> </w:t>
            </w:r>
            <w:r w:rsidRPr="001B5BC1">
              <w:rPr>
                <w:rFonts w:ascii="Times New Roman" w:hAnsi="Times New Roman" w:cs="Times New Roman"/>
                <w:sz w:val="24"/>
                <w:szCs w:val="24"/>
                <w:lang w:val="lt-LT"/>
              </w:rPr>
              <w:t>savivaldybės</w:t>
            </w:r>
            <w:r w:rsidRPr="001B5BC1">
              <w:rPr>
                <w:rFonts w:ascii="Times New Roman" w:hAnsi="Times New Roman" w:cs="Times New Roman"/>
                <w:spacing w:val="-11"/>
                <w:sz w:val="24"/>
                <w:szCs w:val="24"/>
                <w:lang w:val="lt-LT"/>
              </w:rPr>
              <w:t xml:space="preserve"> </w:t>
            </w:r>
            <w:r w:rsidRPr="001B5BC1">
              <w:rPr>
                <w:rFonts w:ascii="Times New Roman" w:hAnsi="Times New Roman" w:cs="Times New Roman"/>
                <w:spacing w:val="-1"/>
                <w:sz w:val="24"/>
                <w:szCs w:val="24"/>
                <w:lang w:val="lt-LT"/>
              </w:rPr>
              <w:t>gyventojų</w:t>
            </w:r>
            <w:r w:rsidRPr="001B5BC1">
              <w:rPr>
                <w:rFonts w:ascii="Times New Roman" w:hAnsi="Times New Roman" w:cs="Times New Roman"/>
                <w:spacing w:val="33"/>
                <w:w w:val="99"/>
                <w:sz w:val="24"/>
                <w:szCs w:val="24"/>
                <w:lang w:val="lt-LT"/>
              </w:rPr>
              <w:t xml:space="preserve"> </w:t>
            </w:r>
            <w:r w:rsidRPr="001B5BC1">
              <w:rPr>
                <w:rFonts w:ascii="Times New Roman" w:hAnsi="Times New Roman" w:cs="Times New Roman"/>
                <w:spacing w:val="-1"/>
                <w:sz w:val="24"/>
                <w:szCs w:val="24"/>
                <w:lang w:val="lt-LT"/>
              </w:rPr>
              <w:t>skaičiumi</w:t>
            </w:r>
            <w:r w:rsidR="0063266A" w:rsidRPr="001B5BC1">
              <w:rPr>
                <w:rFonts w:ascii="Times New Roman" w:hAnsi="Times New Roman" w:cs="Times New Roman"/>
                <w:spacing w:val="-1"/>
                <w:sz w:val="24"/>
                <w:szCs w:val="24"/>
                <w:lang w:val="lt-LT"/>
              </w:rPr>
              <w:t xml:space="preserve"> (</w:t>
            </w:r>
            <w:r w:rsidRPr="001B5BC1">
              <w:rPr>
                <w:rFonts w:ascii="Times New Roman" w:hAnsi="Times New Roman" w:cs="Times New Roman"/>
                <w:spacing w:val="-1"/>
                <w:sz w:val="24"/>
                <w:szCs w:val="24"/>
                <w:lang w:val="lt-LT"/>
              </w:rPr>
              <w:t>proc.</w:t>
            </w:r>
            <w:r w:rsidR="0063266A" w:rsidRPr="001B5BC1">
              <w:rPr>
                <w:rFonts w:ascii="Times New Roman" w:hAnsi="Times New Roman" w:cs="Times New Roman"/>
                <w:spacing w:val="-1"/>
                <w:sz w:val="24"/>
                <w:szCs w:val="24"/>
                <w:lang w:val="lt-LT"/>
              </w:rPr>
              <w:t>).</w:t>
            </w:r>
          </w:p>
          <w:p w14:paraId="18673C5C" w14:textId="77777777" w:rsidR="003044B2" w:rsidRPr="001B5BC1" w:rsidRDefault="003044B2" w:rsidP="003044B2">
            <w:pPr>
              <w:pStyle w:val="TableParagraph"/>
              <w:rPr>
                <w:rFonts w:ascii="Times New Roman" w:hAnsi="Times New Roman" w:cs="Times New Roman"/>
                <w:bCs/>
                <w:sz w:val="24"/>
                <w:szCs w:val="24"/>
              </w:rPr>
            </w:pPr>
          </w:p>
          <w:p w14:paraId="4B835868" w14:textId="2C86B8F0" w:rsidR="003044B2" w:rsidRPr="001B5BC1" w:rsidRDefault="003044B2" w:rsidP="003044B2">
            <w:pPr>
              <w:pStyle w:val="Pagrindinistekstas"/>
              <w:jc w:val="both"/>
            </w:pPr>
            <w:r w:rsidRPr="001B5BC1">
              <w:t>Įgyvendinant uždavinį bus vykdomos 6 priemonės:</w:t>
            </w:r>
          </w:p>
          <w:p w14:paraId="08E37676" w14:textId="77777777" w:rsidR="003044B2" w:rsidRPr="001B5BC1" w:rsidRDefault="003044B2" w:rsidP="003044B2">
            <w:pPr>
              <w:pStyle w:val="Pagrindinistekstas"/>
              <w:ind w:firstLine="597"/>
              <w:jc w:val="both"/>
            </w:pPr>
          </w:p>
          <w:p w14:paraId="194436D4" w14:textId="6A85F038" w:rsidR="003044B2" w:rsidRPr="001B5BC1" w:rsidRDefault="003044B2" w:rsidP="003044B2">
            <w:pPr>
              <w:jc w:val="both"/>
              <w:rPr>
                <w:b/>
                <w:spacing w:val="-1"/>
              </w:rPr>
            </w:pPr>
            <w:r w:rsidRPr="001B5BC1">
              <w:rPr>
                <w:b/>
                <w:lang w:eastAsia="lt-LT"/>
              </w:rPr>
              <w:t>1 priemonė.</w:t>
            </w:r>
            <w:r w:rsidRPr="001B5BC1">
              <w:rPr>
                <w:lang w:eastAsia="lt-LT"/>
              </w:rPr>
              <w:t xml:space="preserve"> </w:t>
            </w:r>
            <w:r w:rsidRPr="001B5BC1">
              <w:rPr>
                <w:b/>
                <w:spacing w:val="-1"/>
              </w:rPr>
              <w:t>Visuomenės sveikatos biuro teikiamų paslaugų stiprinimas ir plėtra</w:t>
            </w:r>
            <w:r w:rsidR="0063266A" w:rsidRPr="001B5BC1">
              <w:rPr>
                <w:b/>
                <w:spacing w:val="-1"/>
              </w:rPr>
              <w:t>.</w:t>
            </w:r>
          </w:p>
          <w:p w14:paraId="68F83210" w14:textId="77777777" w:rsidR="003044B2" w:rsidRPr="001B5BC1" w:rsidRDefault="003044B2" w:rsidP="003044B2">
            <w:pPr>
              <w:jc w:val="both"/>
              <w:rPr>
                <w:bCs/>
                <w:iCs/>
                <w:u w:val="single"/>
              </w:rPr>
            </w:pPr>
            <w:r w:rsidRPr="001B5BC1">
              <w:rPr>
                <w:bCs/>
                <w:iCs/>
                <w:u w:val="single"/>
              </w:rPr>
              <w:t>Produkto vertinimo kriterijai:</w:t>
            </w:r>
          </w:p>
          <w:p w14:paraId="14A581DB" w14:textId="3EB6EC40" w:rsidR="003044B2" w:rsidRPr="001B5BC1" w:rsidRDefault="0063266A" w:rsidP="003044B2">
            <w:pPr>
              <w:tabs>
                <w:tab w:val="left" w:pos="1620"/>
              </w:tabs>
              <w:jc w:val="both"/>
              <w:rPr>
                <w:spacing w:val="-1"/>
              </w:rPr>
            </w:pPr>
            <w:r w:rsidRPr="001B5BC1">
              <w:rPr>
                <w:spacing w:val="-1"/>
              </w:rPr>
              <w:t>V</w:t>
            </w:r>
            <w:r w:rsidR="003044B2" w:rsidRPr="001B5BC1">
              <w:rPr>
                <w:spacing w:val="-1"/>
              </w:rPr>
              <w:t>isuomenės sveikatos biuro veiklų dalis, skirta Stebėsenos ataskaitoje identifikuotoms problemoms spręsti</w:t>
            </w:r>
            <w:r w:rsidRPr="001B5BC1">
              <w:rPr>
                <w:spacing w:val="-1"/>
              </w:rPr>
              <w:t xml:space="preserve"> (</w:t>
            </w:r>
            <w:r w:rsidR="003044B2" w:rsidRPr="001B5BC1">
              <w:rPr>
                <w:spacing w:val="-1"/>
              </w:rPr>
              <w:t>proc.</w:t>
            </w:r>
            <w:r w:rsidRPr="001B5BC1">
              <w:rPr>
                <w:spacing w:val="-1"/>
              </w:rPr>
              <w:t>)</w:t>
            </w:r>
            <w:r w:rsidR="003044B2" w:rsidRPr="001B5BC1">
              <w:rPr>
                <w:spacing w:val="-1"/>
              </w:rPr>
              <w:t>;</w:t>
            </w:r>
          </w:p>
          <w:p w14:paraId="2C737392" w14:textId="37CBEB2A" w:rsidR="003044B2" w:rsidRPr="001B5BC1" w:rsidRDefault="003044B2" w:rsidP="003044B2">
            <w:pPr>
              <w:tabs>
                <w:tab w:val="left" w:pos="1620"/>
              </w:tabs>
              <w:jc w:val="both"/>
              <w:rPr>
                <w:spacing w:val="-1"/>
              </w:rPr>
            </w:pPr>
            <w:r w:rsidRPr="001B5BC1">
              <w:rPr>
                <w:spacing w:val="-1"/>
              </w:rPr>
              <w:t>įvykdytų visuomenės sveikatą stiprinančių renginių skaičius</w:t>
            </w:r>
            <w:r w:rsidR="0063266A" w:rsidRPr="001B5BC1">
              <w:rPr>
                <w:spacing w:val="-1"/>
              </w:rPr>
              <w:t xml:space="preserve"> (</w:t>
            </w:r>
            <w:r w:rsidRPr="001B5BC1">
              <w:rPr>
                <w:spacing w:val="-1"/>
              </w:rPr>
              <w:t>vnt.</w:t>
            </w:r>
            <w:r w:rsidR="0063266A" w:rsidRPr="001B5BC1">
              <w:rPr>
                <w:spacing w:val="-1"/>
              </w:rPr>
              <w:t>)</w:t>
            </w:r>
            <w:r w:rsidRPr="001B5BC1">
              <w:rPr>
                <w:spacing w:val="-1"/>
              </w:rPr>
              <w:t>;</w:t>
            </w:r>
          </w:p>
          <w:p w14:paraId="642566AD" w14:textId="6C6B213C" w:rsidR="003044B2" w:rsidRPr="001B5BC1" w:rsidRDefault="003044B2" w:rsidP="003044B2">
            <w:pPr>
              <w:tabs>
                <w:tab w:val="left" w:pos="1620"/>
              </w:tabs>
              <w:jc w:val="both"/>
              <w:rPr>
                <w:spacing w:val="-1"/>
              </w:rPr>
            </w:pPr>
            <w:r w:rsidRPr="001B5BC1">
              <w:rPr>
                <w:spacing w:val="-1"/>
              </w:rPr>
              <w:t>įvykdytų visuomenės sveikatą stiprinančių renginių dalyvių skaičius</w:t>
            </w:r>
            <w:r w:rsidR="0063266A" w:rsidRPr="001B5BC1">
              <w:rPr>
                <w:spacing w:val="-1"/>
              </w:rPr>
              <w:t xml:space="preserve"> (</w:t>
            </w:r>
            <w:r w:rsidRPr="001B5BC1">
              <w:rPr>
                <w:spacing w:val="-1"/>
              </w:rPr>
              <w:t>asm.</w:t>
            </w:r>
            <w:r w:rsidR="0063266A" w:rsidRPr="001B5BC1">
              <w:rPr>
                <w:spacing w:val="-1"/>
              </w:rPr>
              <w:t>)</w:t>
            </w:r>
            <w:r w:rsidRPr="001B5BC1">
              <w:rPr>
                <w:spacing w:val="-1"/>
              </w:rPr>
              <w:t>;</w:t>
            </w:r>
          </w:p>
          <w:p w14:paraId="09E0F55C" w14:textId="77777777" w:rsidR="003044B2" w:rsidRPr="001B5BC1" w:rsidRDefault="003044B2" w:rsidP="003044B2">
            <w:pPr>
              <w:tabs>
                <w:tab w:val="left" w:pos="1620"/>
              </w:tabs>
              <w:jc w:val="both"/>
              <w:rPr>
                <w:spacing w:val="-1"/>
              </w:rPr>
            </w:pPr>
            <w:r w:rsidRPr="001B5BC1">
              <w:rPr>
                <w:spacing w:val="-1"/>
              </w:rPr>
              <w:t>vykdoma gyventojų sveikatos rodiklių stebėsena;</w:t>
            </w:r>
          </w:p>
          <w:p w14:paraId="16317D3A" w14:textId="77777777" w:rsidR="003044B2" w:rsidRPr="001B5BC1" w:rsidRDefault="003044B2" w:rsidP="003044B2">
            <w:pPr>
              <w:tabs>
                <w:tab w:val="left" w:pos="1620"/>
              </w:tabs>
              <w:jc w:val="both"/>
              <w:rPr>
                <w:spacing w:val="-1"/>
              </w:rPr>
            </w:pPr>
            <w:r w:rsidRPr="001B5BC1">
              <w:rPr>
                <w:spacing w:val="-1"/>
              </w:rPr>
              <w:t>valstybinių visuomenės sveikatos funkcijų metinio plano vykdymas;</w:t>
            </w:r>
          </w:p>
          <w:p w14:paraId="039DD365" w14:textId="77777777" w:rsidR="003044B2" w:rsidRPr="001B5BC1" w:rsidRDefault="003044B2" w:rsidP="003044B2">
            <w:pPr>
              <w:tabs>
                <w:tab w:val="left" w:pos="1620"/>
              </w:tabs>
              <w:jc w:val="both"/>
              <w:rPr>
                <w:spacing w:val="-1"/>
              </w:rPr>
            </w:pPr>
            <w:r w:rsidRPr="001B5BC1">
              <w:rPr>
                <w:spacing w:val="-1"/>
              </w:rPr>
              <w:t>vykdoma moksleivių visuomenės sveikatos priežiūra;</w:t>
            </w:r>
          </w:p>
          <w:p w14:paraId="58C37B71" w14:textId="3454EC40" w:rsidR="003044B2" w:rsidRPr="001B5BC1" w:rsidRDefault="003044B2" w:rsidP="003044B2">
            <w:pPr>
              <w:tabs>
                <w:tab w:val="left" w:pos="1620"/>
              </w:tabs>
              <w:jc w:val="both"/>
              <w:rPr>
                <w:spacing w:val="-1"/>
              </w:rPr>
            </w:pPr>
            <w:r w:rsidRPr="001B5BC1">
              <w:rPr>
                <w:spacing w:val="-1"/>
              </w:rPr>
              <w:t>įgyvendinamas projektas „Neįtikėtini metai</w:t>
            </w:r>
            <w:r w:rsidR="0063266A" w:rsidRPr="001B5BC1">
              <w:rPr>
                <w:spacing w:val="-1"/>
              </w:rPr>
              <w:t>“</w:t>
            </w:r>
            <w:r w:rsidRPr="001B5BC1">
              <w:rPr>
                <w:spacing w:val="-1"/>
              </w:rPr>
              <w:t>.</w:t>
            </w:r>
          </w:p>
          <w:p w14:paraId="5E638F44" w14:textId="77777777" w:rsidR="003044B2" w:rsidRPr="001B5BC1" w:rsidRDefault="003044B2" w:rsidP="003044B2">
            <w:pPr>
              <w:tabs>
                <w:tab w:val="left" w:pos="1620"/>
              </w:tabs>
              <w:jc w:val="both"/>
              <w:rPr>
                <w:b/>
                <w:lang w:eastAsia="lt-LT"/>
              </w:rPr>
            </w:pPr>
          </w:p>
          <w:p w14:paraId="2C7C0F27" w14:textId="52D2C552" w:rsidR="003044B2" w:rsidRPr="001B5BC1" w:rsidRDefault="003044B2" w:rsidP="003044B2">
            <w:pPr>
              <w:spacing w:line="243" w:lineRule="exact"/>
              <w:jc w:val="both"/>
              <w:rPr>
                <w:b/>
                <w:bCs/>
                <w:iCs/>
              </w:rPr>
            </w:pPr>
            <w:r w:rsidRPr="001B5BC1">
              <w:rPr>
                <w:b/>
                <w:lang w:eastAsia="lt-LT"/>
              </w:rPr>
              <w:t xml:space="preserve">2 priemonė. </w:t>
            </w:r>
            <w:r w:rsidRPr="001B5BC1">
              <w:rPr>
                <w:b/>
                <w:bCs/>
                <w:iCs/>
              </w:rPr>
              <w:t>Visuomenės sveikatos rėmimo specialiosios programos įgyvendinimas</w:t>
            </w:r>
            <w:r w:rsidR="0063266A" w:rsidRPr="001B5BC1">
              <w:rPr>
                <w:b/>
                <w:bCs/>
                <w:iCs/>
              </w:rPr>
              <w:t>.</w:t>
            </w:r>
          </w:p>
          <w:p w14:paraId="2E5E10C7" w14:textId="77777777" w:rsidR="003044B2" w:rsidRPr="001B5BC1" w:rsidRDefault="003044B2" w:rsidP="0063266A">
            <w:pPr>
              <w:spacing w:line="243" w:lineRule="exact"/>
              <w:jc w:val="both"/>
              <w:rPr>
                <w:bCs/>
                <w:iCs/>
                <w:u w:val="single"/>
              </w:rPr>
            </w:pPr>
            <w:r w:rsidRPr="001B5BC1">
              <w:rPr>
                <w:bCs/>
                <w:iCs/>
                <w:u w:val="single"/>
              </w:rPr>
              <w:t>Produkto vertinimo kriterijai:</w:t>
            </w:r>
          </w:p>
          <w:p w14:paraId="69B67250" w14:textId="6D661310" w:rsidR="003044B2" w:rsidRPr="001B5BC1" w:rsidRDefault="003044B2" w:rsidP="0063266A">
            <w:pPr>
              <w:spacing w:line="243" w:lineRule="exact"/>
              <w:jc w:val="both"/>
              <w:rPr>
                <w:bCs/>
                <w:iCs/>
              </w:rPr>
            </w:pPr>
            <w:r w:rsidRPr="001B5BC1">
              <w:rPr>
                <w:bCs/>
                <w:iCs/>
              </w:rPr>
              <w:t xml:space="preserve">nelaimingų atsitikimų ir traumų prevencijos priemonėse dalyvavusių asmenų skaičius </w:t>
            </w:r>
            <w:r w:rsidR="0063266A" w:rsidRPr="001B5BC1">
              <w:rPr>
                <w:bCs/>
                <w:iCs/>
              </w:rPr>
              <w:t>(</w:t>
            </w:r>
            <w:r w:rsidRPr="001B5BC1">
              <w:rPr>
                <w:bCs/>
                <w:iCs/>
              </w:rPr>
              <w:t>asm.</w:t>
            </w:r>
            <w:r w:rsidR="0063266A" w:rsidRPr="001B5BC1">
              <w:rPr>
                <w:bCs/>
                <w:iCs/>
              </w:rPr>
              <w:t>)</w:t>
            </w:r>
            <w:r w:rsidRPr="001B5BC1">
              <w:rPr>
                <w:bCs/>
                <w:iCs/>
              </w:rPr>
              <w:t>;</w:t>
            </w:r>
          </w:p>
          <w:p w14:paraId="174C66F8" w14:textId="278F0457" w:rsidR="003044B2" w:rsidRPr="001B5BC1" w:rsidRDefault="003044B2" w:rsidP="0063266A">
            <w:pPr>
              <w:spacing w:line="243" w:lineRule="exact"/>
              <w:jc w:val="both"/>
              <w:rPr>
                <w:bCs/>
                <w:iCs/>
              </w:rPr>
            </w:pPr>
            <w:r w:rsidRPr="001B5BC1">
              <w:rPr>
                <w:bCs/>
                <w:iCs/>
              </w:rPr>
              <w:t>sveikos mitybos skatinimo ir nutukimo prevencijos priemonėse dalyvavusių asmenų skaičius</w:t>
            </w:r>
            <w:r w:rsidR="0063266A" w:rsidRPr="001B5BC1">
              <w:rPr>
                <w:bCs/>
                <w:iCs/>
              </w:rPr>
              <w:t xml:space="preserve"> (</w:t>
            </w:r>
            <w:r w:rsidRPr="001B5BC1">
              <w:rPr>
                <w:bCs/>
                <w:iCs/>
              </w:rPr>
              <w:t>asm.</w:t>
            </w:r>
            <w:r w:rsidR="0063266A" w:rsidRPr="001B5BC1">
              <w:rPr>
                <w:bCs/>
                <w:iCs/>
              </w:rPr>
              <w:t>)</w:t>
            </w:r>
            <w:r w:rsidRPr="001B5BC1">
              <w:rPr>
                <w:bCs/>
                <w:iCs/>
              </w:rPr>
              <w:t>;</w:t>
            </w:r>
          </w:p>
          <w:p w14:paraId="6916EDE4" w14:textId="2E6D88DD" w:rsidR="003044B2" w:rsidRPr="001B5BC1" w:rsidRDefault="003044B2" w:rsidP="0063266A">
            <w:pPr>
              <w:jc w:val="both"/>
            </w:pPr>
            <w:r w:rsidRPr="001B5BC1">
              <w:t xml:space="preserve">organizuotų </w:t>
            </w:r>
            <w:r w:rsidR="0063266A" w:rsidRPr="001B5BC1">
              <w:t>M</w:t>
            </w:r>
            <w:r w:rsidRPr="001B5BC1">
              <w:t xml:space="preserve">edicinos darbuotojų dienos minėjimų skaičius </w:t>
            </w:r>
            <w:r w:rsidR="0063266A" w:rsidRPr="001B5BC1">
              <w:t>(</w:t>
            </w:r>
            <w:r w:rsidRPr="001B5BC1">
              <w:t>vnt.</w:t>
            </w:r>
            <w:r w:rsidR="0063266A" w:rsidRPr="001B5BC1">
              <w:t>)</w:t>
            </w:r>
            <w:r w:rsidRPr="001B5BC1">
              <w:t>;</w:t>
            </w:r>
          </w:p>
          <w:p w14:paraId="2FB12DB4" w14:textId="77777777" w:rsidR="003044B2" w:rsidRPr="001B5BC1" w:rsidRDefault="003044B2" w:rsidP="0063266A">
            <w:pPr>
              <w:jc w:val="both"/>
            </w:pPr>
            <w:r w:rsidRPr="001B5BC1">
              <w:t>vykdoma maudyklų vandens kokybės stebėsena;</w:t>
            </w:r>
          </w:p>
          <w:p w14:paraId="3B331F1E" w14:textId="6F1B745D" w:rsidR="003044B2" w:rsidRDefault="003044B2" w:rsidP="0063266A">
            <w:pPr>
              <w:jc w:val="both"/>
            </w:pPr>
            <w:r w:rsidRPr="001B5BC1">
              <w:t>vykdoma tyliosios zonos stebėsena</w:t>
            </w:r>
            <w:r w:rsidR="00051F23">
              <w:t>;</w:t>
            </w:r>
          </w:p>
          <w:p w14:paraId="7D60560E" w14:textId="77777777" w:rsidR="00051F23" w:rsidRPr="00051F23" w:rsidRDefault="00051F23" w:rsidP="00051F23">
            <w:pPr>
              <w:jc w:val="both"/>
            </w:pPr>
            <w:r w:rsidRPr="00051F23">
              <w:t>apsilankymų pas priklausomybės konsultantą skaičius (vnt.);</w:t>
            </w:r>
          </w:p>
          <w:p w14:paraId="73D247C6" w14:textId="77777777" w:rsidR="00051F23" w:rsidRPr="00051F23" w:rsidRDefault="00051F23" w:rsidP="00051F23">
            <w:pPr>
              <w:jc w:val="both"/>
              <w:rPr>
                <w:bCs/>
                <w:iCs/>
              </w:rPr>
            </w:pPr>
            <w:r w:rsidRPr="00051F23">
              <w:rPr>
                <w:bCs/>
                <w:iCs/>
              </w:rPr>
              <w:t>įmonių / įstaigų darbuotojų, dalyvavusių kompetencijos psichikos sveikatos srityje didinimo mokymuose, skaičius (asm.);</w:t>
            </w:r>
          </w:p>
          <w:p w14:paraId="65187E53" w14:textId="77777777" w:rsidR="00051F23" w:rsidRPr="00051F23" w:rsidRDefault="00051F23" w:rsidP="00051F23">
            <w:pPr>
              <w:jc w:val="both"/>
              <w:rPr>
                <w:bCs/>
                <w:iCs/>
              </w:rPr>
            </w:pPr>
            <w:r w:rsidRPr="00051F23">
              <w:rPr>
                <w:bCs/>
                <w:iCs/>
              </w:rPr>
              <w:t>gyventojų, dalyvavusių baziniuose savižudybių prevencijos mokymuose, skaičius (asm.);</w:t>
            </w:r>
          </w:p>
          <w:p w14:paraId="77B318AE" w14:textId="77777777" w:rsidR="00051F23" w:rsidRPr="00051F23" w:rsidRDefault="00051F23" w:rsidP="00051F23">
            <w:pPr>
              <w:jc w:val="both"/>
              <w:rPr>
                <w:bCs/>
                <w:iCs/>
              </w:rPr>
            </w:pPr>
            <w:r w:rsidRPr="00051F23">
              <w:rPr>
                <w:bCs/>
                <w:iCs/>
              </w:rPr>
              <w:t>įgyvendinama Savivaldybės savižudybių prevencijos programa.</w:t>
            </w:r>
          </w:p>
          <w:p w14:paraId="0B4BFE1D" w14:textId="63CF1DAA" w:rsidR="00051F23" w:rsidRDefault="00051F23" w:rsidP="0063266A">
            <w:pPr>
              <w:jc w:val="both"/>
            </w:pPr>
          </w:p>
          <w:p w14:paraId="04B02CF3" w14:textId="77777777" w:rsidR="00051F23" w:rsidRPr="00051F23" w:rsidRDefault="00051F23" w:rsidP="00051F23">
            <w:pPr>
              <w:jc w:val="both"/>
              <w:rPr>
                <w:bCs/>
                <w:iCs/>
                <w:u w:val="single"/>
              </w:rPr>
            </w:pPr>
            <w:r w:rsidRPr="00051F23">
              <w:rPr>
                <w:b/>
              </w:rPr>
              <w:t>3 priemonė. Vykdyti neveiksnių asmenų būklės peržiūrėjimą.</w:t>
            </w:r>
          </w:p>
          <w:p w14:paraId="1BB1EDFC" w14:textId="16F33213" w:rsidR="00051F23" w:rsidRDefault="00051F23" w:rsidP="00051F23">
            <w:pPr>
              <w:jc w:val="both"/>
            </w:pPr>
            <w:r w:rsidRPr="00051F23">
              <w:rPr>
                <w:bCs/>
                <w:iCs/>
                <w:u w:val="single"/>
              </w:rPr>
              <w:t>Produkto vertinimo kriterijus</w:t>
            </w:r>
            <w:r w:rsidRPr="00051F23">
              <w:rPr>
                <w:bCs/>
                <w:iCs/>
              </w:rPr>
              <w:t xml:space="preserve"> </w:t>
            </w:r>
            <w:r w:rsidRPr="00051F23">
              <w:t>– asmenų, kuriems peržiūrėtas neveiksnumas, skaičius (asm.).</w:t>
            </w:r>
          </w:p>
          <w:p w14:paraId="0AD4B57C" w14:textId="77777777" w:rsidR="00051F23" w:rsidRPr="001B5BC1" w:rsidRDefault="00051F23" w:rsidP="00051F23">
            <w:pPr>
              <w:jc w:val="both"/>
            </w:pPr>
          </w:p>
          <w:p w14:paraId="2AE62E4A" w14:textId="180A4A53" w:rsidR="003044B2" w:rsidRPr="001B5BC1" w:rsidRDefault="003044B2" w:rsidP="003044B2">
            <w:pPr>
              <w:rPr>
                <w:bCs/>
                <w:iCs/>
                <w:u w:val="single"/>
              </w:rPr>
            </w:pPr>
            <w:r w:rsidRPr="001B5BC1">
              <w:rPr>
                <w:b/>
                <w:lang w:eastAsia="lt-LT"/>
              </w:rPr>
              <w:t>4 priemonė.</w:t>
            </w:r>
            <w:r w:rsidRPr="001B5BC1">
              <w:t xml:space="preserve"> </w:t>
            </w:r>
            <w:r w:rsidRPr="001B5BC1">
              <w:rPr>
                <w:rFonts w:eastAsiaTheme="minorHAnsi"/>
                <w:b/>
                <w:spacing w:val="-1"/>
              </w:rPr>
              <w:t>Užkrečiamųjų</w:t>
            </w:r>
            <w:r w:rsidRPr="001B5BC1">
              <w:rPr>
                <w:rFonts w:eastAsiaTheme="minorHAnsi"/>
                <w:b/>
                <w:spacing w:val="-8"/>
              </w:rPr>
              <w:t xml:space="preserve"> </w:t>
            </w:r>
            <w:r w:rsidRPr="001B5BC1">
              <w:rPr>
                <w:rFonts w:eastAsiaTheme="minorHAnsi"/>
                <w:b/>
              </w:rPr>
              <w:t>ligų</w:t>
            </w:r>
            <w:r w:rsidRPr="001B5BC1">
              <w:rPr>
                <w:rFonts w:eastAsiaTheme="minorHAnsi"/>
                <w:b/>
                <w:spacing w:val="-8"/>
              </w:rPr>
              <w:t xml:space="preserve"> </w:t>
            </w:r>
            <w:r w:rsidRPr="001B5BC1">
              <w:rPr>
                <w:rFonts w:eastAsiaTheme="minorHAnsi"/>
                <w:b/>
                <w:spacing w:val="-1"/>
              </w:rPr>
              <w:t>prevencijos</w:t>
            </w:r>
            <w:r w:rsidRPr="001B5BC1">
              <w:rPr>
                <w:rFonts w:eastAsiaTheme="minorHAnsi"/>
                <w:b/>
                <w:spacing w:val="-7"/>
              </w:rPr>
              <w:t xml:space="preserve"> </w:t>
            </w:r>
            <w:r w:rsidRPr="001B5BC1">
              <w:rPr>
                <w:rFonts w:eastAsiaTheme="minorHAnsi"/>
                <w:b/>
              </w:rPr>
              <w:t>ir</w:t>
            </w:r>
            <w:r w:rsidRPr="001B5BC1">
              <w:rPr>
                <w:rFonts w:eastAsiaTheme="minorHAnsi"/>
                <w:b/>
                <w:spacing w:val="-8"/>
              </w:rPr>
              <w:t xml:space="preserve"> </w:t>
            </w:r>
            <w:r w:rsidRPr="001B5BC1">
              <w:rPr>
                <w:rFonts w:eastAsiaTheme="minorHAnsi"/>
                <w:b/>
              </w:rPr>
              <w:t>kontrolės stiprinimas</w:t>
            </w:r>
            <w:r w:rsidR="0063266A" w:rsidRPr="001B5BC1">
              <w:rPr>
                <w:bCs/>
                <w:iCs/>
              </w:rPr>
              <w:t>.</w:t>
            </w:r>
          </w:p>
          <w:p w14:paraId="5B8A97F6" w14:textId="77777777" w:rsidR="003044B2" w:rsidRPr="001B5BC1" w:rsidRDefault="003044B2" w:rsidP="003044B2">
            <w:pPr>
              <w:shd w:val="clear" w:color="auto" w:fill="FFFFFF"/>
              <w:ind w:firstLine="22"/>
              <w:jc w:val="both"/>
              <w:rPr>
                <w:bCs/>
                <w:iCs/>
                <w:u w:val="single"/>
              </w:rPr>
            </w:pPr>
            <w:r w:rsidRPr="001B5BC1">
              <w:rPr>
                <w:bCs/>
                <w:iCs/>
                <w:u w:val="single"/>
              </w:rPr>
              <w:t>Produkto vertinimo kriterijai:</w:t>
            </w:r>
          </w:p>
          <w:p w14:paraId="6EF4925B" w14:textId="330F35BA" w:rsidR="003044B2" w:rsidRPr="001B5BC1" w:rsidRDefault="003044B2" w:rsidP="003044B2">
            <w:pPr>
              <w:tabs>
                <w:tab w:val="left" w:pos="1620"/>
              </w:tabs>
              <w:jc w:val="both"/>
              <w:rPr>
                <w:lang w:eastAsia="lt-LT"/>
              </w:rPr>
            </w:pPr>
            <w:r w:rsidRPr="001B5BC1">
              <w:rPr>
                <w:spacing w:val="-1"/>
              </w:rPr>
              <w:t>užkrečiamųjų ligų prevencijos veiklose dalyvavusių asmenų skaičius</w:t>
            </w:r>
            <w:r w:rsidR="0063266A" w:rsidRPr="001B5BC1">
              <w:rPr>
                <w:b/>
                <w:lang w:eastAsia="lt-LT"/>
              </w:rPr>
              <w:t xml:space="preserve"> </w:t>
            </w:r>
            <w:r w:rsidR="0063266A" w:rsidRPr="001B5BC1">
              <w:rPr>
                <w:lang w:eastAsia="lt-LT"/>
              </w:rPr>
              <w:t>(</w:t>
            </w:r>
            <w:r w:rsidRPr="001B5BC1">
              <w:rPr>
                <w:lang w:eastAsia="lt-LT"/>
              </w:rPr>
              <w:t>asm.</w:t>
            </w:r>
            <w:r w:rsidR="0063266A" w:rsidRPr="001B5BC1">
              <w:rPr>
                <w:lang w:eastAsia="lt-LT"/>
              </w:rPr>
              <w:t>)</w:t>
            </w:r>
            <w:r w:rsidRPr="001B5BC1">
              <w:rPr>
                <w:lang w:eastAsia="lt-LT"/>
              </w:rPr>
              <w:t>;</w:t>
            </w:r>
          </w:p>
          <w:p w14:paraId="379F8CAB" w14:textId="4A99CC80" w:rsidR="003044B2" w:rsidRPr="001B5BC1" w:rsidRDefault="003044B2" w:rsidP="003044B2">
            <w:pPr>
              <w:tabs>
                <w:tab w:val="left" w:pos="1620"/>
              </w:tabs>
              <w:jc w:val="both"/>
              <w:rPr>
                <w:lang w:eastAsia="lt-LT"/>
              </w:rPr>
            </w:pPr>
            <w:r w:rsidRPr="001B5BC1">
              <w:rPr>
                <w:lang w:eastAsia="lt-LT"/>
              </w:rPr>
              <w:t>užtikrinama Mobil</w:t>
            </w:r>
            <w:r w:rsidR="0063266A" w:rsidRPr="001B5BC1">
              <w:rPr>
                <w:lang w:eastAsia="lt-LT"/>
              </w:rPr>
              <w:t>iojo</w:t>
            </w:r>
            <w:r w:rsidRPr="001B5BC1">
              <w:rPr>
                <w:lang w:eastAsia="lt-LT"/>
              </w:rPr>
              <w:t xml:space="preserve"> punkto veikla;</w:t>
            </w:r>
          </w:p>
          <w:p w14:paraId="7EE44D44" w14:textId="616D16E5" w:rsidR="003044B2" w:rsidRPr="001B5BC1" w:rsidRDefault="003044B2" w:rsidP="003044B2">
            <w:pPr>
              <w:tabs>
                <w:tab w:val="left" w:pos="1620"/>
              </w:tabs>
              <w:jc w:val="both"/>
              <w:rPr>
                <w:lang w:eastAsia="lt-LT"/>
              </w:rPr>
            </w:pPr>
            <w:r w:rsidRPr="001B5BC1">
              <w:rPr>
                <w:lang w:eastAsia="lt-LT"/>
              </w:rPr>
              <w:t xml:space="preserve">vykdomos </w:t>
            </w:r>
            <w:r w:rsidR="0063266A" w:rsidRPr="001B5BC1">
              <w:rPr>
                <w:lang w:eastAsia="lt-LT"/>
              </w:rPr>
              <w:t>COVID</w:t>
            </w:r>
            <w:r w:rsidRPr="001B5BC1">
              <w:rPr>
                <w:lang w:eastAsia="lt-LT"/>
              </w:rPr>
              <w:t xml:space="preserve">-19 ligos valdymo priemonės </w:t>
            </w:r>
            <w:r w:rsidR="0063266A" w:rsidRPr="001B5BC1">
              <w:rPr>
                <w:lang w:eastAsia="lt-LT"/>
              </w:rPr>
              <w:t>(</w:t>
            </w:r>
            <w:r w:rsidRPr="001B5BC1">
              <w:rPr>
                <w:lang w:eastAsia="lt-LT"/>
              </w:rPr>
              <w:t>proc.</w:t>
            </w:r>
            <w:r w:rsidR="0063266A" w:rsidRPr="001B5BC1">
              <w:rPr>
                <w:lang w:eastAsia="lt-LT"/>
              </w:rPr>
              <w:t>).</w:t>
            </w:r>
          </w:p>
          <w:p w14:paraId="092290F0" w14:textId="32C8FE43" w:rsidR="003044B2" w:rsidRPr="001B5BC1" w:rsidRDefault="003044B2" w:rsidP="00051F23">
            <w:pPr>
              <w:shd w:val="clear" w:color="auto" w:fill="FFFFFF"/>
              <w:ind w:firstLine="22"/>
              <w:jc w:val="both"/>
              <w:rPr>
                <w:bCs/>
                <w:iCs/>
                <w:u w:val="single"/>
              </w:rPr>
            </w:pPr>
          </w:p>
        </w:tc>
      </w:tr>
    </w:tbl>
    <w:p w14:paraId="56D36E4C" w14:textId="77777777" w:rsidR="003044B2" w:rsidRPr="001B5BC1" w:rsidRDefault="003044B2" w:rsidP="003044B2">
      <w:pPr>
        <w:tabs>
          <w:tab w:val="left" w:pos="5730"/>
        </w:tabs>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9"/>
      </w:tblGrid>
      <w:tr w:rsidR="00B33383" w:rsidRPr="001B5BC1" w14:paraId="51377252" w14:textId="77777777" w:rsidTr="003044B2">
        <w:trPr>
          <w:trHeight w:val="1128"/>
        </w:trPr>
        <w:tc>
          <w:tcPr>
            <w:tcW w:w="9629" w:type="dxa"/>
          </w:tcPr>
          <w:p w14:paraId="51377251" w14:textId="77777777" w:rsidR="00B33383" w:rsidRPr="001B5BC1" w:rsidRDefault="00B33383" w:rsidP="0063266A">
            <w:pPr>
              <w:jc w:val="both"/>
              <w:rPr>
                <w:b/>
                <w:bCs/>
              </w:rPr>
            </w:pPr>
            <w:r w:rsidRPr="001B5BC1">
              <w:rPr>
                <w:b/>
                <w:bCs/>
              </w:rPr>
              <w:t xml:space="preserve">Numatomas programos įgyvendinimo rezultatas. </w:t>
            </w:r>
            <w:r w:rsidRPr="001B5BC1">
              <w:rPr>
                <w:iCs/>
              </w:rPr>
              <w:t xml:space="preserve">Įgyvendinus šią programą pagerės </w:t>
            </w:r>
            <w:r w:rsidRPr="001B5BC1">
              <w:t>gyventojų sveikatos priežiūros paslaugų kokybė, sumažės gyventojų sergamumas, bus vykdoma gyventojų sveikatos būklės stebėsena, kuri įgalins tinkamai ir laiku reaguoti į gyventojų sveikatos rodiklių pokyčius, užkirsti kelią infekcin</w:t>
            </w:r>
            <w:r w:rsidR="00FB37B6" w:rsidRPr="001B5BC1">
              <w:t>ėms</w:t>
            </w:r>
            <w:r w:rsidRPr="001B5BC1">
              <w:t xml:space="preserve"> lig</w:t>
            </w:r>
            <w:r w:rsidR="00FB37B6" w:rsidRPr="001B5BC1">
              <w:t>oms</w:t>
            </w:r>
            <w:r w:rsidRPr="001B5BC1">
              <w:t xml:space="preserve"> pli</w:t>
            </w:r>
            <w:r w:rsidR="00FB37B6" w:rsidRPr="001B5BC1">
              <w:t>sti</w:t>
            </w:r>
            <w:r w:rsidRPr="001B5BC1">
              <w:t>.</w:t>
            </w:r>
          </w:p>
        </w:tc>
      </w:tr>
    </w:tbl>
    <w:p w14:paraId="51377253" w14:textId="77777777" w:rsidR="00B33383" w:rsidRPr="001B5BC1" w:rsidRDefault="00B33383" w:rsidP="00F4267E"/>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48"/>
      </w:tblGrid>
      <w:tr w:rsidR="00B33383" w:rsidRPr="001B5BC1" w14:paraId="51377256" w14:textId="77777777" w:rsidTr="007F4D4F">
        <w:trPr>
          <w:trHeight w:val="701"/>
        </w:trPr>
        <w:tc>
          <w:tcPr>
            <w:tcW w:w="9648" w:type="dxa"/>
          </w:tcPr>
          <w:p w14:paraId="51377254" w14:textId="77777777" w:rsidR="0067527E" w:rsidRPr="001B5BC1" w:rsidRDefault="00B33383" w:rsidP="00201206">
            <w:pPr>
              <w:rPr>
                <w:b/>
                <w:bCs/>
              </w:rPr>
            </w:pPr>
            <w:bookmarkStart w:id="1" w:name="_Hlk93480660"/>
            <w:r w:rsidRPr="001B5BC1">
              <w:rPr>
                <w:b/>
                <w:bCs/>
              </w:rPr>
              <w:t>Galimi programos vykdymo ir finansavimo variantai:</w:t>
            </w:r>
          </w:p>
          <w:p w14:paraId="51377255" w14:textId="012FBC2E" w:rsidR="00B33383" w:rsidRPr="001B5BC1" w:rsidRDefault="0063266A" w:rsidP="006F197F">
            <w:pPr>
              <w:jc w:val="both"/>
              <w:rPr>
                <w:b/>
                <w:strike/>
              </w:rPr>
            </w:pPr>
            <w:r w:rsidRPr="001B5BC1">
              <w:rPr>
                <w:bCs/>
              </w:rPr>
              <w:t>Panevėžio miesto s</w:t>
            </w:r>
            <w:r w:rsidR="00B33383" w:rsidRPr="001B5BC1">
              <w:rPr>
                <w:bCs/>
              </w:rPr>
              <w:t>avivaldybės biudžeto lėšos,</w:t>
            </w:r>
            <w:r w:rsidR="00B33383" w:rsidRPr="001B5BC1">
              <w:rPr>
                <w:b/>
                <w:bCs/>
              </w:rPr>
              <w:t xml:space="preserve"> </w:t>
            </w:r>
            <w:r w:rsidR="00B33383" w:rsidRPr="001B5BC1">
              <w:rPr>
                <w:bCs/>
              </w:rPr>
              <w:t>valstybės biudžeto lėšos, privalomojo sveikatos draudimo lėšos, kitos lėšos.</w:t>
            </w:r>
          </w:p>
        </w:tc>
      </w:tr>
    </w:tbl>
    <w:p w14:paraId="51377257" w14:textId="77777777" w:rsidR="00B33383" w:rsidRPr="001B5BC1" w:rsidRDefault="00B33383" w:rsidP="00F4267E">
      <w:pPr>
        <w:rPr>
          <w:b/>
          <w:strike/>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48"/>
      </w:tblGrid>
      <w:tr w:rsidR="00B33383" w:rsidRPr="001B5BC1" w14:paraId="5137725A" w14:textId="77777777">
        <w:tc>
          <w:tcPr>
            <w:tcW w:w="9648" w:type="dxa"/>
          </w:tcPr>
          <w:bookmarkEnd w:id="1"/>
          <w:p w14:paraId="51377258" w14:textId="77777777" w:rsidR="0067527E" w:rsidRPr="001B5BC1" w:rsidRDefault="00B33383" w:rsidP="000C6776">
            <w:pPr>
              <w:rPr>
                <w:b/>
              </w:rPr>
            </w:pPr>
            <w:r w:rsidRPr="001B5BC1">
              <w:rPr>
                <w:b/>
              </w:rPr>
              <w:t>Panevėžio miesto plėtros strateginio plano dalys, susijusios su vykdoma programa:</w:t>
            </w:r>
          </w:p>
          <w:p w14:paraId="51377259" w14:textId="6E2693C3" w:rsidR="00B33383" w:rsidRPr="001B5BC1" w:rsidRDefault="00F63D7C" w:rsidP="008B4EE9">
            <w:pPr>
              <w:rPr>
                <w:bCs/>
              </w:rPr>
            </w:pPr>
            <w:r w:rsidRPr="001B5BC1">
              <w:rPr>
                <w:bCs/>
              </w:rPr>
              <w:t>1.2.1.1</w:t>
            </w:r>
            <w:r w:rsidR="0063266A" w:rsidRPr="001B5BC1">
              <w:rPr>
                <w:bCs/>
              </w:rPr>
              <w:t>–</w:t>
            </w:r>
            <w:r w:rsidR="008B4EE9" w:rsidRPr="001B5BC1">
              <w:rPr>
                <w:bCs/>
              </w:rPr>
              <w:t>1.2.1.6</w:t>
            </w:r>
            <w:r w:rsidR="000B32CC" w:rsidRPr="001B5BC1">
              <w:rPr>
                <w:bCs/>
              </w:rPr>
              <w:t>.</w:t>
            </w:r>
            <w:r w:rsidR="008B4EE9" w:rsidRPr="001B5BC1">
              <w:rPr>
                <w:bCs/>
              </w:rPr>
              <w:t xml:space="preserve"> </w:t>
            </w:r>
          </w:p>
        </w:tc>
      </w:tr>
    </w:tbl>
    <w:p w14:paraId="5137725B" w14:textId="77777777" w:rsidR="00B33383" w:rsidRPr="001B5BC1" w:rsidRDefault="00B33383" w:rsidP="00F4267E"/>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48"/>
      </w:tblGrid>
      <w:tr w:rsidR="00B33383" w:rsidRPr="001B5BC1" w14:paraId="5137725E" w14:textId="77777777" w:rsidTr="007F4D4F">
        <w:trPr>
          <w:trHeight w:val="1123"/>
        </w:trPr>
        <w:tc>
          <w:tcPr>
            <w:tcW w:w="9648" w:type="dxa"/>
          </w:tcPr>
          <w:p w14:paraId="5137725C" w14:textId="77777777" w:rsidR="0067527E" w:rsidRPr="001B5BC1" w:rsidRDefault="00B33383" w:rsidP="007F4D4F">
            <w:pPr>
              <w:pStyle w:val="Pagrindinistekstas"/>
              <w:jc w:val="both"/>
              <w:rPr>
                <w:b/>
              </w:rPr>
            </w:pPr>
            <w:r w:rsidRPr="001B5BC1">
              <w:rPr>
                <w:b/>
              </w:rPr>
              <w:lastRenderedPageBreak/>
              <w:t xml:space="preserve">Susiję Lietuvos Respublikos ir </w:t>
            </w:r>
            <w:r w:rsidR="006D559B" w:rsidRPr="001B5BC1">
              <w:rPr>
                <w:b/>
              </w:rPr>
              <w:t>S</w:t>
            </w:r>
            <w:r w:rsidRPr="001B5BC1">
              <w:rPr>
                <w:b/>
              </w:rPr>
              <w:t>avivaldybės teisės aktai:</w:t>
            </w:r>
          </w:p>
          <w:p w14:paraId="5137725D" w14:textId="3DD41841" w:rsidR="00B33383" w:rsidRPr="001B5BC1" w:rsidRDefault="00B33383" w:rsidP="00920D89">
            <w:pPr>
              <w:jc w:val="both"/>
              <w:rPr>
                <w:rFonts w:eastAsia="Calibri"/>
              </w:rPr>
            </w:pPr>
            <w:r w:rsidRPr="001B5BC1">
              <w:t xml:space="preserve">Lietuvos Respublikos </w:t>
            </w:r>
            <w:r w:rsidR="001A1368" w:rsidRPr="001B5BC1">
              <w:t xml:space="preserve">civilinis kodeksas, </w:t>
            </w:r>
            <w:r w:rsidR="00DE136A" w:rsidRPr="001B5BC1">
              <w:t>V</w:t>
            </w:r>
            <w:r w:rsidRPr="001B5BC1">
              <w:t>ietos savivaldos įstatymas, Sveikatos sistemos įstatymas, Sveikatos priežiūros įstaigų įstatymas, Sveikatos draudimo įstatymas,</w:t>
            </w:r>
            <w:r w:rsidR="00EF01CF" w:rsidRPr="001B5BC1">
              <w:t xml:space="preserve"> </w:t>
            </w:r>
            <w:r w:rsidR="00EF01CF" w:rsidRPr="001B5BC1">
              <w:rPr>
                <w:rFonts w:eastAsia="Calibri"/>
              </w:rPr>
              <w:t>Visuomenės sveikatos priežiūros įstatymas,</w:t>
            </w:r>
            <w:r w:rsidRPr="001B5BC1">
              <w:t xml:space="preserve"> Visuomenės sveikatos stebėsenos (monitoringo) įstatymas</w:t>
            </w:r>
            <w:r w:rsidR="00B003AA" w:rsidRPr="001B5BC1">
              <w:t>,</w:t>
            </w:r>
            <w:r w:rsidR="00B003AA" w:rsidRPr="001B5BC1">
              <w:rPr>
                <w:bCs/>
              </w:rPr>
              <w:t xml:space="preserve"> Triukšmo valdymo įstatymas</w:t>
            </w:r>
            <w:r w:rsidR="00FB5A92" w:rsidRPr="001B5BC1">
              <w:rPr>
                <w:bCs/>
              </w:rPr>
              <w:t xml:space="preserve">, </w:t>
            </w:r>
            <w:r w:rsidR="00AB2662" w:rsidRPr="001B5BC1">
              <w:t>L</w:t>
            </w:r>
            <w:r w:rsidR="00AB2662" w:rsidRPr="001B5BC1">
              <w:rPr>
                <w:rFonts w:eastAsia="Calibri"/>
              </w:rPr>
              <w:t>ietuvos Respublikos žmonių užkrečiamųjų ligų profilaktikos ir kontrolės įstatymas, Lietuvos Respublikos civilinės saugos įstatymas, Lietuvos Respublikos psichikos sveikatos priežiūros įstatymas</w:t>
            </w:r>
            <w:r w:rsidR="00920D89" w:rsidRPr="001B5BC1">
              <w:rPr>
                <w:rFonts w:eastAsia="Calibri"/>
              </w:rPr>
              <w:t>.</w:t>
            </w:r>
          </w:p>
        </w:tc>
      </w:tr>
    </w:tbl>
    <w:p w14:paraId="5137725F" w14:textId="77777777" w:rsidR="00B33383" w:rsidRPr="001B5BC1" w:rsidRDefault="00B33383" w:rsidP="00F4267E">
      <w:pPr>
        <w:rPr>
          <w:b/>
          <w:strik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9"/>
      </w:tblGrid>
      <w:tr w:rsidR="00B33383" w:rsidRPr="001B5BC1" w14:paraId="51377261" w14:textId="77777777">
        <w:tc>
          <w:tcPr>
            <w:tcW w:w="9645" w:type="dxa"/>
          </w:tcPr>
          <w:p w14:paraId="51377260" w14:textId="77777777" w:rsidR="00B33383" w:rsidRPr="001B5BC1" w:rsidRDefault="00B33383" w:rsidP="00F4267E">
            <w:pPr>
              <w:rPr>
                <w:b/>
              </w:rPr>
            </w:pPr>
            <w:r w:rsidRPr="001B5BC1">
              <w:rPr>
                <w:b/>
              </w:rPr>
              <w:t xml:space="preserve">Kita svarbi informacija. </w:t>
            </w:r>
            <w:r w:rsidRPr="001B5BC1">
              <w:t>Nėra.</w:t>
            </w:r>
          </w:p>
        </w:tc>
      </w:tr>
    </w:tbl>
    <w:p w14:paraId="51377262" w14:textId="08617FE5" w:rsidR="00D327D7" w:rsidRPr="001B5BC1" w:rsidRDefault="00D327D7" w:rsidP="00183671"/>
    <w:p w14:paraId="75672681" w14:textId="77777777" w:rsidR="001D1A1C" w:rsidRDefault="001D1A1C">
      <w:r>
        <w:br w:type="page"/>
      </w:r>
    </w:p>
    <w:p w14:paraId="2A5F9DFD" w14:textId="77777777" w:rsidR="001D1A1C" w:rsidRDefault="001D1A1C" w:rsidP="001D1A1C">
      <w:pPr>
        <w:ind w:left="5760" w:firstLine="720"/>
        <w:rPr>
          <w:b/>
          <w:bCs/>
        </w:rPr>
      </w:pPr>
      <w:r>
        <w:rPr>
          <w:b/>
          <w:bCs/>
        </w:rPr>
        <w:lastRenderedPageBreak/>
        <w:t>Formos 1b tęsinys</w:t>
      </w:r>
    </w:p>
    <w:p w14:paraId="313CCE06" w14:textId="77777777" w:rsidR="001D1A1C" w:rsidRDefault="001D1A1C" w:rsidP="001D1A1C">
      <w:pPr>
        <w:spacing w:line="360" w:lineRule="auto"/>
        <w:ind w:left="7200"/>
        <w:rPr>
          <w:b/>
          <w:bCs/>
          <w:lang w:eastAsia="lt-LT"/>
        </w:rPr>
      </w:pPr>
    </w:p>
    <w:p w14:paraId="04B8913A" w14:textId="77777777" w:rsidR="001D1A1C" w:rsidRDefault="001D1A1C" w:rsidP="001D1A1C">
      <w:pPr>
        <w:spacing w:line="360" w:lineRule="auto"/>
        <w:jc w:val="center"/>
        <w:rPr>
          <w:b/>
        </w:rPr>
      </w:pPr>
      <w:r>
        <w:rPr>
          <w:b/>
        </w:rPr>
        <w:t>VISUOMENĖS SVEIKATOS RĖMIMO SPECIALIOSIOS PROGRAMOS (14)</w:t>
      </w:r>
    </w:p>
    <w:p w14:paraId="37A817C4" w14:textId="77777777" w:rsidR="001D1A1C" w:rsidRDefault="001D1A1C" w:rsidP="001D1A1C">
      <w:pPr>
        <w:spacing w:line="360" w:lineRule="auto"/>
        <w:jc w:val="center"/>
        <w:rPr>
          <w:b/>
        </w:rPr>
      </w:pPr>
      <w:r>
        <w:rPr>
          <w:b/>
        </w:rPr>
        <w:t>LĖŠŲ POREIKIS IR NUMATOMI FINANSAVIMO ŠALTINIAI</w:t>
      </w:r>
    </w:p>
    <w:p w14:paraId="46A48ECC" w14:textId="77777777" w:rsidR="001D1A1C" w:rsidRDefault="001D1A1C" w:rsidP="001D1A1C">
      <w:pPr>
        <w:spacing w:line="360" w:lineRule="auto"/>
        <w:ind w:left="5760" w:firstLine="720"/>
        <w:jc w:val="center"/>
        <w:rPr>
          <w:b/>
          <w:sz w:val="22"/>
          <w:szCs w:val="22"/>
        </w:rPr>
      </w:pPr>
      <w:r>
        <w:rPr>
          <w:b/>
          <w:sz w:val="22"/>
          <w:szCs w:val="22"/>
        </w:rPr>
        <w:t>tūkst. Eur</w:t>
      </w:r>
    </w:p>
    <w:tbl>
      <w:tblPr>
        <w:tblW w:w="9645" w:type="dxa"/>
        <w:tblInd w:w="-294" w:type="dxa"/>
        <w:tblLayout w:type="fixed"/>
        <w:tblLook w:val="04A0" w:firstRow="1" w:lastRow="0" w:firstColumn="1" w:lastColumn="0" w:noHBand="0" w:noVBand="1"/>
      </w:tblPr>
      <w:tblGrid>
        <w:gridCol w:w="3829"/>
        <w:gridCol w:w="1560"/>
        <w:gridCol w:w="1419"/>
        <w:gridCol w:w="1418"/>
        <w:gridCol w:w="1419"/>
      </w:tblGrid>
      <w:tr w:rsidR="001D1A1C" w14:paraId="503BC261" w14:textId="77777777" w:rsidTr="001D1A1C">
        <w:trPr>
          <w:trHeight w:val="978"/>
        </w:trPr>
        <w:tc>
          <w:tcPr>
            <w:tcW w:w="3828" w:type="dxa"/>
            <w:tcBorders>
              <w:top w:val="single" w:sz="8" w:space="0" w:color="auto"/>
              <w:left w:val="single" w:sz="8" w:space="0" w:color="auto"/>
              <w:bottom w:val="single" w:sz="8" w:space="0" w:color="auto"/>
              <w:right w:val="single" w:sz="8" w:space="0" w:color="auto"/>
            </w:tcBorders>
            <w:vAlign w:val="center"/>
            <w:hideMark/>
          </w:tcPr>
          <w:p w14:paraId="320704B9" w14:textId="77777777" w:rsidR="001D1A1C" w:rsidRDefault="001D1A1C">
            <w:pPr>
              <w:jc w:val="center"/>
              <w:rPr>
                <w:b/>
                <w:bCs/>
                <w:sz w:val="22"/>
                <w:szCs w:val="22"/>
              </w:rPr>
            </w:pPr>
            <w:r>
              <w:rPr>
                <w:b/>
                <w:bCs/>
              </w:rPr>
              <w:t>Finansavimo šaltiniai</w:t>
            </w:r>
          </w:p>
        </w:tc>
        <w:tc>
          <w:tcPr>
            <w:tcW w:w="1559" w:type="dxa"/>
            <w:tcBorders>
              <w:top w:val="single" w:sz="8" w:space="0" w:color="auto"/>
              <w:left w:val="single" w:sz="8" w:space="0" w:color="auto"/>
              <w:bottom w:val="single" w:sz="8" w:space="0" w:color="auto"/>
              <w:right w:val="single" w:sz="8" w:space="0" w:color="auto"/>
            </w:tcBorders>
            <w:vAlign w:val="center"/>
            <w:hideMark/>
          </w:tcPr>
          <w:p w14:paraId="524CF42A" w14:textId="77777777" w:rsidR="001D1A1C" w:rsidRDefault="001D1A1C">
            <w:pPr>
              <w:jc w:val="center"/>
              <w:rPr>
                <w:b/>
                <w:bCs/>
                <w:sz w:val="22"/>
                <w:szCs w:val="22"/>
              </w:rPr>
            </w:pPr>
            <w:r>
              <w:rPr>
                <w:b/>
                <w:bCs/>
                <w:sz w:val="22"/>
                <w:szCs w:val="22"/>
              </w:rPr>
              <w:t>Asignavimai 2021 m. (bazinis biudžetas)</w:t>
            </w:r>
          </w:p>
        </w:tc>
        <w:tc>
          <w:tcPr>
            <w:tcW w:w="1418" w:type="dxa"/>
            <w:tcBorders>
              <w:top w:val="single" w:sz="8" w:space="0" w:color="auto"/>
              <w:left w:val="single" w:sz="8" w:space="0" w:color="auto"/>
              <w:bottom w:val="single" w:sz="4" w:space="0" w:color="auto"/>
              <w:right w:val="single" w:sz="8" w:space="0" w:color="auto"/>
            </w:tcBorders>
            <w:vAlign w:val="center"/>
            <w:hideMark/>
          </w:tcPr>
          <w:p w14:paraId="6D3FC99E" w14:textId="77777777" w:rsidR="001D1A1C" w:rsidRDefault="001D1A1C">
            <w:pPr>
              <w:jc w:val="center"/>
              <w:rPr>
                <w:b/>
                <w:bCs/>
                <w:sz w:val="22"/>
                <w:szCs w:val="22"/>
              </w:rPr>
            </w:pPr>
            <w:r>
              <w:rPr>
                <w:b/>
                <w:bCs/>
                <w:sz w:val="22"/>
                <w:szCs w:val="22"/>
              </w:rPr>
              <w:t>Planuojami asignavimai 2022 metams</w:t>
            </w:r>
          </w:p>
        </w:tc>
        <w:tc>
          <w:tcPr>
            <w:tcW w:w="1417" w:type="dxa"/>
            <w:tcBorders>
              <w:top w:val="single" w:sz="8" w:space="0" w:color="auto"/>
              <w:left w:val="single" w:sz="8" w:space="0" w:color="auto"/>
              <w:bottom w:val="single" w:sz="4" w:space="0" w:color="auto"/>
              <w:right w:val="single" w:sz="8" w:space="0" w:color="auto"/>
            </w:tcBorders>
            <w:vAlign w:val="center"/>
            <w:hideMark/>
          </w:tcPr>
          <w:p w14:paraId="4326B4D9" w14:textId="77777777" w:rsidR="001D1A1C" w:rsidRDefault="001D1A1C">
            <w:pPr>
              <w:jc w:val="center"/>
              <w:rPr>
                <w:b/>
                <w:bCs/>
                <w:sz w:val="22"/>
                <w:szCs w:val="22"/>
              </w:rPr>
            </w:pPr>
            <w:r>
              <w:rPr>
                <w:b/>
                <w:bCs/>
                <w:sz w:val="22"/>
                <w:szCs w:val="22"/>
              </w:rPr>
              <w:t>2023 metų asignavimų projektas</w:t>
            </w:r>
          </w:p>
        </w:tc>
        <w:tc>
          <w:tcPr>
            <w:tcW w:w="1418" w:type="dxa"/>
            <w:tcBorders>
              <w:top w:val="single" w:sz="4" w:space="0" w:color="auto"/>
              <w:left w:val="single" w:sz="8" w:space="0" w:color="auto"/>
              <w:bottom w:val="single" w:sz="8" w:space="0" w:color="auto"/>
              <w:right w:val="single" w:sz="8" w:space="0" w:color="auto"/>
            </w:tcBorders>
            <w:vAlign w:val="center"/>
            <w:hideMark/>
          </w:tcPr>
          <w:p w14:paraId="3EF4CBD0" w14:textId="77777777" w:rsidR="001D1A1C" w:rsidRDefault="001D1A1C">
            <w:pPr>
              <w:jc w:val="center"/>
              <w:rPr>
                <w:b/>
                <w:bCs/>
                <w:sz w:val="22"/>
                <w:szCs w:val="22"/>
              </w:rPr>
            </w:pPr>
            <w:r>
              <w:rPr>
                <w:b/>
                <w:bCs/>
                <w:sz w:val="22"/>
                <w:szCs w:val="22"/>
              </w:rPr>
              <w:t>2023 metų asignavimų projektas</w:t>
            </w:r>
          </w:p>
        </w:tc>
      </w:tr>
      <w:tr w:rsidR="001D1A1C" w14:paraId="338FA223" w14:textId="77777777" w:rsidTr="001D1A1C">
        <w:trPr>
          <w:trHeight w:val="255"/>
        </w:trPr>
        <w:tc>
          <w:tcPr>
            <w:tcW w:w="3828" w:type="dxa"/>
            <w:tcBorders>
              <w:top w:val="nil"/>
              <w:left w:val="single" w:sz="4" w:space="0" w:color="auto"/>
              <w:bottom w:val="single" w:sz="4" w:space="0" w:color="auto"/>
              <w:right w:val="single" w:sz="4" w:space="0" w:color="auto"/>
            </w:tcBorders>
            <w:shd w:val="clear" w:color="auto" w:fill="C0C0C0"/>
            <w:hideMark/>
          </w:tcPr>
          <w:p w14:paraId="1F9CD895" w14:textId="77777777" w:rsidR="001D1A1C" w:rsidRDefault="001D1A1C">
            <w:pPr>
              <w:rPr>
                <w:b/>
              </w:rPr>
            </w:pPr>
            <w:r>
              <w:rPr>
                <w:b/>
              </w:rPr>
              <w:t>1. LĖŠŲ POREIKIS IŠ VISO:</w:t>
            </w:r>
          </w:p>
        </w:tc>
        <w:tc>
          <w:tcPr>
            <w:tcW w:w="1559" w:type="dxa"/>
            <w:tcBorders>
              <w:top w:val="nil"/>
              <w:left w:val="nil"/>
              <w:bottom w:val="single" w:sz="4" w:space="0" w:color="auto"/>
              <w:right w:val="single" w:sz="4" w:space="0" w:color="auto"/>
            </w:tcBorders>
            <w:shd w:val="clear" w:color="auto" w:fill="C0C0C0"/>
            <w:noWrap/>
            <w:hideMark/>
          </w:tcPr>
          <w:p w14:paraId="5F2DA1B2" w14:textId="77777777" w:rsidR="001D1A1C" w:rsidRDefault="001D1A1C">
            <w:pPr>
              <w:jc w:val="center"/>
              <w:rPr>
                <w:b/>
              </w:rPr>
            </w:pPr>
            <w:r>
              <w:rPr>
                <w:b/>
              </w:rPr>
              <w:t>1309,4</w:t>
            </w:r>
          </w:p>
        </w:tc>
        <w:tc>
          <w:tcPr>
            <w:tcW w:w="1418" w:type="dxa"/>
            <w:tcBorders>
              <w:top w:val="single" w:sz="4" w:space="0" w:color="auto"/>
              <w:left w:val="nil"/>
              <w:bottom w:val="single" w:sz="4" w:space="0" w:color="auto"/>
              <w:right w:val="single" w:sz="4" w:space="0" w:color="auto"/>
            </w:tcBorders>
            <w:shd w:val="clear" w:color="auto" w:fill="C0C0C0"/>
            <w:hideMark/>
          </w:tcPr>
          <w:p w14:paraId="74A11422" w14:textId="7C6FE6AB" w:rsidR="001D1A1C" w:rsidRDefault="004A055A">
            <w:pPr>
              <w:jc w:val="center"/>
              <w:rPr>
                <w:b/>
              </w:rPr>
            </w:pPr>
            <w:r>
              <w:rPr>
                <w:b/>
              </w:rPr>
              <w:t>1192,10</w:t>
            </w:r>
          </w:p>
        </w:tc>
        <w:tc>
          <w:tcPr>
            <w:tcW w:w="1417" w:type="dxa"/>
            <w:tcBorders>
              <w:top w:val="single" w:sz="4" w:space="0" w:color="auto"/>
              <w:left w:val="single" w:sz="4" w:space="0" w:color="auto"/>
              <w:bottom w:val="single" w:sz="4" w:space="0" w:color="auto"/>
              <w:right w:val="single" w:sz="4" w:space="0" w:color="auto"/>
            </w:tcBorders>
            <w:shd w:val="clear" w:color="auto" w:fill="C0C0C0"/>
            <w:noWrap/>
            <w:hideMark/>
          </w:tcPr>
          <w:p w14:paraId="628E60D3" w14:textId="32D85A4E" w:rsidR="001D1A1C" w:rsidRDefault="004A055A">
            <w:pPr>
              <w:jc w:val="center"/>
              <w:rPr>
                <w:b/>
              </w:rPr>
            </w:pPr>
            <w:r>
              <w:rPr>
                <w:b/>
              </w:rPr>
              <w:t>1214,77</w:t>
            </w:r>
          </w:p>
        </w:tc>
        <w:tc>
          <w:tcPr>
            <w:tcW w:w="1418" w:type="dxa"/>
            <w:tcBorders>
              <w:top w:val="nil"/>
              <w:left w:val="nil"/>
              <w:bottom w:val="single" w:sz="4" w:space="0" w:color="auto"/>
              <w:right w:val="single" w:sz="4" w:space="0" w:color="auto"/>
            </w:tcBorders>
            <w:shd w:val="clear" w:color="auto" w:fill="C0C0C0"/>
            <w:noWrap/>
            <w:hideMark/>
          </w:tcPr>
          <w:p w14:paraId="0B255DE4" w14:textId="57C4C58C" w:rsidR="001D1A1C" w:rsidRDefault="009C6C24">
            <w:pPr>
              <w:jc w:val="center"/>
              <w:rPr>
                <w:b/>
              </w:rPr>
            </w:pPr>
            <w:r>
              <w:rPr>
                <w:b/>
              </w:rPr>
              <w:t>1267,75</w:t>
            </w:r>
          </w:p>
        </w:tc>
      </w:tr>
      <w:tr w:rsidR="001D1A1C" w14:paraId="55DFDB60" w14:textId="77777777" w:rsidTr="001D1A1C">
        <w:trPr>
          <w:trHeight w:val="653"/>
        </w:trPr>
        <w:tc>
          <w:tcPr>
            <w:tcW w:w="3828" w:type="dxa"/>
            <w:tcBorders>
              <w:top w:val="nil"/>
              <w:left w:val="single" w:sz="4" w:space="0" w:color="auto"/>
              <w:bottom w:val="single" w:sz="4" w:space="0" w:color="auto"/>
              <w:right w:val="single" w:sz="4" w:space="0" w:color="auto"/>
            </w:tcBorders>
            <w:shd w:val="clear" w:color="auto" w:fill="C0C0C0"/>
            <w:hideMark/>
          </w:tcPr>
          <w:p w14:paraId="284BD5EF" w14:textId="77777777" w:rsidR="001D1A1C" w:rsidRDefault="001D1A1C">
            <w:pPr>
              <w:rPr>
                <w:b/>
              </w:rPr>
            </w:pPr>
            <w:r>
              <w:rPr>
                <w:b/>
              </w:rPr>
              <w:t>2. FINANSAVIMO ŠALTINIAI</w:t>
            </w:r>
          </w:p>
        </w:tc>
        <w:tc>
          <w:tcPr>
            <w:tcW w:w="1559" w:type="dxa"/>
            <w:tcBorders>
              <w:top w:val="nil"/>
              <w:left w:val="nil"/>
              <w:bottom w:val="single" w:sz="4" w:space="0" w:color="auto"/>
              <w:right w:val="single" w:sz="4" w:space="0" w:color="auto"/>
            </w:tcBorders>
            <w:shd w:val="clear" w:color="auto" w:fill="C0C0C0"/>
            <w:noWrap/>
          </w:tcPr>
          <w:p w14:paraId="005AF4AA" w14:textId="77777777" w:rsidR="001D1A1C" w:rsidRDefault="001D1A1C">
            <w:pPr>
              <w:jc w:val="center"/>
              <w:rPr>
                <w:b/>
              </w:rPr>
            </w:pPr>
          </w:p>
        </w:tc>
        <w:tc>
          <w:tcPr>
            <w:tcW w:w="1418" w:type="dxa"/>
            <w:tcBorders>
              <w:top w:val="nil"/>
              <w:left w:val="nil"/>
              <w:bottom w:val="single" w:sz="4" w:space="0" w:color="auto"/>
              <w:right w:val="single" w:sz="4" w:space="0" w:color="auto"/>
            </w:tcBorders>
            <w:shd w:val="clear" w:color="auto" w:fill="C0C0C0"/>
          </w:tcPr>
          <w:p w14:paraId="3C68D222" w14:textId="77777777" w:rsidR="001D1A1C" w:rsidRDefault="001D1A1C">
            <w:pPr>
              <w:jc w:val="center"/>
              <w:rPr>
                <w:b/>
              </w:rPr>
            </w:pPr>
          </w:p>
        </w:tc>
        <w:tc>
          <w:tcPr>
            <w:tcW w:w="1417" w:type="dxa"/>
            <w:tcBorders>
              <w:top w:val="nil"/>
              <w:left w:val="single" w:sz="4" w:space="0" w:color="auto"/>
              <w:bottom w:val="single" w:sz="4" w:space="0" w:color="auto"/>
              <w:right w:val="single" w:sz="4" w:space="0" w:color="auto"/>
            </w:tcBorders>
            <w:shd w:val="clear" w:color="auto" w:fill="C0C0C0"/>
            <w:noWrap/>
          </w:tcPr>
          <w:p w14:paraId="1C523AEC" w14:textId="77777777" w:rsidR="001D1A1C" w:rsidRDefault="001D1A1C">
            <w:pPr>
              <w:jc w:val="center"/>
              <w:rPr>
                <w:b/>
              </w:rPr>
            </w:pPr>
          </w:p>
        </w:tc>
        <w:tc>
          <w:tcPr>
            <w:tcW w:w="1418" w:type="dxa"/>
            <w:tcBorders>
              <w:top w:val="nil"/>
              <w:left w:val="nil"/>
              <w:bottom w:val="single" w:sz="4" w:space="0" w:color="auto"/>
              <w:right w:val="single" w:sz="4" w:space="0" w:color="auto"/>
            </w:tcBorders>
            <w:shd w:val="clear" w:color="auto" w:fill="C0C0C0"/>
            <w:noWrap/>
          </w:tcPr>
          <w:p w14:paraId="19AB260F" w14:textId="77777777" w:rsidR="001D1A1C" w:rsidRDefault="001D1A1C">
            <w:pPr>
              <w:jc w:val="center"/>
              <w:rPr>
                <w:b/>
              </w:rPr>
            </w:pPr>
          </w:p>
        </w:tc>
      </w:tr>
      <w:tr w:rsidR="001D1A1C" w14:paraId="2A2B65EA" w14:textId="77777777" w:rsidTr="001D1A1C">
        <w:trPr>
          <w:trHeight w:val="255"/>
        </w:trPr>
        <w:tc>
          <w:tcPr>
            <w:tcW w:w="3828" w:type="dxa"/>
            <w:tcBorders>
              <w:top w:val="nil"/>
              <w:left w:val="single" w:sz="4" w:space="0" w:color="auto"/>
              <w:bottom w:val="single" w:sz="4" w:space="0" w:color="auto"/>
              <w:right w:val="single" w:sz="4" w:space="0" w:color="auto"/>
            </w:tcBorders>
            <w:hideMark/>
          </w:tcPr>
          <w:p w14:paraId="07EFC81F" w14:textId="77777777" w:rsidR="001D1A1C" w:rsidRDefault="001D1A1C">
            <w:pPr>
              <w:rPr>
                <w:b/>
              </w:rPr>
            </w:pPr>
            <w:r>
              <w:rPr>
                <w:b/>
              </w:rPr>
              <w:t>2.1. Savivaldybės biudžetas, iš jo:</w:t>
            </w:r>
          </w:p>
        </w:tc>
        <w:tc>
          <w:tcPr>
            <w:tcW w:w="1559" w:type="dxa"/>
            <w:tcBorders>
              <w:top w:val="nil"/>
              <w:left w:val="nil"/>
              <w:bottom w:val="single" w:sz="4" w:space="0" w:color="auto"/>
              <w:right w:val="single" w:sz="4" w:space="0" w:color="auto"/>
            </w:tcBorders>
            <w:noWrap/>
            <w:hideMark/>
          </w:tcPr>
          <w:p w14:paraId="14DD035D" w14:textId="77777777" w:rsidR="001D1A1C" w:rsidRDefault="001D1A1C">
            <w:pPr>
              <w:jc w:val="center"/>
            </w:pPr>
            <w:r>
              <w:t>1309,4</w:t>
            </w:r>
          </w:p>
        </w:tc>
        <w:tc>
          <w:tcPr>
            <w:tcW w:w="1418" w:type="dxa"/>
            <w:tcBorders>
              <w:top w:val="nil"/>
              <w:left w:val="nil"/>
              <w:bottom w:val="single" w:sz="4" w:space="0" w:color="auto"/>
              <w:right w:val="single" w:sz="4" w:space="0" w:color="auto"/>
            </w:tcBorders>
            <w:hideMark/>
          </w:tcPr>
          <w:p w14:paraId="7DD6BFCD" w14:textId="65C594E2" w:rsidR="001D1A1C" w:rsidRDefault="004A055A">
            <w:pPr>
              <w:jc w:val="center"/>
            </w:pPr>
            <w:r>
              <w:t>1192,10</w:t>
            </w:r>
          </w:p>
        </w:tc>
        <w:tc>
          <w:tcPr>
            <w:tcW w:w="1417" w:type="dxa"/>
            <w:tcBorders>
              <w:top w:val="nil"/>
              <w:left w:val="single" w:sz="4" w:space="0" w:color="auto"/>
              <w:bottom w:val="single" w:sz="4" w:space="0" w:color="auto"/>
              <w:right w:val="single" w:sz="4" w:space="0" w:color="auto"/>
            </w:tcBorders>
            <w:noWrap/>
            <w:hideMark/>
          </w:tcPr>
          <w:p w14:paraId="32892471" w14:textId="28A4E1F1" w:rsidR="001D1A1C" w:rsidRDefault="004A055A">
            <w:pPr>
              <w:jc w:val="center"/>
            </w:pPr>
            <w:r>
              <w:t>1214,77</w:t>
            </w:r>
          </w:p>
        </w:tc>
        <w:tc>
          <w:tcPr>
            <w:tcW w:w="1418" w:type="dxa"/>
            <w:tcBorders>
              <w:top w:val="nil"/>
              <w:left w:val="nil"/>
              <w:bottom w:val="single" w:sz="4" w:space="0" w:color="auto"/>
              <w:right w:val="single" w:sz="4" w:space="0" w:color="auto"/>
            </w:tcBorders>
            <w:noWrap/>
            <w:hideMark/>
          </w:tcPr>
          <w:p w14:paraId="5247DE63" w14:textId="3B0E32E8" w:rsidR="001D1A1C" w:rsidRDefault="009C6C24">
            <w:pPr>
              <w:jc w:val="center"/>
            </w:pPr>
            <w:r>
              <w:t>1267,75</w:t>
            </w:r>
          </w:p>
        </w:tc>
      </w:tr>
      <w:tr w:rsidR="001D1A1C" w14:paraId="1A392AA6" w14:textId="77777777" w:rsidTr="001D1A1C">
        <w:trPr>
          <w:trHeight w:val="255"/>
        </w:trPr>
        <w:tc>
          <w:tcPr>
            <w:tcW w:w="3828" w:type="dxa"/>
            <w:tcBorders>
              <w:top w:val="nil"/>
              <w:left w:val="single" w:sz="4" w:space="0" w:color="auto"/>
              <w:bottom w:val="single" w:sz="4" w:space="0" w:color="auto"/>
              <w:right w:val="single" w:sz="4" w:space="0" w:color="auto"/>
            </w:tcBorders>
            <w:hideMark/>
          </w:tcPr>
          <w:p w14:paraId="5DF195B4" w14:textId="77777777" w:rsidR="001D1A1C" w:rsidRDefault="001D1A1C">
            <w:r>
              <w:t>2.1.1. Savivaldybės biudžeto lėšos (</w:t>
            </w:r>
            <w:r>
              <w:rPr>
                <w:b/>
              </w:rPr>
              <w:t>SB</w:t>
            </w:r>
            <w:r>
              <w:t>)</w:t>
            </w:r>
          </w:p>
        </w:tc>
        <w:tc>
          <w:tcPr>
            <w:tcW w:w="1559" w:type="dxa"/>
            <w:tcBorders>
              <w:top w:val="nil"/>
              <w:left w:val="nil"/>
              <w:bottom w:val="single" w:sz="4" w:space="0" w:color="auto"/>
              <w:right w:val="single" w:sz="4" w:space="0" w:color="auto"/>
            </w:tcBorders>
            <w:noWrap/>
            <w:hideMark/>
          </w:tcPr>
          <w:p w14:paraId="1808F01D" w14:textId="77777777" w:rsidR="001D1A1C" w:rsidRDefault="001D1A1C">
            <w:pPr>
              <w:jc w:val="center"/>
            </w:pPr>
            <w:r>
              <w:t>221,0</w:t>
            </w:r>
          </w:p>
        </w:tc>
        <w:tc>
          <w:tcPr>
            <w:tcW w:w="1418" w:type="dxa"/>
            <w:tcBorders>
              <w:top w:val="nil"/>
              <w:left w:val="nil"/>
              <w:bottom w:val="single" w:sz="4" w:space="0" w:color="auto"/>
              <w:right w:val="single" w:sz="4" w:space="0" w:color="auto"/>
            </w:tcBorders>
            <w:hideMark/>
          </w:tcPr>
          <w:p w14:paraId="29F03438" w14:textId="77777777" w:rsidR="001D1A1C" w:rsidRDefault="001D1A1C">
            <w:pPr>
              <w:jc w:val="center"/>
            </w:pPr>
            <w:r>
              <w:t>196,8</w:t>
            </w:r>
          </w:p>
        </w:tc>
        <w:tc>
          <w:tcPr>
            <w:tcW w:w="1417" w:type="dxa"/>
            <w:tcBorders>
              <w:top w:val="nil"/>
              <w:left w:val="single" w:sz="4" w:space="0" w:color="auto"/>
              <w:bottom w:val="single" w:sz="4" w:space="0" w:color="auto"/>
              <w:right w:val="single" w:sz="4" w:space="0" w:color="auto"/>
            </w:tcBorders>
            <w:noWrap/>
            <w:hideMark/>
          </w:tcPr>
          <w:p w14:paraId="7F101E35" w14:textId="77777777" w:rsidR="001D1A1C" w:rsidRDefault="001D1A1C">
            <w:pPr>
              <w:jc w:val="center"/>
            </w:pPr>
            <w:r>
              <w:t>184,19</w:t>
            </w:r>
          </w:p>
        </w:tc>
        <w:tc>
          <w:tcPr>
            <w:tcW w:w="1418" w:type="dxa"/>
            <w:tcBorders>
              <w:top w:val="nil"/>
              <w:left w:val="nil"/>
              <w:bottom w:val="single" w:sz="4" w:space="0" w:color="auto"/>
              <w:right w:val="single" w:sz="4" w:space="0" w:color="auto"/>
            </w:tcBorders>
            <w:noWrap/>
            <w:hideMark/>
          </w:tcPr>
          <w:p w14:paraId="2863DD9A" w14:textId="77777777" w:rsidR="001D1A1C" w:rsidRDefault="001D1A1C">
            <w:pPr>
              <w:jc w:val="center"/>
            </w:pPr>
            <w:r>
              <w:t>185,65</w:t>
            </w:r>
          </w:p>
        </w:tc>
      </w:tr>
      <w:tr w:rsidR="001D1A1C" w14:paraId="773818D9" w14:textId="77777777" w:rsidTr="001D1A1C">
        <w:trPr>
          <w:trHeight w:val="255"/>
        </w:trPr>
        <w:tc>
          <w:tcPr>
            <w:tcW w:w="3828" w:type="dxa"/>
            <w:tcBorders>
              <w:top w:val="nil"/>
              <w:left w:val="single" w:sz="4" w:space="0" w:color="auto"/>
              <w:bottom w:val="single" w:sz="4" w:space="0" w:color="auto"/>
              <w:right w:val="single" w:sz="4" w:space="0" w:color="auto"/>
            </w:tcBorders>
            <w:hideMark/>
          </w:tcPr>
          <w:p w14:paraId="1E25E3A5" w14:textId="77777777" w:rsidR="001D1A1C" w:rsidRDefault="001D1A1C">
            <w:r>
              <w:t>2.1.2. Įstaigų pajamos už paslaugas (</w:t>
            </w:r>
            <w:r>
              <w:rPr>
                <w:b/>
                <w:bCs/>
              </w:rPr>
              <w:t>SP</w:t>
            </w:r>
            <w:r>
              <w:t>)</w:t>
            </w:r>
          </w:p>
        </w:tc>
        <w:tc>
          <w:tcPr>
            <w:tcW w:w="1559" w:type="dxa"/>
            <w:tcBorders>
              <w:top w:val="nil"/>
              <w:left w:val="nil"/>
              <w:bottom w:val="single" w:sz="4" w:space="0" w:color="auto"/>
              <w:right w:val="single" w:sz="4" w:space="0" w:color="auto"/>
            </w:tcBorders>
            <w:noWrap/>
            <w:hideMark/>
          </w:tcPr>
          <w:p w14:paraId="2E9AF367" w14:textId="77777777" w:rsidR="001D1A1C" w:rsidRDefault="001D1A1C">
            <w:pPr>
              <w:jc w:val="center"/>
            </w:pPr>
            <w:r>
              <w:t>0,8</w:t>
            </w:r>
          </w:p>
        </w:tc>
        <w:tc>
          <w:tcPr>
            <w:tcW w:w="1418" w:type="dxa"/>
            <w:tcBorders>
              <w:top w:val="nil"/>
              <w:left w:val="nil"/>
              <w:bottom w:val="single" w:sz="4" w:space="0" w:color="auto"/>
              <w:right w:val="single" w:sz="4" w:space="0" w:color="auto"/>
            </w:tcBorders>
            <w:hideMark/>
          </w:tcPr>
          <w:p w14:paraId="097894AE" w14:textId="5BCBBA57" w:rsidR="001D1A1C" w:rsidRDefault="004A055A">
            <w:pPr>
              <w:jc w:val="center"/>
            </w:pPr>
            <w:r>
              <w:t>6,9</w:t>
            </w:r>
          </w:p>
        </w:tc>
        <w:tc>
          <w:tcPr>
            <w:tcW w:w="1417" w:type="dxa"/>
            <w:tcBorders>
              <w:top w:val="nil"/>
              <w:left w:val="single" w:sz="4" w:space="0" w:color="auto"/>
              <w:bottom w:val="single" w:sz="4" w:space="0" w:color="auto"/>
              <w:right w:val="single" w:sz="4" w:space="0" w:color="auto"/>
            </w:tcBorders>
            <w:noWrap/>
            <w:hideMark/>
          </w:tcPr>
          <w:p w14:paraId="7B8D1E71" w14:textId="77777777" w:rsidR="001D1A1C" w:rsidRDefault="004A055A">
            <w:pPr>
              <w:jc w:val="center"/>
            </w:pPr>
            <w:r>
              <w:t>7,25</w:t>
            </w:r>
          </w:p>
          <w:p w14:paraId="71EC9E04" w14:textId="01AD972C" w:rsidR="004A055A" w:rsidRDefault="004A055A">
            <w:pPr>
              <w:jc w:val="center"/>
            </w:pPr>
          </w:p>
        </w:tc>
        <w:tc>
          <w:tcPr>
            <w:tcW w:w="1418" w:type="dxa"/>
            <w:tcBorders>
              <w:top w:val="nil"/>
              <w:left w:val="nil"/>
              <w:bottom w:val="single" w:sz="4" w:space="0" w:color="auto"/>
              <w:right w:val="single" w:sz="4" w:space="0" w:color="auto"/>
            </w:tcBorders>
            <w:noWrap/>
            <w:hideMark/>
          </w:tcPr>
          <w:p w14:paraId="5BDE2904" w14:textId="77777777" w:rsidR="001D1A1C" w:rsidRDefault="009C6C24">
            <w:pPr>
              <w:jc w:val="center"/>
            </w:pPr>
            <w:r>
              <w:t>7,61</w:t>
            </w:r>
          </w:p>
          <w:p w14:paraId="1D76F23F" w14:textId="0BBC8F9D" w:rsidR="009C6C24" w:rsidRDefault="009C6C24">
            <w:pPr>
              <w:jc w:val="center"/>
            </w:pPr>
          </w:p>
        </w:tc>
      </w:tr>
      <w:tr w:rsidR="001D1A1C" w14:paraId="4AE6A38F" w14:textId="77777777" w:rsidTr="001D1A1C">
        <w:trPr>
          <w:trHeight w:val="255"/>
        </w:trPr>
        <w:tc>
          <w:tcPr>
            <w:tcW w:w="3828" w:type="dxa"/>
            <w:tcBorders>
              <w:top w:val="nil"/>
              <w:left w:val="single" w:sz="4" w:space="0" w:color="auto"/>
              <w:bottom w:val="single" w:sz="4" w:space="0" w:color="auto"/>
              <w:right w:val="single" w:sz="4" w:space="0" w:color="auto"/>
            </w:tcBorders>
            <w:hideMark/>
          </w:tcPr>
          <w:p w14:paraId="3E1E455A" w14:textId="77777777" w:rsidR="001D1A1C" w:rsidRDefault="001D1A1C">
            <w:r>
              <w:t>2.1.3. Valstybės biudžeto lėšos (</w:t>
            </w:r>
            <w:r>
              <w:rPr>
                <w:b/>
              </w:rPr>
              <w:t>VB</w:t>
            </w:r>
            <w:r>
              <w:t>)</w:t>
            </w:r>
          </w:p>
        </w:tc>
        <w:tc>
          <w:tcPr>
            <w:tcW w:w="1559" w:type="dxa"/>
            <w:tcBorders>
              <w:top w:val="nil"/>
              <w:left w:val="nil"/>
              <w:bottom w:val="single" w:sz="4" w:space="0" w:color="auto"/>
              <w:right w:val="single" w:sz="4" w:space="0" w:color="auto"/>
            </w:tcBorders>
            <w:noWrap/>
            <w:hideMark/>
          </w:tcPr>
          <w:p w14:paraId="2A5765BD" w14:textId="77777777" w:rsidR="001D1A1C" w:rsidRDefault="001D1A1C">
            <w:pPr>
              <w:jc w:val="center"/>
            </w:pPr>
            <w:r>
              <w:t>128,6</w:t>
            </w:r>
          </w:p>
        </w:tc>
        <w:tc>
          <w:tcPr>
            <w:tcW w:w="1418" w:type="dxa"/>
            <w:tcBorders>
              <w:top w:val="nil"/>
              <w:left w:val="nil"/>
              <w:bottom w:val="single" w:sz="4" w:space="0" w:color="auto"/>
              <w:right w:val="single" w:sz="4" w:space="0" w:color="auto"/>
            </w:tcBorders>
          </w:tcPr>
          <w:p w14:paraId="75E6C78B" w14:textId="77777777" w:rsidR="001D1A1C" w:rsidRDefault="001D1A1C">
            <w:pPr>
              <w:jc w:val="center"/>
            </w:pPr>
          </w:p>
        </w:tc>
        <w:tc>
          <w:tcPr>
            <w:tcW w:w="1417" w:type="dxa"/>
            <w:tcBorders>
              <w:top w:val="nil"/>
              <w:left w:val="single" w:sz="4" w:space="0" w:color="auto"/>
              <w:bottom w:val="single" w:sz="4" w:space="0" w:color="auto"/>
              <w:right w:val="single" w:sz="4" w:space="0" w:color="auto"/>
            </w:tcBorders>
            <w:noWrap/>
          </w:tcPr>
          <w:p w14:paraId="31820F11" w14:textId="77777777" w:rsidR="001D1A1C" w:rsidRDefault="001D1A1C">
            <w:pPr>
              <w:jc w:val="center"/>
            </w:pPr>
          </w:p>
        </w:tc>
        <w:tc>
          <w:tcPr>
            <w:tcW w:w="1418" w:type="dxa"/>
            <w:tcBorders>
              <w:top w:val="nil"/>
              <w:left w:val="nil"/>
              <w:bottom w:val="single" w:sz="4" w:space="0" w:color="auto"/>
              <w:right w:val="single" w:sz="4" w:space="0" w:color="auto"/>
            </w:tcBorders>
            <w:noWrap/>
          </w:tcPr>
          <w:p w14:paraId="6588C47C" w14:textId="77777777" w:rsidR="001D1A1C" w:rsidRDefault="001D1A1C">
            <w:pPr>
              <w:jc w:val="center"/>
            </w:pPr>
          </w:p>
        </w:tc>
      </w:tr>
      <w:tr w:rsidR="001D1A1C" w14:paraId="385B21CE" w14:textId="77777777" w:rsidTr="001D1A1C">
        <w:trPr>
          <w:trHeight w:val="255"/>
        </w:trPr>
        <w:tc>
          <w:tcPr>
            <w:tcW w:w="3828" w:type="dxa"/>
            <w:tcBorders>
              <w:top w:val="nil"/>
              <w:left w:val="single" w:sz="4" w:space="0" w:color="auto"/>
              <w:bottom w:val="single" w:sz="4" w:space="0" w:color="auto"/>
              <w:right w:val="single" w:sz="4" w:space="0" w:color="auto"/>
            </w:tcBorders>
            <w:hideMark/>
          </w:tcPr>
          <w:p w14:paraId="0D1D8EFA" w14:textId="77777777" w:rsidR="001D1A1C" w:rsidRDefault="001D1A1C">
            <w:r>
              <w:t>2.1.4. Valstybės lėšos vietinės reikšmės keliams (gatvėms) tiesti, taisyti, prižiūrėti ir saugaus eismo sąlygoms užtikrinti (</w:t>
            </w:r>
            <w:r>
              <w:rPr>
                <w:b/>
                <w:bCs/>
              </w:rPr>
              <w:t>KPP</w:t>
            </w:r>
            <w:r>
              <w:t>)</w:t>
            </w:r>
          </w:p>
        </w:tc>
        <w:tc>
          <w:tcPr>
            <w:tcW w:w="1559" w:type="dxa"/>
            <w:tcBorders>
              <w:top w:val="nil"/>
              <w:left w:val="nil"/>
              <w:bottom w:val="single" w:sz="4" w:space="0" w:color="auto"/>
              <w:right w:val="single" w:sz="4" w:space="0" w:color="auto"/>
            </w:tcBorders>
            <w:noWrap/>
          </w:tcPr>
          <w:p w14:paraId="4202C11F" w14:textId="77777777" w:rsidR="001D1A1C" w:rsidRDefault="001D1A1C">
            <w:pPr>
              <w:jc w:val="center"/>
            </w:pPr>
          </w:p>
        </w:tc>
        <w:tc>
          <w:tcPr>
            <w:tcW w:w="1418" w:type="dxa"/>
            <w:tcBorders>
              <w:top w:val="nil"/>
              <w:left w:val="nil"/>
              <w:bottom w:val="single" w:sz="4" w:space="0" w:color="auto"/>
              <w:right w:val="single" w:sz="4" w:space="0" w:color="auto"/>
            </w:tcBorders>
          </w:tcPr>
          <w:p w14:paraId="7EB793DB" w14:textId="77777777" w:rsidR="001D1A1C" w:rsidRDefault="001D1A1C">
            <w:pPr>
              <w:jc w:val="center"/>
            </w:pPr>
          </w:p>
        </w:tc>
        <w:tc>
          <w:tcPr>
            <w:tcW w:w="1417" w:type="dxa"/>
            <w:tcBorders>
              <w:top w:val="nil"/>
              <w:left w:val="single" w:sz="4" w:space="0" w:color="auto"/>
              <w:bottom w:val="single" w:sz="4" w:space="0" w:color="auto"/>
              <w:right w:val="single" w:sz="4" w:space="0" w:color="auto"/>
            </w:tcBorders>
            <w:noWrap/>
          </w:tcPr>
          <w:p w14:paraId="63B03157" w14:textId="77777777" w:rsidR="001D1A1C" w:rsidRDefault="001D1A1C">
            <w:pPr>
              <w:jc w:val="center"/>
            </w:pPr>
          </w:p>
        </w:tc>
        <w:tc>
          <w:tcPr>
            <w:tcW w:w="1418" w:type="dxa"/>
            <w:tcBorders>
              <w:top w:val="nil"/>
              <w:left w:val="nil"/>
              <w:bottom w:val="single" w:sz="4" w:space="0" w:color="auto"/>
              <w:right w:val="single" w:sz="4" w:space="0" w:color="auto"/>
            </w:tcBorders>
            <w:noWrap/>
          </w:tcPr>
          <w:p w14:paraId="7961CF50" w14:textId="77777777" w:rsidR="001D1A1C" w:rsidRDefault="001D1A1C">
            <w:pPr>
              <w:jc w:val="center"/>
            </w:pPr>
          </w:p>
        </w:tc>
      </w:tr>
      <w:tr w:rsidR="001D1A1C" w14:paraId="4D6DA6E3" w14:textId="77777777" w:rsidTr="001D1A1C">
        <w:trPr>
          <w:trHeight w:val="255"/>
        </w:trPr>
        <w:tc>
          <w:tcPr>
            <w:tcW w:w="3828" w:type="dxa"/>
            <w:tcBorders>
              <w:top w:val="nil"/>
              <w:left w:val="single" w:sz="4" w:space="0" w:color="auto"/>
              <w:bottom w:val="single" w:sz="4" w:space="0" w:color="auto"/>
              <w:right w:val="single" w:sz="4" w:space="0" w:color="auto"/>
            </w:tcBorders>
            <w:hideMark/>
          </w:tcPr>
          <w:p w14:paraId="1B2CAB7D" w14:textId="77777777" w:rsidR="001D1A1C" w:rsidRDefault="001D1A1C">
            <w:r>
              <w:t>2.1.5. Valstybės lėšos kapitalo investicijoms (</w:t>
            </w:r>
            <w:r>
              <w:rPr>
                <w:b/>
                <w:bCs/>
              </w:rPr>
              <w:t>VKI)</w:t>
            </w:r>
          </w:p>
        </w:tc>
        <w:tc>
          <w:tcPr>
            <w:tcW w:w="1559" w:type="dxa"/>
            <w:tcBorders>
              <w:top w:val="nil"/>
              <w:left w:val="nil"/>
              <w:bottom w:val="single" w:sz="4" w:space="0" w:color="auto"/>
              <w:right w:val="single" w:sz="4" w:space="0" w:color="auto"/>
            </w:tcBorders>
            <w:noWrap/>
          </w:tcPr>
          <w:p w14:paraId="1BBB911C" w14:textId="77777777" w:rsidR="001D1A1C" w:rsidRDefault="001D1A1C">
            <w:pPr>
              <w:jc w:val="center"/>
            </w:pPr>
          </w:p>
        </w:tc>
        <w:tc>
          <w:tcPr>
            <w:tcW w:w="1418" w:type="dxa"/>
            <w:tcBorders>
              <w:top w:val="nil"/>
              <w:left w:val="nil"/>
              <w:bottom w:val="single" w:sz="4" w:space="0" w:color="auto"/>
              <w:right w:val="single" w:sz="4" w:space="0" w:color="auto"/>
            </w:tcBorders>
          </w:tcPr>
          <w:p w14:paraId="05BAA994" w14:textId="77777777" w:rsidR="001D1A1C" w:rsidRDefault="001D1A1C">
            <w:pPr>
              <w:jc w:val="center"/>
            </w:pPr>
          </w:p>
        </w:tc>
        <w:tc>
          <w:tcPr>
            <w:tcW w:w="1417" w:type="dxa"/>
            <w:tcBorders>
              <w:top w:val="nil"/>
              <w:left w:val="single" w:sz="4" w:space="0" w:color="auto"/>
              <w:bottom w:val="single" w:sz="4" w:space="0" w:color="auto"/>
              <w:right w:val="single" w:sz="4" w:space="0" w:color="auto"/>
            </w:tcBorders>
            <w:noWrap/>
          </w:tcPr>
          <w:p w14:paraId="65085467" w14:textId="77777777" w:rsidR="001D1A1C" w:rsidRDefault="001D1A1C">
            <w:pPr>
              <w:jc w:val="center"/>
            </w:pPr>
          </w:p>
        </w:tc>
        <w:tc>
          <w:tcPr>
            <w:tcW w:w="1418" w:type="dxa"/>
            <w:tcBorders>
              <w:top w:val="nil"/>
              <w:left w:val="nil"/>
              <w:bottom w:val="single" w:sz="4" w:space="0" w:color="auto"/>
              <w:right w:val="single" w:sz="4" w:space="0" w:color="auto"/>
            </w:tcBorders>
            <w:noWrap/>
          </w:tcPr>
          <w:p w14:paraId="0B9AD1C2" w14:textId="77777777" w:rsidR="001D1A1C" w:rsidRDefault="001D1A1C">
            <w:pPr>
              <w:jc w:val="center"/>
            </w:pPr>
          </w:p>
        </w:tc>
      </w:tr>
      <w:tr w:rsidR="001D1A1C" w14:paraId="0E4E0475" w14:textId="77777777" w:rsidTr="001D1A1C">
        <w:trPr>
          <w:trHeight w:val="255"/>
        </w:trPr>
        <w:tc>
          <w:tcPr>
            <w:tcW w:w="3828" w:type="dxa"/>
            <w:tcBorders>
              <w:top w:val="nil"/>
              <w:left w:val="single" w:sz="4" w:space="0" w:color="auto"/>
              <w:bottom w:val="single" w:sz="4" w:space="0" w:color="auto"/>
              <w:right w:val="single" w:sz="4" w:space="0" w:color="auto"/>
            </w:tcBorders>
            <w:hideMark/>
          </w:tcPr>
          <w:p w14:paraId="02A84123" w14:textId="77777777" w:rsidR="001D1A1C" w:rsidRDefault="001D1A1C">
            <w:r>
              <w:t>2.1.6. Ugdymo reikmių lėšos (</w:t>
            </w:r>
            <w:r>
              <w:rPr>
                <w:b/>
                <w:bCs/>
              </w:rPr>
              <w:t>ML</w:t>
            </w:r>
            <w:r>
              <w:rPr>
                <w:bCs/>
              </w:rPr>
              <w:t>)</w:t>
            </w:r>
          </w:p>
        </w:tc>
        <w:tc>
          <w:tcPr>
            <w:tcW w:w="1559" w:type="dxa"/>
            <w:tcBorders>
              <w:top w:val="nil"/>
              <w:left w:val="nil"/>
              <w:bottom w:val="single" w:sz="4" w:space="0" w:color="auto"/>
              <w:right w:val="single" w:sz="4" w:space="0" w:color="auto"/>
            </w:tcBorders>
            <w:noWrap/>
          </w:tcPr>
          <w:p w14:paraId="0BD79A0F" w14:textId="77777777" w:rsidR="001D1A1C" w:rsidRDefault="001D1A1C">
            <w:pPr>
              <w:jc w:val="center"/>
            </w:pPr>
          </w:p>
        </w:tc>
        <w:tc>
          <w:tcPr>
            <w:tcW w:w="1418" w:type="dxa"/>
            <w:tcBorders>
              <w:top w:val="nil"/>
              <w:left w:val="nil"/>
              <w:bottom w:val="single" w:sz="4" w:space="0" w:color="auto"/>
              <w:right w:val="single" w:sz="4" w:space="0" w:color="auto"/>
            </w:tcBorders>
          </w:tcPr>
          <w:p w14:paraId="693DE9B8" w14:textId="77777777" w:rsidR="001D1A1C" w:rsidRDefault="001D1A1C">
            <w:pPr>
              <w:jc w:val="center"/>
            </w:pPr>
          </w:p>
        </w:tc>
        <w:tc>
          <w:tcPr>
            <w:tcW w:w="1417" w:type="dxa"/>
            <w:tcBorders>
              <w:top w:val="nil"/>
              <w:left w:val="single" w:sz="4" w:space="0" w:color="auto"/>
              <w:bottom w:val="single" w:sz="4" w:space="0" w:color="auto"/>
              <w:right w:val="single" w:sz="4" w:space="0" w:color="auto"/>
            </w:tcBorders>
            <w:noWrap/>
          </w:tcPr>
          <w:p w14:paraId="073C387D" w14:textId="77777777" w:rsidR="001D1A1C" w:rsidRDefault="001D1A1C">
            <w:pPr>
              <w:jc w:val="center"/>
            </w:pPr>
          </w:p>
        </w:tc>
        <w:tc>
          <w:tcPr>
            <w:tcW w:w="1418" w:type="dxa"/>
            <w:tcBorders>
              <w:top w:val="nil"/>
              <w:left w:val="nil"/>
              <w:bottom w:val="single" w:sz="4" w:space="0" w:color="auto"/>
              <w:right w:val="single" w:sz="4" w:space="0" w:color="auto"/>
            </w:tcBorders>
            <w:noWrap/>
          </w:tcPr>
          <w:p w14:paraId="2C4FD93F" w14:textId="77777777" w:rsidR="001D1A1C" w:rsidRDefault="001D1A1C">
            <w:pPr>
              <w:jc w:val="center"/>
            </w:pPr>
          </w:p>
        </w:tc>
      </w:tr>
      <w:tr w:rsidR="001D1A1C" w14:paraId="3D5C0930" w14:textId="77777777" w:rsidTr="001D1A1C">
        <w:trPr>
          <w:trHeight w:val="255"/>
        </w:trPr>
        <w:tc>
          <w:tcPr>
            <w:tcW w:w="3828" w:type="dxa"/>
            <w:tcBorders>
              <w:top w:val="nil"/>
              <w:left w:val="single" w:sz="4" w:space="0" w:color="auto"/>
              <w:bottom w:val="single" w:sz="4" w:space="0" w:color="auto"/>
              <w:right w:val="single" w:sz="4" w:space="0" w:color="auto"/>
            </w:tcBorders>
            <w:hideMark/>
          </w:tcPr>
          <w:p w14:paraId="620DA351" w14:textId="77777777" w:rsidR="001D1A1C" w:rsidRDefault="001D1A1C">
            <w:r>
              <w:t>2.1.7. Valstybės biudžeto specialiosios tikslinės dotacijos lėšos valstybės funkcijoms atlikti (</w:t>
            </w:r>
            <w:r>
              <w:rPr>
                <w:b/>
                <w:bCs/>
              </w:rPr>
              <w:t>VBSF</w:t>
            </w:r>
            <w:r>
              <w:rPr>
                <w:bCs/>
              </w:rPr>
              <w:t>)</w:t>
            </w:r>
          </w:p>
        </w:tc>
        <w:tc>
          <w:tcPr>
            <w:tcW w:w="1559" w:type="dxa"/>
            <w:tcBorders>
              <w:top w:val="nil"/>
              <w:left w:val="nil"/>
              <w:bottom w:val="single" w:sz="4" w:space="0" w:color="auto"/>
              <w:right w:val="single" w:sz="4" w:space="0" w:color="auto"/>
            </w:tcBorders>
            <w:noWrap/>
            <w:hideMark/>
          </w:tcPr>
          <w:p w14:paraId="403F37B6" w14:textId="77777777" w:rsidR="001D1A1C" w:rsidRDefault="001D1A1C">
            <w:pPr>
              <w:jc w:val="center"/>
            </w:pPr>
            <w:r>
              <w:t>824,4</w:t>
            </w:r>
          </w:p>
        </w:tc>
        <w:tc>
          <w:tcPr>
            <w:tcW w:w="1418" w:type="dxa"/>
            <w:tcBorders>
              <w:top w:val="nil"/>
              <w:left w:val="nil"/>
              <w:bottom w:val="single" w:sz="4" w:space="0" w:color="auto"/>
              <w:right w:val="single" w:sz="4" w:space="0" w:color="auto"/>
            </w:tcBorders>
            <w:hideMark/>
          </w:tcPr>
          <w:p w14:paraId="5449206D" w14:textId="77777777" w:rsidR="001D1A1C" w:rsidRDefault="001D1A1C">
            <w:pPr>
              <w:jc w:val="center"/>
            </w:pPr>
            <w:r>
              <w:t>930,4</w:t>
            </w:r>
          </w:p>
        </w:tc>
        <w:tc>
          <w:tcPr>
            <w:tcW w:w="1417" w:type="dxa"/>
            <w:tcBorders>
              <w:top w:val="nil"/>
              <w:left w:val="single" w:sz="4" w:space="0" w:color="auto"/>
              <w:bottom w:val="single" w:sz="4" w:space="0" w:color="auto"/>
              <w:right w:val="single" w:sz="4" w:space="0" w:color="auto"/>
            </w:tcBorders>
            <w:noWrap/>
            <w:hideMark/>
          </w:tcPr>
          <w:p w14:paraId="146DD13D" w14:textId="77777777" w:rsidR="001D1A1C" w:rsidRDefault="001D1A1C">
            <w:pPr>
              <w:jc w:val="center"/>
            </w:pPr>
            <w:r>
              <w:t>976,92</w:t>
            </w:r>
          </w:p>
        </w:tc>
        <w:tc>
          <w:tcPr>
            <w:tcW w:w="1418" w:type="dxa"/>
            <w:tcBorders>
              <w:top w:val="nil"/>
              <w:left w:val="nil"/>
              <w:bottom w:val="single" w:sz="4" w:space="0" w:color="auto"/>
              <w:right w:val="single" w:sz="4" w:space="0" w:color="auto"/>
            </w:tcBorders>
            <w:noWrap/>
            <w:hideMark/>
          </w:tcPr>
          <w:p w14:paraId="5400CA41" w14:textId="77777777" w:rsidR="001D1A1C" w:rsidRDefault="001D1A1C">
            <w:pPr>
              <w:jc w:val="center"/>
            </w:pPr>
            <w:r>
              <w:t>1025,77</w:t>
            </w:r>
          </w:p>
        </w:tc>
      </w:tr>
      <w:tr w:rsidR="001D1A1C" w14:paraId="64C64502" w14:textId="77777777" w:rsidTr="001D1A1C">
        <w:trPr>
          <w:trHeight w:val="255"/>
        </w:trPr>
        <w:tc>
          <w:tcPr>
            <w:tcW w:w="3828" w:type="dxa"/>
            <w:tcBorders>
              <w:top w:val="nil"/>
              <w:left w:val="single" w:sz="4" w:space="0" w:color="auto"/>
              <w:bottom w:val="single" w:sz="4" w:space="0" w:color="auto"/>
              <w:right w:val="single" w:sz="4" w:space="0" w:color="auto"/>
            </w:tcBorders>
            <w:hideMark/>
          </w:tcPr>
          <w:p w14:paraId="0ED94DA8" w14:textId="77777777" w:rsidR="001D1A1C" w:rsidRDefault="001D1A1C">
            <w:r>
              <w:t>2.1.8. Valstybės biudžeto specialioji tikslinė dotacija regioninėms įstaigoms ir klasėms finansuoti (</w:t>
            </w:r>
            <w:r>
              <w:rPr>
                <w:b/>
                <w:bCs/>
              </w:rPr>
              <w:t>VBSR</w:t>
            </w:r>
            <w:r>
              <w:rPr>
                <w:bCs/>
              </w:rPr>
              <w:t>)</w:t>
            </w:r>
          </w:p>
        </w:tc>
        <w:tc>
          <w:tcPr>
            <w:tcW w:w="1559" w:type="dxa"/>
            <w:tcBorders>
              <w:top w:val="nil"/>
              <w:left w:val="nil"/>
              <w:bottom w:val="single" w:sz="4" w:space="0" w:color="auto"/>
              <w:right w:val="single" w:sz="4" w:space="0" w:color="auto"/>
            </w:tcBorders>
            <w:noWrap/>
          </w:tcPr>
          <w:p w14:paraId="4184E9FE" w14:textId="77777777" w:rsidR="001D1A1C" w:rsidRDefault="001D1A1C">
            <w:pPr>
              <w:jc w:val="center"/>
            </w:pPr>
          </w:p>
        </w:tc>
        <w:tc>
          <w:tcPr>
            <w:tcW w:w="1418" w:type="dxa"/>
            <w:tcBorders>
              <w:top w:val="nil"/>
              <w:left w:val="nil"/>
              <w:bottom w:val="single" w:sz="4" w:space="0" w:color="auto"/>
              <w:right w:val="single" w:sz="4" w:space="0" w:color="auto"/>
            </w:tcBorders>
          </w:tcPr>
          <w:p w14:paraId="23118573" w14:textId="77777777" w:rsidR="001D1A1C" w:rsidRDefault="001D1A1C">
            <w:pPr>
              <w:jc w:val="center"/>
            </w:pPr>
          </w:p>
        </w:tc>
        <w:tc>
          <w:tcPr>
            <w:tcW w:w="1417" w:type="dxa"/>
            <w:tcBorders>
              <w:top w:val="nil"/>
              <w:left w:val="single" w:sz="4" w:space="0" w:color="auto"/>
              <w:bottom w:val="single" w:sz="4" w:space="0" w:color="auto"/>
              <w:right w:val="single" w:sz="4" w:space="0" w:color="auto"/>
            </w:tcBorders>
            <w:noWrap/>
          </w:tcPr>
          <w:p w14:paraId="72394DE3" w14:textId="77777777" w:rsidR="001D1A1C" w:rsidRDefault="001D1A1C">
            <w:pPr>
              <w:jc w:val="center"/>
            </w:pPr>
          </w:p>
        </w:tc>
        <w:tc>
          <w:tcPr>
            <w:tcW w:w="1418" w:type="dxa"/>
            <w:tcBorders>
              <w:top w:val="nil"/>
              <w:left w:val="nil"/>
              <w:bottom w:val="single" w:sz="4" w:space="0" w:color="auto"/>
              <w:right w:val="single" w:sz="4" w:space="0" w:color="auto"/>
            </w:tcBorders>
            <w:noWrap/>
          </w:tcPr>
          <w:p w14:paraId="1B6DF7C0" w14:textId="77777777" w:rsidR="001D1A1C" w:rsidRDefault="001D1A1C">
            <w:pPr>
              <w:jc w:val="center"/>
            </w:pPr>
          </w:p>
        </w:tc>
      </w:tr>
      <w:tr w:rsidR="001D1A1C" w14:paraId="19E76483" w14:textId="77777777" w:rsidTr="001D1A1C">
        <w:trPr>
          <w:trHeight w:val="255"/>
        </w:trPr>
        <w:tc>
          <w:tcPr>
            <w:tcW w:w="3828" w:type="dxa"/>
            <w:tcBorders>
              <w:top w:val="nil"/>
              <w:left w:val="single" w:sz="4" w:space="0" w:color="auto"/>
              <w:bottom w:val="single" w:sz="4" w:space="0" w:color="auto"/>
              <w:right w:val="single" w:sz="4" w:space="0" w:color="auto"/>
            </w:tcBorders>
            <w:hideMark/>
          </w:tcPr>
          <w:p w14:paraId="255249C6" w14:textId="77777777" w:rsidR="001D1A1C" w:rsidRDefault="001D1A1C">
            <w:r>
              <w:t>2.1.9. Paskolų lėšos investicijų projektams įgyvendinti (</w:t>
            </w:r>
            <w:r>
              <w:rPr>
                <w:b/>
              </w:rPr>
              <w:t>P</w:t>
            </w:r>
            <w:r>
              <w:t>)</w:t>
            </w:r>
          </w:p>
        </w:tc>
        <w:tc>
          <w:tcPr>
            <w:tcW w:w="1559" w:type="dxa"/>
            <w:tcBorders>
              <w:top w:val="nil"/>
              <w:left w:val="nil"/>
              <w:bottom w:val="single" w:sz="4" w:space="0" w:color="auto"/>
              <w:right w:val="single" w:sz="4" w:space="0" w:color="auto"/>
            </w:tcBorders>
            <w:noWrap/>
          </w:tcPr>
          <w:p w14:paraId="60E507EB" w14:textId="77777777" w:rsidR="001D1A1C" w:rsidRDefault="001D1A1C">
            <w:pPr>
              <w:jc w:val="center"/>
            </w:pPr>
          </w:p>
        </w:tc>
        <w:tc>
          <w:tcPr>
            <w:tcW w:w="1418" w:type="dxa"/>
            <w:tcBorders>
              <w:top w:val="nil"/>
              <w:left w:val="nil"/>
              <w:bottom w:val="single" w:sz="4" w:space="0" w:color="auto"/>
              <w:right w:val="single" w:sz="4" w:space="0" w:color="auto"/>
            </w:tcBorders>
          </w:tcPr>
          <w:p w14:paraId="4D6DBE27" w14:textId="77777777" w:rsidR="001D1A1C" w:rsidRDefault="001D1A1C">
            <w:pPr>
              <w:jc w:val="center"/>
            </w:pPr>
          </w:p>
        </w:tc>
        <w:tc>
          <w:tcPr>
            <w:tcW w:w="1417" w:type="dxa"/>
            <w:tcBorders>
              <w:top w:val="nil"/>
              <w:left w:val="single" w:sz="4" w:space="0" w:color="auto"/>
              <w:bottom w:val="single" w:sz="4" w:space="0" w:color="auto"/>
              <w:right w:val="single" w:sz="4" w:space="0" w:color="auto"/>
            </w:tcBorders>
            <w:noWrap/>
          </w:tcPr>
          <w:p w14:paraId="0624BAB5" w14:textId="77777777" w:rsidR="001D1A1C" w:rsidRDefault="001D1A1C">
            <w:pPr>
              <w:jc w:val="center"/>
            </w:pPr>
          </w:p>
        </w:tc>
        <w:tc>
          <w:tcPr>
            <w:tcW w:w="1418" w:type="dxa"/>
            <w:tcBorders>
              <w:top w:val="nil"/>
              <w:left w:val="nil"/>
              <w:bottom w:val="single" w:sz="4" w:space="0" w:color="auto"/>
              <w:right w:val="single" w:sz="4" w:space="0" w:color="auto"/>
            </w:tcBorders>
            <w:noWrap/>
          </w:tcPr>
          <w:p w14:paraId="4A1B71BE" w14:textId="77777777" w:rsidR="001D1A1C" w:rsidRDefault="001D1A1C">
            <w:pPr>
              <w:jc w:val="center"/>
            </w:pPr>
          </w:p>
        </w:tc>
      </w:tr>
      <w:tr w:rsidR="001D1A1C" w14:paraId="6A267E67" w14:textId="77777777" w:rsidTr="001D1A1C">
        <w:trPr>
          <w:trHeight w:val="255"/>
        </w:trPr>
        <w:tc>
          <w:tcPr>
            <w:tcW w:w="3828" w:type="dxa"/>
            <w:tcBorders>
              <w:top w:val="nil"/>
              <w:left w:val="single" w:sz="4" w:space="0" w:color="auto"/>
              <w:bottom w:val="single" w:sz="4" w:space="0" w:color="auto"/>
              <w:right w:val="single" w:sz="4" w:space="0" w:color="auto"/>
            </w:tcBorders>
            <w:hideMark/>
          </w:tcPr>
          <w:p w14:paraId="5D07AAF0" w14:textId="77777777" w:rsidR="001D1A1C" w:rsidRDefault="001D1A1C">
            <w:r>
              <w:t>2.1.10. Europos Sąjungos paramos lėšos (</w:t>
            </w:r>
            <w:r>
              <w:rPr>
                <w:b/>
              </w:rPr>
              <w:t>ES</w:t>
            </w:r>
            <w:r>
              <w:t>)</w:t>
            </w:r>
          </w:p>
        </w:tc>
        <w:tc>
          <w:tcPr>
            <w:tcW w:w="1559" w:type="dxa"/>
            <w:tcBorders>
              <w:top w:val="nil"/>
              <w:left w:val="nil"/>
              <w:bottom w:val="single" w:sz="4" w:space="0" w:color="auto"/>
              <w:right w:val="single" w:sz="4" w:space="0" w:color="auto"/>
            </w:tcBorders>
            <w:noWrap/>
          </w:tcPr>
          <w:p w14:paraId="0A359F9E" w14:textId="77777777" w:rsidR="001D1A1C" w:rsidRDefault="001D1A1C">
            <w:pPr>
              <w:jc w:val="center"/>
            </w:pPr>
          </w:p>
        </w:tc>
        <w:tc>
          <w:tcPr>
            <w:tcW w:w="1418" w:type="dxa"/>
            <w:tcBorders>
              <w:top w:val="nil"/>
              <w:left w:val="nil"/>
              <w:bottom w:val="single" w:sz="4" w:space="0" w:color="auto"/>
              <w:right w:val="single" w:sz="4" w:space="0" w:color="auto"/>
            </w:tcBorders>
            <w:hideMark/>
          </w:tcPr>
          <w:p w14:paraId="46392F7D" w14:textId="77777777" w:rsidR="001D1A1C" w:rsidRDefault="001D1A1C">
            <w:pPr>
              <w:jc w:val="center"/>
            </w:pPr>
            <w:r>
              <w:t>44,2</w:t>
            </w:r>
          </w:p>
        </w:tc>
        <w:tc>
          <w:tcPr>
            <w:tcW w:w="1417" w:type="dxa"/>
            <w:tcBorders>
              <w:top w:val="nil"/>
              <w:left w:val="single" w:sz="4" w:space="0" w:color="auto"/>
              <w:bottom w:val="single" w:sz="4" w:space="0" w:color="auto"/>
              <w:right w:val="single" w:sz="4" w:space="0" w:color="auto"/>
            </w:tcBorders>
            <w:noWrap/>
            <w:hideMark/>
          </w:tcPr>
          <w:p w14:paraId="1ADFA601" w14:textId="77777777" w:rsidR="001D1A1C" w:rsidRDefault="001D1A1C">
            <w:pPr>
              <w:jc w:val="center"/>
            </w:pPr>
            <w:r>
              <w:t>46,41</w:t>
            </w:r>
          </w:p>
        </w:tc>
        <w:tc>
          <w:tcPr>
            <w:tcW w:w="1418" w:type="dxa"/>
            <w:tcBorders>
              <w:top w:val="nil"/>
              <w:left w:val="nil"/>
              <w:bottom w:val="single" w:sz="4" w:space="0" w:color="auto"/>
              <w:right w:val="single" w:sz="4" w:space="0" w:color="auto"/>
            </w:tcBorders>
            <w:noWrap/>
            <w:hideMark/>
          </w:tcPr>
          <w:p w14:paraId="10F034CE" w14:textId="77777777" w:rsidR="001D1A1C" w:rsidRDefault="001D1A1C">
            <w:pPr>
              <w:jc w:val="center"/>
            </w:pPr>
            <w:r>
              <w:t>48,73</w:t>
            </w:r>
          </w:p>
        </w:tc>
      </w:tr>
      <w:tr w:rsidR="001D1A1C" w14:paraId="6E06A6BD" w14:textId="77777777" w:rsidTr="001D1A1C">
        <w:trPr>
          <w:trHeight w:val="255"/>
        </w:trPr>
        <w:tc>
          <w:tcPr>
            <w:tcW w:w="3828" w:type="dxa"/>
            <w:tcBorders>
              <w:top w:val="nil"/>
              <w:left w:val="single" w:sz="4" w:space="0" w:color="auto"/>
              <w:bottom w:val="single" w:sz="4" w:space="0" w:color="auto"/>
              <w:right w:val="single" w:sz="4" w:space="0" w:color="auto"/>
            </w:tcBorders>
            <w:hideMark/>
          </w:tcPr>
          <w:p w14:paraId="61CC1EC4" w14:textId="77777777" w:rsidR="001D1A1C" w:rsidRDefault="001D1A1C">
            <w:r>
              <w:t>2.1.11. Praėjusių metų lėšų likutis</w:t>
            </w:r>
            <w:r>
              <w:rPr>
                <w:b/>
              </w:rPr>
              <w:t xml:space="preserve"> </w:t>
            </w:r>
            <w:r>
              <w:t>(</w:t>
            </w:r>
            <w:r>
              <w:rPr>
                <w:b/>
              </w:rPr>
              <w:t>L</w:t>
            </w:r>
            <w:r>
              <w:t>)</w:t>
            </w:r>
          </w:p>
        </w:tc>
        <w:tc>
          <w:tcPr>
            <w:tcW w:w="1559" w:type="dxa"/>
            <w:tcBorders>
              <w:top w:val="nil"/>
              <w:left w:val="nil"/>
              <w:bottom w:val="single" w:sz="4" w:space="0" w:color="auto"/>
              <w:right w:val="single" w:sz="4" w:space="0" w:color="auto"/>
            </w:tcBorders>
            <w:noWrap/>
            <w:hideMark/>
          </w:tcPr>
          <w:p w14:paraId="6EC52DE0" w14:textId="77777777" w:rsidR="001D1A1C" w:rsidRDefault="001D1A1C">
            <w:pPr>
              <w:jc w:val="center"/>
            </w:pPr>
            <w:r>
              <w:t>48,5</w:t>
            </w:r>
          </w:p>
        </w:tc>
        <w:tc>
          <w:tcPr>
            <w:tcW w:w="1418" w:type="dxa"/>
            <w:tcBorders>
              <w:top w:val="nil"/>
              <w:left w:val="nil"/>
              <w:bottom w:val="single" w:sz="4" w:space="0" w:color="auto"/>
              <w:right w:val="single" w:sz="4" w:space="0" w:color="auto"/>
            </w:tcBorders>
            <w:hideMark/>
          </w:tcPr>
          <w:p w14:paraId="1D7DE110" w14:textId="77777777" w:rsidR="001D1A1C" w:rsidRDefault="001D1A1C">
            <w:pPr>
              <w:jc w:val="center"/>
            </w:pPr>
            <w:r>
              <w:t>13,8</w:t>
            </w:r>
          </w:p>
        </w:tc>
        <w:tc>
          <w:tcPr>
            <w:tcW w:w="1417" w:type="dxa"/>
            <w:tcBorders>
              <w:top w:val="nil"/>
              <w:left w:val="single" w:sz="4" w:space="0" w:color="auto"/>
              <w:bottom w:val="single" w:sz="4" w:space="0" w:color="auto"/>
              <w:right w:val="single" w:sz="4" w:space="0" w:color="auto"/>
            </w:tcBorders>
            <w:noWrap/>
          </w:tcPr>
          <w:p w14:paraId="012FF1DE" w14:textId="77777777" w:rsidR="001D1A1C" w:rsidRDefault="001D1A1C">
            <w:pPr>
              <w:jc w:val="center"/>
            </w:pPr>
          </w:p>
        </w:tc>
        <w:tc>
          <w:tcPr>
            <w:tcW w:w="1418" w:type="dxa"/>
            <w:tcBorders>
              <w:top w:val="nil"/>
              <w:left w:val="nil"/>
              <w:bottom w:val="single" w:sz="4" w:space="0" w:color="auto"/>
              <w:right w:val="single" w:sz="4" w:space="0" w:color="auto"/>
            </w:tcBorders>
            <w:noWrap/>
          </w:tcPr>
          <w:p w14:paraId="275E76F7" w14:textId="77777777" w:rsidR="001D1A1C" w:rsidRDefault="001D1A1C">
            <w:pPr>
              <w:jc w:val="center"/>
            </w:pPr>
          </w:p>
        </w:tc>
      </w:tr>
      <w:tr w:rsidR="001D1A1C" w14:paraId="71D4D862" w14:textId="77777777" w:rsidTr="001D1A1C">
        <w:trPr>
          <w:trHeight w:val="255"/>
        </w:trPr>
        <w:tc>
          <w:tcPr>
            <w:tcW w:w="3828" w:type="dxa"/>
            <w:tcBorders>
              <w:top w:val="nil"/>
              <w:left w:val="single" w:sz="4" w:space="0" w:color="auto"/>
              <w:bottom w:val="single" w:sz="4" w:space="0" w:color="auto"/>
              <w:right w:val="single" w:sz="4" w:space="0" w:color="auto"/>
            </w:tcBorders>
            <w:hideMark/>
          </w:tcPr>
          <w:p w14:paraId="1037912B" w14:textId="77777777" w:rsidR="001D1A1C" w:rsidRDefault="001D1A1C">
            <w:pPr>
              <w:rPr>
                <w:b/>
              </w:rPr>
            </w:pPr>
            <w:r>
              <w:rPr>
                <w:b/>
              </w:rPr>
              <w:t>2.2. Kiti šaltiniai iš viso:</w:t>
            </w:r>
          </w:p>
        </w:tc>
        <w:tc>
          <w:tcPr>
            <w:tcW w:w="1559" w:type="dxa"/>
            <w:tcBorders>
              <w:top w:val="nil"/>
              <w:left w:val="nil"/>
              <w:bottom w:val="single" w:sz="4" w:space="0" w:color="auto"/>
              <w:right w:val="single" w:sz="4" w:space="0" w:color="auto"/>
            </w:tcBorders>
            <w:noWrap/>
          </w:tcPr>
          <w:p w14:paraId="3EC8DB17" w14:textId="77777777" w:rsidR="001D1A1C" w:rsidRDefault="001D1A1C">
            <w:pPr>
              <w:jc w:val="center"/>
            </w:pPr>
          </w:p>
        </w:tc>
        <w:tc>
          <w:tcPr>
            <w:tcW w:w="1418" w:type="dxa"/>
            <w:tcBorders>
              <w:top w:val="nil"/>
              <w:left w:val="nil"/>
              <w:bottom w:val="single" w:sz="4" w:space="0" w:color="auto"/>
              <w:right w:val="single" w:sz="4" w:space="0" w:color="auto"/>
            </w:tcBorders>
          </w:tcPr>
          <w:p w14:paraId="3A89CB3C" w14:textId="77777777" w:rsidR="001D1A1C" w:rsidRDefault="001D1A1C">
            <w:pPr>
              <w:jc w:val="center"/>
            </w:pPr>
          </w:p>
        </w:tc>
        <w:tc>
          <w:tcPr>
            <w:tcW w:w="1417" w:type="dxa"/>
            <w:tcBorders>
              <w:top w:val="nil"/>
              <w:left w:val="single" w:sz="4" w:space="0" w:color="auto"/>
              <w:bottom w:val="single" w:sz="4" w:space="0" w:color="auto"/>
              <w:right w:val="single" w:sz="4" w:space="0" w:color="auto"/>
            </w:tcBorders>
            <w:noWrap/>
          </w:tcPr>
          <w:p w14:paraId="53469A62" w14:textId="77777777" w:rsidR="001D1A1C" w:rsidRDefault="001D1A1C">
            <w:pPr>
              <w:jc w:val="center"/>
            </w:pPr>
          </w:p>
        </w:tc>
        <w:tc>
          <w:tcPr>
            <w:tcW w:w="1418" w:type="dxa"/>
            <w:tcBorders>
              <w:top w:val="nil"/>
              <w:left w:val="nil"/>
              <w:bottom w:val="single" w:sz="4" w:space="0" w:color="auto"/>
              <w:right w:val="single" w:sz="4" w:space="0" w:color="auto"/>
            </w:tcBorders>
            <w:noWrap/>
          </w:tcPr>
          <w:p w14:paraId="569D766B" w14:textId="77777777" w:rsidR="001D1A1C" w:rsidRDefault="001D1A1C">
            <w:pPr>
              <w:jc w:val="center"/>
            </w:pPr>
          </w:p>
        </w:tc>
      </w:tr>
      <w:tr w:rsidR="001D1A1C" w14:paraId="479A9991" w14:textId="77777777" w:rsidTr="001D1A1C">
        <w:trPr>
          <w:trHeight w:val="255"/>
        </w:trPr>
        <w:tc>
          <w:tcPr>
            <w:tcW w:w="3828" w:type="dxa"/>
            <w:tcBorders>
              <w:top w:val="nil"/>
              <w:left w:val="single" w:sz="4" w:space="0" w:color="auto"/>
              <w:bottom w:val="single" w:sz="4" w:space="0" w:color="auto"/>
              <w:right w:val="single" w:sz="4" w:space="0" w:color="auto"/>
            </w:tcBorders>
            <w:hideMark/>
          </w:tcPr>
          <w:p w14:paraId="0D7E2EED" w14:textId="77777777" w:rsidR="001D1A1C" w:rsidRDefault="001D1A1C">
            <w:r>
              <w:rPr>
                <w:szCs w:val="22"/>
              </w:rPr>
              <w:t>Valstybės biudžeto lėšos, kurios neapskaitomos biudžete (</w:t>
            </w:r>
            <w:r>
              <w:rPr>
                <w:b/>
                <w:szCs w:val="22"/>
              </w:rPr>
              <w:t>VBN</w:t>
            </w:r>
            <w:r>
              <w:rPr>
                <w:szCs w:val="22"/>
              </w:rPr>
              <w:t>)</w:t>
            </w:r>
          </w:p>
        </w:tc>
        <w:tc>
          <w:tcPr>
            <w:tcW w:w="1559" w:type="dxa"/>
            <w:tcBorders>
              <w:top w:val="nil"/>
              <w:left w:val="nil"/>
              <w:bottom w:val="single" w:sz="4" w:space="0" w:color="auto"/>
              <w:right w:val="single" w:sz="4" w:space="0" w:color="auto"/>
            </w:tcBorders>
            <w:noWrap/>
          </w:tcPr>
          <w:p w14:paraId="3CDAEF5F" w14:textId="77777777" w:rsidR="001D1A1C" w:rsidRDefault="001D1A1C">
            <w:pPr>
              <w:jc w:val="center"/>
            </w:pPr>
          </w:p>
        </w:tc>
        <w:tc>
          <w:tcPr>
            <w:tcW w:w="1418" w:type="dxa"/>
            <w:tcBorders>
              <w:top w:val="nil"/>
              <w:left w:val="nil"/>
              <w:bottom w:val="single" w:sz="4" w:space="0" w:color="auto"/>
              <w:right w:val="single" w:sz="4" w:space="0" w:color="auto"/>
            </w:tcBorders>
          </w:tcPr>
          <w:p w14:paraId="361DEEF9" w14:textId="77777777" w:rsidR="001D1A1C" w:rsidRDefault="001D1A1C">
            <w:pPr>
              <w:jc w:val="center"/>
            </w:pPr>
          </w:p>
        </w:tc>
        <w:tc>
          <w:tcPr>
            <w:tcW w:w="1417" w:type="dxa"/>
            <w:tcBorders>
              <w:top w:val="nil"/>
              <w:left w:val="single" w:sz="4" w:space="0" w:color="auto"/>
              <w:bottom w:val="single" w:sz="4" w:space="0" w:color="auto"/>
              <w:right w:val="single" w:sz="4" w:space="0" w:color="auto"/>
            </w:tcBorders>
            <w:noWrap/>
          </w:tcPr>
          <w:p w14:paraId="356589AB" w14:textId="77777777" w:rsidR="001D1A1C" w:rsidRDefault="001D1A1C">
            <w:pPr>
              <w:jc w:val="center"/>
            </w:pPr>
          </w:p>
        </w:tc>
        <w:tc>
          <w:tcPr>
            <w:tcW w:w="1418" w:type="dxa"/>
            <w:tcBorders>
              <w:top w:val="nil"/>
              <w:left w:val="nil"/>
              <w:bottom w:val="single" w:sz="4" w:space="0" w:color="auto"/>
              <w:right w:val="single" w:sz="4" w:space="0" w:color="auto"/>
            </w:tcBorders>
            <w:noWrap/>
          </w:tcPr>
          <w:p w14:paraId="135F3C57" w14:textId="77777777" w:rsidR="001D1A1C" w:rsidRDefault="001D1A1C">
            <w:pPr>
              <w:jc w:val="center"/>
            </w:pPr>
          </w:p>
        </w:tc>
      </w:tr>
    </w:tbl>
    <w:p w14:paraId="1F742FB0" w14:textId="6D0DB3B6" w:rsidR="00D327D7" w:rsidRPr="001B5BC1" w:rsidRDefault="00D327D7"/>
    <w:sectPr w:rsidR="00D327D7" w:rsidRPr="001B5BC1" w:rsidSect="006E7ED5">
      <w:headerReference w:type="even" r:id="rId7"/>
      <w:headerReference w:type="default" r:id="rId8"/>
      <w:footerReference w:type="even" r:id="rId9"/>
      <w:footerReference w:type="default" r:id="rId10"/>
      <w:pgSz w:w="11907" w:h="16840" w:code="9"/>
      <w:pgMar w:top="1134" w:right="567" w:bottom="709" w:left="1701" w:header="0"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A7A6EC" w14:textId="77777777" w:rsidR="00D05CFD" w:rsidRDefault="00D05CFD">
      <w:r>
        <w:separator/>
      </w:r>
    </w:p>
  </w:endnote>
  <w:endnote w:type="continuationSeparator" w:id="0">
    <w:p w14:paraId="2B57C247" w14:textId="77777777" w:rsidR="00D05CFD" w:rsidRDefault="00D05C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3772DC" w14:textId="77777777" w:rsidR="00B33383" w:rsidRDefault="00737844">
    <w:pPr>
      <w:pStyle w:val="Porat"/>
      <w:framePr w:wrap="around" w:vAnchor="text" w:hAnchor="margin" w:xAlign="right" w:y="1"/>
      <w:rPr>
        <w:rStyle w:val="Puslapionumeris"/>
      </w:rPr>
    </w:pPr>
    <w:r>
      <w:rPr>
        <w:rStyle w:val="Puslapionumeris"/>
      </w:rPr>
      <w:fldChar w:fldCharType="begin"/>
    </w:r>
    <w:r w:rsidR="00B33383">
      <w:rPr>
        <w:rStyle w:val="Puslapionumeris"/>
      </w:rPr>
      <w:instrText xml:space="preserve">PAGE  </w:instrText>
    </w:r>
    <w:r>
      <w:rPr>
        <w:rStyle w:val="Puslapionumeris"/>
      </w:rPr>
      <w:fldChar w:fldCharType="end"/>
    </w:r>
  </w:p>
  <w:p w14:paraId="513772DD" w14:textId="77777777" w:rsidR="00B33383" w:rsidRDefault="00B33383">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3772DE" w14:textId="77777777" w:rsidR="00B33383" w:rsidRDefault="00B33383">
    <w:pPr>
      <w:pStyle w:val="Porat"/>
      <w:framePr w:wrap="around" w:vAnchor="text" w:hAnchor="margin" w:xAlign="right" w:y="1"/>
      <w:rPr>
        <w:rStyle w:val="Puslapionumeris"/>
      </w:rPr>
    </w:pPr>
  </w:p>
  <w:p w14:paraId="513772DF" w14:textId="77777777" w:rsidR="00B33383" w:rsidRDefault="00B33383">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A9A623" w14:textId="77777777" w:rsidR="00D05CFD" w:rsidRDefault="00D05CFD">
      <w:r>
        <w:separator/>
      </w:r>
    </w:p>
  </w:footnote>
  <w:footnote w:type="continuationSeparator" w:id="0">
    <w:p w14:paraId="4A122945" w14:textId="77777777" w:rsidR="00D05CFD" w:rsidRDefault="00D05C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3772D8" w14:textId="77777777" w:rsidR="00B33383" w:rsidRDefault="00737844">
    <w:pPr>
      <w:pStyle w:val="Antrats"/>
      <w:framePr w:wrap="around" w:vAnchor="text" w:hAnchor="margin" w:xAlign="center" w:y="1"/>
      <w:rPr>
        <w:rStyle w:val="Puslapionumeris"/>
      </w:rPr>
    </w:pPr>
    <w:r>
      <w:rPr>
        <w:rStyle w:val="Puslapionumeris"/>
      </w:rPr>
      <w:fldChar w:fldCharType="begin"/>
    </w:r>
    <w:r w:rsidR="00B33383">
      <w:rPr>
        <w:rStyle w:val="Puslapionumeris"/>
      </w:rPr>
      <w:instrText xml:space="preserve">PAGE  </w:instrText>
    </w:r>
    <w:r>
      <w:rPr>
        <w:rStyle w:val="Puslapionumeris"/>
      </w:rPr>
      <w:fldChar w:fldCharType="end"/>
    </w:r>
  </w:p>
  <w:p w14:paraId="513772D9" w14:textId="77777777" w:rsidR="00B33383" w:rsidRDefault="00B33383">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08569721"/>
      <w:docPartObj>
        <w:docPartGallery w:val="Page Numbers (Top of Page)"/>
        <w:docPartUnique/>
      </w:docPartObj>
    </w:sdtPr>
    <w:sdtEndPr/>
    <w:sdtContent>
      <w:p w14:paraId="513772DA" w14:textId="77777777" w:rsidR="0067527E" w:rsidRDefault="0067527E">
        <w:pPr>
          <w:pStyle w:val="Antrats"/>
          <w:jc w:val="center"/>
        </w:pPr>
      </w:p>
      <w:p w14:paraId="513772DB" w14:textId="77777777" w:rsidR="00B33383" w:rsidRDefault="0067527E" w:rsidP="0067527E">
        <w:pPr>
          <w:pStyle w:val="Antrats"/>
          <w:jc w:val="center"/>
        </w:pPr>
        <w:r>
          <w:fldChar w:fldCharType="begin"/>
        </w:r>
        <w:r>
          <w:instrText>PAGE   \* MERGEFORMAT</w:instrText>
        </w:r>
        <w:r>
          <w:fldChar w:fldCharType="separate"/>
        </w:r>
        <w:r w:rsidR="00E35115">
          <w:rPr>
            <w:noProof/>
          </w:rPr>
          <w:t>4</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806323"/>
    <w:multiLevelType w:val="hybridMultilevel"/>
    <w:tmpl w:val="3B48CC0A"/>
    <w:lvl w:ilvl="0" w:tplc="A7DE99A0">
      <w:start w:val="2"/>
      <w:numFmt w:val="bullet"/>
      <w:lvlText w:val="-"/>
      <w:lvlJc w:val="left"/>
      <w:pPr>
        <w:ind w:left="1080" w:hanging="360"/>
      </w:pPr>
      <w:rPr>
        <w:rFonts w:ascii="Times New Roman" w:eastAsia="Times New Roman" w:hAnsi="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9FE6CB1"/>
    <w:multiLevelType w:val="hybridMultilevel"/>
    <w:tmpl w:val="17A0C81A"/>
    <w:lvl w:ilvl="0" w:tplc="7C762E56">
      <w:numFmt w:val="bullet"/>
      <w:lvlText w:val="-"/>
      <w:lvlJc w:val="left"/>
      <w:pPr>
        <w:ind w:left="957" w:hanging="360"/>
      </w:pPr>
      <w:rPr>
        <w:rFonts w:ascii="Times New Roman" w:eastAsia="Times New Roman" w:hAnsi="Times New Roman" w:cs="Times New Roman" w:hint="default"/>
      </w:rPr>
    </w:lvl>
    <w:lvl w:ilvl="1" w:tplc="04270003" w:tentative="1">
      <w:start w:val="1"/>
      <w:numFmt w:val="bullet"/>
      <w:lvlText w:val="o"/>
      <w:lvlJc w:val="left"/>
      <w:pPr>
        <w:ind w:left="1677" w:hanging="360"/>
      </w:pPr>
      <w:rPr>
        <w:rFonts w:ascii="Courier New" w:hAnsi="Courier New" w:cs="Courier New" w:hint="default"/>
      </w:rPr>
    </w:lvl>
    <w:lvl w:ilvl="2" w:tplc="04270005" w:tentative="1">
      <w:start w:val="1"/>
      <w:numFmt w:val="bullet"/>
      <w:lvlText w:val=""/>
      <w:lvlJc w:val="left"/>
      <w:pPr>
        <w:ind w:left="2397" w:hanging="360"/>
      </w:pPr>
      <w:rPr>
        <w:rFonts w:ascii="Wingdings" w:hAnsi="Wingdings" w:hint="default"/>
      </w:rPr>
    </w:lvl>
    <w:lvl w:ilvl="3" w:tplc="04270001" w:tentative="1">
      <w:start w:val="1"/>
      <w:numFmt w:val="bullet"/>
      <w:lvlText w:val=""/>
      <w:lvlJc w:val="left"/>
      <w:pPr>
        <w:ind w:left="3117" w:hanging="360"/>
      </w:pPr>
      <w:rPr>
        <w:rFonts w:ascii="Symbol" w:hAnsi="Symbol" w:hint="default"/>
      </w:rPr>
    </w:lvl>
    <w:lvl w:ilvl="4" w:tplc="04270003" w:tentative="1">
      <w:start w:val="1"/>
      <w:numFmt w:val="bullet"/>
      <w:lvlText w:val="o"/>
      <w:lvlJc w:val="left"/>
      <w:pPr>
        <w:ind w:left="3837" w:hanging="360"/>
      </w:pPr>
      <w:rPr>
        <w:rFonts w:ascii="Courier New" w:hAnsi="Courier New" w:cs="Courier New" w:hint="default"/>
      </w:rPr>
    </w:lvl>
    <w:lvl w:ilvl="5" w:tplc="04270005" w:tentative="1">
      <w:start w:val="1"/>
      <w:numFmt w:val="bullet"/>
      <w:lvlText w:val=""/>
      <w:lvlJc w:val="left"/>
      <w:pPr>
        <w:ind w:left="4557" w:hanging="360"/>
      </w:pPr>
      <w:rPr>
        <w:rFonts w:ascii="Wingdings" w:hAnsi="Wingdings" w:hint="default"/>
      </w:rPr>
    </w:lvl>
    <w:lvl w:ilvl="6" w:tplc="04270001" w:tentative="1">
      <w:start w:val="1"/>
      <w:numFmt w:val="bullet"/>
      <w:lvlText w:val=""/>
      <w:lvlJc w:val="left"/>
      <w:pPr>
        <w:ind w:left="5277" w:hanging="360"/>
      </w:pPr>
      <w:rPr>
        <w:rFonts w:ascii="Symbol" w:hAnsi="Symbol" w:hint="default"/>
      </w:rPr>
    </w:lvl>
    <w:lvl w:ilvl="7" w:tplc="04270003" w:tentative="1">
      <w:start w:val="1"/>
      <w:numFmt w:val="bullet"/>
      <w:lvlText w:val="o"/>
      <w:lvlJc w:val="left"/>
      <w:pPr>
        <w:ind w:left="5997" w:hanging="360"/>
      </w:pPr>
      <w:rPr>
        <w:rFonts w:ascii="Courier New" w:hAnsi="Courier New" w:cs="Courier New" w:hint="default"/>
      </w:rPr>
    </w:lvl>
    <w:lvl w:ilvl="8" w:tplc="04270005" w:tentative="1">
      <w:start w:val="1"/>
      <w:numFmt w:val="bullet"/>
      <w:lvlText w:val=""/>
      <w:lvlJc w:val="left"/>
      <w:pPr>
        <w:ind w:left="6717" w:hanging="360"/>
      </w:pPr>
      <w:rPr>
        <w:rFonts w:ascii="Wingdings" w:hAnsi="Wingdings" w:hint="default"/>
      </w:rPr>
    </w:lvl>
  </w:abstractNum>
  <w:abstractNum w:abstractNumId="2" w15:restartNumberingAfterBreak="0">
    <w:nsid w:val="1C8C67AF"/>
    <w:multiLevelType w:val="hybridMultilevel"/>
    <w:tmpl w:val="C98EFADC"/>
    <w:lvl w:ilvl="0" w:tplc="4EE4F9F4">
      <w:start w:val="2370"/>
      <w:numFmt w:val="bullet"/>
      <w:lvlText w:val="-"/>
      <w:lvlJc w:val="left"/>
      <w:pPr>
        <w:tabs>
          <w:tab w:val="num" w:pos="720"/>
        </w:tabs>
        <w:ind w:left="720" w:hanging="36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F467B35"/>
    <w:multiLevelType w:val="hybridMultilevel"/>
    <w:tmpl w:val="44782EE2"/>
    <w:lvl w:ilvl="0" w:tplc="870A0B5E">
      <w:start w:val="1"/>
      <w:numFmt w:val="bullet"/>
      <w:lvlText w:val=""/>
      <w:lvlJc w:val="left"/>
      <w:pPr>
        <w:tabs>
          <w:tab w:val="num" w:pos="357"/>
        </w:tabs>
        <w:ind w:firstLine="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2BC2C94"/>
    <w:multiLevelType w:val="hybridMultilevel"/>
    <w:tmpl w:val="EA1CED2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55BD6AF1"/>
    <w:multiLevelType w:val="hybridMultilevel"/>
    <w:tmpl w:val="DD024C4C"/>
    <w:lvl w:ilvl="0" w:tplc="995CFA38">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61EC64F3"/>
    <w:multiLevelType w:val="hybridMultilevel"/>
    <w:tmpl w:val="31B2C012"/>
    <w:lvl w:ilvl="0" w:tplc="42BA33A0">
      <w:start w:val="1"/>
      <w:numFmt w:val="bullet"/>
      <w:lvlText w:val=""/>
      <w:lvlJc w:val="left"/>
      <w:pPr>
        <w:tabs>
          <w:tab w:val="num" w:pos="1440"/>
        </w:tabs>
        <w:ind w:left="1440" w:hanging="360"/>
      </w:pPr>
      <w:rPr>
        <w:rFonts w:ascii="Symbol" w:hAnsi="Symbol" w:hint="default"/>
        <w:color w:val="auto"/>
      </w:rPr>
    </w:lvl>
    <w:lvl w:ilvl="1" w:tplc="04270003" w:tentative="1">
      <w:start w:val="1"/>
      <w:numFmt w:val="bullet"/>
      <w:lvlText w:val="o"/>
      <w:lvlJc w:val="left"/>
      <w:pPr>
        <w:tabs>
          <w:tab w:val="num" w:pos="1800"/>
        </w:tabs>
        <w:ind w:left="1800" w:hanging="360"/>
      </w:pPr>
      <w:rPr>
        <w:rFonts w:ascii="Courier New" w:hAnsi="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63B27E5E"/>
    <w:multiLevelType w:val="hybridMultilevel"/>
    <w:tmpl w:val="297E2200"/>
    <w:lvl w:ilvl="0" w:tplc="E53E2610">
      <w:start w:val="1"/>
      <w:numFmt w:val="bullet"/>
      <w:lvlText w:val=""/>
      <w:lvlJc w:val="left"/>
      <w:pPr>
        <w:tabs>
          <w:tab w:val="num" w:pos="720"/>
        </w:tabs>
        <w:ind w:left="720" w:hanging="360"/>
      </w:pPr>
      <w:rPr>
        <w:rFonts w:ascii="Symbol" w:hAnsi="Symbol" w:hint="default"/>
        <w:color w:val="auto"/>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6C43FA3"/>
    <w:multiLevelType w:val="hybridMultilevel"/>
    <w:tmpl w:val="F62A4674"/>
    <w:lvl w:ilvl="0" w:tplc="870A0B5E">
      <w:start w:val="1"/>
      <w:numFmt w:val="bullet"/>
      <w:lvlText w:val=""/>
      <w:lvlJc w:val="left"/>
      <w:pPr>
        <w:tabs>
          <w:tab w:val="num" w:pos="357"/>
        </w:tabs>
        <w:ind w:firstLine="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E0876D1"/>
    <w:multiLevelType w:val="multilevel"/>
    <w:tmpl w:val="31B2C012"/>
    <w:lvl w:ilvl="0">
      <w:start w:val="1"/>
      <w:numFmt w:val="bullet"/>
      <w:lvlText w:val=""/>
      <w:lvlJc w:val="left"/>
      <w:pPr>
        <w:tabs>
          <w:tab w:val="num" w:pos="1440"/>
        </w:tabs>
        <w:ind w:left="1440" w:hanging="360"/>
      </w:pPr>
      <w:rPr>
        <w:rFonts w:ascii="Symbol" w:hAnsi="Symbol" w:hint="default"/>
        <w:color w:val="auto"/>
      </w:rPr>
    </w:lvl>
    <w:lvl w:ilvl="1">
      <w:start w:val="1"/>
      <w:numFmt w:val="bullet"/>
      <w:lvlText w:val="o"/>
      <w:lvlJc w:val="left"/>
      <w:pPr>
        <w:tabs>
          <w:tab w:val="num" w:pos="1800"/>
        </w:tabs>
        <w:ind w:left="1800" w:hanging="360"/>
      </w:pPr>
      <w:rPr>
        <w:rFonts w:ascii="Courier New" w:hAnsi="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730C670B"/>
    <w:multiLevelType w:val="hybridMultilevel"/>
    <w:tmpl w:val="E292A596"/>
    <w:lvl w:ilvl="0" w:tplc="41B4FE16">
      <w:start w:val="1"/>
      <w:numFmt w:val="bullet"/>
      <w:lvlText w:val=""/>
      <w:lvlJc w:val="left"/>
      <w:pPr>
        <w:tabs>
          <w:tab w:val="num" w:pos="1440"/>
        </w:tabs>
        <w:ind w:left="1440" w:hanging="360"/>
      </w:pPr>
      <w:rPr>
        <w:rFonts w:ascii="Symbol" w:hAnsi="Symbol" w:hint="default"/>
        <w:color w:val="auto"/>
      </w:rPr>
    </w:lvl>
    <w:lvl w:ilvl="1" w:tplc="04270003" w:tentative="1">
      <w:start w:val="1"/>
      <w:numFmt w:val="bullet"/>
      <w:lvlText w:val="o"/>
      <w:lvlJc w:val="left"/>
      <w:pPr>
        <w:tabs>
          <w:tab w:val="num" w:pos="1800"/>
        </w:tabs>
        <w:ind w:left="1800" w:hanging="360"/>
      </w:pPr>
      <w:rPr>
        <w:rFonts w:ascii="Courier New" w:hAnsi="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77501C12"/>
    <w:multiLevelType w:val="hybridMultilevel"/>
    <w:tmpl w:val="CE90F888"/>
    <w:lvl w:ilvl="0" w:tplc="0A047F08">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11"/>
  </w:num>
  <w:num w:numId="2">
    <w:abstractNumId w:val="5"/>
  </w:num>
  <w:num w:numId="3">
    <w:abstractNumId w:val="2"/>
  </w:num>
  <w:num w:numId="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9"/>
  </w:num>
  <w:num w:numId="7">
    <w:abstractNumId w:val="10"/>
  </w:num>
  <w:num w:numId="8">
    <w:abstractNumId w:val="8"/>
  </w:num>
  <w:num w:numId="9">
    <w:abstractNumId w:val="3"/>
  </w:num>
  <w:num w:numId="10">
    <w:abstractNumId w:val="4"/>
  </w:num>
  <w:num w:numId="11">
    <w:abstractNumId w:val="7"/>
  </w:num>
  <w:num w:numId="12">
    <w:abstractNumId w:val="0"/>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87"/>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0B5A"/>
    <w:rsid w:val="00000D37"/>
    <w:rsid w:val="00001E99"/>
    <w:rsid w:val="00017DE5"/>
    <w:rsid w:val="00027813"/>
    <w:rsid w:val="00030729"/>
    <w:rsid w:val="00044505"/>
    <w:rsid w:val="000449DF"/>
    <w:rsid w:val="0004736D"/>
    <w:rsid w:val="00051F23"/>
    <w:rsid w:val="0005552E"/>
    <w:rsid w:val="000579B6"/>
    <w:rsid w:val="00062353"/>
    <w:rsid w:val="000650B5"/>
    <w:rsid w:val="0007779C"/>
    <w:rsid w:val="00077B78"/>
    <w:rsid w:val="000803E8"/>
    <w:rsid w:val="00083CD6"/>
    <w:rsid w:val="00090CC2"/>
    <w:rsid w:val="00092701"/>
    <w:rsid w:val="00097771"/>
    <w:rsid w:val="000A0511"/>
    <w:rsid w:val="000A1AE0"/>
    <w:rsid w:val="000A6A84"/>
    <w:rsid w:val="000A7419"/>
    <w:rsid w:val="000B1307"/>
    <w:rsid w:val="000B32CC"/>
    <w:rsid w:val="000B7461"/>
    <w:rsid w:val="000C06EB"/>
    <w:rsid w:val="000C0CB5"/>
    <w:rsid w:val="000C6776"/>
    <w:rsid w:val="000C7A3D"/>
    <w:rsid w:val="000D0C5F"/>
    <w:rsid w:val="000D43B4"/>
    <w:rsid w:val="000E0154"/>
    <w:rsid w:val="000E12E3"/>
    <w:rsid w:val="000E4C17"/>
    <w:rsid w:val="000E4F5A"/>
    <w:rsid w:val="001003C4"/>
    <w:rsid w:val="00104887"/>
    <w:rsid w:val="001060B8"/>
    <w:rsid w:val="00106502"/>
    <w:rsid w:val="00107BDD"/>
    <w:rsid w:val="00110CEA"/>
    <w:rsid w:val="001118B7"/>
    <w:rsid w:val="00117605"/>
    <w:rsid w:val="00117942"/>
    <w:rsid w:val="00120E95"/>
    <w:rsid w:val="00127BCF"/>
    <w:rsid w:val="00136FDB"/>
    <w:rsid w:val="00147294"/>
    <w:rsid w:val="0015224D"/>
    <w:rsid w:val="00162DF3"/>
    <w:rsid w:val="00164435"/>
    <w:rsid w:val="00166DFF"/>
    <w:rsid w:val="00172398"/>
    <w:rsid w:val="00172E41"/>
    <w:rsid w:val="00174842"/>
    <w:rsid w:val="00176E1C"/>
    <w:rsid w:val="00180696"/>
    <w:rsid w:val="00183671"/>
    <w:rsid w:val="001855AD"/>
    <w:rsid w:val="001A0F42"/>
    <w:rsid w:val="001A1368"/>
    <w:rsid w:val="001A2061"/>
    <w:rsid w:val="001A3CFA"/>
    <w:rsid w:val="001B5594"/>
    <w:rsid w:val="001B5BC1"/>
    <w:rsid w:val="001C0564"/>
    <w:rsid w:val="001C281F"/>
    <w:rsid w:val="001C3077"/>
    <w:rsid w:val="001D1A1C"/>
    <w:rsid w:val="001D1C19"/>
    <w:rsid w:val="001E0D06"/>
    <w:rsid w:val="001E7961"/>
    <w:rsid w:val="001E7CDC"/>
    <w:rsid w:val="00201206"/>
    <w:rsid w:val="002019C9"/>
    <w:rsid w:val="00206CCA"/>
    <w:rsid w:val="00223E9F"/>
    <w:rsid w:val="002260C8"/>
    <w:rsid w:val="00232243"/>
    <w:rsid w:val="00244545"/>
    <w:rsid w:val="00245B0A"/>
    <w:rsid w:val="00247BA4"/>
    <w:rsid w:val="00250445"/>
    <w:rsid w:val="00250C50"/>
    <w:rsid w:val="0025477D"/>
    <w:rsid w:val="0025499E"/>
    <w:rsid w:val="00255A0E"/>
    <w:rsid w:val="00264F36"/>
    <w:rsid w:val="00265AD2"/>
    <w:rsid w:val="00267210"/>
    <w:rsid w:val="00270D75"/>
    <w:rsid w:val="00273982"/>
    <w:rsid w:val="002745B2"/>
    <w:rsid w:val="00275B5B"/>
    <w:rsid w:val="00280322"/>
    <w:rsid w:val="00291EBA"/>
    <w:rsid w:val="00293BCE"/>
    <w:rsid w:val="002940C6"/>
    <w:rsid w:val="00296007"/>
    <w:rsid w:val="002B0740"/>
    <w:rsid w:val="002B21D8"/>
    <w:rsid w:val="002B71F9"/>
    <w:rsid w:val="002C0729"/>
    <w:rsid w:val="002C0FFE"/>
    <w:rsid w:val="002D60EB"/>
    <w:rsid w:val="002E1070"/>
    <w:rsid w:val="002E1BA5"/>
    <w:rsid w:val="002E2728"/>
    <w:rsid w:val="002E3AC0"/>
    <w:rsid w:val="002F1145"/>
    <w:rsid w:val="002F4FA0"/>
    <w:rsid w:val="003044B2"/>
    <w:rsid w:val="003124FF"/>
    <w:rsid w:val="003338C7"/>
    <w:rsid w:val="0033411D"/>
    <w:rsid w:val="00335351"/>
    <w:rsid w:val="00350BBA"/>
    <w:rsid w:val="0035288B"/>
    <w:rsid w:val="00354F14"/>
    <w:rsid w:val="00362996"/>
    <w:rsid w:val="00362DC9"/>
    <w:rsid w:val="003650C8"/>
    <w:rsid w:val="00371265"/>
    <w:rsid w:val="00371B9D"/>
    <w:rsid w:val="003738A8"/>
    <w:rsid w:val="003762AE"/>
    <w:rsid w:val="00381442"/>
    <w:rsid w:val="00390E33"/>
    <w:rsid w:val="003A5534"/>
    <w:rsid w:val="003B3236"/>
    <w:rsid w:val="003B42B4"/>
    <w:rsid w:val="003C10AD"/>
    <w:rsid w:val="003C7946"/>
    <w:rsid w:val="003D172F"/>
    <w:rsid w:val="003E14FD"/>
    <w:rsid w:val="003E4857"/>
    <w:rsid w:val="003F0C6A"/>
    <w:rsid w:val="003F4A10"/>
    <w:rsid w:val="003F7308"/>
    <w:rsid w:val="004049E9"/>
    <w:rsid w:val="004052AD"/>
    <w:rsid w:val="00405F90"/>
    <w:rsid w:val="0041015F"/>
    <w:rsid w:val="00412FAC"/>
    <w:rsid w:val="0041622B"/>
    <w:rsid w:val="004238C6"/>
    <w:rsid w:val="00436006"/>
    <w:rsid w:val="0044139B"/>
    <w:rsid w:val="00441CFF"/>
    <w:rsid w:val="00443946"/>
    <w:rsid w:val="00443D05"/>
    <w:rsid w:val="0044729D"/>
    <w:rsid w:val="004501F9"/>
    <w:rsid w:val="00450B5A"/>
    <w:rsid w:val="004539A0"/>
    <w:rsid w:val="0046205E"/>
    <w:rsid w:val="004659C8"/>
    <w:rsid w:val="004673CB"/>
    <w:rsid w:val="004715A4"/>
    <w:rsid w:val="00472B52"/>
    <w:rsid w:val="00474EC0"/>
    <w:rsid w:val="00476E8D"/>
    <w:rsid w:val="0048072D"/>
    <w:rsid w:val="00481170"/>
    <w:rsid w:val="00481C6C"/>
    <w:rsid w:val="004937BF"/>
    <w:rsid w:val="004A055A"/>
    <w:rsid w:val="004A0B3F"/>
    <w:rsid w:val="004A39AA"/>
    <w:rsid w:val="004A3DB0"/>
    <w:rsid w:val="004A72C7"/>
    <w:rsid w:val="004B2D52"/>
    <w:rsid w:val="004B5CE2"/>
    <w:rsid w:val="004C062E"/>
    <w:rsid w:val="004C17C3"/>
    <w:rsid w:val="004C2C52"/>
    <w:rsid w:val="004C313D"/>
    <w:rsid w:val="004D6098"/>
    <w:rsid w:val="004D7547"/>
    <w:rsid w:val="004E03C7"/>
    <w:rsid w:val="004E72BC"/>
    <w:rsid w:val="004F0140"/>
    <w:rsid w:val="004F4388"/>
    <w:rsid w:val="004F5B2B"/>
    <w:rsid w:val="005025E3"/>
    <w:rsid w:val="00503BD0"/>
    <w:rsid w:val="00507035"/>
    <w:rsid w:val="005110CF"/>
    <w:rsid w:val="00513363"/>
    <w:rsid w:val="00513644"/>
    <w:rsid w:val="00525056"/>
    <w:rsid w:val="0052743C"/>
    <w:rsid w:val="00531988"/>
    <w:rsid w:val="0054419C"/>
    <w:rsid w:val="00556213"/>
    <w:rsid w:val="00557B26"/>
    <w:rsid w:val="005626FE"/>
    <w:rsid w:val="0056739F"/>
    <w:rsid w:val="0057007A"/>
    <w:rsid w:val="0057334E"/>
    <w:rsid w:val="00582B4F"/>
    <w:rsid w:val="00582D1C"/>
    <w:rsid w:val="005834D4"/>
    <w:rsid w:val="0058380B"/>
    <w:rsid w:val="00583DAA"/>
    <w:rsid w:val="00585A37"/>
    <w:rsid w:val="00585D7E"/>
    <w:rsid w:val="00585E03"/>
    <w:rsid w:val="00592C7E"/>
    <w:rsid w:val="00593736"/>
    <w:rsid w:val="005A0BD5"/>
    <w:rsid w:val="005A3E3D"/>
    <w:rsid w:val="005A6B2C"/>
    <w:rsid w:val="005B2D9C"/>
    <w:rsid w:val="005B4583"/>
    <w:rsid w:val="005C473F"/>
    <w:rsid w:val="005C643C"/>
    <w:rsid w:val="005C6495"/>
    <w:rsid w:val="005C6499"/>
    <w:rsid w:val="005D1785"/>
    <w:rsid w:val="005D6D8C"/>
    <w:rsid w:val="005E24EA"/>
    <w:rsid w:val="005E29C7"/>
    <w:rsid w:val="005E524C"/>
    <w:rsid w:val="005F0DA6"/>
    <w:rsid w:val="00605F38"/>
    <w:rsid w:val="006066D7"/>
    <w:rsid w:val="006123B6"/>
    <w:rsid w:val="006141E6"/>
    <w:rsid w:val="006176F1"/>
    <w:rsid w:val="00620532"/>
    <w:rsid w:val="006208D8"/>
    <w:rsid w:val="0062692C"/>
    <w:rsid w:val="0063159D"/>
    <w:rsid w:val="0063266A"/>
    <w:rsid w:val="00633D4F"/>
    <w:rsid w:val="00642567"/>
    <w:rsid w:val="00645E8F"/>
    <w:rsid w:val="006479FE"/>
    <w:rsid w:val="00651117"/>
    <w:rsid w:val="006523C1"/>
    <w:rsid w:val="006533C7"/>
    <w:rsid w:val="00655D13"/>
    <w:rsid w:val="00660CD2"/>
    <w:rsid w:val="00663A7D"/>
    <w:rsid w:val="00665D55"/>
    <w:rsid w:val="00671E73"/>
    <w:rsid w:val="0067527E"/>
    <w:rsid w:val="006802E6"/>
    <w:rsid w:val="006817C8"/>
    <w:rsid w:val="00681EF1"/>
    <w:rsid w:val="00687409"/>
    <w:rsid w:val="00692A98"/>
    <w:rsid w:val="0069494A"/>
    <w:rsid w:val="006A42CA"/>
    <w:rsid w:val="006A4B03"/>
    <w:rsid w:val="006A561B"/>
    <w:rsid w:val="006B15F7"/>
    <w:rsid w:val="006B5FF3"/>
    <w:rsid w:val="006B67E6"/>
    <w:rsid w:val="006B6F64"/>
    <w:rsid w:val="006C3CB8"/>
    <w:rsid w:val="006C525A"/>
    <w:rsid w:val="006C6467"/>
    <w:rsid w:val="006D02E6"/>
    <w:rsid w:val="006D2CB1"/>
    <w:rsid w:val="006D4CAB"/>
    <w:rsid w:val="006D559B"/>
    <w:rsid w:val="006E0BE4"/>
    <w:rsid w:val="006E4FC7"/>
    <w:rsid w:val="006E7ED5"/>
    <w:rsid w:val="006F0E90"/>
    <w:rsid w:val="006F197F"/>
    <w:rsid w:val="006F25EA"/>
    <w:rsid w:val="006F772A"/>
    <w:rsid w:val="006F7D6D"/>
    <w:rsid w:val="007017CD"/>
    <w:rsid w:val="007061EE"/>
    <w:rsid w:val="00713570"/>
    <w:rsid w:val="007167DB"/>
    <w:rsid w:val="00721270"/>
    <w:rsid w:val="00721834"/>
    <w:rsid w:val="00724743"/>
    <w:rsid w:val="0072694E"/>
    <w:rsid w:val="00737844"/>
    <w:rsid w:val="00742CB1"/>
    <w:rsid w:val="00742FD3"/>
    <w:rsid w:val="007471FB"/>
    <w:rsid w:val="007541E4"/>
    <w:rsid w:val="00755462"/>
    <w:rsid w:val="00757E57"/>
    <w:rsid w:val="00772653"/>
    <w:rsid w:val="00772DE3"/>
    <w:rsid w:val="00774F42"/>
    <w:rsid w:val="00776E5B"/>
    <w:rsid w:val="00784444"/>
    <w:rsid w:val="00792093"/>
    <w:rsid w:val="00794B6B"/>
    <w:rsid w:val="00794E76"/>
    <w:rsid w:val="00795B71"/>
    <w:rsid w:val="0079779D"/>
    <w:rsid w:val="007A1787"/>
    <w:rsid w:val="007A444F"/>
    <w:rsid w:val="007A51ED"/>
    <w:rsid w:val="007A689D"/>
    <w:rsid w:val="007A7CED"/>
    <w:rsid w:val="007B44CA"/>
    <w:rsid w:val="007C4024"/>
    <w:rsid w:val="007C4BBD"/>
    <w:rsid w:val="007D1AD7"/>
    <w:rsid w:val="007D58FF"/>
    <w:rsid w:val="007E2667"/>
    <w:rsid w:val="007E344B"/>
    <w:rsid w:val="007E75E5"/>
    <w:rsid w:val="007F0AB8"/>
    <w:rsid w:val="007F4D4F"/>
    <w:rsid w:val="007F6C46"/>
    <w:rsid w:val="007F765D"/>
    <w:rsid w:val="007F7B6A"/>
    <w:rsid w:val="00802CB3"/>
    <w:rsid w:val="00804F9E"/>
    <w:rsid w:val="00811B8F"/>
    <w:rsid w:val="00822CF3"/>
    <w:rsid w:val="008320B3"/>
    <w:rsid w:val="00833CE4"/>
    <w:rsid w:val="00834894"/>
    <w:rsid w:val="008455F5"/>
    <w:rsid w:val="00854427"/>
    <w:rsid w:val="00855401"/>
    <w:rsid w:val="00861723"/>
    <w:rsid w:val="00861CC0"/>
    <w:rsid w:val="00864D7D"/>
    <w:rsid w:val="00865E01"/>
    <w:rsid w:val="008677E7"/>
    <w:rsid w:val="00870FE1"/>
    <w:rsid w:val="00871D52"/>
    <w:rsid w:val="00877CBB"/>
    <w:rsid w:val="008A0B19"/>
    <w:rsid w:val="008A4227"/>
    <w:rsid w:val="008A6DAB"/>
    <w:rsid w:val="008B1DC2"/>
    <w:rsid w:val="008B4EE9"/>
    <w:rsid w:val="008C6102"/>
    <w:rsid w:val="008C6368"/>
    <w:rsid w:val="008D6450"/>
    <w:rsid w:val="008E0668"/>
    <w:rsid w:val="008E12D5"/>
    <w:rsid w:val="008F0D30"/>
    <w:rsid w:val="008F70D8"/>
    <w:rsid w:val="00900FC1"/>
    <w:rsid w:val="00901A0B"/>
    <w:rsid w:val="0090460B"/>
    <w:rsid w:val="00905759"/>
    <w:rsid w:val="00907AF9"/>
    <w:rsid w:val="00912D0F"/>
    <w:rsid w:val="009147EC"/>
    <w:rsid w:val="009176ED"/>
    <w:rsid w:val="00920D89"/>
    <w:rsid w:val="00924764"/>
    <w:rsid w:val="00933B29"/>
    <w:rsid w:val="00934ADD"/>
    <w:rsid w:val="00941CC1"/>
    <w:rsid w:val="00950FB9"/>
    <w:rsid w:val="0095281A"/>
    <w:rsid w:val="00953A5E"/>
    <w:rsid w:val="00955620"/>
    <w:rsid w:val="00964239"/>
    <w:rsid w:val="00976F69"/>
    <w:rsid w:val="00977D9C"/>
    <w:rsid w:val="009808E0"/>
    <w:rsid w:val="00984E5A"/>
    <w:rsid w:val="00991BF5"/>
    <w:rsid w:val="009922E6"/>
    <w:rsid w:val="009A3F1F"/>
    <w:rsid w:val="009B52BE"/>
    <w:rsid w:val="009B72A4"/>
    <w:rsid w:val="009C141A"/>
    <w:rsid w:val="009C477E"/>
    <w:rsid w:val="009C54AF"/>
    <w:rsid w:val="009C6C24"/>
    <w:rsid w:val="009D483C"/>
    <w:rsid w:val="009D4E98"/>
    <w:rsid w:val="009D7020"/>
    <w:rsid w:val="009E1B7E"/>
    <w:rsid w:val="009E3B60"/>
    <w:rsid w:val="009E4259"/>
    <w:rsid w:val="009E511E"/>
    <w:rsid w:val="009F7268"/>
    <w:rsid w:val="00A01CC1"/>
    <w:rsid w:val="00A046B8"/>
    <w:rsid w:val="00A07622"/>
    <w:rsid w:val="00A10A57"/>
    <w:rsid w:val="00A11605"/>
    <w:rsid w:val="00A1185C"/>
    <w:rsid w:val="00A12F08"/>
    <w:rsid w:val="00A13C0D"/>
    <w:rsid w:val="00A17DB8"/>
    <w:rsid w:val="00A218F1"/>
    <w:rsid w:val="00A25B96"/>
    <w:rsid w:val="00A2628A"/>
    <w:rsid w:val="00A2750D"/>
    <w:rsid w:val="00A515B2"/>
    <w:rsid w:val="00A521AA"/>
    <w:rsid w:val="00A52F7C"/>
    <w:rsid w:val="00A54476"/>
    <w:rsid w:val="00A62B22"/>
    <w:rsid w:val="00A631E8"/>
    <w:rsid w:val="00A733C8"/>
    <w:rsid w:val="00A746BF"/>
    <w:rsid w:val="00A74CCA"/>
    <w:rsid w:val="00A771E0"/>
    <w:rsid w:val="00A97DC9"/>
    <w:rsid w:val="00AA139B"/>
    <w:rsid w:val="00AA44B1"/>
    <w:rsid w:val="00AA4FAA"/>
    <w:rsid w:val="00AA67DA"/>
    <w:rsid w:val="00AA6A35"/>
    <w:rsid w:val="00AB2662"/>
    <w:rsid w:val="00AB2683"/>
    <w:rsid w:val="00AB270A"/>
    <w:rsid w:val="00AB3FB4"/>
    <w:rsid w:val="00AB63CD"/>
    <w:rsid w:val="00AC3B95"/>
    <w:rsid w:val="00AD0770"/>
    <w:rsid w:val="00AE0D14"/>
    <w:rsid w:val="00AE2DA7"/>
    <w:rsid w:val="00AE32F2"/>
    <w:rsid w:val="00AF18FB"/>
    <w:rsid w:val="00AF2AED"/>
    <w:rsid w:val="00AF41C2"/>
    <w:rsid w:val="00AF54F9"/>
    <w:rsid w:val="00B003AA"/>
    <w:rsid w:val="00B02BB0"/>
    <w:rsid w:val="00B0458C"/>
    <w:rsid w:val="00B047A2"/>
    <w:rsid w:val="00B12319"/>
    <w:rsid w:val="00B2307B"/>
    <w:rsid w:val="00B24DCF"/>
    <w:rsid w:val="00B33383"/>
    <w:rsid w:val="00B36D05"/>
    <w:rsid w:val="00B43BA2"/>
    <w:rsid w:val="00B45389"/>
    <w:rsid w:val="00B47C31"/>
    <w:rsid w:val="00B5020C"/>
    <w:rsid w:val="00B52772"/>
    <w:rsid w:val="00B560E0"/>
    <w:rsid w:val="00B56432"/>
    <w:rsid w:val="00B6624E"/>
    <w:rsid w:val="00B666C7"/>
    <w:rsid w:val="00B72A2B"/>
    <w:rsid w:val="00B84DE5"/>
    <w:rsid w:val="00B91110"/>
    <w:rsid w:val="00B94503"/>
    <w:rsid w:val="00B95463"/>
    <w:rsid w:val="00B96B01"/>
    <w:rsid w:val="00BA18C1"/>
    <w:rsid w:val="00BA5A2E"/>
    <w:rsid w:val="00BA6899"/>
    <w:rsid w:val="00BB2953"/>
    <w:rsid w:val="00BB2965"/>
    <w:rsid w:val="00BB3B39"/>
    <w:rsid w:val="00BB7487"/>
    <w:rsid w:val="00BC1049"/>
    <w:rsid w:val="00BD0157"/>
    <w:rsid w:val="00BD5B48"/>
    <w:rsid w:val="00BE1C2C"/>
    <w:rsid w:val="00BE68C0"/>
    <w:rsid w:val="00BE693F"/>
    <w:rsid w:val="00BE78E6"/>
    <w:rsid w:val="00BF0DF7"/>
    <w:rsid w:val="00BF274E"/>
    <w:rsid w:val="00BF5AAA"/>
    <w:rsid w:val="00C036B7"/>
    <w:rsid w:val="00C11132"/>
    <w:rsid w:val="00C210AB"/>
    <w:rsid w:val="00C219E1"/>
    <w:rsid w:val="00C30C25"/>
    <w:rsid w:val="00C324FC"/>
    <w:rsid w:val="00C34FE4"/>
    <w:rsid w:val="00C3604C"/>
    <w:rsid w:val="00C41456"/>
    <w:rsid w:val="00C5771F"/>
    <w:rsid w:val="00C61FA1"/>
    <w:rsid w:val="00C622BF"/>
    <w:rsid w:val="00C641AF"/>
    <w:rsid w:val="00C65FD2"/>
    <w:rsid w:val="00C704B8"/>
    <w:rsid w:val="00C70F56"/>
    <w:rsid w:val="00C81482"/>
    <w:rsid w:val="00C9181F"/>
    <w:rsid w:val="00C9356C"/>
    <w:rsid w:val="00C96687"/>
    <w:rsid w:val="00C96E7E"/>
    <w:rsid w:val="00CA46B6"/>
    <w:rsid w:val="00CB142E"/>
    <w:rsid w:val="00CD25BA"/>
    <w:rsid w:val="00CD29FB"/>
    <w:rsid w:val="00CE0144"/>
    <w:rsid w:val="00CE14B2"/>
    <w:rsid w:val="00CF066C"/>
    <w:rsid w:val="00CF1043"/>
    <w:rsid w:val="00CF4B52"/>
    <w:rsid w:val="00CF6426"/>
    <w:rsid w:val="00D013F7"/>
    <w:rsid w:val="00D01CAD"/>
    <w:rsid w:val="00D023B3"/>
    <w:rsid w:val="00D041C7"/>
    <w:rsid w:val="00D05CFD"/>
    <w:rsid w:val="00D13079"/>
    <w:rsid w:val="00D13C03"/>
    <w:rsid w:val="00D154AA"/>
    <w:rsid w:val="00D20A86"/>
    <w:rsid w:val="00D2219E"/>
    <w:rsid w:val="00D2538E"/>
    <w:rsid w:val="00D327D7"/>
    <w:rsid w:val="00D36FFB"/>
    <w:rsid w:val="00D40251"/>
    <w:rsid w:val="00D414AE"/>
    <w:rsid w:val="00D44E7A"/>
    <w:rsid w:val="00D46D0F"/>
    <w:rsid w:val="00D5233D"/>
    <w:rsid w:val="00D53D62"/>
    <w:rsid w:val="00D601C2"/>
    <w:rsid w:val="00D60A0A"/>
    <w:rsid w:val="00D63110"/>
    <w:rsid w:val="00D64460"/>
    <w:rsid w:val="00D719E8"/>
    <w:rsid w:val="00D7553A"/>
    <w:rsid w:val="00D761B6"/>
    <w:rsid w:val="00D81014"/>
    <w:rsid w:val="00D81C63"/>
    <w:rsid w:val="00D83B33"/>
    <w:rsid w:val="00D85506"/>
    <w:rsid w:val="00D940C4"/>
    <w:rsid w:val="00D94A85"/>
    <w:rsid w:val="00D97354"/>
    <w:rsid w:val="00DB0C75"/>
    <w:rsid w:val="00DB1C7F"/>
    <w:rsid w:val="00DB5D53"/>
    <w:rsid w:val="00DC094D"/>
    <w:rsid w:val="00DC30B8"/>
    <w:rsid w:val="00DC3D63"/>
    <w:rsid w:val="00DC3E08"/>
    <w:rsid w:val="00DC6198"/>
    <w:rsid w:val="00DC675E"/>
    <w:rsid w:val="00DD3015"/>
    <w:rsid w:val="00DD6B18"/>
    <w:rsid w:val="00DE136A"/>
    <w:rsid w:val="00DE1C34"/>
    <w:rsid w:val="00DE37F6"/>
    <w:rsid w:val="00DE53B6"/>
    <w:rsid w:val="00DF18D5"/>
    <w:rsid w:val="00E0035D"/>
    <w:rsid w:val="00E03B6B"/>
    <w:rsid w:val="00E1343C"/>
    <w:rsid w:val="00E14689"/>
    <w:rsid w:val="00E14C9A"/>
    <w:rsid w:val="00E17563"/>
    <w:rsid w:val="00E22588"/>
    <w:rsid w:val="00E30B31"/>
    <w:rsid w:val="00E35115"/>
    <w:rsid w:val="00E36B76"/>
    <w:rsid w:val="00E46686"/>
    <w:rsid w:val="00E4679F"/>
    <w:rsid w:val="00E5050B"/>
    <w:rsid w:val="00E51AD1"/>
    <w:rsid w:val="00E60B1A"/>
    <w:rsid w:val="00E65F87"/>
    <w:rsid w:val="00E66F92"/>
    <w:rsid w:val="00E718F1"/>
    <w:rsid w:val="00E7629C"/>
    <w:rsid w:val="00E822F3"/>
    <w:rsid w:val="00E907B8"/>
    <w:rsid w:val="00E90AFA"/>
    <w:rsid w:val="00E9260E"/>
    <w:rsid w:val="00E93A85"/>
    <w:rsid w:val="00E9559F"/>
    <w:rsid w:val="00E972A8"/>
    <w:rsid w:val="00E9740A"/>
    <w:rsid w:val="00EA70F1"/>
    <w:rsid w:val="00EB42FE"/>
    <w:rsid w:val="00EB48F6"/>
    <w:rsid w:val="00EB70A9"/>
    <w:rsid w:val="00EC1A8A"/>
    <w:rsid w:val="00EC511E"/>
    <w:rsid w:val="00EC54C7"/>
    <w:rsid w:val="00EC5622"/>
    <w:rsid w:val="00EC5B7D"/>
    <w:rsid w:val="00EC6729"/>
    <w:rsid w:val="00EC740A"/>
    <w:rsid w:val="00ED0E13"/>
    <w:rsid w:val="00ED0EB9"/>
    <w:rsid w:val="00ED65A4"/>
    <w:rsid w:val="00EE01C6"/>
    <w:rsid w:val="00EE18EF"/>
    <w:rsid w:val="00EE20BE"/>
    <w:rsid w:val="00EE737E"/>
    <w:rsid w:val="00EF01CF"/>
    <w:rsid w:val="00EF160E"/>
    <w:rsid w:val="00EF7E61"/>
    <w:rsid w:val="00F006F5"/>
    <w:rsid w:val="00F058B3"/>
    <w:rsid w:val="00F06D34"/>
    <w:rsid w:val="00F11AF9"/>
    <w:rsid w:val="00F22D59"/>
    <w:rsid w:val="00F26A7A"/>
    <w:rsid w:val="00F373A1"/>
    <w:rsid w:val="00F4267E"/>
    <w:rsid w:val="00F43A69"/>
    <w:rsid w:val="00F440DC"/>
    <w:rsid w:val="00F46E69"/>
    <w:rsid w:val="00F57766"/>
    <w:rsid w:val="00F618D8"/>
    <w:rsid w:val="00F63D7C"/>
    <w:rsid w:val="00F64C8E"/>
    <w:rsid w:val="00F67F32"/>
    <w:rsid w:val="00F8142D"/>
    <w:rsid w:val="00F82859"/>
    <w:rsid w:val="00F86C93"/>
    <w:rsid w:val="00F91142"/>
    <w:rsid w:val="00FA3438"/>
    <w:rsid w:val="00FB37B6"/>
    <w:rsid w:val="00FB39AA"/>
    <w:rsid w:val="00FB5A92"/>
    <w:rsid w:val="00FC236D"/>
    <w:rsid w:val="00FC40E0"/>
    <w:rsid w:val="00FD6A90"/>
    <w:rsid w:val="00FE2EAA"/>
    <w:rsid w:val="00FE395B"/>
    <w:rsid w:val="00FE5D73"/>
    <w:rsid w:val="00FF647F"/>
    <w:rsid w:val="00FF6A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1377205"/>
  <w15:docId w15:val="{15A332CA-7408-4812-97FE-603D934C8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02CB3"/>
    <w:rPr>
      <w:sz w:val="24"/>
      <w:szCs w:val="24"/>
      <w:lang w:val="lt-LT"/>
    </w:rPr>
  </w:style>
  <w:style w:type="paragraph" w:styleId="Antrat1">
    <w:name w:val="heading 1"/>
    <w:basedOn w:val="prastasis"/>
    <w:next w:val="prastasis"/>
    <w:link w:val="Antrat1Diagrama"/>
    <w:uiPriority w:val="99"/>
    <w:qFormat/>
    <w:rsid w:val="00450B5A"/>
    <w:pPr>
      <w:keepNext/>
      <w:jc w:val="center"/>
      <w:outlineLvl w:val="0"/>
    </w:pPr>
    <w:rPr>
      <w:rFonts w:ascii="Cambria" w:hAnsi="Cambria"/>
      <w:b/>
      <w:bCs/>
      <w:kern w:val="32"/>
      <w:sz w:val="32"/>
      <w:szCs w:val="32"/>
    </w:rPr>
  </w:style>
  <w:style w:type="paragraph" w:styleId="Antrat3">
    <w:name w:val="heading 3"/>
    <w:basedOn w:val="prastasis"/>
    <w:next w:val="prastasis"/>
    <w:link w:val="Antrat3Diagrama"/>
    <w:uiPriority w:val="99"/>
    <w:qFormat/>
    <w:rsid w:val="00450B5A"/>
    <w:pPr>
      <w:keepNext/>
      <w:ind w:right="-766"/>
      <w:jc w:val="center"/>
      <w:outlineLvl w:val="2"/>
    </w:pPr>
    <w:rPr>
      <w:rFonts w:ascii="Cambria" w:hAnsi="Cambria"/>
      <w:b/>
      <w:bCs/>
      <w:sz w:val="26"/>
      <w:szCs w:val="26"/>
    </w:rPr>
  </w:style>
  <w:style w:type="paragraph" w:styleId="Antrat4">
    <w:name w:val="heading 4"/>
    <w:basedOn w:val="prastasis"/>
    <w:next w:val="prastasis"/>
    <w:link w:val="Antrat4Diagrama"/>
    <w:uiPriority w:val="99"/>
    <w:qFormat/>
    <w:rsid w:val="00450B5A"/>
    <w:pPr>
      <w:keepNext/>
      <w:jc w:val="center"/>
      <w:outlineLvl w:val="3"/>
    </w:pPr>
    <w:rPr>
      <w:rFonts w:ascii="Calibri" w:hAnsi="Calibri"/>
      <w:b/>
      <w:bCs/>
      <w:sz w:val="28"/>
      <w:szCs w:val="28"/>
    </w:rPr>
  </w:style>
  <w:style w:type="paragraph" w:styleId="Antrat5">
    <w:name w:val="heading 5"/>
    <w:basedOn w:val="prastasis"/>
    <w:next w:val="prastasis"/>
    <w:link w:val="Antrat5Diagrama"/>
    <w:uiPriority w:val="99"/>
    <w:qFormat/>
    <w:rsid w:val="00450B5A"/>
    <w:pPr>
      <w:keepNext/>
      <w:outlineLvl w:val="4"/>
    </w:pPr>
    <w:rPr>
      <w:rFonts w:ascii="Calibri" w:hAnsi="Calibri"/>
      <w:b/>
      <w:bCs/>
      <w:i/>
      <w:i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locked/>
    <w:rsid w:val="00F91142"/>
    <w:rPr>
      <w:rFonts w:ascii="Cambria" w:hAnsi="Cambria" w:cs="Times New Roman"/>
      <w:b/>
      <w:bCs/>
      <w:kern w:val="32"/>
      <w:sz w:val="32"/>
      <w:szCs w:val="32"/>
      <w:lang w:eastAsia="en-US"/>
    </w:rPr>
  </w:style>
  <w:style w:type="character" w:customStyle="1" w:styleId="Antrat3Diagrama">
    <w:name w:val="Antraštė 3 Diagrama"/>
    <w:link w:val="Antrat3"/>
    <w:uiPriority w:val="99"/>
    <w:semiHidden/>
    <w:locked/>
    <w:rsid w:val="00F91142"/>
    <w:rPr>
      <w:rFonts w:ascii="Cambria" w:hAnsi="Cambria" w:cs="Times New Roman"/>
      <w:b/>
      <w:bCs/>
      <w:sz w:val="26"/>
      <w:szCs w:val="26"/>
      <w:lang w:eastAsia="en-US"/>
    </w:rPr>
  </w:style>
  <w:style w:type="character" w:customStyle="1" w:styleId="Antrat4Diagrama">
    <w:name w:val="Antraštė 4 Diagrama"/>
    <w:link w:val="Antrat4"/>
    <w:uiPriority w:val="99"/>
    <w:semiHidden/>
    <w:locked/>
    <w:rsid w:val="00F91142"/>
    <w:rPr>
      <w:rFonts w:ascii="Calibri" w:hAnsi="Calibri" w:cs="Times New Roman"/>
      <w:b/>
      <w:bCs/>
      <w:sz w:val="28"/>
      <w:szCs w:val="28"/>
      <w:lang w:eastAsia="en-US"/>
    </w:rPr>
  </w:style>
  <w:style w:type="character" w:customStyle="1" w:styleId="Antrat5Diagrama">
    <w:name w:val="Antraštė 5 Diagrama"/>
    <w:link w:val="Antrat5"/>
    <w:uiPriority w:val="99"/>
    <w:semiHidden/>
    <w:locked/>
    <w:rsid w:val="00F91142"/>
    <w:rPr>
      <w:rFonts w:ascii="Calibri" w:hAnsi="Calibri" w:cs="Times New Roman"/>
      <w:b/>
      <w:bCs/>
      <w:i/>
      <w:iCs/>
      <w:sz w:val="26"/>
      <w:szCs w:val="26"/>
      <w:lang w:eastAsia="en-US"/>
    </w:rPr>
  </w:style>
  <w:style w:type="character" w:customStyle="1" w:styleId="Stilius11punktaiParykintasisPerbraukimas">
    <w:name w:val="Stilius 11 punktai Paryškintasis Perbraukimas"/>
    <w:uiPriority w:val="99"/>
    <w:rsid w:val="00D53D62"/>
    <w:rPr>
      <w:b/>
      <w:strike/>
      <w:sz w:val="22"/>
    </w:rPr>
  </w:style>
  <w:style w:type="paragraph" w:styleId="Antrats">
    <w:name w:val="header"/>
    <w:basedOn w:val="prastasis"/>
    <w:link w:val="AntratsDiagrama"/>
    <w:uiPriority w:val="99"/>
    <w:rsid w:val="00450B5A"/>
    <w:pPr>
      <w:spacing w:before="100" w:beforeAutospacing="1" w:after="100" w:afterAutospacing="1"/>
    </w:pPr>
  </w:style>
  <w:style w:type="character" w:customStyle="1" w:styleId="AntratsDiagrama">
    <w:name w:val="Antraštės Diagrama"/>
    <w:link w:val="Antrats"/>
    <w:uiPriority w:val="99"/>
    <w:locked/>
    <w:rsid w:val="00F91142"/>
    <w:rPr>
      <w:rFonts w:cs="Times New Roman"/>
      <w:sz w:val="24"/>
      <w:szCs w:val="24"/>
      <w:lang w:eastAsia="en-US"/>
    </w:rPr>
  </w:style>
  <w:style w:type="paragraph" w:styleId="Pavadinimas">
    <w:name w:val="Title"/>
    <w:basedOn w:val="prastasis"/>
    <w:link w:val="PavadinimasDiagrama"/>
    <w:qFormat/>
    <w:rsid w:val="00450B5A"/>
    <w:pPr>
      <w:jc w:val="center"/>
    </w:pPr>
    <w:rPr>
      <w:b/>
      <w:bCs/>
    </w:rPr>
  </w:style>
  <w:style w:type="character" w:customStyle="1" w:styleId="PavadinimasDiagrama">
    <w:name w:val="Pavadinimas Diagrama"/>
    <w:link w:val="Pavadinimas"/>
    <w:locked/>
    <w:rsid w:val="00232243"/>
    <w:rPr>
      <w:rFonts w:cs="Times New Roman"/>
      <w:b/>
      <w:bCs/>
      <w:sz w:val="24"/>
      <w:szCs w:val="24"/>
      <w:lang w:val="lt-LT" w:eastAsia="en-US" w:bidi="ar-SA"/>
    </w:rPr>
  </w:style>
  <w:style w:type="paragraph" w:customStyle="1" w:styleId="font5">
    <w:name w:val="font5"/>
    <w:basedOn w:val="prastasis"/>
    <w:uiPriority w:val="99"/>
    <w:rsid w:val="00450B5A"/>
    <w:pPr>
      <w:spacing w:before="100" w:beforeAutospacing="1" w:after="100" w:afterAutospacing="1"/>
    </w:pPr>
    <w:rPr>
      <w:b/>
      <w:bCs/>
      <w:sz w:val="20"/>
      <w:szCs w:val="20"/>
    </w:rPr>
  </w:style>
  <w:style w:type="paragraph" w:customStyle="1" w:styleId="xl127">
    <w:name w:val="xl127"/>
    <w:basedOn w:val="prastasis"/>
    <w:uiPriority w:val="99"/>
    <w:rsid w:val="00450B5A"/>
    <w:pPr>
      <w:spacing w:before="100" w:beforeAutospacing="1" w:after="100" w:afterAutospacing="1"/>
      <w:jc w:val="center"/>
    </w:pPr>
    <w:rPr>
      <w:rFonts w:ascii="Arial" w:hAnsi="Arial" w:cs="Arial"/>
      <w:b/>
      <w:bCs/>
    </w:rPr>
  </w:style>
  <w:style w:type="character" w:styleId="Puslapionumeris">
    <w:name w:val="page number"/>
    <w:uiPriority w:val="99"/>
    <w:rsid w:val="00450B5A"/>
    <w:rPr>
      <w:rFonts w:cs="Times New Roman"/>
    </w:rPr>
  </w:style>
  <w:style w:type="paragraph" w:styleId="Porat">
    <w:name w:val="footer"/>
    <w:basedOn w:val="prastasis"/>
    <w:link w:val="PoratDiagrama"/>
    <w:uiPriority w:val="99"/>
    <w:rsid w:val="00450B5A"/>
    <w:pPr>
      <w:tabs>
        <w:tab w:val="center" w:pos="4153"/>
        <w:tab w:val="right" w:pos="8306"/>
      </w:tabs>
    </w:pPr>
  </w:style>
  <w:style w:type="character" w:customStyle="1" w:styleId="PoratDiagrama">
    <w:name w:val="Poraštė Diagrama"/>
    <w:link w:val="Porat"/>
    <w:uiPriority w:val="99"/>
    <w:semiHidden/>
    <w:locked/>
    <w:rsid w:val="00F91142"/>
    <w:rPr>
      <w:rFonts w:cs="Times New Roman"/>
      <w:sz w:val="24"/>
      <w:szCs w:val="24"/>
      <w:lang w:eastAsia="en-US"/>
    </w:rPr>
  </w:style>
  <w:style w:type="paragraph" w:styleId="Pagrindinistekstas">
    <w:name w:val="Body Text"/>
    <w:basedOn w:val="prastasis"/>
    <w:link w:val="PagrindinistekstasDiagrama"/>
    <w:uiPriority w:val="99"/>
    <w:rsid w:val="00450B5A"/>
  </w:style>
  <w:style w:type="character" w:customStyle="1" w:styleId="PagrindinistekstasDiagrama">
    <w:name w:val="Pagrindinis tekstas Diagrama"/>
    <w:link w:val="Pagrindinistekstas"/>
    <w:uiPriority w:val="99"/>
    <w:locked/>
    <w:rsid w:val="00F91142"/>
    <w:rPr>
      <w:rFonts w:cs="Times New Roman"/>
      <w:sz w:val="24"/>
      <w:szCs w:val="24"/>
      <w:lang w:eastAsia="en-US"/>
    </w:rPr>
  </w:style>
  <w:style w:type="paragraph" w:styleId="Pagrindinistekstas3">
    <w:name w:val="Body Text 3"/>
    <w:basedOn w:val="prastasis"/>
    <w:link w:val="Pagrindinistekstas3Diagrama"/>
    <w:uiPriority w:val="99"/>
    <w:rsid w:val="00450B5A"/>
    <w:pPr>
      <w:jc w:val="both"/>
    </w:pPr>
    <w:rPr>
      <w:sz w:val="16"/>
      <w:szCs w:val="16"/>
    </w:rPr>
  </w:style>
  <w:style w:type="character" w:customStyle="1" w:styleId="Pagrindinistekstas3Diagrama">
    <w:name w:val="Pagrindinis tekstas 3 Diagrama"/>
    <w:link w:val="Pagrindinistekstas3"/>
    <w:uiPriority w:val="99"/>
    <w:semiHidden/>
    <w:locked/>
    <w:rsid w:val="00F91142"/>
    <w:rPr>
      <w:rFonts w:cs="Times New Roman"/>
      <w:sz w:val="16"/>
      <w:szCs w:val="16"/>
      <w:lang w:eastAsia="en-US"/>
    </w:rPr>
  </w:style>
  <w:style w:type="paragraph" w:styleId="Debesliotekstas">
    <w:name w:val="Balloon Text"/>
    <w:basedOn w:val="prastasis"/>
    <w:link w:val="DebesliotekstasDiagrama"/>
    <w:uiPriority w:val="99"/>
    <w:semiHidden/>
    <w:rsid w:val="003762AE"/>
    <w:rPr>
      <w:sz w:val="2"/>
      <w:szCs w:val="20"/>
    </w:rPr>
  </w:style>
  <w:style w:type="character" w:customStyle="1" w:styleId="DebesliotekstasDiagrama">
    <w:name w:val="Debesėlio tekstas Diagrama"/>
    <w:link w:val="Debesliotekstas"/>
    <w:uiPriority w:val="99"/>
    <w:semiHidden/>
    <w:locked/>
    <w:rsid w:val="00F91142"/>
    <w:rPr>
      <w:rFonts w:cs="Times New Roman"/>
      <w:sz w:val="2"/>
      <w:lang w:eastAsia="en-US"/>
    </w:rPr>
  </w:style>
  <w:style w:type="table" w:styleId="Lentelstinklelis">
    <w:name w:val="Table Grid"/>
    <w:basedOn w:val="prastojilentel"/>
    <w:uiPriority w:val="99"/>
    <w:rsid w:val="00907A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
    <w:name w:val="Char Char Char Char Char Char Char Char Char Char"/>
    <w:basedOn w:val="prastasis"/>
    <w:uiPriority w:val="99"/>
    <w:rsid w:val="004A72C7"/>
    <w:pPr>
      <w:spacing w:after="160" w:line="240" w:lineRule="exact"/>
    </w:pPr>
    <w:rPr>
      <w:rFonts w:ascii="Tahoma" w:hAnsi="Tahoma"/>
      <w:sz w:val="20"/>
      <w:szCs w:val="20"/>
      <w:lang w:val="en-US"/>
    </w:rPr>
  </w:style>
  <w:style w:type="paragraph" w:styleId="Sraopastraipa">
    <w:name w:val="List Paragraph"/>
    <w:basedOn w:val="prastasis"/>
    <w:uiPriority w:val="99"/>
    <w:qFormat/>
    <w:rsid w:val="00E51AD1"/>
    <w:pPr>
      <w:ind w:left="720"/>
      <w:contextualSpacing/>
    </w:pPr>
  </w:style>
  <w:style w:type="paragraph" w:customStyle="1" w:styleId="TableParagraph">
    <w:name w:val="Table Paragraph"/>
    <w:basedOn w:val="prastasis"/>
    <w:uiPriority w:val="1"/>
    <w:qFormat/>
    <w:rsid w:val="00B91110"/>
    <w:pPr>
      <w:widowControl w:val="0"/>
    </w:pPr>
    <w:rPr>
      <w:rFonts w:asciiTheme="minorHAnsi" w:eastAsiaTheme="minorHAnsi" w:hAnsiTheme="minorHAnsi" w:cstheme="minorBid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985175">
      <w:bodyDiv w:val="1"/>
      <w:marLeft w:val="0"/>
      <w:marRight w:val="0"/>
      <w:marTop w:val="0"/>
      <w:marBottom w:val="0"/>
      <w:divBdr>
        <w:top w:val="none" w:sz="0" w:space="0" w:color="auto"/>
        <w:left w:val="none" w:sz="0" w:space="0" w:color="auto"/>
        <w:bottom w:val="none" w:sz="0" w:space="0" w:color="auto"/>
        <w:right w:val="none" w:sz="0" w:space="0" w:color="auto"/>
      </w:divBdr>
    </w:div>
    <w:div w:id="593052853">
      <w:bodyDiv w:val="1"/>
      <w:marLeft w:val="0"/>
      <w:marRight w:val="0"/>
      <w:marTop w:val="0"/>
      <w:marBottom w:val="0"/>
      <w:divBdr>
        <w:top w:val="none" w:sz="0" w:space="0" w:color="auto"/>
        <w:left w:val="none" w:sz="0" w:space="0" w:color="auto"/>
        <w:bottom w:val="none" w:sz="0" w:space="0" w:color="auto"/>
        <w:right w:val="none" w:sz="0" w:space="0" w:color="auto"/>
      </w:divBdr>
    </w:div>
    <w:div w:id="644706410">
      <w:bodyDiv w:val="1"/>
      <w:marLeft w:val="0"/>
      <w:marRight w:val="0"/>
      <w:marTop w:val="0"/>
      <w:marBottom w:val="0"/>
      <w:divBdr>
        <w:top w:val="none" w:sz="0" w:space="0" w:color="auto"/>
        <w:left w:val="none" w:sz="0" w:space="0" w:color="auto"/>
        <w:bottom w:val="none" w:sz="0" w:space="0" w:color="auto"/>
        <w:right w:val="none" w:sz="0" w:space="0" w:color="auto"/>
      </w:divBdr>
    </w:div>
    <w:div w:id="660044260">
      <w:bodyDiv w:val="1"/>
      <w:marLeft w:val="0"/>
      <w:marRight w:val="0"/>
      <w:marTop w:val="0"/>
      <w:marBottom w:val="0"/>
      <w:divBdr>
        <w:top w:val="none" w:sz="0" w:space="0" w:color="auto"/>
        <w:left w:val="none" w:sz="0" w:space="0" w:color="auto"/>
        <w:bottom w:val="none" w:sz="0" w:space="0" w:color="auto"/>
        <w:right w:val="none" w:sz="0" w:space="0" w:color="auto"/>
      </w:divBdr>
    </w:div>
    <w:div w:id="805008720">
      <w:bodyDiv w:val="1"/>
      <w:marLeft w:val="0"/>
      <w:marRight w:val="0"/>
      <w:marTop w:val="0"/>
      <w:marBottom w:val="0"/>
      <w:divBdr>
        <w:top w:val="none" w:sz="0" w:space="0" w:color="auto"/>
        <w:left w:val="none" w:sz="0" w:space="0" w:color="auto"/>
        <w:bottom w:val="none" w:sz="0" w:space="0" w:color="auto"/>
        <w:right w:val="none" w:sz="0" w:space="0" w:color="auto"/>
      </w:divBdr>
    </w:div>
    <w:div w:id="1034965398">
      <w:bodyDiv w:val="1"/>
      <w:marLeft w:val="0"/>
      <w:marRight w:val="0"/>
      <w:marTop w:val="0"/>
      <w:marBottom w:val="0"/>
      <w:divBdr>
        <w:top w:val="none" w:sz="0" w:space="0" w:color="auto"/>
        <w:left w:val="none" w:sz="0" w:space="0" w:color="auto"/>
        <w:bottom w:val="none" w:sz="0" w:space="0" w:color="auto"/>
        <w:right w:val="none" w:sz="0" w:space="0" w:color="auto"/>
      </w:divBdr>
    </w:div>
    <w:div w:id="1221865066">
      <w:marLeft w:val="0"/>
      <w:marRight w:val="0"/>
      <w:marTop w:val="0"/>
      <w:marBottom w:val="0"/>
      <w:divBdr>
        <w:top w:val="none" w:sz="0" w:space="0" w:color="auto"/>
        <w:left w:val="none" w:sz="0" w:space="0" w:color="auto"/>
        <w:bottom w:val="none" w:sz="0" w:space="0" w:color="auto"/>
        <w:right w:val="none" w:sz="0" w:space="0" w:color="auto"/>
      </w:divBdr>
    </w:div>
    <w:div w:id="1221865067">
      <w:marLeft w:val="0"/>
      <w:marRight w:val="0"/>
      <w:marTop w:val="0"/>
      <w:marBottom w:val="0"/>
      <w:divBdr>
        <w:top w:val="none" w:sz="0" w:space="0" w:color="auto"/>
        <w:left w:val="none" w:sz="0" w:space="0" w:color="auto"/>
        <w:bottom w:val="none" w:sz="0" w:space="0" w:color="auto"/>
        <w:right w:val="none" w:sz="0" w:space="0" w:color="auto"/>
      </w:divBdr>
    </w:div>
    <w:div w:id="1221865068">
      <w:marLeft w:val="0"/>
      <w:marRight w:val="0"/>
      <w:marTop w:val="0"/>
      <w:marBottom w:val="0"/>
      <w:divBdr>
        <w:top w:val="none" w:sz="0" w:space="0" w:color="auto"/>
        <w:left w:val="none" w:sz="0" w:space="0" w:color="auto"/>
        <w:bottom w:val="none" w:sz="0" w:space="0" w:color="auto"/>
        <w:right w:val="none" w:sz="0" w:space="0" w:color="auto"/>
      </w:divBdr>
    </w:div>
    <w:div w:id="1221865069">
      <w:marLeft w:val="0"/>
      <w:marRight w:val="0"/>
      <w:marTop w:val="0"/>
      <w:marBottom w:val="0"/>
      <w:divBdr>
        <w:top w:val="none" w:sz="0" w:space="0" w:color="auto"/>
        <w:left w:val="none" w:sz="0" w:space="0" w:color="auto"/>
        <w:bottom w:val="none" w:sz="0" w:space="0" w:color="auto"/>
        <w:right w:val="none" w:sz="0" w:space="0" w:color="auto"/>
      </w:divBdr>
    </w:div>
    <w:div w:id="1221865070">
      <w:marLeft w:val="0"/>
      <w:marRight w:val="0"/>
      <w:marTop w:val="0"/>
      <w:marBottom w:val="0"/>
      <w:divBdr>
        <w:top w:val="none" w:sz="0" w:space="0" w:color="auto"/>
        <w:left w:val="none" w:sz="0" w:space="0" w:color="auto"/>
        <w:bottom w:val="none" w:sz="0" w:space="0" w:color="auto"/>
        <w:right w:val="none" w:sz="0" w:space="0" w:color="auto"/>
      </w:divBdr>
    </w:div>
    <w:div w:id="1221865071">
      <w:marLeft w:val="0"/>
      <w:marRight w:val="0"/>
      <w:marTop w:val="0"/>
      <w:marBottom w:val="0"/>
      <w:divBdr>
        <w:top w:val="none" w:sz="0" w:space="0" w:color="auto"/>
        <w:left w:val="none" w:sz="0" w:space="0" w:color="auto"/>
        <w:bottom w:val="none" w:sz="0" w:space="0" w:color="auto"/>
        <w:right w:val="none" w:sz="0" w:space="0" w:color="auto"/>
      </w:divBdr>
    </w:div>
    <w:div w:id="1221865072">
      <w:marLeft w:val="0"/>
      <w:marRight w:val="0"/>
      <w:marTop w:val="0"/>
      <w:marBottom w:val="0"/>
      <w:divBdr>
        <w:top w:val="none" w:sz="0" w:space="0" w:color="auto"/>
        <w:left w:val="none" w:sz="0" w:space="0" w:color="auto"/>
        <w:bottom w:val="none" w:sz="0" w:space="0" w:color="auto"/>
        <w:right w:val="none" w:sz="0" w:space="0" w:color="auto"/>
      </w:divBdr>
    </w:div>
    <w:div w:id="1221865073">
      <w:marLeft w:val="0"/>
      <w:marRight w:val="0"/>
      <w:marTop w:val="0"/>
      <w:marBottom w:val="0"/>
      <w:divBdr>
        <w:top w:val="none" w:sz="0" w:space="0" w:color="auto"/>
        <w:left w:val="none" w:sz="0" w:space="0" w:color="auto"/>
        <w:bottom w:val="none" w:sz="0" w:space="0" w:color="auto"/>
        <w:right w:val="none" w:sz="0" w:space="0" w:color="auto"/>
      </w:divBdr>
    </w:div>
    <w:div w:id="1221865074">
      <w:marLeft w:val="0"/>
      <w:marRight w:val="0"/>
      <w:marTop w:val="0"/>
      <w:marBottom w:val="0"/>
      <w:divBdr>
        <w:top w:val="none" w:sz="0" w:space="0" w:color="auto"/>
        <w:left w:val="none" w:sz="0" w:space="0" w:color="auto"/>
        <w:bottom w:val="none" w:sz="0" w:space="0" w:color="auto"/>
        <w:right w:val="none" w:sz="0" w:space="0" w:color="auto"/>
      </w:divBdr>
    </w:div>
    <w:div w:id="1221865075">
      <w:marLeft w:val="0"/>
      <w:marRight w:val="0"/>
      <w:marTop w:val="0"/>
      <w:marBottom w:val="0"/>
      <w:divBdr>
        <w:top w:val="none" w:sz="0" w:space="0" w:color="auto"/>
        <w:left w:val="none" w:sz="0" w:space="0" w:color="auto"/>
        <w:bottom w:val="none" w:sz="0" w:space="0" w:color="auto"/>
        <w:right w:val="none" w:sz="0" w:space="0" w:color="auto"/>
      </w:divBdr>
    </w:div>
    <w:div w:id="1221865076">
      <w:marLeft w:val="0"/>
      <w:marRight w:val="0"/>
      <w:marTop w:val="0"/>
      <w:marBottom w:val="0"/>
      <w:divBdr>
        <w:top w:val="none" w:sz="0" w:space="0" w:color="auto"/>
        <w:left w:val="none" w:sz="0" w:space="0" w:color="auto"/>
        <w:bottom w:val="none" w:sz="0" w:space="0" w:color="auto"/>
        <w:right w:val="none" w:sz="0" w:space="0" w:color="auto"/>
      </w:divBdr>
    </w:div>
    <w:div w:id="1221865077">
      <w:marLeft w:val="0"/>
      <w:marRight w:val="0"/>
      <w:marTop w:val="0"/>
      <w:marBottom w:val="0"/>
      <w:divBdr>
        <w:top w:val="none" w:sz="0" w:space="0" w:color="auto"/>
        <w:left w:val="none" w:sz="0" w:space="0" w:color="auto"/>
        <w:bottom w:val="none" w:sz="0" w:space="0" w:color="auto"/>
        <w:right w:val="none" w:sz="0" w:space="0" w:color="auto"/>
      </w:divBdr>
    </w:div>
    <w:div w:id="1221865078">
      <w:marLeft w:val="0"/>
      <w:marRight w:val="0"/>
      <w:marTop w:val="0"/>
      <w:marBottom w:val="0"/>
      <w:divBdr>
        <w:top w:val="none" w:sz="0" w:space="0" w:color="auto"/>
        <w:left w:val="none" w:sz="0" w:space="0" w:color="auto"/>
        <w:bottom w:val="none" w:sz="0" w:space="0" w:color="auto"/>
        <w:right w:val="none" w:sz="0" w:space="0" w:color="auto"/>
      </w:divBdr>
    </w:div>
    <w:div w:id="1234461767">
      <w:bodyDiv w:val="1"/>
      <w:marLeft w:val="0"/>
      <w:marRight w:val="0"/>
      <w:marTop w:val="0"/>
      <w:marBottom w:val="0"/>
      <w:divBdr>
        <w:top w:val="none" w:sz="0" w:space="0" w:color="auto"/>
        <w:left w:val="none" w:sz="0" w:space="0" w:color="auto"/>
        <w:bottom w:val="none" w:sz="0" w:space="0" w:color="auto"/>
        <w:right w:val="none" w:sz="0" w:space="0" w:color="auto"/>
      </w:divBdr>
    </w:div>
    <w:div w:id="1246645353">
      <w:bodyDiv w:val="1"/>
      <w:marLeft w:val="0"/>
      <w:marRight w:val="0"/>
      <w:marTop w:val="0"/>
      <w:marBottom w:val="0"/>
      <w:divBdr>
        <w:top w:val="none" w:sz="0" w:space="0" w:color="auto"/>
        <w:left w:val="none" w:sz="0" w:space="0" w:color="auto"/>
        <w:bottom w:val="none" w:sz="0" w:space="0" w:color="auto"/>
        <w:right w:val="none" w:sz="0" w:space="0" w:color="auto"/>
      </w:divBdr>
    </w:div>
    <w:div w:id="1290821188">
      <w:bodyDiv w:val="1"/>
      <w:marLeft w:val="0"/>
      <w:marRight w:val="0"/>
      <w:marTop w:val="0"/>
      <w:marBottom w:val="0"/>
      <w:divBdr>
        <w:top w:val="none" w:sz="0" w:space="0" w:color="auto"/>
        <w:left w:val="none" w:sz="0" w:space="0" w:color="auto"/>
        <w:bottom w:val="none" w:sz="0" w:space="0" w:color="auto"/>
        <w:right w:val="none" w:sz="0" w:space="0" w:color="auto"/>
      </w:divBdr>
    </w:div>
    <w:div w:id="1309437357">
      <w:bodyDiv w:val="1"/>
      <w:marLeft w:val="0"/>
      <w:marRight w:val="0"/>
      <w:marTop w:val="0"/>
      <w:marBottom w:val="0"/>
      <w:divBdr>
        <w:top w:val="none" w:sz="0" w:space="0" w:color="auto"/>
        <w:left w:val="none" w:sz="0" w:space="0" w:color="auto"/>
        <w:bottom w:val="none" w:sz="0" w:space="0" w:color="auto"/>
        <w:right w:val="none" w:sz="0" w:space="0" w:color="auto"/>
      </w:divBdr>
    </w:div>
    <w:div w:id="1590892981">
      <w:bodyDiv w:val="1"/>
      <w:marLeft w:val="0"/>
      <w:marRight w:val="0"/>
      <w:marTop w:val="0"/>
      <w:marBottom w:val="0"/>
      <w:divBdr>
        <w:top w:val="none" w:sz="0" w:space="0" w:color="auto"/>
        <w:left w:val="none" w:sz="0" w:space="0" w:color="auto"/>
        <w:bottom w:val="none" w:sz="0" w:space="0" w:color="auto"/>
        <w:right w:val="none" w:sz="0" w:space="0" w:color="auto"/>
      </w:divBdr>
    </w:div>
    <w:div w:id="1628127397">
      <w:bodyDiv w:val="1"/>
      <w:marLeft w:val="0"/>
      <w:marRight w:val="0"/>
      <w:marTop w:val="0"/>
      <w:marBottom w:val="0"/>
      <w:divBdr>
        <w:top w:val="none" w:sz="0" w:space="0" w:color="auto"/>
        <w:left w:val="none" w:sz="0" w:space="0" w:color="auto"/>
        <w:bottom w:val="none" w:sz="0" w:space="0" w:color="auto"/>
        <w:right w:val="none" w:sz="0" w:space="0" w:color="auto"/>
      </w:divBdr>
    </w:div>
    <w:div w:id="1835100467">
      <w:bodyDiv w:val="1"/>
      <w:marLeft w:val="0"/>
      <w:marRight w:val="0"/>
      <w:marTop w:val="0"/>
      <w:marBottom w:val="0"/>
      <w:divBdr>
        <w:top w:val="none" w:sz="0" w:space="0" w:color="auto"/>
        <w:left w:val="none" w:sz="0" w:space="0" w:color="auto"/>
        <w:bottom w:val="none" w:sz="0" w:space="0" w:color="auto"/>
        <w:right w:val="none" w:sz="0" w:space="0" w:color="auto"/>
      </w:divBdr>
    </w:div>
    <w:div w:id="2134981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769</Words>
  <Characters>6143</Characters>
  <Application>Microsoft Office Word</Application>
  <DocSecurity>4</DocSecurity>
  <Lines>51</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valdyba</Company>
  <LinksUpToDate>false</LinksUpToDate>
  <CharactersWithSpaces>6899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A.Cepiene</dc:creator>
  <cp:lastModifiedBy>Diana Brazdžiunienė</cp:lastModifiedBy>
  <cp:revision>2</cp:revision>
  <cp:lastPrinted>2022-01-12T12:31:00Z</cp:lastPrinted>
  <dcterms:created xsi:type="dcterms:W3CDTF">2022-02-11T08:15:00Z</dcterms:created>
  <dcterms:modified xsi:type="dcterms:W3CDTF">2022-02-11T08:15:00Z</dcterms:modified>
</cp:coreProperties>
</file>