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5F7B2A37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 xml:space="preserve">. kovo </w:t>
      </w:r>
      <w:r w:rsidR="00877EA8">
        <w:rPr>
          <w:color w:val="000000"/>
        </w:rPr>
        <w:t>2</w:t>
      </w:r>
      <w:r w:rsidR="00D135F6">
        <w:rPr>
          <w:color w:val="000000"/>
        </w:rPr>
        <w:t>5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6DFE202A" w14:textId="4D0FDF18" w:rsidR="00963731" w:rsidRPr="007B2FA0" w:rsidRDefault="00D20D56" w:rsidP="00877EA8">
      <w:pPr>
        <w:spacing w:line="276" w:lineRule="auto"/>
        <w:jc w:val="both"/>
        <w:rPr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>Skirtos  papildomos lėšos iš valstybės biudžeto</w:t>
      </w:r>
      <w:r w:rsidR="009979A2">
        <w:rPr>
          <w:sz w:val="24"/>
          <w:szCs w:val="24"/>
        </w:rPr>
        <w:t xml:space="preserve">. </w:t>
      </w:r>
      <w:r w:rsidRPr="007B2FA0">
        <w:rPr>
          <w:sz w:val="24"/>
          <w:szCs w:val="24"/>
        </w:rPr>
        <w:t>Tikslinamos valstybės lėšos vietinės reikšmės keliams (gatvėms) tiesti, taisyti, prižiūrėti ir saugaus eismo sąlygoms užtikrinti bei valstybinėms (valstybės perduotoms savivaldybėms) funkcijoms atlikti.</w:t>
      </w:r>
      <w:r w:rsidR="009979A2">
        <w:rPr>
          <w:sz w:val="24"/>
          <w:szCs w:val="24"/>
        </w:rPr>
        <w:t xml:space="preserve"> </w:t>
      </w:r>
      <w:r w:rsidR="000219D1">
        <w:rPr>
          <w:sz w:val="24"/>
          <w:szCs w:val="24"/>
        </w:rPr>
        <w:t>Asignavimų valdytojas</w:t>
      </w:r>
      <w:r w:rsidR="009979A2" w:rsidRPr="005D04B0">
        <w:rPr>
          <w:sz w:val="24"/>
          <w:szCs w:val="24"/>
        </w:rPr>
        <w:t xml:space="preserve">, programų vykdytojai prašo patikslinti </w:t>
      </w:r>
      <w:r w:rsidR="009979A2">
        <w:rPr>
          <w:sz w:val="24"/>
          <w:szCs w:val="24"/>
        </w:rPr>
        <w:t xml:space="preserve">Europos Sąjungos struktūrinių fondų </w:t>
      </w:r>
      <w:r w:rsidR="009979A2" w:rsidRPr="005D04B0">
        <w:rPr>
          <w:sz w:val="24"/>
          <w:szCs w:val="24"/>
        </w:rPr>
        <w:t>asignavimus</w:t>
      </w:r>
      <w:r w:rsidR="009979A2">
        <w:rPr>
          <w:sz w:val="24"/>
          <w:szCs w:val="24"/>
        </w:rPr>
        <w:t>.</w:t>
      </w:r>
      <w:r w:rsidR="009979A2" w:rsidRPr="005D04B0">
        <w:rPr>
          <w:sz w:val="24"/>
          <w:szCs w:val="24"/>
        </w:rPr>
        <w:t xml:space="preserve"> </w:t>
      </w:r>
      <w:r w:rsidR="00963731" w:rsidRPr="007B2FA0">
        <w:rPr>
          <w:color w:val="000000"/>
          <w:sz w:val="24"/>
          <w:szCs w:val="24"/>
        </w:rPr>
        <w:t>Ukrainoje vykdomos karinės agresijos daromi nusikaltimai žmoniškumui, karo nusikaltimai, kurie lėmė humanitarinę bei pabėgėlių iš Ukrainos krizę</w:t>
      </w:r>
      <w:r w:rsidR="004F3355" w:rsidRPr="007B2FA0">
        <w:rPr>
          <w:color w:val="000000"/>
          <w:sz w:val="24"/>
          <w:szCs w:val="24"/>
        </w:rPr>
        <w:t>.</w:t>
      </w:r>
      <w:r w:rsidR="00CB1FB5" w:rsidRPr="007B2FA0">
        <w:rPr>
          <w:color w:val="000000"/>
          <w:sz w:val="24"/>
          <w:szCs w:val="24"/>
        </w:rPr>
        <w:t xml:space="preserve"> </w:t>
      </w:r>
      <w:r w:rsidR="004F3355" w:rsidRPr="007B2FA0">
        <w:rPr>
          <w:color w:val="000000"/>
          <w:sz w:val="24"/>
          <w:szCs w:val="24"/>
        </w:rPr>
        <w:t>A</w:t>
      </w:r>
      <w:r w:rsidR="00CB1FB5" w:rsidRPr="007B2FA0">
        <w:rPr>
          <w:color w:val="000000"/>
          <w:sz w:val="24"/>
          <w:szCs w:val="24"/>
        </w:rPr>
        <w:t>tsižvelgiant į tai ir Savivaldybės tarybos priimtus sprendimus</w:t>
      </w:r>
      <w:r w:rsidR="004F3355" w:rsidRPr="007B2FA0">
        <w:rPr>
          <w:color w:val="000000"/>
          <w:sz w:val="24"/>
          <w:szCs w:val="24"/>
        </w:rPr>
        <w:t>,</w:t>
      </w:r>
      <w:r w:rsidR="00CB1FB5" w:rsidRPr="007B2FA0">
        <w:rPr>
          <w:color w:val="000000"/>
          <w:sz w:val="24"/>
          <w:szCs w:val="24"/>
        </w:rPr>
        <w:t xml:space="preserve"> susijusius su humanitarinės pagalbos teikimu</w:t>
      </w:r>
      <w:r w:rsidR="00E41BD7" w:rsidRPr="007B2FA0">
        <w:rPr>
          <w:color w:val="000000"/>
          <w:sz w:val="24"/>
          <w:szCs w:val="24"/>
        </w:rPr>
        <w:t xml:space="preserve"> V</w:t>
      </w:r>
      <w:r w:rsidR="004F3355" w:rsidRPr="007B2FA0">
        <w:rPr>
          <w:color w:val="000000"/>
          <w:sz w:val="24"/>
          <w:szCs w:val="24"/>
        </w:rPr>
        <w:t>iny</w:t>
      </w:r>
      <w:r w:rsidR="00E41BD7" w:rsidRPr="007B2FA0">
        <w:rPr>
          <w:color w:val="000000"/>
          <w:sz w:val="24"/>
          <w:szCs w:val="24"/>
        </w:rPr>
        <w:t>cios miestui</w:t>
      </w:r>
      <w:r w:rsidR="00CB1FB5" w:rsidRPr="007B2FA0">
        <w:rPr>
          <w:color w:val="000000"/>
          <w:sz w:val="24"/>
          <w:szCs w:val="24"/>
        </w:rPr>
        <w:t xml:space="preserve"> ir </w:t>
      </w:r>
      <w:r w:rsidR="00E41BD7" w:rsidRPr="007B2FA0">
        <w:rPr>
          <w:color w:val="000000"/>
          <w:sz w:val="24"/>
          <w:szCs w:val="24"/>
        </w:rPr>
        <w:t>pagalbos teikimo</w:t>
      </w:r>
      <w:r w:rsidR="00CB1FB5" w:rsidRPr="007B2FA0">
        <w:rPr>
          <w:color w:val="000000"/>
          <w:sz w:val="24"/>
          <w:szCs w:val="24"/>
        </w:rPr>
        <w:t xml:space="preserve"> </w:t>
      </w:r>
      <w:r w:rsidR="00E41BD7" w:rsidRPr="007B2FA0">
        <w:rPr>
          <w:color w:val="000000"/>
          <w:sz w:val="24"/>
          <w:szCs w:val="24"/>
        </w:rPr>
        <w:t>užsieniečiams, pasitraukusiems iš Ukrainos dėl Rusijos federacijos karinių veiksmų Ukrainoje</w:t>
      </w:r>
      <w:r w:rsidR="00A76F1C">
        <w:rPr>
          <w:color w:val="000000"/>
          <w:sz w:val="24"/>
          <w:szCs w:val="24"/>
        </w:rPr>
        <w:t>,</w:t>
      </w:r>
      <w:r w:rsidR="007B2FA0" w:rsidRPr="007B2FA0">
        <w:rPr>
          <w:color w:val="000000"/>
          <w:sz w:val="24"/>
          <w:szCs w:val="24"/>
        </w:rPr>
        <w:t xml:space="preserve"> siūlome Savivaldybės biudžete numatyti lėšas pagalbos teikimui</w:t>
      </w:r>
      <w:r w:rsidR="00D71950">
        <w:rPr>
          <w:color w:val="000000"/>
          <w:sz w:val="24"/>
          <w:szCs w:val="24"/>
        </w:rPr>
        <w:t xml:space="preserve"> – 200,0 tūkst. Eur. </w:t>
      </w:r>
    </w:p>
    <w:p w14:paraId="7AB52B8B" w14:textId="6005A0B0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7EA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77777777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11F8A4FE" w:rsidR="00BB6BA1" w:rsidRPr="001C717B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sz w:val="24"/>
          <w:szCs w:val="24"/>
        </w:rPr>
        <w:t xml:space="preserve">Savivaldybės biudžeto pajamos didinamos </w:t>
      </w:r>
      <w:r w:rsidR="009979A2">
        <w:rPr>
          <w:sz w:val="24"/>
          <w:szCs w:val="24"/>
        </w:rPr>
        <w:t>55</w:t>
      </w:r>
      <w:r w:rsidR="00367E58">
        <w:rPr>
          <w:sz w:val="24"/>
          <w:szCs w:val="24"/>
        </w:rPr>
        <w:t>20</w:t>
      </w:r>
      <w:r w:rsidR="009979A2">
        <w:rPr>
          <w:sz w:val="24"/>
          <w:szCs w:val="24"/>
        </w:rPr>
        <w:t>,0</w:t>
      </w:r>
      <w:r w:rsidRPr="001C717B">
        <w:rPr>
          <w:sz w:val="24"/>
          <w:szCs w:val="24"/>
        </w:rPr>
        <w:t xml:space="preserve"> </w:t>
      </w:r>
      <w:r w:rsidRPr="001C717B">
        <w:rPr>
          <w:color w:val="000000"/>
          <w:sz w:val="24"/>
          <w:szCs w:val="24"/>
        </w:rPr>
        <w:t xml:space="preserve">tūkst. Eur. </w:t>
      </w:r>
    </w:p>
    <w:p w14:paraId="4A4BC04A" w14:textId="6B3D25B7" w:rsidR="00D20D56" w:rsidRDefault="00BB6BA1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1C717B">
        <w:rPr>
          <w:color w:val="000000"/>
          <w:sz w:val="24"/>
          <w:szCs w:val="24"/>
        </w:rPr>
        <w:t>Lietuvos Respublikos Vyriausybės 202</w:t>
      </w:r>
      <w:r w:rsidR="001C717B" w:rsidRPr="001C717B">
        <w:rPr>
          <w:color w:val="000000"/>
          <w:sz w:val="24"/>
          <w:szCs w:val="24"/>
        </w:rPr>
        <w:t>2</w:t>
      </w:r>
      <w:r w:rsidRPr="001C717B">
        <w:rPr>
          <w:color w:val="000000"/>
          <w:sz w:val="24"/>
          <w:szCs w:val="24"/>
        </w:rPr>
        <w:t>-0</w:t>
      </w:r>
      <w:r w:rsidR="001C717B" w:rsidRPr="001C717B">
        <w:rPr>
          <w:color w:val="000000"/>
          <w:sz w:val="24"/>
          <w:szCs w:val="24"/>
        </w:rPr>
        <w:t>3</w:t>
      </w:r>
      <w:r w:rsidRPr="001C717B">
        <w:rPr>
          <w:color w:val="000000"/>
          <w:sz w:val="24"/>
          <w:szCs w:val="24"/>
        </w:rPr>
        <w:t>-</w:t>
      </w:r>
      <w:r w:rsidR="001C717B" w:rsidRPr="001C717B">
        <w:rPr>
          <w:color w:val="000000"/>
          <w:sz w:val="24"/>
          <w:szCs w:val="24"/>
        </w:rPr>
        <w:t>02</w:t>
      </w:r>
      <w:r w:rsidRPr="001C717B">
        <w:rPr>
          <w:color w:val="000000"/>
          <w:sz w:val="24"/>
          <w:szCs w:val="24"/>
        </w:rPr>
        <w:t xml:space="preserve"> nutarimu Nr. </w:t>
      </w:r>
      <w:r w:rsidR="001C717B" w:rsidRPr="001C717B">
        <w:rPr>
          <w:color w:val="000000"/>
          <w:sz w:val="24"/>
          <w:szCs w:val="24"/>
        </w:rPr>
        <w:t>170</w:t>
      </w:r>
      <w:r w:rsidR="00E33C9F">
        <w:rPr>
          <w:color w:val="000000"/>
          <w:sz w:val="24"/>
          <w:szCs w:val="24"/>
        </w:rPr>
        <w:t xml:space="preserve"> skirtos VIP lėšos.</w:t>
      </w:r>
      <w:r w:rsidR="001C717B" w:rsidRPr="001C717B">
        <w:rPr>
          <w:color w:val="000000"/>
          <w:sz w:val="24"/>
          <w:szCs w:val="24"/>
        </w:rPr>
        <w:t xml:space="preserve"> </w:t>
      </w:r>
      <w:r w:rsidR="00E33C9F">
        <w:rPr>
          <w:sz w:val="24"/>
          <w:szCs w:val="24"/>
        </w:rPr>
        <w:t>P</w:t>
      </w:r>
      <w:r w:rsidRPr="001C717B">
        <w:rPr>
          <w:sz w:val="24"/>
          <w:szCs w:val="24"/>
        </w:rPr>
        <w:t>rojektui „Panevėžio daugiafunkcinio sporto ir sveikatingumo komplekso „Aukštaitija“ rekonstravimas A. Jakšto g. 1 Panevėžio mieste“</w:t>
      </w:r>
      <w:r w:rsidR="001C717B" w:rsidRPr="001C717B">
        <w:rPr>
          <w:sz w:val="24"/>
          <w:szCs w:val="24"/>
        </w:rPr>
        <w:t xml:space="preserve"> skirta</w:t>
      </w:r>
      <w:r w:rsidR="00E33C9F">
        <w:rPr>
          <w:sz w:val="24"/>
          <w:szCs w:val="24"/>
        </w:rPr>
        <w:t xml:space="preserve"> </w:t>
      </w:r>
      <w:r w:rsidR="00367E58">
        <w:rPr>
          <w:sz w:val="24"/>
          <w:szCs w:val="24"/>
        </w:rPr>
        <w:t>1934,0</w:t>
      </w:r>
      <w:r w:rsidR="001C717B" w:rsidRPr="001C717B">
        <w:rPr>
          <w:sz w:val="24"/>
          <w:szCs w:val="24"/>
        </w:rPr>
        <w:t xml:space="preserve"> tūkst. Eur, projektui „Stasio Eidrigevičiaus menų centro Panevėžyje, Respublikos g. 40, įkūrimas modernizuojant viešąją kultūros infrastruktūrą, I etapas „ – </w:t>
      </w:r>
      <w:r w:rsidR="00367E58">
        <w:rPr>
          <w:sz w:val="24"/>
          <w:szCs w:val="24"/>
        </w:rPr>
        <w:t>3351,0</w:t>
      </w:r>
      <w:r w:rsidR="001C717B" w:rsidRPr="001C717B">
        <w:rPr>
          <w:sz w:val="24"/>
          <w:szCs w:val="24"/>
        </w:rPr>
        <w:t xml:space="preserve"> tūkst. Eur.</w:t>
      </w:r>
      <w:r w:rsidR="001C717B">
        <w:rPr>
          <w:sz w:val="24"/>
          <w:szCs w:val="24"/>
        </w:rPr>
        <w:t xml:space="preserve"> Valstybės įmonės</w:t>
      </w:r>
      <w:r w:rsidR="00E33C9F">
        <w:rPr>
          <w:sz w:val="24"/>
          <w:szCs w:val="24"/>
        </w:rPr>
        <w:t xml:space="preserve"> Lietuvos </w:t>
      </w:r>
      <w:r w:rsidR="00521E39">
        <w:rPr>
          <w:sz w:val="24"/>
          <w:szCs w:val="24"/>
        </w:rPr>
        <w:t>a</w:t>
      </w:r>
      <w:r w:rsidR="00E33C9F">
        <w:rPr>
          <w:sz w:val="24"/>
          <w:szCs w:val="24"/>
        </w:rPr>
        <w:t xml:space="preserve">utomobilių kelių direkcijos direktoriaus 2022-03-09 įsakymu Nr. </w:t>
      </w:r>
      <w:r w:rsidR="00557839">
        <w:rPr>
          <w:sz w:val="24"/>
          <w:szCs w:val="24"/>
        </w:rPr>
        <w:t xml:space="preserve">VE-40 </w:t>
      </w:r>
      <w:r w:rsidR="00D71950">
        <w:rPr>
          <w:sz w:val="24"/>
          <w:szCs w:val="24"/>
        </w:rPr>
        <w:t xml:space="preserve">skirtos </w:t>
      </w:r>
      <w:r w:rsidR="00D20D56">
        <w:rPr>
          <w:sz w:val="24"/>
          <w:szCs w:val="24"/>
        </w:rPr>
        <w:t>Kelių priežiūros ir plėtros program</w:t>
      </w:r>
      <w:r w:rsidR="00D71950">
        <w:rPr>
          <w:sz w:val="24"/>
          <w:szCs w:val="24"/>
        </w:rPr>
        <w:t>ai lėšos. Tikslinamos biudžete numatytos preliminarios lėšos (-</w:t>
      </w:r>
      <w:r>
        <w:rPr>
          <w:sz w:val="24"/>
          <w:szCs w:val="24"/>
        </w:rPr>
        <w:t>28,6</w:t>
      </w:r>
      <w:r w:rsidR="00D20D56">
        <w:rPr>
          <w:sz w:val="24"/>
          <w:szCs w:val="24"/>
        </w:rPr>
        <w:t xml:space="preserve"> tūkst. Eur</w:t>
      </w:r>
      <w:r w:rsidR="00D71950">
        <w:rPr>
          <w:sz w:val="24"/>
          <w:szCs w:val="24"/>
        </w:rPr>
        <w:t>).</w:t>
      </w:r>
      <w:r w:rsidR="009979A2">
        <w:rPr>
          <w:sz w:val="24"/>
          <w:szCs w:val="24"/>
        </w:rPr>
        <w:t xml:space="preserve"> Švietimo, mokslo ir sporto</w:t>
      </w:r>
      <w:r w:rsidR="009F0599">
        <w:rPr>
          <w:sz w:val="24"/>
          <w:szCs w:val="24"/>
        </w:rPr>
        <w:t xml:space="preserve"> ministerija</w:t>
      </w:r>
      <w:r w:rsidR="009979A2">
        <w:rPr>
          <w:sz w:val="24"/>
          <w:szCs w:val="24"/>
        </w:rPr>
        <w:t xml:space="preserve"> 2022</w:t>
      </w:r>
      <w:r w:rsidR="009F0599">
        <w:rPr>
          <w:sz w:val="24"/>
          <w:szCs w:val="24"/>
        </w:rPr>
        <w:t>-03-</w:t>
      </w:r>
      <w:r w:rsidR="009979A2">
        <w:rPr>
          <w:sz w:val="24"/>
          <w:szCs w:val="24"/>
        </w:rPr>
        <w:t xml:space="preserve">17 </w:t>
      </w:r>
      <w:r w:rsidR="009979A2" w:rsidRPr="009F0599">
        <w:rPr>
          <w:sz w:val="24"/>
          <w:szCs w:val="24"/>
        </w:rPr>
        <w:t>įsakymu</w:t>
      </w:r>
      <w:r w:rsidR="009F0599" w:rsidRPr="009F0599">
        <w:rPr>
          <w:sz w:val="24"/>
          <w:szCs w:val="24"/>
        </w:rPr>
        <w:t xml:space="preserve"> ministro įsakymu</w:t>
      </w:r>
      <w:r w:rsidR="009979A2" w:rsidRPr="009F0599">
        <w:rPr>
          <w:sz w:val="24"/>
          <w:szCs w:val="24"/>
        </w:rPr>
        <w:t xml:space="preserve"> Nr. V-405 sk</w:t>
      </w:r>
      <w:r w:rsidR="009F0599" w:rsidRPr="009F0599">
        <w:rPr>
          <w:sz w:val="24"/>
          <w:szCs w:val="24"/>
        </w:rPr>
        <w:t>yrė 63,1 tūkst. Eur</w:t>
      </w:r>
      <w:r w:rsidR="009979A2" w:rsidRPr="009F0599">
        <w:rPr>
          <w:sz w:val="24"/>
          <w:szCs w:val="24"/>
        </w:rPr>
        <w:t xml:space="preserve"> valstybės biudžeto lėš</w:t>
      </w:r>
      <w:r w:rsidR="009F0599" w:rsidRPr="009F0599">
        <w:rPr>
          <w:sz w:val="24"/>
          <w:szCs w:val="24"/>
        </w:rPr>
        <w:t>ų</w:t>
      </w:r>
      <w:r w:rsidR="009979A2" w:rsidRPr="009F0599">
        <w:rPr>
          <w:sz w:val="24"/>
          <w:szCs w:val="24"/>
        </w:rPr>
        <w:t>, savivaldybės bendrojo ugdymo mokyklų tinklo stiprinimo iniciatyvoms</w:t>
      </w:r>
      <w:r w:rsidR="009F0599" w:rsidRPr="009F0599">
        <w:rPr>
          <w:sz w:val="24"/>
          <w:szCs w:val="24"/>
        </w:rPr>
        <w:t xml:space="preserve"> skatinti, 2022-03-22 ministro įsakymu Nr. V-429 skyrė 86,4 tūkst. Eur </w:t>
      </w:r>
      <w:r w:rsidR="009F0599" w:rsidRPr="009F0599">
        <w:rPr>
          <w:rFonts w:cs="Arial"/>
          <w:sz w:val="24"/>
          <w:szCs w:val="24"/>
          <w:lang w:eastAsia="lt-LT"/>
        </w:rPr>
        <w:t xml:space="preserve">išlaidoms, susijusioms su </w:t>
      </w:r>
      <w:r w:rsidR="009F0599" w:rsidRPr="009F0599">
        <w:rPr>
          <w:sz w:val="24"/>
          <w:szCs w:val="24"/>
        </w:rPr>
        <w:t>mokytojų, dirbančių pagal ikimokyklinio, priešmokyklinio, bendrojo ugdymo ir profesinio mokymo programas, personalo optimizavimu ir atnaujinimu, apmokėti.</w:t>
      </w:r>
      <w:r w:rsidR="000219D1">
        <w:rPr>
          <w:sz w:val="24"/>
          <w:szCs w:val="24"/>
        </w:rPr>
        <w:t xml:space="preserve"> Asignavimų valdytojų prašymu, didinamos </w:t>
      </w:r>
      <w:r w:rsidR="00877EA8">
        <w:rPr>
          <w:sz w:val="24"/>
          <w:szCs w:val="24"/>
        </w:rPr>
        <w:t xml:space="preserve">114,1 tūkst. Eur </w:t>
      </w:r>
      <w:r w:rsidR="000219D1">
        <w:rPr>
          <w:sz w:val="24"/>
          <w:szCs w:val="24"/>
        </w:rPr>
        <w:t xml:space="preserve">Europos Sąjungos struktūrinių fondų lėšos projektams įgyvendinti. </w:t>
      </w:r>
    </w:p>
    <w:p w14:paraId="571CBF8E" w14:textId="38B2212D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9D341C">
        <w:rPr>
          <w:sz w:val="24"/>
          <w:szCs w:val="24"/>
        </w:rPr>
        <w:t>Patikslinu</w:t>
      </w:r>
      <w:r>
        <w:rPr>
          <w:sz w:val="24"/>
          <w:szCs w:val="24"/>
        </w:rPr>
        <w:t>s 202</w:t>
      </w:r>
      <w:r w:rsidR="00A922C6">
        <w:rPr>
          <w:sz w:val="24"/>
          <w:szCs w:val="24"/>
        </w:rPr>
        <w:t>2</w:t>
      </w:r>
      <w:r w:rsidRPr="009D341C">
        <w:rPr>
          <w:sz w:val="24"/>
          <w:szCs w:val="24"/>
        </w:rPr>
        <w:t xml:space="preserve"> m. biudžeto pajamas jos sudarys </w:t>
      </w:r>
      <w:r w:rsidR="00367E58">
        <w:rPr>
          <w:sz w:val="24"/>
          <w:szCs w:val="24"/>
        </w:rPr>
        <w:t>136342,6</w:t>
      </w:r>
      <w:r>
        <w:rPr>
          <w:sz w:val="24"/>
          <w:szCs w:val="24"/>
        </w:rPr>
        <w:t xml:space="preserve"> </w:t>
      </w:r>
      <w:r w:rsidRPr="009D341C">
        <w:rPr>
          <w:sz w:val="24"/>
          <w:szCs w:val="24"/>
        </w:rPr>
        <w:t>tūkst. Eur.</w:t>
      </w:r>
    </w:p>
    <w:p w14:paraId="04EDA147" w14:textId="77777777" w:rsidR="00D20D56" w:rsidRPr="009D341C" w:rsidRDefault="00D20D56" w:rsidP="00D20D56">
      <w:pPr>
        <w:ind w:firstLine="1296"/>
        <w:jc w:val="center"/>
        <w:rPr>
          <w:color w:val="FF0000"/>
          <w:sz w:val="24"/>
          <w:szCs w:val="24"/>
        </w:rPr>
      </w:pPr>
    </w:p>
    <w:p w14:paraId="71B6BCEF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2B9D5AC3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47A8FDED" w14:textId="77777777" w:rsidR="00877EA8" w:rsidRDefault="00877EA8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2AE9910A" w:rsidR="00D20D56" w:rsidRDefault="00D20D56" w:rsidP="00D20D56">
      <w:pPr>
        <w:jc w:val="center"/>
      </w:pPr>
      <w:r>
        <w:rPr>
          <w:b/>
          <w:color w:val="000000"/>
          <w:sz w:val="24"/>
          <w:szCs w:val="24"/>
        </w:rPr>
        <w:lastRenderedPageBreak/>
        <w:t>Išlaidos</w:t>
      </w:r>
    </w:p>
    <w:p w14:paraId="554E3F5C" w14:textId="77777777" w:rsidR="00D20D56" w:rsidRDefault="00D20D56" w:rsidP="00D20D56">
      <w:pPr>
        <w:ind w:firstLine="1296"/>
        <w:jc w:val="both"/>
        <w:rPr>
          <w:color w:val="000000"/>
          <w:sz w:val="24"/>
          <w:szCs w:val="24"/>
        </w:rPr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5528"/>
      </w:tblGrid>
      <w:tr w:rsidR="00D20D56" w14:paraId="4FC75CE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D20D56" w14:paraId="0E7FB734" w14:textId="77777777" w:rsidTr="00DF2C15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1918" w14:textId="77777777" w:rsidR="00D20D56" w:rsidRPr="00C768B3" w:rsidRDefault="00D20D56" w:rsidP="00C36E68">
            <w:pPr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5189" w14:textId="771000A8" w:rsidR="00D20D56" w:rsidRPr="006265EE" w:rsidRDefault="00367E58" w:rsidP="00C36E6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5399,1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52DF" w14:textId="12938781" w:rsidR="00DF2C15" w:rsidRPr="009003A7" w:rsidRDefault="00DF2C15" w:rsidP="00DF2C15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Daugiafunkcinio sporto ir sveikatingumo komplekso „Aukštaitija“ rekonstravimui </w:t>
            </w:r>
            <w:r w:rsidR="007C61F9" w:rsidRPr="009003A7">
              <w:rPr>
                <w:sz w:val="24"/>
                <w:szCs w:val="24"/>
              </w:rPr>
              <w:t>skiriama</w:t>
            </w:r>
            <w:r w:rsidRPr="009003A7">
              <w:rPr>
                <w:sz w:val="24"/>
                <w:szCs w:val="24"/>
              </w:rPr>
              <w:t xml:space="preserve"> </w:t>
            </w:r>
            <w:r w:rsidR="00367E58">
              <w:rPr>
                <w:sz w:val="24"/>
                <w:szCs w:val="24"/>
              </w:rPr>
              <w:t>1934,</w:t>
            </w:r>
            <w:r w:rsidRPr="009003A7">
              <w:rPr>
                <w:sz w:val="24"/>
                <w:szCs w:val="24"/>
              </w:rPr>
              <w:t xml:space="preserve">0 tūkst. Eur, Stasio Eidrigevičiaus menų centro įkūrimui – </w:t>
            </w:r>
            <w:r w:rsidR="00367E58">
              <w:rPr>
                <w:sz w:val="24"/>
                <w:szCs w:val="24"/>
              </w:rPr>
              <w:t>3351,0</w:t>
            </w:r>
            <w:r w:rsidRPr="009003A7">
              <w:rPr>
                <w:sz w:val="24"/>
                <w:szCs w:val="24"/>
              </w:rPr>
              <w:t xml:space="preserve"> tūkst. Eur</w:t>
            </w:r>
            <w:r w:rsidR="007C61F9" w:rsidRPr="009003A7">
              <w:rPr>
                <w:sz w:val="24"/>
                <w:szCs w:val="24"/>
              </w:rPr>
              <w:t>.</w:t>
            </w:r>
            <w:r w:rsidR="00877EA8">
              <w:rPr>
                <w:sz w:val="24"/>
                <w:szCs w:val="24"/>
              </w:rPr>
              <w:t xml:space="preserve"> Asignavimų valdytojų prašymu, didinamos 114,1 tūkst. Eur Europos Sąjungos struktūrinių fondų lėšos projektams įgyvendinti.</w:t>
            </w:r>
          </w:p>
          <w:p w14:paraId="3A8153FC" w14:textId="5AD2DFDF" w:rsidR="00D20D56" w:rsidRPr="009003A7" w:rsidRDefault="00D20D56" w:rsidP="00C36E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20D56" w14:paraId="64087878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77777777" w:rsidR="00D20D56" w:rsidRDefault="00D20D56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2C30AB6" w:rsidR="00D20D56" w:rsidRDefault="00521E39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-148,6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1168" w14:textId="099DB4E2" w:rsidR="00521E39" w:rsidRPr="009003A7" w:rsidRDefault="00521E39" w:rsidP="00C36E68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</w:t>
            </w:r>
            <w:r w:rsidR="007C61F9" w:rsidRPr="009003A7">
              <w:rPr>
                <w:sz w:val="24"/>
                <w:szCs w:val="24"/>
              </w:rPr>
              <w:t>lėšos</w:t>
            </w:r>
            <w:r w:rsidRPr="009003A7">
              <w:rPr>
                <w:sz w:val="24"/>
                <w:szCs w:val="24"/>
              </w:rPr>
              <w:t xml:space="preserve"> mažinamos 28,6 tūkst. Eur.</w:t>
            </w:r>
          </w:p>
          <w:p w14:paraId="0A5E7057" w14:textId="57142492" w:rsidR="00D20D56" w:rsidRPr="009003A7" w:rsidRDefault="00AB08C8" w:rsidP="007C61F9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Atsižvelgiant į vykdomus pirkimus ir numatomus atlikti darbus, </w:t>
            </w:r>
            <w:r w:rsidR="00DE14CB" w:rsidRPr="009003A7">
              <w:rPr>
                <w:sz w:val="24"/>
                <w:szCs w:val="24"/>
              </w:rPr>
              <w:t>siūloma</w:t>
            </w:r>
            <w:r w:rsidR="007C61F9" w:rsidRPr="009003A7">
              <w:rPr>
                <w:sz w:val="24"/>
                <w:szCs w:val="24"/>
              </w:rPr>
              <w:t xml:space="preserve"> 10,0</w:t>
            </w:r>
            <w:r w:rsidR="00DE14CB" w:rsidRPr="009003A7">
              <w:rPr>
                <w:sz w:val="24"/>
                <w:szCs w:val="24"/>
              </w:rPr>
              <w:t xml:space="preserve"> tūkst. Eur</w:t>
            </w:r>
            <w:r w:rsidR="00103611" w:rsidRPr="009003A7">
              <w:rPr>
                <w:sz w:val="24"/>
                <w:szCs w:val="24"/>
              </w:rPr>
              <w:t xml:space="preserve"> savivaldybės biudžeto lėšų</w:t>
            </w:r>
            <w:r w:rsidR="006763B5" w:rsidRPr="009003A7">
              <w:rPr>
                <w:sz w:val="24"/>
                <w:szCs w:val="24"/>
              </w:rPr>
              <w:t>, skirtų dalyvaujamojo biudžeto modelio taikymui</w:t>
            </w:r>
            <w:r w:rsidR="007C61F9" w:rsidRPr="009003A7">
              <w:rPr>
                <w:sz w:val="24"/>
                <w:szCs w:val="24"/>
              </w:rPr>
              <w:t xml:space="preserve"> ir 110,0 tūkst. Eur –</w:t>
            </w:r>
            <w:r w:rsidR="006763B5" w:rsidRPr="009003A7">
              <w:rPr>
                <w:sz w:val="24"/>
                <w:szCs w:val="24"/>
              </w:rPr>
              <w:t xml:space="preserve"> signalizacijų įvedimui bendrojo ugdymo mokyklose,</w:t>
            </w:r>
            <w:r w:rsidR="00DE14CB" w:rsidRPr="009003A7">
              <w:rPr>
                <w:sz w:val="24"/>
                <w:szCs w:val="24"/>
              </w:rPr>
              <w:t xml:space="preserve"> perkelti į 14 program</w:t>
            </w:r>
            <w:r w:rsidR="00103611" w:rsidRPr="009003A7">
              <w:rPr>
                <w:sz w:val="24"/>
                <w:szCs w:val="24"/>
              </w:rPr>
              <w:t>ą</w:t>
            </w:r>
            <w:r w:rsidR="007C61F9" w:rsidRPr="009003A7">
              <w:rPr>
                <w:sz w:val="24"/>
                <w:szCs w:val="24"/>
              </w:rPr>
              <w:t>.</w:t>
            </w:r>
          </w:p>
        </w:tc>
      </w:tr>
      <w:tr w:rsidR="00F3613A" w14:paraId="05CF77DE" w14:textId="77777777" w:rsidTr="00DF2C1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F3613A" w:rsidRDefault="00F3613A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1A7C5FA1" w:rsidR="00F3613A" w:rsidRDefault="00F3613A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9712" w14:textId="69A63FC8" w:rsidR="00F3613A" w:rsidRPr="009003A7" w:rsidRDefault="00F3613A" w:rsidP="00F3613A">
            <w:pPr>
              <w:jc w:val="both"/>
              <w:rPr>
                <w:sz w:val="24"/>
                <w:szCs w:val="24"/>
              </w:rPr>
            </w:pPr>
            <w:r w:rsidRPr="009F0599">
              <w:rPr>
                <w:sz w:val="24"/>
                <w:szCs w:val="24"/>
              </w:rPr>
              <w:t>63,1 tūkst. Eur valstybės biudžeto lėšų</w:t>
            </w:r>
            <w:r>
              <w:rPr>
                <w:sz w:val="24"/>
                <w:szCs w:val="24"/>
              </w:rPr>
              <w:t xml:space="preserve"> skiriama </w:t>
            </w:r>
            <w:r w:rsidRPr="009F0599">
              <w:rPr>
                <w:sz w:val="24"/>
                <w:szCs w:val="24"/>
              </w:rPr>
              <w:t xml:space="preserve">savivaldybės bendrojo ugdymo mokyklų tinklo stiprinimo iniciatyvoms skatinti, 86,4 tūkst. Eur </w:t>
            </w:r>
            <w:r>
              <w:rPr>
                <w:sz w:val="24"/>
                <w:szCs w:val="24"/>
              </w:rPr>
              <w:t>–</w:t>
            </w:r>
            <w:r w:rsidRPr="009F0599">
              <w:rPr>
                <w:rFonts w:cs="Arial"/>
                <w:sz w:val="24"/>
                <w:szCs w:val="24"/>
                <w:lang w:eastAsia="lt-LT"/>
              </w:rPr>
              <w:t xml:space="preserve">išlaidoms, susijusioms su </w:t>
            </w:r>
            <w:r w:rsidRPr="009F0599">
              <w:rPr>
                <w:sz w:val="24"/>
                <w:szCs w:val="24"/>
              </w:rPr>
              <w:t>mokytojų, dirbančių pagal ikimokyklinio, priešmokyklinio, bendrojo ugdymo ir profesinio mokymo programas, personalo optimizavimu ir atnaujinimu, apmokėti.</w:t>
            </w:r>
          </w:p>
        </w:tc>
      </w:tr>
      <w:tr w:rsidR="00D20D56" w:rsidRPr="002E505F" w14:paraId="7197D061" w14:textId="77777777" w:rsidTr="00DF2C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422F9C19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t xml:space="preserve"> 1</w:t>
            </w:r>
            <w:r w:rsidR="00DE14CB">
              <w:rPr>
                <w:b/>
                <w:sz w:val="24"/>
                <w:szCs w:val="24"/>
              </w:rPr>
              <w:t>4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E14CB">
              <w:rPr>
                <w:b/>
                <w:sz w:val="24"/>
                <w:szCs w:val="24"/>
              </w:rPr>
              <w:t>Visuomenės iniciatyvų skatinimo programa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74C7D108" w:rsidR="00D20D56" w:rsidRPr="00354E90" w:rsidRDefault="00DE14CB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7830" w14:textId="3CB5043A" w:rsidR="007C61F9" w:rsidRPr="009003A7" w:rsidRDefault="00DE14CB" w:rsidP="007C61F9">
            <w:pPr>
              <w:jc w:val="both"/>
              <w:rPr>
                <w:color w:val="FF0000"/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>200,0 tūkst. Eur</w:t>
            </w:r>
            <w:r w:rsidR="007C61F9" w:rsidRPr="009003A7">
              <w:rPr>
                <w:sz w:val="24"/>
                <w:szCs w:val="24"/>
              </w:rPr>
              <w:t xml:space="preserve"> skirti</w:t>
            </w:r>
            <w:r w:rsidRPr="009003A7">
              <w:rPr>
                <w:sz w:val="24"/>
                <w:szCs w:val="24"/>
              </w:rPr>
              <w:t xml:space="preserve"> </w:t>
            </w:r>
            <w:r w:rsidRPr="009003A7">
              <w:rPr>
                <w:color w:val="000000"/>
                <w:sz w:val="24"/>
                <w:szCs w:val="24"/>
              </w:rPr>
              <w:t>pagalbos teikim</w:t>
            </w:r>
            <w:r w:rsidR="007702ED" w:rsidRPr="009003A7">
              <w:rPr>
                <w:color w:val="000000"/>
                <w:sz w:val="24"/>
                <w:szCs w:val="24"/>
              </w:rPr>
              <w:t>ui</w:t>
            </w:r>
            <w:r w:rsidRPr="009003A7">
              <w:rPr>
                <w:color w:val="000000"/>
                <w:sz w:val="24"/>
                <w:szCs w:val="24"/>
              </w:rPr>
              <w:t xml:space="preserve"> užsieniečiams, pasitraukusiems iš Ukrainos dėl Rusijos federacijos karinių veiksmų Ukrainoje</w:t>
            </w:r>
            <w:r w:rsidR="007702ED" w:rsidRPr="009003A7">
              <w:rPr>
                <w:color w:val="000000"/>
                <w:sz w:val="24"/>
                <w:szCs w:val="24"/>
              </w:rPr>
              <w:t>, ir humanitarinės pagalbos teikimu</w:t>
            </w:r>
            <w:r w:rsidR="003D3EB5" w:rsidRPr="009003A7">
              <w:rPr>
                <w:color w:val="000000"/>
                <w:sz w:val="24"/>
                <w:szCs w:val="24"/>
              </w:rPr>
              <w:t>i</w:t>
            </w:r>
            <w:r w:rsidR="007702ED" w:rsidRPr="009003A7">
              <w:rPr>
                <w:color w:val="000000"/>
                <w:sz w:val="24"/>
                <w:szCs w:val="24"/>
              </w:rPr>
              <w:t xml:space="preserve"> Vinycios miestui</w:t>
            </w:r>
            <w:r w:rsidR="00A5792F">
              <w:rPr>
                <w:color w:val="000000"/>
                <w:sz w:val="24"/>
                <w:szCs w:val="24"/>
              </w:rPr>
              <w:t>.</w:t>
            </w:r>
          </w:p>
        </w:tc>
      </w:tr>
      <w:tr w:rsidR="00D20D56" w:rsidRPr="002E505F" w14:paraId="2E4ECCC6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1EAF" w14:textId="77777777" w:rsidR="00D20D56" w:rsidRPr="005F2521" w:rsidRDefault="00D20D56" w:rsidP="00C36E68">
            <w:pPr>
              <w:rPr>
                <w:b/>
                <w:sz w:val="24"/>
                <w:szCs w:val="24"/>
              </w:rPr>
            </w:pPr>
            <w:r w:rsidRPr="005F2521">
              <w:rPr>
                <w:b/>
                <w:sz w:val="24"/>
                <w:szCs w:val="24"/>
              </w:rPr>
              <w:t xml:space="preserve">16 Visuomenės sveikatos rėmimo specialioji programa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CC0" w14:textId="413C0C3B" w:rsidR="00D20D56" w:rsidRPr="00D56318" w:rsidRDefault="007702ED" w:rsidP="00C36E68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AE5" w14:textId="56272D83" w:rsidR="00D20D56" w:rsidRPr="009003A7" w:rsidRDefault="00D20D56" w:rsidP="00C36E6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</w:t>
            </w:r>
            <w:r w:rsidR="00593ADC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Atsižvelgiant į 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tai, kad nuo kovo 1 d. uždarytas vakcinavimo centras nuo COVID-19 ligos, mažėja kompensuojamos išlaidos, patiriamos dėl COVID- 19 ligos, siūloma 80,0 tūkst. Eur savivaldybės biudžeto lėšų</w:t>
            </w:r>
            <w:r w:rsidR="006763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, skirtų užkrečiamųjų ligų prevencijos ir kontrolės stiprinimui,</w:t>
            </w:r>
            <w:r w:rsidR="003D3EB5" w:rsidRPr="009003A7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 xml:space="preserve"> perkelti į </w:t>
            </w:r>
            <w:r w:rsidR="003D3EB5" w:rsidRPr="009003A7">
              <w:rPr>
                <w:sz w:val="24"/>
                <w:szCs w:val="24"/>
              </w:rPr>
              <w:t>14 programą</w:t>
            </w:r>
            <w:r w:rsidR="006F4B54" w:rsidRPr="009003A7">
              <w:rPr>
                <w:sz w:val="24"/>
                <w:szCs w:val="24"/>
              </w:rPr>
              <w:t>.</w:t>
            </w:r>
            <w:r w:rsidR="003D3EB5" w:rsidRPr="009003A7">
              <w:rPr>
                <w:sz w:val="24"/>
                <w:szCs w:val="24"/>
              </w:rPr>
              <w:t xml:space="preserve">  </w:t>
            </w:r>
          </w:p>
        </w:tc>
      </w:tr>
      <w:tr w:rsidR="00D20D56" w:rsidRPr="002E505F" w14:paraId="704E6B28" w14:textId="77777777" w:rsidTr="00DF2C15">
        <w:trPr>
          <w:trHeight w:val="4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4A6F087" w:rsidR="00D20D56" w:rsidRPr="000A0BF0" w:rsidRDefault="00367E58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5520,0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15B01E8E" w:rsidR="00D20D56" w:rsidRPr="00593998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593998">
        <w:rPr>
          <w:sz w:val="24"/>
          <w:szCs w:val="24"/>
        </w:rPr>
        <w:t xml:space="preserve">Patikslinus biudžetą Savivaldybės biudžeto išlaidos sudarys </w:t>
      </w:r>
      <w:r w:rsidR="002732D2">
        <w:rPr>
          <w:sz w:val="24"/>
          <w:szCs w:val="24"/>
        </w:rPr>
        <w:t>140442,6</w:t>
      </w:r>
      <w:r w:rsidR="00593998" w:rsidRPr="00593998">
        <w:rPr>
          <w:sz w:val="24"/>
          <w:szCs w:val="24"/>
        </w:rPr>
        <w:t xml:space="preserve"> tūkst. Eur, o biudžeto asignavimai </w:t>
      </w:r>
      <w:r w:rsidR="00874A75">
        <w:rPr>
          <w:sz w:val="24"/>
          <w:szCs w:val="24"/>
        </w:rPr>
        <w:t>–</w:t>
      </w:r>
      <w:r w:rsidR="00593998" w:rsidRPr="00593998">
        <w:rPr>
          <w:sz w:val="24"/>
          <w:szCs w:val="24"/>
        </w:rPr>
        <w:t xml:space="preserve"> </w:t>
      </w:r>
      <w:r w:rsidR="002732D2">
        <w:rPr>
          <w:sz w:val="24"/>
          <w:szCs w:val="24"/>
        </w:rPr>
        <w:t>137742,0</w:t>
      </w:r>
      <w:r w:rsidR="00593998" w:rsidRPr="00593998">
        <w:rPr>
          <w:sz w:val="24"/>
          <w:szCs w:val="24"/>
        </w:rPr>
        <w:t xml:space="preserve"> tūkst. Eur. </w:t>
      </w:r>
    </w:p>
    <w:p w14:paraId="38C6F4B3" w14:textId="010A3BC6" w:rsidR="00D20D56" w:rsidRPr="00F350DB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0D56" w:rsidRPr="00F350DB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F350DB">
        <w:rPr>
          <w:sz w:val="24"/>
          <w:szCs w:val="24"/>
        </w:rPr>
        <w:t>Priėmus sprendimą neigiamų pasekmių nebus.</w:t>
      </w:r>
    </w:p>
    <w:p w14:paraId="43A65510" w14:textId="77777777" w:rsidR="00D20D56" w:rsidRPr="00F350DB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F350DB">
        <w:rPr>
          <w:b/>
          <w:szCs w:val="24"/>
        </w:rPr>
        <w:t>Kieno iniciatyva parengtas sprendimo projektas</w:t>
      </w:r>
      <w:r w:rsidRPr="00F350DB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219D1"/>
    <w:rsid w:val="00103611"/>
    <w:rsid w:val="00191B12"/>
    <w:rsid w:val="001C717B"/>
    <w:rsid w:val="002732D2"/>
    <w:rsid w:val="00297DD6"/>
    <w:rsid w:val="00367E58"/>
    <w:rsid w:val="003D3EB5"/>
    <w:rsid w:val="0043453B"/>
    <w:rsid w:val="004F3355"/>
    <w:rsid w:val="00521E39"/>
    <w:rsid w:val="00557839"/>
    <w:rsid w:val="00580C99"/>
    <w:rsid w:val="00593998"/>
    <w:rsid w:val="00593ADC"/>
    <w:rsid w:val="005A2BA1"/>
    <w:rsid w:val="006375AA"/>
    <w:rsid w:val="006763B5"/>
    <w:rsid w:val="006F4B54"/>
    <w:rsid w:val="007702ED"/>
    <w:rsid w:val="007B2FA0"/>
    <w:rsid w:val="007C61F9"/>
    <w:rsid w:val="00874A75"/>
    <w:rsid w:val="00877EA8"/>
    <w:rsid w:val="008C2771"/>
    <w:rsid w:val="009003A7"/>
    <w:rsid w:val="00963731"/>
    <w:rsid w:val="009979A2"/>
    <w:rsid w:val="009B12F5"/>
    <w:rsid w:val="009F0599"/>
    <w:rsid w:val="00A5792F"/>
    <w:rsid w:val="00A7571B"/>
    <w:rsid w:val="00A76F1C"/>
    <w:rsid w:val="00A922C6"/>
    <w:rsid w:val="00AB08C8"/>
    <w:rsid w:val="00BB6BA1"/>
    <w:rsid w:val="00CB1FB5"/>
    <w:rsid w:val="00D135F6"/>
    <w:rsid w:val="00D20D56"/>
    <w:rsid w:val="00D258BE"/>
    <w:rsid w:val="00D71950"/>
    <w:rsid w:val="00DE14CB"/>
    <w:rsid w:val="00DF2C15"/>
    <w:rsid w:val="00E33C9F"/>
    <w:rsid w:val="00E33F42"/>
    <w:rsid w:val="00E41BD7"/>
    <w:rsid w:val="00F3613A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3342</Words>
  <Characters>1905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2022-03-23T09:49:00Z</cp:lastPrinted>
  <dcterms:created xsi:type="dcterms:W3CDTF">2022-03-29T10:00:00Z</dcterms:created>
  <dcterms:modified xsi:type="dcterms:W3CDTF">2022-03-29T10:00:00Z</dcterms:modified>
</cp:coreProperties>
</file>