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68" w:rsidRPr="00130130" w:rsidRDefault="00665168" w:rsidP="00665168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68" w:rsidRPr="00130130" w:rsidRDefault="00665168" w:rsidP="00665168">
      <w:pPr>
        <w:jc w:val="center"/>
        <w:rPr>
          <w:b/>
          <w:sz w:val="24"/>
          <w:szCs w:val="24"/>
        </w:rPr>
      </w:pPr>
    </w:p>
    <w:p w:rsidR="00665168" w:rsidRPr="00130130" w:rsidRDefault="00665168" w:rsidP="00665168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65168" w:rsidRPr="00130130" w:rsidRDefault="00665168" w:rsidP="00665168">
      <w:pPr>
        <w:jc w:val="center"/>
        <w:rPr>
          <w:b/>
          <w:sz w:val="24"/>
          <w:szCs w:val="24"/>
        </w:rPr>
      </w:pPr>
    </w:p>
    <w:p w:rsidR="00665168" w:rsidRPr="00934659" w:rsidRDefault="00665168" w:rsidP="0066516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65168" w:rsidRPr="00130130" w:rsidRDefault="00665168" w:rsidP="0066516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65168" w:rsidRPr="00130130" w:rsidRDefault="00665168" w:rsidP="0066516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665168" w:rsidRPr="00130130" w:rsidRDefault="00665168" w:rsidP="0066516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65168" w:rsidRPr="00130130" w:rsidRDefault="00665168" w:rsidP="00665168">
      <w:pPr>
        <w:jc w:val="center"/>
        <w:rPr>
          <w:sz w:val="24"/>
          <w:szCs w:val="24"/>
        </w:rPr>
      </w:pPr>
    </w:p>
    <w:p w:rsidR="00665168" w:rsidRPr="00130130" w:rsidRDefault="00665168" w:rsidP="00665168">
      <w:pPr>
        <w:jc w:val="center"/>
        <w:rPr>
          <w:sz w:val="24"/>
          <w:szCs w:val="24"/>
        </w:rPr>
      </w:pPr>
    </w:p>
    <w:p w:rsidR="00665168" w:rsidRPr="00130130" w:rsidRDefault="00665168" w:rsidP="00665168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665168" w:rsidRPr="00130130" w:rsidRDefault="00665168" w:rsidP="0066516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65168" w:rsidRPr="002B08E0" w:rsidRDefault="00665168" w:rsidP="0066516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5F748E">
        <w:rPr>
          <w:rFonts w:eastAsia="Calibri"/>
          <w:color w:val="000000"/>
          <w:sz w:val="24"/>
          <w:szCs w:val="24"/>
          <w:shd w:val="clear" w:color="auto" w:fill="FFFFFF"/>
        </w:rPr>
        <w:t>ritarimas UAB „Aukštaitijos vandenys“ 2021 metų veiklos ataskaitai</w:t>
      </w:r>
      <w:r w:rsidRPr="002B08E0">
        <w:rPr>
          <w:sz w:val="24"/>
          <w:szCs w:val="24"/>
        </w:rPr>
        <w:t>.</w:t>
      </w:r>
    </w:p>
    <w:p w:rsidR="00665168" w:rsidRPr="00C6636B" w:rsidRDefault="00665168" w:rsidP="00665168">
      <w:pPr>
        <w:ind w:firstLine="851"/>
        <w:jc w:val="both"/>
        <w:rPr>
          <w:sz w:val="24"/>
          <w:szCs w:val="24"/>
        </w:rPr>
      </w:pPr>
    </w:p>
    <w:p w:rsidR="00665168" w:rsidRPr="00C6636B" w:rsidRDefault="00665168" w:rsidP="00665168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5F748E">
        <w:rPr>
          <w:rFonts w:eastAsia="Calibri"/>
          <w:color w:val="000000"/>
          <w:sz w:val="24"/>
          <w:szCs w:val="24"/>
          <w:shd w:val="clear" w:color="auto" w:fill="FFFFFF"/>
        </w:rPr>
        <w:t>Dėl pritarimo Panevėžio miesto savivaldybės 2021–2023 metų strateginio veiklos plano, socialinės ir ekonominės plėtros programų įgyvendinimo 2021 metais ataskaitai</w:t>
      </w:r>
      <w:r w:rsidRPr="00C6636B">
        <w:rPr>
          <w:sz w:val="24"/>
          <w:szCs w:val="24"/>
        </w:rPr>
        <w:t>“ projektui.</w:t>
      </w:r>
    </w:p>
    <w:p w:rsidR="00665168" w:rsidRPr="00130130" w:rsidRDefault="00665168" w:rsidP="0066516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65168" w:rsidRPr="00130130" w:rsidRDefault="00665168" w:rsidP="0066516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65168" w:rsidRPr="00130130" w:rsidRDefault="00665168" w:rsidP="0066516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65168" w:rsidRPr="00130130" w:rsidRDefault="00665168" w:rsidP="0066516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65168" w:rsidRPr="00130130" w:rsidRDefault="00665168" w:rsidP="0066516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65168" w:rsidRPr="00130130" w:rsidRDefault="00665168" w:rsidP="0066516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65168" w:rsidRPr="00130130" w:rsidRDefault="00665168" w:rsidP="0066516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6516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6651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6516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6651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665168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6651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6D"/>
    <w:rsid w:val="00665168"/>
    <w:rsid w:val="006B0E7B"/>
    <w:rsid w:val="00B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E960-1273-4645-983C-83A9036D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16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6516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6516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6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2022-04-20T11:41:00Z</dcterms:created>
  <dcterms:modified xsi:type="dcterms:W3CDTF">2022-04-20T11:41:00Z</dcterms:modified>
</cp:coreProperties>
</file>