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07"/>
        <w:gridCol w:w="4253"/>
        <w:gridCol w:w="5386"/>
        <w:gridCol w:w="1560"/>
      </w:tblGrid>
      <w:tr w:rsidR="00123D4F" w:rsidTr="00B634C1">
        <w:trPr>
          <w:trHeight w:val="974"/>
        </w:trPr>
        <w:tc>
          <w:tcPr>
            <w:tcW w:w="570" w:type="dxa"/>
            <w:vMerge w:val="restart"/>
            <w:shd w:val="clear" w:color="auto" w:fill="auto"/>
            <w:vAlign w:val="center"/>
            <w:hideMark/>
          </w:tcPr>
          <w:p w:rsidR="00123D4F" w:rsidRDefault="00123D4F" w:rsidP="00EC74B1">
            <w:pPr>
              <w:jc w:val="center"/>
              <w:rPr>
                <w:b/>
                <w:bCs/>
                <w:color w:val="000000"/>
                <w:szCs w:val="24"/>
              </w:rPr>
            </w:pPr>
            <w:bookmarkStart w:id="0" w:name="_GoBack"/>
            <w:bookmarkEnd w:id="0"/>
            <w:r>
              <w:rPr>
                <w:b/>
                <w:bCs/>
                <w:color w:val="000000"/>
                <w:szCs w:val="24"/>
              </w:rPr>
              <w:t>Eil. Nr.</w:t>
            </w:r>
          </w:p>
        </w:tc>
        <w:tc>
          <w:tcPr>
            <w:tcW w:w="3507" w:type="dxa"/>
            <w:vMerge w:val="restart"/>
            <w:shd w:val="clear" w:color="auto" w:fill="auto"/>
            <w:noWrap/>
            <w:vAlign w:val="center"/>
            <w:hideMark/>
          </w:tcPr>
          <w:p w:rsidR="00123D4F" w:rsidRDefault="00123D4F" w:rsidP="00EC74B1">
            <w:pPr>
              <w:jc w:val="center"/>
              <w:rPr>
                <w:b/>
                <w:bCs/>
                <w:color w:val="000000"/>
                <w:szCs w:val="24"/>
              </w:rPr>
            </w:pPr>
            <w:r>
              <w:rPr>
                <w:b/>
                <w:bCs/>
                <w:color w:val="000000"/>
                <w:szCs w:val="24"/>
              </w:rPr>
              <w:t>Veiklos rezultatų vertinimo rodikliai (toliau – rodiklis)</w:t>
            </w:r>
          </w:p>
        </w:tc>
        <w:tc>
          <w:tcPr>
            <w:tcW w:w="4253" w:type="dxa"/>
            <w:tcBorders>
              <w:top w:val="single" w:sz="4" w:space="0" w:color="auto"/>
            </w:tcBorders>
            <w:shd w:val="clear" w:color="auto" w:fill="auto"/>
            <w:vAlign w:val="center"/>
          </w:tcPr>
          <w:p w:rsidR="00123D4F" w:rsidRDefault="00123D4F" w:rsidP="00BA3DB4">
            <w:pPr>
              <w:jc w:val="center"/>
              <w:rPr>
                <w:b/>
                <w:bCs/>
                <w:color w:val="000000"/>
                <w:szCs w:val="24"/>
              </w:rPr>
            </w:pPr>
            <w:r>
              <w:rPr>
                <w:b/>
                <w:bCs/>
                <w:color w:val="000000"/>
                <w:szCs w:val="24"/>
              </w:rPr>
              <w:t xml:space="preserve">Pirminio lygio asmens sveikatos priežiūros paslaugas teikiančios LNSS viešosios įstaigos </w:t>
            </w:r>
          </w:p>
        </w:tc>
        <w:tc>
          <w:tcPr>
            <w:tcW w:w="5386" w:type="dxa"/>
            <w:tcBorders>
              <w:top w:val="single" w:sz="4" w:space="0" w:color="auto"/>
            </w:tcBorders>
            <w:shd w:val="clear" w:color="auto" w:fill="auto"/>
            <w:vAlign w:val="center"/>
          </w:tcPr>
          <w:p w:rsidR="00123D4F" w:rsidRDefault="00123D4F" w:rsidP="00123D4F">
            <w:pPr>
              <w:ind w:left="39"/>
              <w:jc w:val="center"/>
              <w:rPr>
                <w:b/>
                <w:bCs/>
                <w:color w:val="000000"/>
                <w:szCs w:val="24"/>
              </w:rPr>
            </w:pPr>
            <w:r>
              <w:rPr>
                <w:b/>
                <w:bCs/>
                <w:color w:val="000000"/>
                <w:szCs w:val="24"/>
              </w:rPr>
              <w:t xml:space="preserve">VšĮ Panevėžio greitosios medicinos pagalbos stotis </w:t>
            </w:r>
          </w:p>
        </w:tc>
        <w:tc>
          <w:tcPr>
            <w:tcW w:w="1560" w:type="dxa"/>
            <w:tcBorders>
              <w:top w:val="single" w:sz="4" w:space="0" w:color="auto"/>
              <w:right w:val="single" w:sz="4" w:space="0" w:color="auto"/>
            </w:tcBorders>
            <w:shd w:val="clear" w:color="auto" w:fill="auto"/>
            <w:vAlign w:val="center"/>
          </w:tcPr>
          <w:p w:rsidR="00123D4F" w:rsidRDefault="00123D4F" w:rsidP="00EC74B1">
            <w:pPr>
              <w:jc w:val="center"/>
              <w:rPr>
                <w:b/>
                <w:bCs/>
                <w:color w:val="000000"/>
                <w:szCs w:val="24"/>
              </w:rPr>
            </w:pPr>
            <w:r>
              <w:rPr>
                <w:b/>
                <w:bCs/>
                <w:color w:val="000000"/>
                <w:szCs w:val="24"/>
              </w:rPr>
              <w:t>Surinkta balų</w:t>
            </w:r>
          </w:p>
        </w:tc>
      </w:tr>
      <w:tr w:rsidR="00123D4F" w:rsidTr="00B634C1">
        <w:trPr>
          <w:trHeight w:val="323"/>
        </w:trPr>
        <w:tc>
          <w:tcPr>
            <w:tcW w:w="570" w:type="dxa"/>
            <w:vMerge/>
            <w:shd w:val="clear" w:color="auto" w:fill="auto"/>
            <w:hideMark/>
          </w:tcPr>
          <w:p w:rsidR="00123D4F" w:rsidRDefault="00123D4F" w:rsidP="00EC74B1">
            <w:pPr>
              <w:rPr>
                <w:b/>
                <w:bCs/>
                <w:color w:val="000000"/>
                <w:szCs w:val="24"/>
              </w:rPr>
            </w:pPr>
          </w:p>
        </w:tc>
        <w:tc>
          <w:tcPr>
            <w:tcW w:w="3507" w:type="dxa"/>
            <w:vMerge/>
            <w:shd w:val="clear" w:color="auto" w:fill="auto"/>
            <w:hideMark/>
          </w:tcPr>
          <w:p w:rsidR="00123D4F" w:rsidRDefault="00123D4F" w:rsidP="00EC74B1">
            <w:pPr>
              <w:rPr>
                <w:b/>
                <w:bCs/>
                <w:color w:val="000000"/>
                <w:szCs w:val="24"/>
              </w:rPr>
            </w:pPr>
          </w:p>
        </w:tc>
        <w:tc>
          <w:tcPr>
            <w:tcW w:w="4253" w:type="dxa"/>
            <w:shd w:val="clear" w:color="auto" w:fill="auto"/>
          </w:tcPr>
          <w:p w:rsidR="00123D4F" w:rsidRDefault="00123D4F" w:rsidP="00EC74B1">
            <w:pPr>
              <w:jc w:val="center"/>
              <w:rPr>
                <w:b/>
                <w:bCs/>
                <w:color w:val="000000"/>
                <w:szCs w:val="24"/>
              </w:rPr>
            </w:pPr>
            <w:r>
              <w:rPr>
                <w:b/>
                <w:bCs/>
                <w:color w:val="000000"/>
                <w:szCs w:val="24"/>
              </w:rPr>
              <w:t>Siektina reikšmė</w:t>
            </w:r>
          </w:p>
        </w:tc>
        <w:tc>
          <w:tcPr>
            <w:tcW w:w="5386" w:type="dxa"/>
            <w:shd w:val="clear" w:color="auto" w:fill="auto"/>
          </w:tcPr>
          <w:p w:rsidR="00123D4F" w:rsidRDefault="00123D4F" w:rsidP="00EC74B1">
            <w:pPr>
              <w:jc w:val="center"/>
              <w:rPr>
                <w:b/>
                <w:bCs/>
                <w:color w:val="000000"/>
                <w:szCs w:val="24"/>
              </w:rPr>
            </w:pPr>
            <w:r>
              <w:rPr>
                <w:b/>
                <w:bCs/>
                <w:color w:val="000000"/>
                <w:szCs w:val="24"/>
              </w:rPr>
              <w:t>Pasiekta reikšmė</w:t>
            </w:r>
          </w:p>
        </w:tc>
        <w:tc>
          <w:tcPr>
            <w:tcW w:w="1560" w:type="dxa"/>
            <w:tcBorders>
              <w:right w:val="single" w:sz="4" w:space="0" w:color="auto"/>
            </w:tcBorders>
            <w:shd w:val="clear" w:color="auto" w:fill="auto"/>
            <w:noWrap/>
          </w:tcPr>
          <w:p w:rsidR="00123D4F" w:rsidRDefault="00123D4F" w:rsidP="00EC74B1">
            <w:pPr>
              <w:jc w:val="center"/>
              <w:rPr>
                <w:b/>
                <w:bCs/>
                <w:color w:val="000000"/>
                <w:szCs w:val="24"/>
              </w:rPr>
            </w:pPr>
            <w:r>
              <w:rPr>
                <w:b/>
                <w:bCs/>
                <w:color w:val="000000"/>
                <w:szCs w:val="24"/>
              </w:rPr>
              <w:t>Balas</w:t>
            </w:r>
          </w:p>
        </w:tc>
      </w:tr>
      <w:tr w:rsidR="00123D4F" w:rsidTr="00B634C1">
        <w:trPr>
          <w:trHeight w:val="300"/>
        </w:trPr>
        <w:tc>
          <w:tcPr>
            <w:tcW w:w="570" w:type="dxa"/>
            <w:shd w:val="clear" w:color="auto" w:fill="auto"/>
            <w:noWrap/>
            <w:hideMark/>
          </w:tcPr>
          <w:p w:rsidR="00123D4F" w:rsidRDefault="00123D4F" w:rsidP="00EC74B1">
            <w:pPr>
              <w:jc w:val="center"/>
              <w:rPr>
                <w:i/>
                <w:iCs/>
                <w:color w:val="000000"/>
                <w:szCs w:val="24"/>
              </w:rPr>
            </w:pPr>
            <w:r>
              <w:rPr>
                <w:i/>
                <w:iCs/>
                <w:color w:val="000000"/>
                <w:szCs w:val="24"/>
              </w:rPr>
              <w:t>1</w:t>
            </w:r>
          </w:p>
        </w:tc>
        <w:tc>
          <w:tcPr>
            <w:tcW w:w="3507" w:type="dxa"/>
            <w:shd w:val="clear" w:color="auto" w:fill="auto"/>
            <w:noWrap/>
            <w:hideMark/>
          </w:tcPr>
          <w:p w:rsidR="00123D4F" w:rsidRDefault="00123D4F" w:rsidP="00EC74B1">
            <w:pPr>
              <w:jc w:val="center"/>
              <w:rPr>
                <w:i/>
                <w:iCs/>
                <w:color w:val="000000"/>
                <w:szCs w:val="24"/>
              </w:rPr>
            </w:pPr>
            <w:r>
              <w:rPr>
                <w:i/>
                <w:iCs/>
                <w:color w:val="000000"/>
                <w:szCs w:val="24"/>
              </w:rPr>
              <w:t>2</w:t>
            </w:r>
          </w:p>
        </w:tc>
        <w:tc>
          <w:tcPr>
            <w:tcW w:w="4253" w:type="dxa"/>
            <w:shd w:val="clear" w:color="auto" w:fill="auto"/>
            <w:vAlign w:val="center"/>
          </w:tcPr>
          <w:p w:rsidR="00123D4F" w:rsidRDefault="00123D4F" w:rsidP="00EC74B1">
            <w:pPr>
              <w:jc w:val="center"/>
              <w:rPr>
                <w:i/>
                <w:iCs/>
                <w:color w:val="000000"/>
                <w:szCs w:val="24"/>
              </w:rPr>
            </w:pPr>
            <w:r>
              <w:rPr>
                <w:i/>
                <w:iCs/>
                <w:color w:val="000000"/>
                <w:szCs w:val="24"/>
              </w:rPr>
              <w:t>3</w:t>
            </w:r>
          </w:p>
        </w:tc>
        <w:tc>
          <w:tcPr>
            <w:tcW w:w="5386" w:type="dxa"/>
            <w:shd w:val="clear" w:color="auto" w:fill="auto"/>
            <w:noWrap/>
          </w:tcPr>
          <w:p w:rsidR="00123D4F" w:rsidRDefault="00123D4F" w:rsidP="00EC74B1">
            <w:pPr>
              <w:jc w:val="center"/>
              <w:rPr>
                <w:i/>
                <w:iCs/>
                <w:color w:val="000000"/>
                <w:szCs w:val="24"/>
              </w:rPr>
            </w:pPr>
            <w:r>
              <w:rPr>
                <w:i/>
                <w:iCs/>
                <w:color w:val="000000"/>
                <w:szCs w:val="24"/>
              </w:rPr>
              <w:t>4</w:t>
            </w:r>
          </w:p>
        </w:tc>
        <w:tc>
          <w:tcPr>
            <w:tcW w:w="1560" w:type="dxa"/>
            <w:tcBorders>
              <w:right w:val="single" w:sz="4" w:space="0" w:color="auto"/>
            </w:tcBorders>
            <w:shd w:val="clear" w:color="auto" w:fill="auto"/>
            <w:noWrap/>
          </w:tcPr>
          <w:p w:rsidR="00123D4F" w:rsidRDefault="00123D4F" w:rsidP="00EC74B1">
            <w:pPr>
              <w:jc w:val="center"/>
              <w:rPr>
                <w:i/>
                <w:iCs/>
                <w:color w:val="000000"/>
                <w:szCs w:val="24"/>
              </w:rPr>
            </w:pPr>
            <w:r>
              <w:rPr>
                <w:i/>
                <w:iCs/>
                <w:color w:val="000000"/>
                <w:szCs w:val="24"/>
              </w:rPr>
              <w:t>5</w:t>
            </w:r>
          </w:p>
        </w:tc>
      </w:tr>
      <w:tr w:rsidR="00123D4F" w:rsidTr="00123D4F">
        <w:trPr>
          <w:gridAfter w:val="4"/>
          <w:wAfter w:w="14706" w:type="dxa"/>
          <w:trHeight w:val="300"/>
        </w:trPr>
        <w:tc>
          <w:tcPr>
            <w:tcW w:w="570" w:type="dxa"/>
            <w:tcBorders>
              <w:bottom w:val="single" w:sz="4" w:space="0" w:color="auto"/>
            </w:tcBorders>
            <w:shd w:val="clear" w:color="auto" w:fill="auto"/>
            <w:noWrap/>
          </w:tcPr>
          <w:p w:rsidR="00123D4F" w:rsidRDefault="00123D4F" w:rsidP="00EC74B1">
            <w:pPr>
              <w:jc w:val="center"/>
              <w:rPr>
                <w:i/>
                <w:iCs/>
                <w:color w:val="000000"/>
                <w:szCs w:val="24"/>
              </w:rPr>
            </w:pPr>
            <w:r>
              <w:rPr>
                <w:b/>
                <w:bCs/>
                <w:color w:val="000000"/>
                <w:szCs w:val="24"/>
              </w:rPr>
              <w:t>I</w:t>
            </w:r>
          </w:p>
        </w:tc>
      </w:tr>
      <w:tr w:rsidR="002233E0" w:rsidTr="00B634C1">
        <w:trPr>
          <w:trHeight w:val="1230"/>
        </w:trPr>
        <w:tc>
          <w:tcPr>
            <w:tcW w:w="570" w:type="dxa"/>
            <w:shd w:val="clear" w:color="auto" w:fill="auto"/>
            <w:noWrap/>
            <w:vAlign w:val="center"/>
            <w:hideMark/>
          </w:tcPr>
          <w:p w:rsidR="002233E0" w:rsidRDefault="002233E0" w:rsidP="002233E0">
            <w:pPr>
              <w:jc w:val="center"/>
              <w:rPr>
                <w:color w:val="000000"/>
                <w:szCs w:val="24"/>
              </w:rPr>
            </w:pPr>
            <w:r>
              <w:rPr>
                <w:color w:val="000000"/>
                <w:szCs w:val="24"/>
              </w:rPr>
              <w:t>1.</w:t>
            </w:r>
          </w:p>
        </w:tc>
        <w:tc>
          <w:tcPr>
            <w:tcW w:w="3507" w:type="dxa"/>
            <w:tcBorders>
              <w:bottom w:val="single" w:sz="4" w:space="0" w:color="auto"/>
            </w:tcBorders>
            <w:shd w:val="clear" w:color="auto" w:fill="auto"/>
            <w:vAlign w:val="center"/>
            <w:hideMark/>
          </w:tcPr>
          <w:p w:rsidR="002233E0" w:rsidRDefault="002233E0" w:rsidP="002233E0">
            <w:pPr>
              <w:jc w:val="both"/>
              <w:rPr>
                <w:b/>
                <w:bCs/>
                <w:color w:val="000000"/>
                <w:szCs w:val="24"/>
              </w:rPr>
            </w:pPr>
            <w:r>
              <w:rPr>
                <w:b/>
                <w:bCs/>
                <w:color w:val="000000"/>
                <w:szCs w:val="24"/>
              </w:rPr>
              <w:t>Įstaigos praėjusių metų veiklos rezultatų ataskaitoje nurodytas pajamų ir sąnaudų skirtumas (grynasis perviršis ar deficitas)</w:t>
            </w:r>
          </w:p>
        </w:tc>
        <w:tc>
          <w:tcPr>
            <w:tcW w:w="4253" w:type="dxa"/>
            <w:tcBorders>
              <w:bottom w:val="single" w:sz="4" w:space="0" w:color="auto"/>
            </w:tcBorders>
            <w:shd w:val="clear" w:color="auto" w:fill="auto"/>
            <w:vAlign w:val="center"/>
          </w:tcPr>
          <w:p w:rsidR="002233E0" w:rsidRDefault="002233E0" w:rsidP="002233E0">
            <w:pPr>
              <w:jc w:val="center"/>
              <w:rPr>
                <w:color w:val="000000"/>
                <w:szCs w:val="24"/>
              </w:rPr>
            </w:pPr>
            <w:r>
              <w:rPr>
                <w:color w:val="000000"/>
                <w:szCs w:val="24"/>
              </w:rPr>
              <w:t>Būti nenuostolingai</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DD5F24" w:rsidRDefault="002233E0" w:rsidP="002233E0">
            <w:pPr>
              <w:jc w:val="center"/>
              <w:rPr>
                <w:color w:val="000000" w:themeColor="text1"/>
                <w:szCs w:val="24"/>
              </w:rPr>
            </w:pPr>
            <w:r>
              <w:rPr>
                <w:color w:val="000000" w:themeColor="text1"/>
                <w:szCs w:val="24"/>
              </w:rPr>
              <w:t>-</w:t>
            </w:r>
            <w:r w:rsidRPr="00DD5F24">
              <w:rPr>
                <w:color w:val="000000" w:themeColor="text1"/>
                <w:szCs w:val="24"/>
              </w:rPr>
              <w:t>37</w:t>
            </w:r>
            <w:r>
              <w:rPr>
                <w:color w:val="000000" w:themeColor="text1"/>
                <w:szCs w:val="24"/>
              </w:rPr>
              <w:t xml:space="preserve"> </w:t>
            </w:r>
            <w:r w:rsidRPr="00DD5F24">
              <w:rPr>
                <w:color w:val="000000" w:themeColor="text1"/>
                <w:szCs w:val="24"/>
              </w:rPr>
              <w:t xml:space="preserve">911 Eur </w:t>
            </w:r>
          </w:p>
        </w:tc>
        <w:tc>
          <w:tcPr>
            <w:tcW w:w="1560" w:type="dxa"/>
            <w:tcBorders>
              <w:bottom w:val="single" w:sz="4" w:space="0" w:color="auto"/>
              <w:right w:val="single" w:sz="4" w:space="0" w:color="auto"/>
            </w:tcBorders>
            <w:shd w:val="clear" w:color="auto" w:fill="auto"/>
            <w:vAlign w:val="center"/>
          </w:tcPr>
          <w:p w:rsidR="002233E0" w:rsidRDefault="002233E0" w:rsidP="002233E0">
            <w:pPr>
              <w:jc w:val="center"/>
              <w:rPr>
                <w:color w:val="000000"/>
                <w:szCs w:val="24"/>
              </w:rPr>
            </w:pPr>
            <w:r>
              <w:rPr>
                <w:color w:val="000000"/>
                <w:szCs w:val="24"/>
              </w:rPr>
              <w:t>5</w:t>
            </w:r>
          </w:p>
        </w:tc>
      </w:tr>
      <w:tr w:rsidR="002233E0" w:rsidTr="00B634C1">
        <w:tc>
          <w:tcPr>
            <w:tcW w:w="570" w:type="dxa"/>
            <w:shd w:val="clear" w:color="auto" w:fill="auto"/>
            <w:vAlign w:val="center"/>
          </w:tcPr>
          <w:p w:rsidR="002233E0" w:rsidRDefault="002233E0" w:rsidP="002233E0">
            <w:pPr>
              <w:jc w:val="center"/>
              <w:rPr>
                <w:szCs w:val="24"/>
              </w:rPr>
            </w:pPr>
            <w:r>
              <w:rPr>
                <w:szCs w:val="24"/>
              </w:rPr>
              <w:t>2.</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Įstaigos sąnaudų darbo užmokesčiui dalis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Valstybės institucijoms skyrus papildomų PSDF biudžeto lėšų asmens sveikatos priežiūros paslaugoms apmokėti ir rekomendavus jas nukreipti darbuotojų darbo užmokesčiui didinti, ne mažiau kaip 80 proc. nurodytų lėšų panaudojamos darbo užmokesčiui didinti</w:t>
            </w:r>
          </w:p>
        </w:tc>
        <w:tc>
          <w:tcPr>
            <w:tcW w:w="5386" w:type="dxa"/>
            <w:tcBorders>
              <w:top w:val="single" w:sz="4" w:space="0" w:color="auto"/>
              <w:left w:val="single" w:sz="4" w:space="0" w:color="auto"/>
              <w:bottom w:val="single" w:sz="4" w:space="0" w:color="auto"/>
              <w:right w:val="single" w:sz="4" w:space="0" w:color="auto"/>
            </w:tcBorders>
          </w:tcPr>
          <w:p w:rsidR="002233E0" w:rsidRDefault="002233E0" w:rsidP="002233E0">
            <w:pPr>
              <w:jc w:val="both"/>
              <w:rPr>
                <w:color w:val="000000" w:themeColor="text1"/>
                <w:szCs w:val="24"/>
              </w:rPr>
            </w:pPr>
            <w:r w:rsidRPr="00733D93">
              <w:rPr>
                <w:color w:val="000000" w:themeColor="text1"/>
                <w:szCs w:val="24"/>
              </w:rPr>
              <w:t>Darbo užmokesčiui didinti panaudota 100 proc. skirtų lėšų</w:t>
            </w:r>
            <w:r>
              <w:rPr>
                <w:color w:val="000000" w:themeColor="text1"/>
                <w:szCs w:val="24"/>
              </w:rPr>
              <w:t xml:space="preserve">. </w:t>
            </w:r>
          </w:p>
          <w:p w:rsidR="002233E0" w:rsidRDefault="002233E0" w:rsidP="002233E0">
            <w:pPr>
              <w:jc w:val="both"/>
              <w:rPr>
                <w:color w:val="000000" w:themeColor="text1"/>
                <w:szCs w:val="24"/>
              </w:rPr>
            </w:pPr>
          </w:p>
          <w:p w:rsidR="002233E0" w:rsidRPr="002233E0" w:rsidRDefault="002233E0" w:rsidP="002233E0">
            <w:pPr>
              <w:jc w:val="both"/>
              <w:rPr>
                <w:color w:val="000000" w:themeColor="text1"/>
                <w:szCs w:val="24"/>
              </w:rPr>
            </w:pPr>
            <w:r w:rsidRPr="00733D93">
              <w:rPr>
                <w:color w:val="000000" w:themeColor="text1"/>
                <w:szCs w:val="24"/>
              </w:rPr>
              <w:t>Sąnaudų darbo užmokesčiui (skaičiuojant kartu su socialinio draudimo įmokomis) dalis nuo visų pajamų – 89,9 proc.</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10</w:t>
            </w:r>
          </w:p>
        </w:tc>
      </w:tr>
      <w:tr w:rsidR="002233E0" w:rsidTr="00F55C46">
        <w:trPr>
          <w:trHeight w:val="1114"/>
        </w:trPr>
        <w:tc>
          <w:tcPr>
            <w:tcW w:w="570" w:type="dxa"/>
            <w:shd w:val="clear" w:color="auto" w:fill="auto"/>
            <w:vAlign w:val="center"/>
          </w:tcPr>
          <w:p w:rsidR="002233E0" w:rsidRDefault="002233E0" w:rsidP="002233E0">
            <w:pPr>
              <w:jc w:val="center"/>
              <w:rPr>
                <w:szCs w:val="24"/>
              </w:rPr>
            </w:pPr>
            <w:r>
              <w:rPr>
                <w:szCs w:val="24"/>
              </w:rPr>
              <w:t>3.</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Įstaigos sąnaudų valdymo išlaidoms dalis</w:t>
            </w:r>
            <w:r>
              <w:rPr>
                <w:b/>
                <w:szCs w:val="24"/>
              </w:rPr>
              <w:tab/>
            </w:r>
            <w:r>
              <w:rPr>
                <w:b/>
                <w:szCs w:val="24"/>
              </w:rPr>
              <w:tab/>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Įstaigos sąnaudų valdymo išlaidoms dalis ne daugiau kaip 7,00 proc.</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4C0761" w:rsidRDefault="002233E0" w:rsidP="00F55C46">
            <w:pPr>
              <w:jc w:val="center"/>
              <w:rPr>
                <w:color w:val="00B050"/>
              </w:rPr>
            </w:pPr>
            <w:r w:rsidRPr="00AB3E5E">
              <w:t>2,06 proc.</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t>10</w:t>
            </w:r>
          </w:p>
        </w:tc>
      </w:tr>
      <w:tr w:rsidR="002233E0" w:rsidTr="00833ACB">
        <w:tc>
          <w:tcPr>
            <w:tcW w:w="570" w:type="dxa"/>
            <w:shd w:val="clear" w:color="auto" w:fill="auto"/>
            <w:vAlign w:val="center"/>
          </w:tcPr>
          <w:p w:rsidR="002233E0" w:rsidRDefault="002233E0" w:rsidP="002233E0">
            <w:pPr>
              <w:jc w:val="center"/>
              <w:rPr>
                <w:szCs w:val="24"/>
              </w:rPr>
            </w:pPr>
            <w:r>
              <w:rPr>
                <w:szCs w:val="24"/>
              </w:rPr>
              <w:t>4.</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Įstaigos finansinių įsipareigojimų dalis nuo metinio įstaigos biudžeto</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Įsipareigojimų koeficientas ne didesnis kaip 0,10</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733D93" w:rsidRDefault="002233E0" w:rsidP="00833ACB">
            <w:pPr>
              <w:jc w:val="center"/>
              <w:rPr>
                <w:color w:val="000000" w:themeColor="text1"/>
              </w:rPr>
            </w:pPr>
            <w:r w:rsidRPr="00733D93">
              <w:rPr>
                <w:color w:val="000000" w:themeColor="text1"/>
              </w:rPr>
              <w:t>0,14</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t>0</w:t>
            </w:r>
          </w:p>
        </w:tc>
      </w:tr>
      <w:tr w:rsidR="002233E0" w:rsidTr="00833ACB">
        <w:tc>
          <w:tcPr>
            <w:tcW w:w="570" w:type="dxa"/>
            <w:shd w:val="clear" w:color="auto" w:fill="auto"/>
            <w:vAlign w:val="center"/>
          </w:tcPr>
          <w:p w:rsidR="002233E0" w:rsidRDefault="002233E0" w:rsidP="002233E0">
            <w:pPr>
              <w:jc w:val="center"/>
              <w:rPr>
                <w:szCs w:val="24"/>
              </w:rPr>
            </w:pPr>
            <w:r>
              <w:rPr>
                <w:szCs w:val="24"/>
              </w:rPr>
              <w:t>5.</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Papildomų finansavimo šaltinių pritraukimas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ASPĮ per pastaruosius 3 m. yra pasirašiusi bent vieną sutartį dėl dalyvavimo projekte, iš kurio gauna papildomą finansavimą</w:t>
            </w:r>
          </w:p>
        </w:tc>
        <w:tc>
          <w:tcPr>
            <w:tcW w:w="5386" w:type="dxa"/>
            <w:tcBorders>
              <w:top w:val="single" w:sz="4" w:space="0" w:color="auto"/>
              <w:left w:val="single" w:sz="4" w:space="0" w:color="auto"/>
              <w:bottom w:val="single" w:sz="4" w:space="0" w:color="auto"/>
              <w:right w:val="single" w:sz="4" w:space="0" w:color="auto"/>
            </w:tcBorders>
            <w:vAlign w:val="center"/>
          </w:tcPr>
          <w:p w:rsidR="002233E0" w:rsidRPr="00733D93" w:rsidRDefault="002233E0" w:rsidP="00833ACB">
            <w:pPr>
              <w:jc w:val="center"/>
              <w:rPr>
                <w:color w:val="000000" w:themeColor="text1"/>
                <w:szCs w:val="24"/>
              </w:rPr>
            </w:pPr>
            <w:r w:rsidRPr="00733D93">
              <w:rPr>
                <w:color w:val="000000" w:themeColor="text1"/>
                <w:szCs w:val="24"/>
              </w:rPr>
              <w:t>1 524.260,81 Eur</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t>10</w:t>
            </w:r>
          </w:p>
        </w:tc>
      </w:tr>
      <w:tr w:rsidR="002233E0" w:rsidTr="00123D4F">
        <w:trPr>
          <w:gridAfter w:val="4"/>
          <w:wAfter w:w="14706" w:type="dxa"/>
        </w:trPr>
        <w:tc>
          <w:tcPr>
            <w:tcW w:w="570" w:type="dxa"/>
            <w:shd w:val="clear" w:color="auto" w:fill="auto"/>
            <w:vAlign w:val="center"/>
          </w:tcPr>
          <w:p w:rsidR="002233E0" w:rsidRDefault="002233E0" w:rsidP="002233E0">
            <w:pPr>
              <w:jc w:val="center"/>
              <w:rPr>
                <w:b/>
                <w:szCs w:val="24"/>
              </w:rPr>
            </w:pPr>
            <w:r>
              <w:rPr>
                <w:b/>
                <w:szCs w:val="24"/>
              </w:rPr>
              <w:t>II</w:t>
            </w:r>
          </w:p>
        </w:tc>
      </w:tr>
      <w:tr w:rsidR="002233E0" w:rsidTr="00B634C1">
        <w:tc>
          <w:tcPr>
            <w:tcW w:w="570" w:type="dxa"/>
            <w:shd w:val="clear" w:color="auto" w:fill="auto"/>
            <w:vAlign w:val="center"/>
          </w:tcPr>
          <w:p w:rsidR="002233E0" w:rsidRDefault="002233E0" w:rsidP="002233E0">
            <w:pPr>
              <w:jc w:val="center"/>
              <w:rPr>
                <w:szCs w:val="24"/>
              </w:rPr>
            </w:pPr>
            <w:r>
              <w:rPr>
                <w:szCs w:val="24"/>
              </w:rPr>
              <w:t>1.</w:t>
            </w:r>
          </w:p>
        </w:tc>
        <w:tc>
          <w:tcPr>
            <w:tcW w:w="3507" w:type="dxa"/>
            <w:tcBorders>
              <w:bottom w:val="single" w:sz="4" w:space="0" w:color="auto"/>
            </w:tcBorders>
            <w:shd w:val="clear" w:color="auto" w:fill="auto"/>
          </w:tcPr>
          <w:p w:rsidR="002233E0" w:rsidRDefault="002233E0" w:rsidP="002233E0">
            <w:pPr>
              <w:jc w:val="both"/>
              <w:rPr>
                <w:b/>
                <w:szCs w:val="24"/>
              </w:rPr>
            </w:pPr>
            <w:r>
              <w:rPr>
                <w:b/>
                <w:szCs w:val="24"/>
              </w:rPr>
              <w:t xml:space="preserve">Pacientų pasitenkinimo įstaigos </w:t>
            </w:r>
            <w:r>
              <w:rPr>
                <w:b/>
                <w:szCs w:val="24"/>
              </w:rPr>
              <w:lastRenderedPageBreak/>
              <w:t>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4253" w:type="dxa"/>
            <w:tcBorders>
              <w:bottom w:val="single" w:sz="4" w:space="0" w:color="auto"/>
            </w:tcBorders>
            <w:shd w:val="clear" w:color="auto" w:fill="auto"/>
            <w:vAlign w:val="center"/>
          </w:tcPr>
          <w:p w:rsidR="002233E0" w:rsidRDefault="002233E0" w:rsidP="002233E0">
            <w:pPr>
              <w:jc w:val="center"/>
              <w:rPr>
                <w:szCs w:val="24"/>
              </w:rPr>
            </w:pPr>
            <w:r>
              <w:rPr>
                <w:szCs w:val="24"/>
              </w:rPr>
              <w:lastRenderedPageBreak/>
              <w:t xml:space="preserve">Pacientų pasitenkinimo ASPĮ </w:t>
            </w:r>
            <w:r>
              <w:rPr>
                <w:szCs w:val="24"/>
              </w:rPr>
              <w:lastRenderedPageBreak/>
              <w:t>teikiamomis asmens sveikatos priežiūros paslaugomis lygis ne mažiau kaip 0,8 balo</w:t>
            </w:r>
          </w:p>
        </w:tc>
        <w:tc>
          <w:tcPr>
            <w:tcW w:w="5386" w:type="dxa"/>
            <w:tcBorders>
              <w:top w:val="single" w:sz="4" w:space="0" w:color="auto"/>
              <w:left w:val="single" w:sz="4" w:space="0" w:color="auto"/>
              <w:bottom w:val="single" w:sz="4" w:space="0" w:color="auto"/>
              <w:right w:val="single" w:sz="4" w:space="0" w:color="auto"/>
            </w:tcBorders>
          </w:tcPr>
          <w:p w:rsidR="002233E0" w:rsidRPr="00E603BE" w:rsidRDefault="002233E0" w:rsidP="002233E0">
            <w:pPr>
              <w:jc w:val="both"/>
              <w:rPr>
                <w:color w:val="000000" w:themeColor="text1"/>
                <w:szCs w:val="24"/>
              </w:rPr>
            </w:pPr>
            <w:r w:rsidRPr="00E603BE">
              <w:rPr>
                <w:color w:val="000000" w:themeColor="text1"/>
                <w:szCs w:val="24"/>
              </w:rPr>
              <w:lastRenderedPageBreak/>
              <w:t xml:space="preserve">Įstaigoje stebint klientų (pacientų) ir kitų </w:t>
            </w:r>
            <w:r w:rsidRPr="00E603BE">
              <w:rPr>
                <w:color w:val="000000" w:themeColor="text1"/>
                <w:szCs w:val="24"/>
              </w:rPr>
              <w:lastRenderedPageBreak/>
              <w:t xml:space="preserve">suinteresuotų šalių pasitenkinimą teikiamomis greitosios medicinos pagalbos paslaugomis, vykdoma apklausa. Gautos </w:t>
            </w:r>
            <w:r>
              <w:rPr>
                <w:color w:val="000000" w:themeColor="text1"/>
                <w:szCs w:val="24"/>
              </w:rPr>
              <w:t>105</w:t>
            </w:r>
            <w:r w:rsidRPr="00E603BE">
              <w:rPr>
                <w:color w:val="000000" w:themeColor="text1"/>
                <w:szCs w:val="24"/>
              </w:rPr>
              <w:t xml:space="preserve"> anketos, iš kurių teigiami atsiliepimai – </w:t>
            </w:r>
            <w:r>
              <w:rPr>
                <w:color w:val="000000" w:themeColor="text1"/>
                <w:szCs w:val="24"/>
              </w:rPr>
              <w:t>101</w:t>
            </w:r>
            <w:r w:rsidRPr="00E603BE">
              <w:rPr>
                <w:color w:val="000000" w:themeColor="text1"/>
                <w:szCs w:val="24"/>
              </w:rPr>
              <w:t xml:space="preserve">. </w:t>
            </w:r>
            <w:r>
              <w:rPr>
                <w:color w:val="000000" w:themeColor="text1"/>
                <w:szCs w:val="24"/>
              </w:rPr>
              <w:t xml:space="preserve"> Gautos 5</w:t>
            </w:r>
            <w:r w:rsidRPr="00E603BE">
              <w:rPr>
                <w:color w:val="000000" w:themeColor="text1"/>
                <w:szCs w:val="24"/>
              </w:rPr>
              <w:t>2 padėkos.</w:t>
            </w:r>
          </w:p>
          <w:p w:rsidR="002233E0" w:rsidRPr="00E603BE" w:rsidRDefault="002233E0" w:rsidP="002233E0">
            <w:pPr>
              <w:jc w:val="both"/>
              <w:rPr>
                <w:color w:val="000000" w:themeColor="text1"/>
              </w:rPr>
            </w:pPr>
            <w:r w:rsidRPr="00E603BE">
              <w:rPr>
                <w:color w:val="000000" w:themeColor="text1"/>
              </w:rPr>
              <w:t>Pacientų pasitenkinimo Įstaigos teikiamomis asmens sveikatos priežiūros paslaugomis lygis – 0,9</w:t>
            </w:r>
            <w:r>
              <w:rPr>
                <w:color w:val="000000" w:themeColor="text1"/>
              </w:rPr>
              <w:t xml:space="preserve">6 </w:t>
            </w:r>
            <w:r w:rsidRPr="00E603BE">
              <w:rPr>
                <w:color w:val="000000" w:themeColor="text1"/>
              </w:rPr>
              <w:t>balo.</w:t>
            </w:r>
          </w:p>
        </w:tc>
        <w:tc>
          <w:tcPr>
            <w:tcW w:w="1560" w:type="dxa"/>
            <w:tcBorders>
              <w:bottom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lastRenderedPageBreak/>
              <w:t>10</w:t>
            </w:r>
          </w:p>
        </w:tc>
      </w:tr>
      <w:tr w:rsidR="002233E0" w:rsidTr="00B634C1">
        <w:tc>
          <w:tcPr>
            <w:tcW w:w="570" w:type="dxa"/>
            <w:shd w:val="clear" w:color="auto" w:fill="auto"/>
            <w:vAlign w:val="center"/>
          </w:tcPr>
          <w:p w:rsidR="002233E0" w:rsidRDefault="002233E0" w:rsidP="002233E0">
            <w:pPr>
              <w:jc w:val="center"/>
              <w:rPr>
                <w:szCs w:val="24"/>
              </w:rPr>
            </w:pPr>
            <w:r>
              <w:rPr>
                <w:szCs w:val="24"/>
              </w:rPr>
              <w:t>2.</w:t>
            </w:r>
          </w:p>
        </w:tc>
        <w:tc>
          <w:tcPr>
            <w:tcW w:w="3507" w:type="dxa"/>
            <w:shd w:val="clear" w:color="auto" w:fill="auto"/>
            <w:vAlign w:val="center"/>
          </w:tcPr>
          <w:p w:rsidR="002233E0" w:rsidRDefault="002233E0" w:rsidP="002233E0">
            <w:pPr>
              <w:jc w:val="both"/>
              <w:rPr>
                <w:b/>
                <w:szCs w:val="24"/>
              </w:rPr>
            </w:pPr>
            <w:r>
              <w:rPr>
                <w:b/>
                <w:szCs w:val="24"/>
              </w:rPr>
              <w:t>Įstaigoje gautų pacientų skundų dėl įstaigoje suteiktų asmens sveikatos priežiūros paslaugų skaičius per metus ir pagrįstų skundų dalis</w:t>
            </w:r>
          </w:p>
        </w:tc>
        <w:tc>
          <w:tcPr>
            <w:tcW w:w="4253" w:type="dxa"/>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tcPr>
          <w:p w:rsidR="002233E0" w:rsidRPr="00E603BE" w:rsidRDefault="002233E0" w:rsidP="002233E0">
            <w:pPr>
              <w:jc w:val="center"/>
              <w:rPr>
                <w:color w:val="000000" w:themeColor="text1"/>
              </w:rPr>
            </w:pPr>
            <w:r w:rsidRPr="00E603BE">
              <w:rPr>
                <w:color w:val="000000" w:themeColor="text1"/>
              </w:rPr>
              <w:t>Gauta skundų – 3</w:t>
            </w:r>
          </w:p>
        </w:tc>
        <w:tc>
          <w:tcPr>
            <w:tcW w:w="1560" w:type="dxa"/>
            <w:tcBorders>
              <w:right w:val="single" w:sz="4" w:space="0" w:color="auto"/>
            </w:tcBorders>
            <w:shd w:val="clear" w:color="auto" w:fill="auto"/>
            <w:vAlign w:val="center"/>
          </w:tcPr>
          <w:p w:rsidR="002233E0" w:rsidRDefault="00B634C1" w:rsidP="002233E0">
            <w:pPr>
              <w:jc w:val="center"/>
              <w:rPr>
                <w:szCs w:val="24"/>
              </w:rPr>
            </w:pPr>
            <w:r>
              <w:rPr>
                <w:szCs w:val="24"/>
              </w:rPr>
              <w:t>-</w:t>
            </w:r>
          </w:p>
        </w:tc>
      </w:tr>
      <w:tr w:rsidR="002233E0" w:rsidTr="00B634C1">
        <w:tc>
          <w:tcPr>
            <w:tcW w:w="570" w:type="dxa"/>
            <w:shd w:val="clear" w:color="auto" w:fill="auto"/>
            <w:vAlign w:val="center"/>
          </w:tcPr>
          <w:p w:rsidR="002233E0" w:rsidRDefault="002233E0" w:rsidP="002233E0">
            <w:pPr>
              <w:jc w:val="center"/>
              <w:rPr>
                <w:szCs w:val="24"/>
              </w:rPr>
            </w:pPr>
            <w:r>
              <w:rPr>
                <w:szCs w:val="24"/>
              </w:rPr>
              <w:t>3.</w:t>
            </w:r>
          </w:p>
        </w:tc>
        <w:tc>
          <w:tcPr>
            <w:tcW w:w="3507" w:type="dxa"/>
            <w:shd w:val="clear" w:color="auto" w:fill="auto"/>
            <w:vAlign w:val="center"/>
          </w:tcPr>
          <w:p w:rsidR="002233E0" w:rsidRDefault="002233E0" w:rsidP="002233E0">
            <w:pPr>
              <w:jc w:val="both"/>
              <w:rPr>
                <w:b/>
                <w:szCs w:val="24"/>
              </w:rPr>
            </w:pPr>
            <w:r>
              <w:rPr>
                <w:b/>
                <w:szCs w:val="24"/>
              </w:rPr>
              <w:t>Įstaigoje gautų pagrįstų skundų dalis nuo visų įstaigoje suteiktų asmens sveikatos priežiūros paslaugų skaičiaus per metus pagal sveikatos apsaugos ministro nustatytas paslaugų grupes</w:t>
            </w:r>
            <w:r>
              <w:rPr>
                <w:b/>
                <w:szCs w:val="24"/>
              </w:rPr>
              <w:tab/>
            </w:r>
          </w:p>
        </w:tc>
        <w:tc>
          <w:tcPr>
            <w:tcW w:w="4253" w:type="dxa"/>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tcPr>
          <w:p w:rsidR="002233E0" w:rsidRPr="00E603BE" w:rsidRDefault="002233E0" w:rsidP="002233E0">
            <w:pPr>
              <w:jc w:val="center"/>
              <w:rPr>
                <w:color w:val="000000" w:themeColor="text1"/>
              </w:rPr>
            </w:pPr>
            <w:r w:rsidRPr="00E603BE">
              <w:rPr>
                <w:color w:val="000000" w:themeColor="text1"/>
              </w:rPr>
              <w:t>Pagrįsti skundai - 0</w:t>
            </w:r>
          </w:p>
        </w:tc>
        <w:tc>
          <w:tcPr>
            <w:tcW w:w="1560" w:type="dxa"/>
            <w:tcBorders>
              <w:right w:val="single" w:sz="4" w:space="0" w:color="auto"/>
            </w:tcBorders>
            <w:shd w:val="clear" w:color="auto" w:fill="auto"/>
            <w:vAlign w:val="center"/>
          </w:tcPr>
          <w:p w:rsidR="002233E0" w:rsidRDefault="00B634C1" w:rsidP="002233E0">
            <w:pPr>
              <w:jc w:val="center"/>
              <w:rPr>
                <w:szCs w:val="24"/>
              </w:rPr>
            </w:pPr>
            <w:r>
              <w:rPr>
                <w:szCs w:val="24"/>
              </w:rPr>
              <w:t>-</w:t>
            </w:r>
          </w:p>
        </w:tc>
      </w:tr>
      <w:tr w:rsidR="002233E0" w:rsidTr="00B634C1">
        <w:tc>
          <w:tcPr>
            <w:tcW w:w="570" w:type="dxa"/>
            <w:shd w:val="clear" w:color="auto" w:fill="auto"/>
            <w:vAlign w:val="center"/>
          </w:tcPr>
          <w:p w:rsidR="002233E0" w:rsidRDefault="002233E0" w:rsidP="002233E0">
            <w:pPr>
              <w:jc w:val="center"/>
              <w:rPr>
                <w:szCs w:val="24"/>
              </w:rPr>
            </w:pPr>
            <w:r>
              <w:rPr>
                <w:szCs w:val="24"/>
              </w:rPr>
              <w:t>4.</w:t>
            </w:r>
          </w:p>
        </w:tc>
        <w:tc>
          <w:tcPr>
            <w:tcW w:w="3507" w:type="dxa"/>
            <w:tcBorders>
              <w:bottom w:val="single" w:sz="4" w:space="0" w:color="auto"/>
            </w:tcBorders>
            <w:shd w:val="clear" w:color="auto" w:fill="auto"/>
            <w:vAlign w:val="center"/>
          </w:tcPr>
          <w:p w:rsidR="002233E0" w:rsidRDefault="002233E0" w:rsidP="002233E0">
            <w:pPr>
              <w:jc w:val="both"/>
              <w:rPr>
                <w:b/>
                <w:szCs w:val="24"/>
              </w:rPr>
            </w:pPr>
            <w:r>
              <w:rPr>
                <w:b/>
                <w:szCs w:val="24"/>
              </w:rPr>
              <w:t>Įstaigoje taikomos kovos su korupcija priemonės, numatytos sveikatos apsaugos ministro tvirtinamoje Sveikatos priežiūros srities korupcijos prevencijos programoje</w:t>
            </w:r>
          </w:p>
        </w:tc>
        <w:tc>
          <w:tcPr>
            <w:tcW w:w="4253" w:type="dxa"/>
            <w:tcBorders>
              <w:bottom w:val="single" w:sz="4" w:space="0" w:color="auto"/>
            </w:tcBorders>
            <w:shd w:val="clear" w:color="auto" w:fill="auto"/>
            <w:vAlign w:val="center"/>
          </w:tcPr>
          <w:p w:rsidR="002233E0" w:rsidRDefault="002233E0" w:rsidP="002233E0">
            <w:pPr>
              <w:jc w:val="center"/>
              <w:rPr>
                <w:b/>
                <w:szCs w:val="24"/>
              </w:rPr>
            </w:pPr>
            <w:r>
              <w:rPr>
                <w:bCs/>
                <w:szCs w:val="24"/>
              </w:rPr>
              <w:t>Asmens sveikatos priežiūros įstaiga įtraukta į Skaidrių asmens sveikatos priežiūros įstaigų sąrašą</w:t>
            </w:r>
          </w:p>
        </w:tc>
        <w:tc>
          <w:tcPr>
            <w:tcW w:w="5386" w:type="dxa"/>
            <w:tcBorders>
              <w:bottom w:val="single" w:sz="4" w:space="0" w:color="auto"/>
            </w:tcBorders>
          </w:tcPr>
          <w:p w:rsidR="002233E0" w:rsidRPr="00E603BE" w:rsidRDefault="002233E0" w:rsidP="002233E0">
            <w:pPr>
              <w:jc w:val="both"/>
              <w:rPr>
                <w:color w:val="000000" w:themeColor="text1"/>
              </w:rPr>
            </w:pPr>
            <w:r w:rsidRPr="00E603BE">
              <w:rPr>
                <w:color w:val="000000" w:themeColor="text1"/>
              </w:rPr>
              <w:t>2020-05-28 Panevėžio miesto savivaldybės tarybos sprendimu Nr.  1</w:t>
            </w:r>
            <w:r w:rsidR="00B634C1">
              <w:rPr>
                <w:color w:val="000000" w:themeColor="text1"/>
              </w:rPr>
              <w:t>-</w:t>
            </w:r>
            <w:r w:rsidRPr="00E603BE">
              <w:rPr>
                <w:color w:val="000000" w:themeColor="text1"/>
              </w:rPr>
              <w:t>136 Į</w:t>
            </w:r>
            <w:r>
              <w:rPr>
                <w:color w:val="000000" w:themeColor="text1"/>
              </w:rPr>
              <w:t>s</w:t>
            </w:r>
            <w:r w:rsidRPr="00E603BE">
              <w:rPr>
                <w:color w:val="000000" w:themeColor="text1"/>
              </w:rPr>
              <w:t>taigai suteiktas skaidrios asmens sveikatos priežiūros įstaigos vardas.</w:t>
            </w:r>
          </w:p>
          <w:p w:rsidR="002233E0" w:rsidRPr="00E603BE" w:rsidRDefault="002233E0" w:rsidP="002233E0">
            <w:pPr>
              <w:autoSpaceDE w:val="0"/>
              <w:autoSpaceDN w:val="0"/>
              <w:adjustRightInd w:val="0"/>
              <w:rPr>
                <w:color w:val="000000" w:themeColor="text1"/>
                <w:szCs w:val="24"/>
              </w:rPr>
            </w:pPr>
            <w:r w:rsidRPr="00E603BE">
              <w:rPr>
                <w:color w:val="000000" w:themeColor="text1"/>
              </w:rPr>
              <w:t xml:space="preserve"> </w:t>
            </w:r>
          </w:p>
          <w:p w:rsidR="002233E0" w:rsidRPr="00E603BE" w:rsidRDefault="002233E0" w:rsidP="002233E0">
            <w:pPr>
              <w:jc w:val="both"/>
              <w:rPr>
                <w:color w:val="000000" w:themeColor="text1"/>
                <w:szCs w:val="24"/>
              </w:rPr>
            </w:pPr>
          </w:p>
        </w:tc>
        <w:tc>
          <w:tcPr>
            <w:tcW w:w="1560" w:type="dxa"/>
            <w:tcBorders>
              <w:bottom w:val="single" w:sz="4" w:space="0" w:color="auto"/>
              <w:right w:val="single" w:sz="4" w:space="0" w:color="auto"/>
            </w:tcBorders>
            <w:shd w:val="clear" w:color="auto" w:fill="auto"/>
            <w:vAlign w:val="center"/>
          </w:tcPr>
          <w:p w:rsidR="002233E0" w:rsidRPr="00B634C1" w:rsidRDefault="00B634C1" w:rsidP="002233E0">
            <w:pPr>
              <w:jc w:val="center"/>
              <w:rPr>
                <w:szCs w:val="24"/>
              </w:rPr>
            </w:pPr>
            <w:r w:rsidRPr="00B634C1">
              <w:rPr>
                <w:szCs w:val="24"/>
              </w:rPr>
              <w:t>15</w:t>
            </w:r>
          </w:p>
        </w:tc>
      </w:tr>
      <w:tr w:rsidR="002233E0" w:rsidTr="00B634C1">
        <w:tc>
          <w:tcPr>
            <w:tcW w:w="570"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5.</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 xml:space="preserve">Informacinių technologijų diegimo ir plėtros lygis (pacientų elektroninės </w:t>
            </w:r>
            <w:r>
              <w:rPr>
                <w:b/>
                <w:szCs w:val="24"/>
              </w:rPr>
              <w:lastRenderedPageBreak/>
              <w:t>registracijos sistema, įstaigos interneto svetainės išsamumas, darbuotojų darbo krūvio apskaita, įstaigos dalyvavimo elektroninėje sveikatos sistemoje mastas)</w:t>
            </w:r>
            <w:r>
              <w:rPr>
                <w:b/>
                <w:szCs w:val="24"/>
              </w:rPr>
              <w:tab/>
            </w:r>
          </w:p>
        </w:tc>
        <w:tc>
          <w:tcPr>
            <w:tcW w:w="4253" w:type="dxa"/>
            <w:tcBorders>
              <w:top w:val="single" w:sz="4" w:space="0" w:color="auto"/>
              <w:bottom w:val="single" w:sz="4" w:space="0" w:color="auto"/>
            </w:tcBorders>
            <w:shd w:val="clear" w:color="auto" w:fill="auto"/>
          </w:tcPr>
          <w:p w:rsidR="002233E0" w:rsidRDefault="002233E0" w:rsidP="002233E0">
            <w:pPr>
              <w:ind w:left="360" w:hanging="360"/>
              <w:jc w:val="both"/>
              <w:rPr>
                <w:rFonts w:eastAsia="Calibri"/>
                <w:color w:val="000000"/>
                <w:szCs w:val="24"/>
              </w:rPr>
            </w:pPr>
            <w:r>
              <w:rPr>
                <w:rFonts w:eastAsia="Calibri"/>
                <w:szCs w:val="24"/>
              </w:rPr>
              <w:lastRenderedPageBreak/>
              <w:t>1.</w:t>
            </w:r>
            <w:r>
              <w:rPr>
                <w:rFonts w:eastAsia="Calibri"/>
                <w:szCs w:val="24"/>
              </w:rPr>
              <w:tab/>
            </w:r>
            <w:r>
              <w:rPr>
                <w:rFonts w:eastAsia="Calibri"/>
                <w:color w:val="000000"/>
                <w:szCs w:val="24"/>
              </w:rPr>
              <w:t>ASPĮ, išrašant e. receptus, vaistų sąveikų tikrinimo funkcionalumas naudojamas visa apimtimi.</w:t>
            </w:r>
          </w:p>
          <w:p w:rsidR="002233E0" w:rsidRDefault="002233E0" w:rsidP="002233E0">
            <w:pPr>
              <w:jc w:val="both"/>
              <w:rPr>
                <w:rFonts w:eastAsia="Calibri"/>
                <w:color w:val="000000"/>
                <w:szCs w:val="24"/>
              </w:rPr>
            </w:pPr>
          </w:p>
          <w:p w:rsidR="002233E0" w:rsidRDefault="002233E0" w:rsidP="002233E0">
            <w:pPr>
              <w:ind w:left="360" w:hanging="360"/>
              <w:jc w:val="both"/>
              <w:rPr>
                <w:color w:val="FF0000"/>
                <w:szCs w:val="24"/>
              </w:rPr>
            </w:pPr>
            <w:r>
              <w:rPr>
                <w:szCs w:val="24"/>
              </w:rPr>
              <w:t>2.</w:t>
            </w:r>
            <w:r>
              <w:rPr>
                <w:szCs w:val="24"/>
              </w:rPr>
              <w:tab/>
            </w:r>
            <w:r>
              <w:rPr>
                <w:color w:val="000000"/>
                <w:szCs w:val="24"/>
              </w:rPr>
              <w:t>ASPĮ yra IPR IS dalyvis.</w:t>
            </w:r>
          </w:p>
          <w:p w:rsidR="002233E0" w:rsidRDefault="002233E0" w:rsidP="002233E0">
            <w:pPr>
              <w:ind w:left="720"/>
              <w:jc w:val="both"/>
              <w:rPr>
                <w:rFonts w:ascii="Calibri" w:hAnsi="Calibri"/>
                <w:color w:val="FF0000"/>
                <w:sz w:val="22"/>
                <w:szCs w:val="22"/>
              </w:rPr>
            </w:pPr>
          </w:p>
          <w:p w:rsidR="002233E0" w:rsidRDefault="002233E0" w:rsidP="002233E0">
            <w:pPr>
              <w:ind w:left="360" w:hanging="360"/>
              <w:jc w:val="both"/>
              <w:rPr>
                <w:color w:val="FF0000"/>
                <w:szCs w:val="24"/>
              </w:rPr>
            </w:pPr>
            <w:r>
              <w:rPr>
                <w:szCs w:val="24"/>
              </w:rPr>
              <w:t>3.</w:t>
            </w:r>
            <w:r>
              <w:rPr>
                <w:szCs w:val="24"/>
              </w:rPr>
              <w:tab/>
            </w:r>
            <w:r>
              <w:rPr>
                <w:rFonts w:eastAsia="Calibri"/>
                <w:color w:val="000000"/>
                <w:szCs w:val="24"/>
              </w:rPr>
              <w:t xml:space="preserve">Ne mažiau kaip 98 proc. visų </w:t>
            </w:r>
            <w:r>
              <w:rPr>
                <w:color w:val="000000"/>
                <w:szCs w:val="24"/>
              </w:rPr>
              <w:t>E063</w:t>
            </w:r>
            <w:r>
              <w:rPr>
                <w:rFonts w:eastAsia="Calibri"/>
                <w:color w:val="000000"/>
                <w:szCs w:val="24"/>
              </w:rPr>
              <w:t xml:space="preserve"> išrašoma el. būdu.</w:t>
            </w:r>
          </w:p>
          <w:p w:rsidR="002233E0" w:rsidRDefault="002233E0" w:rsidP="002233E0">
            <w:pPr>
              <w:ind w:left="720"/>
              <w:jc w:val="both"/>
              <w:rPr>
                <w:rFonts w:ascii="Calibri" w:hAnsi="Calibri"/>
                <w:color w:val="FF0000"/>
                <w:sz w:val="22"/>
                <w:szCs w:val="22"/>
              </w:rPr>
            </w:pPr>
          </w:p>
          <w:p w:rsidR="002233E0" w:rsidRDefault="002233E0" w:rsidP="002233E0">
            <w:pPr>
              <w:ind w:left="360" w:hanging="360"/>
              <w:jc w:val="both"/>
              <w:rPr>
                <w:color w:val="FF0000"/>
                <w:szCs w:val="24"/>
              </w:rPr>
            </w:pPr>
            <w:r>
              <w:rPr>
                <w:szCs w:val="24"/>
              </w:rPr>
              <w:t>4.</w:t>
            </w:r>
            <w:r>
              <w:rPr>
                <w:szCs w:val="24"/>
              </w:rPr>
              <w:tab/>
            </w:r>
            <w:r>
              <w:rPr>
                <w:color w:val="000000"/>
                <w:szCs w:val="24"/>
              </w:rPr>
              <w:t xml:space="preserve">Patvirtinta ASPĮ naudojamos </w:t>
            </w:r>
            <w:r>
              <w:rPr>
                <w:rFonts w:eastAsia="Calibri"/>
                <w:color w:val="000000"/>
                <w:szCs w:val="24"/>
              </w:rPr>
              <w:t>informacinės sistemos infrastruktūros saugumo dokumentacija.</w:t>
            </w:r>
          </w:p>
          <w:p w:rsidR="002233E0" w:rsidRDefault="002233E0" w:rsidP="002233E0">
            <w:pPr>
              <w:ind w:left="360" w:hanging="360"/>
              <w:jc w:val="both"/>
              <w:rPr>
                <w:rFonts w:eastAsia="Calibri"/>
                <w:color w:val="000000"/>
                <w:szCs w:val="24"/>
              </w:rPr>
            </w:pPr>
          </w:p>
        </w:tc>
        <w:tc>
          <w:tcPr>
            <w:tcW w:w="5386" w:type="dxa"/>
            <w:tcBorders>
              <w:top w:val="single" w:sz="4" w:space="0" w:color="auto"/>
              <w:left w:val="single" w:sz="4" w:space="0" w:color="auto"/>
              <w:bottom w:val="single" w:sz="4" w:space="0" w:color="auto"/>
              <w:right w:val="single" w:sz="4" w:space="0" w:color="auto"/>
            </w:tcBorders>
          </w:tcPr>
          <w:p w:rsidR="002233E0" w:rsidRPr="00E603BE" w:rsidRDefault="002233E0" w:rsidP="002233E0">
            <w:pPr>
              <w:pStyle w:val="Default"/>
              <w:numPr>
                <w:ilvl w:val="1"/>
                <w:numId w:val="1"/>
              </w:numPr>
              <w:spacing w:line="252" w:lineRule="auto"/>
              <w:jc w:val="both"/>
              <w:rPr>
                <w:rFonts w:eastAsia="Times New Roman"/>
                <w:color w:val="000000" w:themeColor="text1"/>
              </w:rPr>
            </w:pPr>
            <w:r w:rsidRPr="00E603BE">
              <w:rPr>
                <w:color w:val="000000" w:themeColor="text1"/>
              </w:rPr>
              <w:lastRenderedPageBreak/>
              <w:t xml:space="preserve">Pagal Įstaigos veiklos specifiką Įstaiga nėra E. sveikatos naudotoja. Įstaigos veikloje nėra numatytas e. receptų išrašymas, vakcinacijos </w:t>
            </w:r>
            <w:r w:rsidRPr="00E603BE">
              <w:rPr>
                <w:color w:val="000000" w:themeColor="text1"/>
              </w:rPr>
              <w:lastRenderedPageBreak/>
              <w:t>įrašų išrašymas.</w:t>
            </w:r>
          </w:p>
          <w:p w:rsidR="002233E0" w:rsidRPr="002B4310" w:rsidRDefault="002233E0" w:rsidP="002233E0">
            <w:pPr>
              <w:pStyle w:val="Default"/>
              <w:numPr>
                <w:ilvl w:val="1"/>
                <w:numId w:val="1"/>
              </w:numPr>
              <w:spacing w:line="252" w:lineRule="auto"/>
              <w:jc w:val="both"/>
              <w:rPr>
                <w:rFonts w:eastAsia="Times New Roman"/>
                <w:color w:val="000000" w:themeColor="text1"/>
              </w:rPr>
            </w:pPr>
            <w:r w:rsidRPr="00E603BE">
              <w:rPr>
                <w:color w:val="000000" w:themeColor="text1"/>
              </w:rPr>
              <w:t>Pagal Įstaigos veiklos specifiką</w:t>
            </w:r>
            <w:r w:rsidRPr="00E603BE">
              <w:rPr>
                <w:rFonts w:eastAsia="Times New Roman"/>
                <w:color w:val="000000" w:themeColor="text1"/>
              </w:rPr>
              <w:t xml:space="preserve"> įstaiga nėra IPR IS dalyvis. GMP kvietimai yra registruojami realiu laiku.</w:t>
            </w:r>
          </w:p>
          <w:p w:rsidR="002233E0" w:rsidRPr="002B4310" w:rsidRDefault="002233E0" w:rsidP="002233E0">
            <w:pPr>
              <w:pStyle w:val="Default"/>
              <w:numPr>
                <w:ilvl w:val="1"/>
                <w:numId w:val="1"/>
              </w:numPr>
              <w:spacing w:line="252" w:lineRule="auto"/>
              <w:jc w:val="both"/>
              <w:rPr>
                <w:rFonts w:eastAsia="Times New Roman"/>
                <w:color w:val="000000" w:themeColor="text1"/>
              </w:rPr>
            </w:pPr>
            <w:r w:rsidRPr="002B4310">
              <w:rPr>
                <w:rFonts w:eastAsia="Times New Roman"/>
                <w:color w:val="000000" w:themeColor="text1"/>
              </w:rPr>
              <w:t xml:space="preserve">Pagal Įstaigos veiklos specifiką </w:t>
            </w:r>
            <w:r>
              <w:rPr>
                <w:rFonts w:eastAsia="Times New Roman"/>
                <w:color w:val="000000" w:themeColor="text1"/>
              </w:rPr>
              <w:t>įstaigoje nenumatytas E063 išrašymas.</w:t>
            </w:r>
          </w:p>
          <w:p w:rsidR="002233E0" w:rsidRPr="002B4310" w:rsidRDefault="002233E0" w:rsidP="002233E0">
            <w:pPr>
              <w:pStyle w:val="Sraopastraipa"/>
              <w:numPr>
                <w:ilvl w:val="1"/>
                <w:numId w:val="1"/>
              </w:numPr>
              <w:autoSpaceDE w:val="0"/>
              <w:autoSpaceDN w:val="0"/>
              <w:spacing w:after="0" w:line="240"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 xml:space="preserve">2021 m. </w:t>
            </w:r>
            <w:r w:rsidRPr="002B4310">
              <w:rPr>
                <w:rFonts w:ascii="Times New Roman" w:hAnsi="Times New Roman"/>
                <w:color w:val="000000" w:themeColor="text1"/>
                <w:sz w:val="24"/>
                <w:szCs w:val="24"/>
                <w:u w:val="single"/>
              </w:rPr>
              <w:t>Įstaigoje direktoriaus įsakymu patvirtinta radijo ryšio valdymo informacinės sistemos (toliau – RRVIS) saugumo dokumentacija:</w:t>
            </w:r>
          </w:p>
          <w:p w:rsidR="002233E0" w:rsidRPr="00E603BE" w:rsidRDefault="002233E0" w:rsidP="002233E0">
            <w:pPr>
              <w:autoSpaceDE w:val="0"/>
              <w:autoSpaceDN w:val="0"/>
              <w:ind w:left="360"/>
              <w:jc w:val="both"/>
              <w:rPr>
                <w:color w:val="000000" w:themeColor="text1"/>
                <w:szCs w:val="24"/>
              </w:rPr>
            </w:pPr>
            <w:r w:rsidRPr="00E603BE">
              <w:rPr>
                <w:color w:val="000000" w:themeColor="text1"/>
                <w:szCs w:val="24"/>
              </w:rPr>
              <w:t>RRVIS duomenų saugos nuostatai.</w:t>
            </w:r>
          </w:p>
          <w:p w:rsidR="002233E0" w:rsidRPr="00E603BE" w:rsidRDefault="002233E0" w:rsidP="002233E0">
            <w:pPr>
              <w:autoSpaceDE w:val="0"/>
              <w:autoSpaceDN w:val="0"/>
              <w:ind w:left="360"/>
              <w:jc w:val="both"/>
              <w:rPr>
                <w:color w:val="000000" w:themeColor="text1"/>
                <w:szCs w:val="24"/>
              </w:rPr>
            </w:pPr>
            <w:r w:rsidRPr="00E603BE">
              <w:rPr>
                <w:color w:val="000000" w:themeColor="text1"/>
                <w:szCs w:val="24"/>
              </w:rPr>
              <w:t>RRVIS saugaus elektroninės informacijos tvarkymo taisyklės.</w:t>
            </w:r>
          </w:p>
          <w:p w:rsidR="002233E0" w:rsidRPr="00E603BE" w:rsidRDefault="002233E0" w:rsidP="002233E0">
            <w:pPr>
              <w:autoSpaceDE w:val="0"/>
              <w:autoSpaceDN w:val="0"/>
              <w:ind w:left="360"/>
              <w:jc w:val="both"/>
              <w:rPr>
                <w:color w:val="000000" w:themeColor="text1"/>
                <w:szCs w:val="24"/>
              </w:rPr>
            </w:pPr>
            <w:r w:rsidRPr="00E603BE">
              <w:rPr>
                <w:color w:val="000000" w:themeColor="text1"/>
                <w:szCs w:val="24"/>
              </w:rPr>
              <w:t>RRVIS veiklos tęstinumo valdymo planas.</w:t>
            </w:r>
          </w:p>
          <w:p w:rsidR="002233E0" w:rsidRPr="00E603BE" w:rsidRDefault="002233E0" w:rsidP="002233E0">
            <w:pPr>
              <w:autoSpaceDE w:val="0"/>
              <w:autoSpaceDN w:val="0"/>
              <w:ind w:left="360"/>
              <w:jc w:val="both"/>
              <w:rPr>
                <w:color w:val="000000" w:themeColor="text1"/>
                <w:szCs w:val="24"/>
              </w:rPr>
            </w:pPr>
            <w:r w:rsidRPr="00E603BE">
              <w:rPr>
                <w:color w:val="000000" w:themeColor="text1"/>
                <w:szCs w:val="24"/>
              </w:rPr>
              <w:t>RRVIS informacijos saugumo incidentų valdymo planas.</w:t>
            </w:r>
          </w:p>
          <w:p w:rsidR="002233E0" w:rsidRPr="00E603BE" w:rsidRDefault="002233E0" w:rsidP="002233E0">
            <w:pPr>
              <w:autoSpaceDE w:val="0"/>
              <w:autoSpaceDN w:val="0"/>
              <w:ind w:left="360"/>
              <w:jc w:val="both"/>
              <w:rPr>
                <w:color w:val="000000" w:themeColor="text1"/>
                <w:szCs w:val="24"/>
              </w:rPr>
            </w:pPr>
            <w:r w:rsidRPr="00E603BE">
              <w:rPr>
                <w:color w:val="000000" w:themeColor="text1"/>
                <w:szCs w:val="24"/>
              </w:rPr>
              <w:t>RRVIS naudotojų administravimo taisyklės.</w:t>
            </w:r>
          </w:p>
          <w:p w:rsidR="002233E0" w:rsidRPr="002B4310" w:rsidRDefault="002233E0" w:rsidP="002233E0">
            <w:pPr>
              <w:suppressAutoHyphens/>
              <w:spacing w:after="160" w:line="259" w:lineRule="auto"/>
              <w:ind w:left="-44"/>
              <w:contextualSpacing/>
              <w:jc w:val="both"/>
              <w:rPr>
                <w:color w:val="000000" w:themeColor="text1"/>
                <w:u w:val="single"/>
              </w:rPr>
            </w:pPr>
            <w:r w:rsidRPr="00E657FF">
              <w:rPr>
                <w:color w:val="000000" w:themeColor="text1"/>
                <w:szCs w:val="24"/>
              </w:rPr>
              <w:t xml:space="preserve">       </w:t>
            </w:r>
            <w:r w:rsidRPr="00E657FF">
              <w:rPr>
                <w:color w:val="000000" w:themeColor="text1"/>
                <w:szCs w:val="24"/>
                <w:u w:val="single"/>
              </w:rPr>
              <w:t>2021 m.</w:t>
            </w:r>
            <w:r w:rsidRPr="00E603BE">
              <w:rPr>
                <w:color w:val="000000" w:themeColor="text1"/>
                <w:szCs w:val="24"/>
              </w:rPr>
              <w:t xml:space="preserve"> </w:t>
            </w:r>
            <w:r w:rsidRPr="002B4310">
              <w:rPr>
                <w:color w:val="000000" w:themeColor="text1"/>
                <w:szCs w:val="24"/>
                <w:u w:val="single"/>
              </w:rPr>
              <w:t>Įstaigoje direktoriaus įsakymu patvirtinta</w:t>
            </w:r>
            <w:r w:rsidRPr="002B4310">
              <w:rPr>
                <w:color w:val="000000" w:themeColor="text1"/>
                <w:u w:val="single"/>
              </w:rPr>
              <w:t xml:space="preserve"> 110/a formos kortelės informacinės sistemos (toliau – IS)</w:t>
            </w:r>
            <w:r w:rsidRPr="002B4310">
              <w:rPr>
                <w:color w:val="000000" w:themeColor="text1"/>
                <w:szCs w:val="24"/>
                <w:u w:val="single"/>
              </w:rPr>
              <w:t xml:space="preserve"> saugumo dokumentacija:</w:t>
            </w:r>
          </w:p>
          <w:p w:rsidR="002233E0" w:rsidRPr="00E603BE" w:rsidRDefault="002233E0" w:rsidP="002233E0">
            <w:pPr>
              <w:suppressAutoHyphens/>
              <w:spacing w:after="160" w:line="259" w:lineRule="auto"/>
              <w:ind w:left="360"/>
              <w:contextualSpacing/>
              <w:jc w:val="both"/>
              <w:rPr>
                <w:color w:val="000000" w:themeColor="text1"/>
              </w:rPr>
            </w:pPr>
            <w:r w:rsidRPr="00E603BE">
              <w:rPr>
                <w:color w:val="000000" w:themeColor="text1"/>
              </w:rPr>
              <w:t>IS duomenų saugos nuostatai.</w:t>
            </w:r>
          </w:p>
          <w:p w:rsidR="002233E0" w:rsidRPr="00E603BE" w:rsidRDefault="002233E0" w:rsidP="002233E0">
            <w:pPr>
              <w:suppressAutoHyphens/>
              <w:spacing w:after="160" w:line="259" w:lineRule="auto"/>
              <w:ind w:left="328"/>
              <w:contextualSpacing/>
              <w:jc w:val="both"/>
              <w:rPr>
                <w:color w:val="000000" w:themeColor="text1"/>
              </w:rPr>
            </w:pPr>
            <w:r w:rsidRPr="00E603BE">
              <w:rPr>
                <w:color w:val="000000" w:themeColor="text1"/>
              </w:rPr>
              <w:t xml:space="preserve"> IS nuostatai.</w:t>
            </w:r>
          </w:p>
          <w:p w:rsidR="002233E0" w:rsidRPr="00E603BE" w:rsidRDefault="002233E0" w:rsidP="002233E0">
            <w:pPr>
              <w:suppressAutoHyphens/>
              <w:spacing w:after="160" w:line="259" w:lineRule="auto"/>
              <w:ind w:left="381"/>
              <w:contextualSpacing/>
              <w:jc w:val="both"/>
              <w:rPr>
                <w:color w:val="000000" w:themeColor="text1"/>
              </w:rPr>
            </w:pPr>
            <w:r w:rsidRPr="00E603BE">
              <w:rPr>
                <w:color w:val="000000" w:themeColor="text1"/>
              </w:rPr>
              <w:t>IS saugaus elektroninės informacijos tvarkymo taisyklės.</w:t>
            </w:r>
          </w:p>
          <w:p w:rsidR="002233E0" w:rsidRPr="00E603BE" w:rsidRDefault="002233E0" w:rsidP="002233E0">
            <w:pPr>
              <w:suppressAutoHyphens/>
              <w:spacing w:after="160" w:line="259" w:lineRule="auto"/>
              <w:ind w:left="381"/>
              <w:contextualSpacing/>
              <w:jc w:val="both"/>
              <w:rPr>
                <w:color w:val="000000" w:themeColor="text1"/>
              </w:rPr>
            </w:pPr>
            <w:r w:rsidRPr="00E603BE">
              <w:rPr>
                <w:color w:val="000000" w:themeColor="text1"/>
              </w:rPr>
              <w:t>IS veiklos tęstinumo valdymo planas.</w:t>
            </w:r>
          </w:p>
          <w:p w:rsidR="002233E0" w:rsidRDefault="002233E0" w:rsidP="002233E0">
            <w:pPr>
              <w:suppressAutoHyphens/>
              <w:spacing w:after="160" w:line="259" w:lineRule="auto"/>
              <w:ind w:left="381"/>
              <w:contextualSpacing/>
              <w:jc w:val="both"/>
              <w:rPr>
                <w:color w:val="000000" w:themeColor="text1"/>
              </w:rPr>
            </w:pPr>
            <w:r w:rsidRPr="00E603BE">
              <w:rPr>
                <w:color w:val="000000" w:themeColor="text1"/>
              </w:rPr>
              <w:t>IS naudotojų administravimo taisyklės.</w:t>
            </w:r>
          </w:p>
          <w:p w:rsidR="002233E0" w:rsidRPr="00E603BE" w:rsidRDefault="002233E0" w:rsidP="002233E0">
            <w:pPr>
              <w:suppressAutoHyphens/>
              <w:spacing w:after="160" w:line="259" w:lineRule="auto"/>
              <w:ind w:left="381"/>
              <w:contextualSpacing/>
              <w:jc w:val="both"/>
              <w:rPr>
                <w:color w:val="000000" w:themeColor="text1"/>
              </w:rPr>
            </w:pPr>
          </w:p>
          <w:p w:rsidR="002233E0" w:rsidRPr="00E603BE" w:rsidRDefault="002233E0" w:rsidP="002233E0">
            <w:pPr>
              <w:autoSpaceDE w:val="0"/>
              <w:autoSpaceDN w:val="0"/>
              <w:jc w:val="both"/>
              <w:rPr>
                <w:color w:val="000000" w:themeColor="text1"/>
                <w:szCs w:val="24"/>
              </w:rPr>
            </w:pPr>
            <w:r w:rsidRPr="00E603BE">
              <w:rPr>
                <w:color w:val="000000" w:themeColor="text1"/>
                <w:szCs w:val="24"/>
              </w:rPr>
              <w:t>Informacinių technologijų diegimo ir plėtros lygis:</w:t>
            </w:r>
            <w:r w:rsidRPr="00E603BE">
              <w:rPr>
                <w:color w:val="000000" w:themeColor="text1"/>
                <w:szCs w:val="24"/>
              </w:rPr>
              <w:tab/>
            </w:r>
          </w:p>
          <w:p w:rsidR="002233E0" w:rsidRPr="00E603BE" w:rsidRDefault="002233E0" w:rsidP="002233E0">
            <w:pPr>
              <w:autoSpaceDE w:val="0"/>
              <w:autoSpaceDN w:val="0"/>
              <w:jc w:val="both"/>
              <w:rPr>
                <w:color w:val="000000" w:themeColor="text1"/>
                <w:szCs w:val="24"/>
              </w:rPr>
            </w:pPr>
            <w:r>
              <w:rPr>
                <w:color w:val="000000" w:themeColor="text1"/>
                <w:szCs w:val="24"/>
              </w:rPr>
              <w:t xml:space="preserve">            </w:t>
            </w:r>
            <w:r w:rsidRPr="00E603BE">
              <w:rPr>
                <w:color w:val="000000" w:themeColor="text1"/>
                <w:szCs w:val="24"/>
              </w:rPr>
              <w:t xml:space="preserve">Kvietimų elektroninė registracija -  Bendrojo pagalbos centro informacinė sistema (BPC IS) </w:t>
            </w:r>
          </w:p>
          <w:p w:rsidR="002233E0" w:rsidRPr="00E603BE" w:rsidRDefault="002233E0" w:rsidP="002233E0">
            <w:pPr>
              <w:autoSpaceDE w:val="0"/>
              <w:autoSpaceDN w:val="0"/>
              <w:jc w:val="both"/>
              <w:rPr>
                <w:color w:val="000000" w:themeColor="text1"/>
                <w:szCs w:val="24"/>
              </w:rPr>
            </w:pPr>
            <w:r w:rsidRPr="00E603BE">
              <w:rPr>
                <w:color w:val="000000" w:themeColor="text1"/>
                <w:szCs w:val="24"/>
              </w:rPr>
              <w:t xml:space="preserve">            GMP kvietimo kortelės formos Nr. 110/a </w:t>
            </w:r>
            <w:r w:rsidRPr="00E603BE">
              <w:rPr>
                <w:color w:val="000000" w:themeColor="text1"/>
                <w:szCs w:val="24"/>
              </w:rPr>
              <w:lastRenderedPageBreak/>
              <w:t xml:space="preserve">elektroninės formos </w:t>
            </w:r>
            <w:r>
              <w:rPr>
                <w:color w:val="000000" w:themeColor="text1"/>
                <w:szCs w:val="24"/>
              </w:rPr>
              <w:t xml:space="preserve">programinė įranga „Colibri“ </w:t>
            </w:r>
          </w:p>
          <w:p w:rsidR="002233E0" w:rsidRPr="00E603BE" w:rsidRDefault="002233E0" w:rsidP="002233E0">
            <w:pPr>
              <w:autoSpaceDE w:val="0"/>
              <w:autoSpaceDN w:val="0"/>
              <w:jc w:val="both"/>
              <w:rPr>
                <w:color w:val="000000" w:themeColor="text1"/>
                <w:szCs w:val="24"/>
              </w:rPr>
            </w:pPr>
            <w:r w:rsidRPr="00E603BE">
              <w:rPr>
                <w:color w:val="000000" w:themeColor="text1"/>
                <w:szCs w:val="24"/>
              </w:rPr>
              <w:t xml:space="preserve">            Valstybinės ligonių kasos informacijos sistema SVEIDRA </w:t>
            </w:r>
            <w:r w:rsidRPr="00E603BE">
              <w:rPr>
                <w:color w:val="000000" w:themeColor="text1"/>
                <w:szCs w:val="24"/>
              </w:rPr>
              <w:tab/>
            </w:r>
          </w:p>
          <w:p w:rsidR="002233E0" w:rsidRPr="00E603BE" w:rsidRDefault="002233E0" w:rsidP="002233E0">
            <w:pPr>
              <w:autoSpaceDE w:val="0"/>
              <w:autoSpaceDN w:val="0"/>
              <w:jc w:val="both"/>
              <w:rPr>
                <w:color w:val="000000" w:themeColor="text1"/>
                <w:szCs w:val="24"/>
              </w:rPr>
            </w:pPr>
            <w:r w:rsidRPr="00E603BE">
              <w:rPr>
                <w:color w:val="000000" w:themeColor="text1"/>
                <w:szCs w:val="24"/>
              </w:rPr>
              <w:t xml:space="preserve">            Darbo užmokesčio apskaita vykdoma elektroninėse sistemose</w:t>
            </w:r>
            <w:r w:rsidRPr="00E603BE">
              <w:rPr>
                <w:color w:val="000000" w:themeColor="text1"/>
                <w:szCs w:val="24"/>
              </w:rPr>
              <w:tab/>
              <w:t>Žmogiškųjų resursų valdymo sistema Alga HR</w:t>
            </w:r>
          </w:p>
          <w:p w:rsidR="002233E0" w:rsidRPr="00E603BE" w:rsidRDefault="002233E0" w:rsidP="002233E0">
            <w:pPr>
              <w:autoSpaceDE w:val="0"/>
              <w:autoSpaceDN w:val="0"/>
              <w:jc w:val="both"/>
              <w:rPr>
                <w:color w:val="000000" w:themeColor="text1"/>
                <w:szCs w:val="24"/>
              </w:rPr>
            </w:pPr>
            <w:r w:rsidRPr="00E603BE">
              <w:rPr>
                <w:color w:val="000000" w:themeColor="text1"/>
                <w:szCs w:val="24"/>
              </w:rPr>
              <w:t xml:space="preserve">            Finansų apskaita, transporto, dokumentų valdymas vykdomas elektroninėse sistemose - Finansų valdymo sistema Profit – W; Transporto stebėjimo sistema Fleet Complete; Dokumentų ir procesų valdymo sistema  DocLogix.</w:t>
            </w:r>
          </w:p>
          <w:p w:rsidR="002233E0" w:rsidRPr="00E603BE" w:rsidRDefault="002233E0" w:rsidP="00B634C1">
            <w:pPr>
              <w:autoSpaceDE w:val="0"/>
              <w:autoSpaceDN w:val="0"/>
              <w:jc w:val="both"/>
              <w:rPr>
                <w:color w:val="000000" w:themeColor="text1"/>
                <w:szCs w:val="24"/>
              </w:rPr>
            </w:pPr>
            <w:r w:rsidRPr="00E603BE">
              <w:rPr>
                <w:color w:val="000000" w:themeColor="text1"/>
                <w:szCs w:val="24"/>
              </w:rPr>
              <w:t xml:space="preserve">          </w:t>
            </w:r>
          </w:p>
        </w:tc>
        <w:tc>
          <w:tcPr>
            <w:tcW w:w="1560" w:type="dxa"/>
            <w:tcBorders>
              <w:top w:val="single" w:sz="4" w:space="0" w:color="auto"/>
              <w:bottom w:val="single" w:sz="4" w:space="0" w:color="auto"/>
              <w:right w:val="single" w:sz="4" w:space="0" w:color="auto"/>
            </w:tcBorders>
            <w:shd w:val="clear" w:color="auto" w:fill="auto"/>
          </w:tcPr>
          <w:p w:rsidR="00B634C1" w:rsidRDefault="00FD7D5E" w:rsidP="0090043D">
            <w:pPr>
              <w:ind w:left="360" w:hanging="360"/>
              <w:jc w:val="center"/>
              <w:rPr>
                <w:szCs w:val="24"/>
              </w:rPr>
            </w:pPr>
            <w:r>
              <w:rPr>
                <w:szCs w:val="24"/>
              </w:rPr>
              <w:lastRenderedPageBreak/>
              <w:t>10</w:t>
            </w:r>
          </w:p>
          <w:p w:rsidR="00FD7D5E" w:rsidRDefault="00FD7D5E" w:rsidP="0090043D">
            <w:pPr>
              <w:ind w:left="360" w:hanging="360"/>
              <w:jc w:val="center"/>
              <w:rPr>
                <w:szCs w:val="24"/>
              </w:rPr>
            </w:pPr>
            <w:r>
              <w:rPr>
                <w:szCs w:val="24"/>
              </w:rPr>
              <w:t>(10/1)</w:t>
            </w:r>
          </w:p>
        </w:tc>
      </w:tr>
      <w:tr w:rsidR="002233E0" w:rsidTr="00B634C1">
        <w:tc>
          <w:tcPr>
            <w:tcW w:w="570" w:type="dxa"/>
            <w:shd w:val="clear" w:color="auto" w:fill="auto"/>
            <w:vAlign w:val="center"/>
          </w:tcPr>
          <w:p w:rsidR="002233E0" w:rsidRDefault="002233E0" w:rsidP="002233E0">
            <w:pPr>
              <w:jc w:val="center"/>
              <w:rPr>
                <w:szCs w:val="24"/>
              </w:rPr>
            </w:pPr>
            <w:r>
              <w:rPr>
                <w:szCs w:val="24"/>
              </w:rPr>
              <w:lastRenderedPageBreak/>
              <w:t>.</w:t>
            </w:r>
          </w:p>
        </w:tc>
        <w:tc>
          <w:tcPr>
            <w:tcW w:w="3507" w:type="dxa"/>
            <w:tcBorders>
              <w:top w:val="single" w:sz="4" w:space="0" w:color="auto"/>
            </w:tcBorders>
            <w:shd w:val="clear" w:color="auto" w:fill="auto"/>
            <w:vAlign w:val="center"/>
          </w:tcPr>
          <w:p w:rsidR="002233E0" w:rsidRDefault="002233E0" w:rsidP="002233E0">
            <w:pPr>
              <w:jc w:val="both"/>
              <w:rPr>
                <w:b/>
                <w:szCs w:val="24"/>
              </w:rPr>
            </w:pPr>
            <w:r>
              <w:rPr>
                <w:b/>
                <w:szCs w:val="24"/>
              </w:rPr>
              <w:t>Įstaigoje suteiktų asmens sveikatos priežiūros paslaugų skaičius per ketvirtį ir per metus pagal sveikatos apsaugos ministro nustatytas paslaugų grupes</w:t>
            </w:r>
          </w:p>
        </w:tc>
        <w:tc>
          <w:tcPr>
            <w:tcW w:w="4253" w:type="dxa"/>
            <w:tcBorders>
              <w:top w:val="single" w:sz="4" w:space="0" w:color="auto"/>
            </w:tcBorders>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tcPr>
          <w:p w:rsidR="002233E0" w:rsidRPr="00E603BE" w:rsidRDefault="002233E0" w:rsidP="002233E0">
            <w:pPr>
              <w:jc w:val="center"/>
              <w:rPr>
                <w:color w:val="000000" w:themeColor="text1"/>
              </w:rPr>
            </w:pPr>
          </w:p>
          <w:tbl>
            <w:tblPr>
              <w:tblW w:w="5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2"/>
              <w:gridCol w:w="791"/>
              <w:gridCol w:w="861"/>
              <w:gridCol w:w="792"/>
              <w:gridCol w:w="819"/>
              <w:gridCol w:w="931"/>
            </w:tblGrid>
            <w:tr w:rsidR="002233E0" w:rsidRPr="00E603BE" w:rsidTr="00B634C1">
              <w:trPr>
                <w:trHeight w:val="506"/>
              </w:trPr>
              <w:tc>
                <w:tcPr>
                  <w:tcW w:w="942" w:type="dxa"/>
                  <w:shd w:val="clear" w:color="auto" w:fill="auto"/>
                </w:tcPr>
                <w:p w:rsidR="002233E0" w:rsidRPr="00F05A0A" w:rsidRDefault="002233E0" w:rsidP="002233E0">
                  <w:pPr>
                    <w:jc w:val="center"/>
                  </w:pPr>
                  <w:r w:rsidRPr="00F05A0A">
                    <w:t>Paslaugų kodas</w:t>
                  </w:r>
                </w:p>
              </w:tc>
              <w:tc>
                <w:tcPr>
                  <w:tcW w:w="791" w:type="dxa"/>
                  <w:shd w:val="clear" w:color="auto" w:fill="auto"/>
                </w:tcPr>
                <w:p w:rsidR="002233E0" w:rsidRPr="00F05A0A" w:rsidRDefault="002233E0" w:rsidP="002233E0">
                  <w:pPr>
                    <w:jc w:val="center"/>
                  </w:pPr>
                  <w:r w:rsidRPr="00F05A0A">
                    <w:t>I ketv.</w:t>
                  </w:r>
                </w:p>
              </w:tc>
              <w:tc>
                <w:tcPr>
                  <w:tcW w:w="861" w:type="dxa"/>
                  <w:shd w:val="clear" w:color="auto" w:fill="auto"/>
                </w:tcPr>
                <w:p w:rsidR="002233E0" w:rsidRPr="00F05A0A" w:rsidRDefault="002233E0" w:rsidP="002233E0">
                  <w:pPr>
                    <w:jc w:val="center"/>
                  </w:pPr>
                  <w:r w:rsidRPr="00F05A0A">
                    <w:t>II ketv.</w:t>
                  </w:r>
                </w:p>
              </w:tc>
              <w:tc>
                <w:tcPr>
                  <w:tcW w:w="792" w:type="dxa"/>
                  <w:shd w:val="clear" w:color="auto" w:fill="auto"/>
                </w:tcPr>
                <w:p w:rsidR="002233E0" w:rsidRPr="00F05A0A" w:rsidRDefault="002233E0" w:rsidP="002233E0">
                  <w:pPr>
                    <w:jc w:val="center"/>
                  </w:pPr>
                  <w:r w:rsidRPr="00F05A0A">
                    <w:t>III ketv</w:t>
                  </w:r>
                </w:p>
              </w:tc>
              <w:tc>
                <w:tcPr>
                  <w:tcW w:w="819" w:type="dxa"/>
                </w:tcPr>
                <w:p w:rsidR="002233E0" w:rsidRPr="00F05A0A" w:rsidRDefault="002233E0" w:rsidP="002233E0">
                  <w:pPr>
                    <w:jc w:val="center"/>
                  </w:pPr>
                  <w:r w:rsidRPr="00F05A0A">
                    <w:t>IV ketv.</w:t>
                  </w:r>
                </w:p>
              </w:tc>
              <w:tc>
                <w:tcPr>
                  <w:tcW w:w="931" w:type="dxa"/>
                  <w:shd w:val="clear" w:color="auto" w:fill="auto"/>
                </w:tcPr>
                <w:p w:rsidR="002233E0" w:rsidRPr="00F05A0A" w:rsidRDefault="002233E0" w:rsidP="002233E0">
                  <w:pPr>
                    <w:jc w:val="center"/>
                  </w:pPr>
                  <w:r w:rsidRPr="00F05A0A">
                    <w:t>Per 2021 m.</w:t>
                  </w:r>
                </w:p>
              </w:tc>
            </w:tr>
            <w:tr w:rsidR="002233E0" w:rsidRPr="00E603BE" w:rsidTr="00B634C1">
              <w:trPr>
                <w:trHeight w:val="436"/>
              </w:trPr>
              <w:tc>
                <w:tcPr>
                  <w:tcW w:w="942" w:type="dxa"/>
                  <w:shd w:val="clear" w:color="auto" w:fill="auto"/>
                </w:tcPr>
                <w:p w:rsidR="002233E0" w:rsidRPr="00F05A0A" w:rsidRDefault="002233E0" w:rsidP="002233E0">
                  <w:pPr>
                    <w:jc w:val="center"/>
                    <w:rPr>
                      <w:sz w:val="20"/>
                    </w:rPr>
                  </w:pPr>
                  <w:r w:rsidRPr="00F05A0A">
                    <w:rPr>
                      <w:sz w:val="20"/>
                    </w:rPr>
                    <w:t>01 02 01</w:t>
                  </w:r>
                </w:p>
              </w:tc>
              <w:tc>
                <w:tcPr>
                  <w:tcW w:w="791" w:type="dxa"/>
                  <w:shd w:val="clear" w:color="auto" w:fill="auto"/>
                </w:tcPr>
                <w:p w:rsidR="002233E0" w:rsidRPr="00F05A0A" w:rsidRDefault="002233E0" w:rsidP="002233E0">
                  <w:pPr>
                    <w:jc w:val="center"/>
                    <w:rPr>
                      <w:sz w:val="20"/>
                    </w:rPr>
                  </w:pPr>
                  <w:r w:rsidRPr="00F05A0A">
                    <w:rPr>
                      <w:sz w:val="20"/>
                    </w:rPr>
                    <w:t>6178</w:t>
                  </w:r>
                </w:p>
              </w:tc>
              <w:tc>
                <w:tcPr>
                  <w:tcW w:w="861" w:type="dxa"/>
                  <w:shd w:val="clear" w:color="auto" w:fill="auto"/>
                </w:tcPr>
                <w:p w:rsidR="002233E0" w:rsidRPr="00F05A0A" w:rsidRDefault="002233E0" w:rsidP="002233E0">
                  <w:pPr>
                    <w:jc w:val="center"/>
                    <w:rPr>
                      <w:sz w:val="20"/>
                    </w:rPr>
                  </w:pPr>
                  <w:r w:rsidRPr="00F05A0A">
                    <w:rPr>
                      <w:sz w:val="20"/>
                    </w:rPr>
                    <w:t>6315</w:t>
                  </w:r>
                </w:p>
              </w:tc>
              <w:tc>
                <w:tcPr>
                  <w:tcW w:w="792" w:type="dxa"/>
                  <w:shd w:val="clear" w:color="auto" w:fill="auto"/>
                </w:tcPr>
                <w:p w:rsidR="002233E0" w:rsidRPr="00F05A0A" w:rsidRDefault="002233E0" w:rsidP="002233E0">
                  <w:pPr>
                    <w:jc w:val="center"/>
                    <w:rPr>
                      <w:sz w:val="20"/>
                    </w:rPr>
                  </w:pPr>
                  <w:r w:rsidRPr="00F05A0A">
                    <w:rPr>
                      <w:sz w:val="20"/>
                    </w:rPr>
                    <w:t>6915</w:t>
                  </w:r>
                </w:p>
              </w:tc>
              <w:tc>
                <w:tcPr>
                  <w:tcW w:w="819" w:type="dxa"/>
                </w:tcPr>
                <w:p w:rsidR="002233E0" w:rsidRPr="00F05A0A" w:rsidRDefault="002233E0" w:rsidP="002233E0">
                  <w:pPr>
                    <w:jc w:val="center"/>
                    <w:rPr>
                      <w:sz w:val="20"/>
                    </w:rPr>
                  </w:pPr>
                  <w:r w:rsidRPr="00F05A0A">
                    <w:rPr>
                      <w:sz w:val="20"/>
                    </w:rPr>
                    <w:t>7168</w:t>
                  </w:r>
                </w:p>
              </w:tc>
              <w:tc>
                <w:tcPr>
                  <w:tcW w:w="931" w:type="dxa"/>
                  <w:shd w:val="clear" w:color="auto" w:fill="auto"/>
                </w:tcPr>
                <w:p w:rsidR="002233E0" w:rsidRPr="00F05A0A" w:rsidRDefault="002233E0" w:rsidP="002233E0">
                  <w:pPr>
                    <w:jc w:val="center"/>
                    <w:rPr>
                      <w:sz w:val="20"/>
                    </w:rPr>
                  </w:pPr>
                  <w:r w:rsidRPr="00F05A0A">
                    <w:rPr>
                      <w:sz w:val="20"/>
                    </w:rPr>
                    <w:t>26576</w:t>
                  </w:r>
                </w:p>
              </w:tc>
            </w:tr>
            <w:tr w:rsidR="002233E0" w:rsidRPr="00E603BE" w:rsidTr="00B634C1">
              <w:trPr>
                <w:trHeight w:val="390"/>
              </w:trPr>
              <w:tc>
                <w:tcPr>
                  <w:tcW w:w="942" w:type="dxa"/>
                  <w:shd w:val="clear" w:color="auto" w:fill="auto"/>
                </w:tcPr>
                <w:p w:rsidR="002233E0" w:rsidRPr="00F05A0A" w:rsidRDefault="002233E0" w:rsidP="002233E0">
                  <w:pPr>
                    <w:jc w:val="center"/>
                    <w:rPr>
                      <w:sz w:val="20"/>
                    </w:rPr>
                  </w:pPr>
                  <w:r w:rsidRPr="00F05A0A">
                    <w:rPr>
                      <w:sz w:val="20"/>
                    </w:rPr>
                    <w:t>01 02 02</w:t>
                  </w:r>
                </w:p>
              </w:tc>
              <w:tc>
                <w:tcPr>
                  <w:tcW w:w="791" w:type="dxa"/>
                  <w:shd w:val="clear" w:color="auto" w:fill="auto"/>
                </w:tcPr>
                <w:p w:rsidR="002233E0" w:rsidRPr="00F05A0A" w:rsidRDefault="002233E0" w:rsidP="002233E0">
                  <w:pPr>
                    <w:jc w:val="center"/>
                    <w:rPr>
                      <w:sz w:val="20"/>
                    </w:rPr>
                  </w:pPr>
                  <w:r w:rsidRPr="00F05A0A">
                    <w:rPr>
                      <w:sz w:val="20"/>
                    </w:rPr>
                    <w:t>30737</w:t>
                  </w:r>
                </w:p>
              </w:tc>
              <w:tc>
                <w:tcPr>
                  <w:tcW w:w="861" w:type="dxa"/>
                  <w:shd w:val="clear" w:color="auto" w:fill="auto"/>
                </w:tcPr>
                <w:p w:rsidR="002233E0" w:rsidRPr="00F05A0A" w:rsidRDefault="002233E0" w:rsidP="002233E0">
                  <w:pPr>
                    <w:jc w:val="center"/>
                    <w:rPr>
                      <w:sz w:val="20"/>
                    </w:rPr>
                  </w:pPr>
                  <w:r w:rsidRPr="00F05A0A">
                    <w:rPr>
                      <w:sz w:val="20"/>
                    </w:rPr>
                    <w:t>31754</w:t>
                  </w:r>
                </w:p>
              </w:tc>
              <w:tc>
                <w:tcPr>
                  <w:tcW w:w="792" w:type="dxa"/>
                  <w:shd w:val="clear" w:color="auto" w:fill="auto"/>
                </w:tcPr>
                <w:p w:rsidR="002233E0" w:rsidRPr="00F05A0A" w:rsidRDefault="002233E0" w:rsidP="002233E0">
                  <w:pPr>
                    <w:jc w:val="center"/>
                    <w:rPr>
                      <w:sz w:val="20"/>
                    </w:rPr>
                  </w:pPr>
                  <w:r w:rsidRPr="00F05A0A">
                    <w:rPr>
                      <w:sz w:val="20"/>
                    </w:rPr>
                    <w:t>33388</w:t>
                  </w:r>
                </w:p>
              </w:tc>
              <w:tc>
                <w:tcPr>
                  <w:tcW w:w="819" w:type="dxa"/>
                </w:tcPr>
                <w:p w:rsidR="002233E0" w:rsidRPr="00F05A0A" w:rsidRDefault="002233E0" w:rsidP="002233E0">
                  <w:pPr>
                    <w:jc w:val="center"/>
                    <w:rPr>
                      <w:sz w:val="20"/>
                    </w:rPr>
                  </w:pPr>
                  <w:r w:rsidRPr="00F05A0A">
                    <w:rPr>
                      <w:sz w:val="20"/>
                    </w:rPr>
                    <w:t>33928</w:t>
                  </w:r>
                </w:p>
              </w:tc>
              <w:tc>
                <w:tcPr>
                  <w:tcW w:w="931" w:type="dxa"/>
                  <w:shd w:val="clear" w:color="auto" w:fill="auto"/>
                </w:tcPr>
                <w:p w:rsidR="002233E0" w:rsidRPr="00F05A0A" w:rsidRDefault="002233E0" w:rsidP="002233E0">
                  <w:pPr>
                    <w:jc w:val="center"/>
                    <w:rPr>
                      <w:sz w:val="20"/>
                    </w:rPr>
                  </w:pPr>
                  <w:r w:rsidRPr="00F05A0A">
                    <w:rPr>
                      <w:sz w:val="20"/>
                    </w:rPr>
                    <w:t>129807</w:t>
                  </w:r>
                </w:p>
              </w:tc>
            </w:tr>
            <w:tr w:rsidR="002233E0" w:rsidRPr="00E603BE" w:rsidTr="00B634C1">
              <w:trPr>
                <w:trHeight w:val="313"/>
              </w:trPr>
              <w:tc>
                <w:tcPr>
                  <w:tcW w:w="942" w:type="dxa"/>
                  <w:shd w:val="clear" w:color="auto" w:fill="auto"/>
                </w:tcPr>
                <w:p w:rsidR="002233E0" w:rsidRPr="00F05A0A" w:rsidRDefault="002233E0" w:rsidP="002233E0">
                  <w:pPr>
                    <w:jc w:val="center"/>
                    <w:rPr>
                      <w:sz w:val="20"/>
                    </w:rPr>
                  </w:pPr>
                  <w:r w:rsidRPr="00F05A0A">
                    <w:rPr>
                      <w:sz w:val="20"/>
                    </w:rPr>
                    <w:t>01 02 03</w:t>
                  </w:r>
                </w:p>
              </w:tc>
              <w:tc>
                <w:tcPr>
                  <w:tcW w:w="791" w:type="dxa"/>
                  <w:shd w:val="clear" w:color="auto" w:fill="auto"/>
                </w:tcPr>
                <w:p w:rsidR="002233E0" w:rsidRPr="00F05A0A" w:rsidRDefault="002233E0" w:rsidP="002233E0">
                  <w:pPr>
                    <w:jc w:val="center"/>
                    <w:rPr>
                      <w:sz w:val="20"/>
                    </w:rPr>
                  </w:pPr>
                  <w:r w:rsidRPr="00F05A0A">
                    <w:rPr>
                      <w:sz w:val="20"/>
                    </w:rPr>
                    <w:t>26</w:t>
                  </w:r>
                </w:p>
              </w:tc>
              <w:tc>
                <w:tcPr>
                  <w:tcW w:w="861" w:type="dxa"/>
                  <w:shd w:val="clear" w:color="auto" w:fill="auto"/>
                </w:tcPr>
                <w:p w:rsidR="002233E0" w:rsidRPr="00F05A0A" w:rsidRDefault="002233E0" w:rsidP="002233E0">
                  <w:pPr>
                    <w:jc w:val="center"/>
                    <w:rPr>
                      <w:sz w:val="20"/>
                    </w:rPr>
                  </w:pPr>
                  <w:r w:rsidRPr="00F05A0A">
                    <w:rPr>
                      <w:sz w:val="20"/>
                    </w:rPr>
                    <w:t>33</w:t>
                  </w:r>
                </w:p>
              </w:tc>
              <w:tc>
                <w:tcPr>
                  <w:tcW w:w="792" w:type="dxa"/>
                  <w:shd w:val="clear" w:color="auto" w:fill="auto"/>
                </w:tcPr>
                <w:p w:rsidR="002233E0" w:rsidRPr="00F05A0A" w:rsidRDefault="002233E0" w:rsidP="002233E0">
                  <w:pPr>
                    <w:jc w:val="center"/>
                    <w:rPr>
                      <w:sz w:val="20"/>
                    </w:rPr>
                  </w:pPr>
                  <w:r w:rsidRPr="00F05A0A">
                    <w:rPr>
                      <w:sz w:val="20"/>
                    </w:rPr>
                    <w:t>32</w:t>
                  </w:r>
                </w:p>
              </w:tc>
              <w:tc>
                <w:tcPr>
                  <w:tcW w:w="819" w:type="dxa"/>
                </w:tcPr>
                <w:p w:rsidR="002233E0" w:rsidRPr="00F05A0A" w:rsidRDefault="002233E0" w:rsidP="002233E0">
                  <w:pPr>
                    <w:jc w:val="center"/>
                    <w:rPr>
                      <w:sz w:val="20"/>
                    </w:rPr>
                  </w:pPr>
                  <w:r w:rsidRPr="00F05A0A">
                    <w:rPr>
                      <w:sz w:val="20"/>
                    </w:rPr>
                    <w:t>33</w:t>
                  </w:r>
                </w:p>
              </w:tc>
              <w:tc>
                <w:tcPr>
                  <w:tcW w:w="931" w:type="dxa"/>
                  <w:shd w:val="clear" w:color="auto" w:fill="auto"/>
                </w:tcPr>
                <w:p w:rsidR="002233E0" w:rsidRPr="00F05A0A" w:rsidRDefault="002233E0" w:rsidP="002233E0">
                  <w:pPr>
                    <w:jc w:val="center"/>
                    <w:rPr>
                      <w:sz w:val="20"/>
                    </w:rPr>
                  </w:pPr>
                  <w:r w:rsidRPr="00F05A0A">
                    <w:rPr>
                      <w:sz w:val="20"/>
                    </w:rPr>
                    <w:t>124</w:t>
                  </w:r>
                </w:p>
              </w:tc>
            </w:tr>
          </w:tbl>
          <w:p w:rsidR="002233E0" w:rsidRPr="00E603BE" w:rsidRDefault="002233E0" w:rsidP="002233E0">
            <w:pPr>
              <w:rPr>
                <w:color w:val="000000" w:themeColor="text1"/>
              </w:rPr>
            </w:pPr>
          </w:p>
        </w:tc>
        <w:tc>
          <w:tcPr>
            <w:tcW w:w="1560" w:type="dxa"/>
            <w:tcBorders>
              <w:top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t>-</w:t>
            </w:r>
          </w:p>
        </w:tc>
      </w:tr>
      <w:tr w:rsidR="002233E0" w:rsidTr="00B634C1">
        <w:tc>
          <w:tcPr>
            <w:tcW w:w="570" w:type="dxa"/>
            <w:shd w:val="clear" w:color="auto" w:fill="auto"/>
            <w:vAlign w:val="center"/>
          </w:tcPr>
          <w:p w:rsidR="002233E0" w:rsidRDefault="002233E0" w:rsidP="002233E0">
            <w:pPr>
              <w:jc w:val="center"/>
              <w:rPr>
                <w:szCs w:val="24"/>
              </w:rPr>
            </w:pPr>
            <w:r>
              <w:rPr>
                <w:szCs w:val="24"/>
              </w:rPr>
              <w:t>7.</w:t>
            </w:r>
          </w:p>
        </w:tc>
        <w:tc>
          <w:tcPr>
            <w:tcW w:w="3507" w:type="dxa"/>
            <w:shd w:val="clear" w:color="auto" w:fill="auto"/>
          </w:tcPr>
          <w:p w:rsidR="002233E0" w:rsidRDefault="002233E0" w:rsidP="002233E0">
            <w:pPr>
              <w:jc w:val="both"/>
              <w:rPr>
                <w:b/>
                <w:szCs w:val="24"/>
              </w:rPr>
            </w:pPr>
            <w:r>
              <w:rPr>
                <w:b/>
                <w:szCs w:val="24"/>
              </w:rPr>
              <w:t>Vidutinis laikas nuo paciento kreipimosi į įstaigą dėl asmens sveikatos priežiūros paslaugos suteikimo momento iki paskirto paslaugos gavimo laiko pagal sveikatos apsaugos ministro nustatytas paslaugų grupes</w:t>
            </w:r>
          </w:p>
        </w:tc>
        <w:tc>
          <w:tcPr>
            <w:tcW w:w="4253" w:type="dxa"/>
            <w:shd w:val="clear" w:color="auto" w:fill="auto"/>
            <w:vAlign w:val="center"/>
          </w:tcPr>
          <w:p w:rsidR="002233E0" w:rsidRDefault="002233E0" w:rsidP="002233E0">
            <w:pPr>
              <w:jc w:val="center"/>
              <w:rPr>
                <w:szCs w:val="24"/>
              </w:rPr>
            </w:pPr>
            <w:r>
              <w:rPr>
                <w:szCs w:val="24"/>
              </w:rPr>
              <w:t>Nenustatoma</w:t>
            </w:r>
          </w:p>
        </w:tc>
        <w:tc>
          <w:tcPr>
            <w:tcW w:w="5386" w:type="dxa"/>
            <w:tcBorders>
              <w:top w:val="single" w:sz="4" w:space="0" w:color="auto"/>
              <w:left w:val="single" w:sz="4" w:space="0" w:color="auto"/>
              <w:bottom w:val="single" w:sz="4" w:space="0" w:color="auto"/>
              <w:right w:val="single" w:sz="4" w:space="0" w:color="auto"/>
            </w:tcBorders>
          </w:tcPr>
          <w:p w:rsidR="002233E0" w:rsidRPr="00E603BE" w:rsidRDefault="00B634C1" w:rsidP="002233E0">
            <w:pPr>
              <w:jc w:val="both"/>
              <w:rPr>
                <w:color w:val="000000" w:themeColor="text1"/>
              </w:rPr>
            </w:pPr>
            <w:r>
              <w:rPr>
                <w:color w:val="000000" w:themeColor="text1"/>
                <w:szCs w:val="24"/>
              </w:rPr>
              <w:t>U</w:t>
            </w:r>
            <w:r w:rsidR="002233E0" w:rsidRPr="00E603BE">
              <w:rPr>
                <w:color w:val="000000" w:themeColor="text1"/>
                <w:szCs w:val="24"/>
              </w:rPr>
              <w:t xml:space="preserve">žtikrinant operatyvų reagavimą į greitosios medicinos pagalbos kvietimą, siekiant, kad ne mažiau kaip 80 </w:t>
            </w:r>
            <w:r w:rsidR="002233E0" w:rsidRPr="00E603BE">
              <w:rPr>
                <w:color w:val="000000" w:themeColor="text1"/>
              </w:rPr>
              <w:t xml:space="preserve"> </w:t>
            </w:r>
            <w:r w:rsidR="002233E0" w:rsidRPr="00E603BE">
              <w:rPr>
                <w:color w:val="000000" w:themeColor="text1"/>
                <w:szCs w:val="24"/>
              </w:rPr>
              <w:t xml:space="preserve">proc. I kategorijos greitosios medicinos pagalbos kvietimų mieste nuvykstama per 15 min., skaičiuojant nuo skambučio priėmimo iki nuvykimo - </w:t>
            </w:r>
            <w:r w:rsidR="002233E0" w:rsidRPr="00E603BE">
              <w:rPr>
                <w:color w:val="000000" w:themeColor="text1"/>
              </w:rPr>
              <w:t xml:space="preserve"> </w:t>
            </w:r>
            <w:r w:rsidR="002233E0" w:rsidRPr="00E603BE">
              <w:rPr>
                <w:color w:val="000000" w:themeColor="text1"/>
                <w:szCs w:val="24"/>
              </w:rPr>
              <w:t xml:space="preserve">per 2021 </w:t>
            </w:r>
            <w:r w:rsidR="002233E0">
              <w:rPr>
                <w:color w:val="000000" w:themeColor="text1"/>
                <w:szCs w:val="24"/>
              </w:rPr>
              <w:t xml:space="preserve">m. </w:t>
            </w:r>
            <w:r w:rsidR="002233E0" w:rsidRPr="00E603BE">
              <w:rPr>
                <w:color w:val="000000" w:themeColor="text1"/>
                <w:szCs w:val="24"/>
              </w:rPr>
              <w:t>į 96,</w:t>
            </w:r>
            <w:r w:rsidR="002233E0">
              <w:rPr>
                <w:color w:val="000000" w:themeColor="text1"/>
                <w:szCs w:val="24"/>
              </w:rPr>
              <w:t>39</w:t>
            </w:r>
            <w:r w:rsidR="002233E0" w:rsidRPr="00E603BE">
              <w:rPr>
                <w:color w:val="000000" w:themeColor="text1"/>
                <w:szCs w:val="24"/>
              </w:rPr>
              <w:t xml:space="preserve"> proc. I kategorijos greitosios medicinos pagalbos kvietimų mieste nuvykstama per 15 min., skaičiuojant nuo skambučio priėmimo iki nuvykimo.</w:t>
            </w:r>
          </w:p>
        </w:tc>
        <w:tc>
          <w:tcPr>
            <w:tcW w:w="1560" w:type="dxa"/>
            <w:tcBorders>
              <w:right w:val="single" w:sz="4" w:space="0" w:color="auto"/>
            </w:tcBorders>
            <w:shd w:val="clear" w:color="auto" w:fill="auto"/>
            <w:vAlign w:val="center"/>
          </w:tcPr>
          <w:p w:rsidR="002233E0" w:rsidRDefault="00B634C1" w:rsidP="002233E0">
            <w:pPr>
              <w:jc w:val="center"/>
              <w:rPr>
                <w:szCs w:val="24"/>
              </w:rPr>
            </w:pPr>
            <w:r>
              <w:rPr>
                <w:szCs w:val="24"/>
              </w:rPr>
              <w:t>-</w:t>
            </w:r>
          </w:p>
        </w:tc>
      </w:tr>
      <w:tr w:rsidR="002233E0" w:rsidTr="00B634C1">
        <w:tc>
          <w:tcPr>
            <w:tcW w:w="570" w:type="dxa"/>
            <w:shd w:val="clear" w:color="auto" w:fill="auto"/>
            <w:vAlign w:val="center"/>
          </w:tcPr>
          <w:p w:rsidR="002233E0" w:rsidRDefault="002233E0" w:rsidP="002233E0">
            <w:pPr>
              <w:jc w:val="center"/>
              <w:rPr>
                <w:szCs w:val="24"/>
              </w:rPr>
            </w:pPr>
            <w:r>
              <w:rPr>
                <w:szCs w:val="24"/>
              </w:rPr>
              <w:t>8.</w:t>
            </w:r>
          </w:p>
        </w:tc>
        <w:tc>
          <w:tcPr>
            <w:tcW w:w="3507" w:type="dxa"/>
            <w:shd w:val="clear" w:color="auto" w:fill="auto"/>
          </w:tcPr>
          <w:p w:rsidR="002233E0" w:rsidRDefault="002233E0" w:rsidP="002233E0">
            <w:pPr>
              <w:jc w:val="both"/>
              <w:rPr>
                <w:b/>
                <w:szCs w:val="24"/>
              </w:rPr>
            </w:pPr>
            <w:r>
              <w:rPr>
                <w:b/>
                <w:szCs w:val="24"/>
              </w:rPr>
              <w:t xml:space="preserve">Įstaigoje dirbančių darbuotojų ir etatų skaičius ir įstaigoje </w:t>
            </w:r>
            <w:r>
              <w:rPr>
                <w:b/>
                <w:szCs w:val="24"/>
              </w:rPr>
              <w:lastRenderedPageBreak/>
              <w:t>suteiktų asmens sveikatos priežiūros paslaugų skaičius per metus</w:t>
            </w:r>
          </w:p>
        </w:tc>
        <w:tc>
          <w:tcPr>
            <w:tcW w:w="4253" w:type="dxa"/>
            <w:shd w:val="clear" w:color="auto" w:fill="auto"/>
            <w:vAlign w:val="center"/>
          </w:tcPr>
          <w:p w:rsidR="002233E0" w:rsidRDefault="002233E0" w:rsidP="002233E0">
            <w:pPr>
              <w:jc w:val="center"/>
              <w:rPr>
                <w:szCs w:val="24"/>
              </w:rPr>
            </w:pPr>
            <w:r>
              <w:rPr>
                <w:szCs w:val="24"/>
              </w:rPr>
              <w:lastRenderedPageBreak/>
              <w:t>Nenustatoma</w:t>
            </w:r>
          </w:p>
        </w:tc>
        <w:tc>
          <w:tcPr>
            <w:tcW w:w="5386" w:type="dxa"/>
            <w:tcBorders>
              <w:top w:val="single" w:sz="4" w:space="0" w:color="auto"/>
              <w:left w:val="single" w:sz="4" w:space="0" w:color="auto"/>
              <w:bottom w:val="single" w:sz="4" w:space="0" w:color="auto"/>
              <w:right w:val="single" w:sz="4" w:space="0" w:color="auto"/>
            </w:tcBorders>
          </w:tcPr>
          <w:p w:rsidR="002233E0" w:rsidRPr="00332450" w:rsidRDefault="002233E0" w:rsidP="002233E0">
            <w:pPr>
              <w:jc w:val="both"/>
            </w:pPr>
            <w:r w:rsidRPr="00332450">
              <w:t>Darbuotojai – 151</w:t>
            </w:r>
          </w:p>
          <w:p w:rsidR="002233E0" w:rsidRPr="00332450" w:rsidRDefault="002233E0" w:rsidP="002233E0">
            <w:pPr>
              <w:jc w:val="both"/>
            </w:pPr>
            <w:r w:rsidRPr="00332450">
              <w:t>Etatai – 144,666</w:t>
            </w:r>
          </w:p>
          <w:p w:rsidR="002233E0" w:rsidRPr="00332450" w:rsidRDefault="002233E0" w:rsidP="002233E0">
            <w:pPr>
              <w:jc w:val="both"/>
            </w:pPr>
            <w:r w:rsidRPr="00332450">
              <w:lastRenderedPageBreak/>
              <w:t>Suteiktų paslaugų skaičius:</w:t>
            </w:r>
          </w:p>
          <w:p w:rsidR="002233E0" w:rsidRPr="00332450" w:rsidRDefault="002233E0" w:rsidP="002233E0">
            <w:pPr>
              <w:jc w:val="both"/>
              <w:rPr>
                <w:szCs w:val="24"/>
              </w:rPr>
            </w:pPr>
            <w:r w:rsidRPr="00332450">
              <w:t xml:space="preserve">Aptarnautų kvietimų skaičius aptarnaujamoje teritorijoje </w:t>
            </w:r>
            <w:r w:rsidRPr="00332450">
              <w:rPr>
                <w:szCs w:val="24"/>
              </w:rPr>
              <w:t>- 129807</w:t>
            </w:r>
          </w:p>
          <w:p w:rsidR="002233E0" w:rsidRPr="00332450" w:rsidRDefault="002233E0" w:rsidP="002233E0">
            <w:pPr>
              <w:jc w:val="both"/>
              <w:rPr>
                <w:szCs w:val="24"/>
              </w:rPr>
            </w:pPr>
            <w:r w:rsidRPr="00332450">
              <w:rPr>
                <w:szCs w:val="24"/>
              </w:rPr>
              <w:t>Aptarnautų išvykimų skaičius  aptarnaujamoje teritorijoje – 26576</w:t>
            </w:r>
          </w:p>
          <w:p w:rsidR="002233E0" w:rsidRPr="00E603BE" w:rsidRDefault="002233E0" w:rsidP="002233E0">
            <w:pPr>
              <w:jc w:val="both"/>
              <w:rPr>
                <w:color w:val="000000" w:themeColor="text1"/>
              </w:rPr>
            </w:pPr>
            <w:r w:rsidRPr="00332450">
              <w:t>Pacienčių transportavimas dėl normalaus ar gresiančio gimdymo ir dėl patologijos pagimdžius - 124</w:t>
            </w:r>
          </w:p>
        </w:tc>
        <w:tc>
          <w:tcPr>
            <w:tcW w:w="1560" w:type="dxa"/>
            <w:tcBorders>
              <w:right w:val="single" w:sz="4" w:space="0" w:color="auto"/>
            </w:tcBorders>
            <w:shd w:val="clear" w:color="auto" w:fill="auto"/>
            <w:vAlign w:val="center"/>
          </w:tcPr>
          <w:p w:rsidR="002233E0" w:rsidRDefault="00B634C1" w:rsidP="002233E0">
            <w:pPr>
              <w:jc w:val="center"/>
              <w:rPr>
                <w:szCs w:val="24"/>
              </w:rPr>
            </w:pPr>
            <w:r>
              <w:rPr>
                <w:szCs w:val="24"/>
              </w:rPr>
              <w:lastRenderedPageBreak/>
              <w:t>-</w:t>
            </w:r>
          </w:p>
        </w:tc>
      </w:tr>
      <w:tr w:rsidR="002233E0" w:rsidTr="00B634C1">
        <w:trPr>
          <w:trHeight w:val="2208"/>
        </w:trPr>
        <w:tc>
          <w:tcPr>
            <w:tcW w:w="570" w:type="dxa"/>
            <w:shd w:val="clear" w:color="auto" w:fill="auto"/>
            <w:vAlign w:val="center"/>
          </w:tcPr>
          <w:p w:rsidR="002233E0" w:rsidRDefault="002233E0" w:rsidP="002233E0">
            <w:pPr>
              <w:jc w:val="center"/>
              <w:rPr>
                <w:szCs w:val="24"/>
              </w:rPr>
            </w:pPr>
            <w:r>
              <w:rPr>
                <w:szCs w:val="24"/>
              </w:rPr>
              <w:t>9.</w:t>
            </w:r>
          </w:p>
        </w:tc>
        <w:tc>
          <w:tcPr>
            <w:tcW w:w="3507" w:type="dxa"/>
            <w:shd w:val="clear" w:color="auto" w:fill="auto"/>
            <w:vAlign w:val="center"/>
          </w:tcPr>
          <w:p w:rsidR="002233E0" w:rsidRDefault="002233E0" w:rsidP="002233E0">
            <w:pPr>
              <w:jc w:val="both"/>
              <w:rPr>
                <w:b/>
                <w:szCs w:val="24"/>
              </w:rPr>
            </w:pPr>
            <w:r>
              <w:rPr>
                <w:b/>
                <w:szCs w:val="24"/>
              </w:rPr>
              <w:t>Vidutinė hospitalizuotų pacientų gydymo trukmė įstaigoje pagal sveikatos apsaugos ministro nustatytas paslaugų grupes (taikoma tik antrinio ir tretinio lygio asmens sveikatos priežiūros paslaugas teikiančioms įstaigoms)</w:t>
            </w:r>
          </w:p>
        </w:tc>
        <w:tc>
          <w:tcPr>
            <w:tcW w:w="4253" w:type="dxa"/>
            <w:shd w:val="clear" w:color="auto" w:fill="auto"/>
            <w:vAlign w:val="center"/>
          </w:tcPr>
          <w:p w:rsidR="002233E0" w:rsidRDefault="002233E0" w:rsidP="002233E0">
            <w:pPr>
              <w:jc w:val="center"/>
              <w:rPr>
                <w:b/>
                <w:szCs w:val="24"/>
              </w:rPr>
            </w:pPr>
            <w:r>
              <w:rPr>
                <w:b/>
                <w:szCs w:val="24"/>
              </w:rPr>
              <w:t>-</w:t>
            </w:r>
          </w:p>
        </w:tc>
        <w:tc>
          <w:tcPr>
            <w:tcW w:w="5386" w:type="dxa"/>
            <w:shd w:val="clear" w:color="auto" w:fill="auto"/>
            <w:vAlign w:val="center"/>
          </w:tcPr>
          <w:p w:rsidR="002233E0" w:rsidRDefault="002233E0" w:rsidP="002233E0">
            <w:pPr>
              <w:jc w:val="center"/>
              <w:rPr>
                <w:b/>
                <w:szCs w:val="24"/>
              </w:rPr>
            </w:pPr>
            <w:r>
              <w:rPr>
                <w:b/>
                <w:szCs w:val="24"/>
              </w:rPr>
              <w:t>-</w:t>
            </w:r>
          </w:p>
        </w:tc>
        <w:tc>
          <w:tcPr>
            <w:tcW w:w="1560" w:type="dxa"/>
            <w:tcBorders>
              <w:right w:val="single" w:sz="4" w:space="0" w:color="auto"/>
            </w:tcBorders>
            <w:shd w:val="clear" w:color="auto" w:fill="auto"/>
            <w:vAlign w:val="center"/>
          </w:tcPr>
          <w:p w:rsidR="002233E0" w:rsidRDefault="002233E0" w:rsidP="002233E0">
            <w:pPr>
              <w:jc w:val="center"/>
              <w:rPr>
                <w:b/>
                <w:szCs w:val="24"/>
              </w:rPr>
            </w:pPr>
            <w:r>
              <w:rPr>
                <w:b/>
                <w:szCs w:val="24"/>
              </w:rPr>
              <w:t>-</w:t>
            </w:r>
          </w:p>
        </w:tc>
      </w:tr>
      <w:tr w:rsidR="002233E0" w:rsidTr="00B634C1">
        <w:tc>
          <w:tcPr>
            <w:tcW w:w="570" w:type="dxa"/>
            <w:shd w:val="clear" w:color="auto" w:fill="auto"/>
            <w:vAlign w:val="center"/>
          </w:tcPr>
          <w:p w:rsidR="002233E0" w:rsidRDefault="002233E0" w:rsidP="002233E0">
            <w:pPr>
              <w:jc w:val="center"/>
              <w:rPr>
                <w:szCs w:val="24"/>
              </w:rPr>
            </w:pPr>
            <w:r>
              <w:rPr>
                <w:szCs w:val="24"/>
              </w:rPr>
              <w:t>10.</w:t>
            </w:r>
          </w:p>
        </w:tc>
        <w:tc>
          <w:tcPr>
            <w:tcW w:w="3507" w:type="dxa"/>
            <w:tcBorders>
              <w:top w:val="single" w:sz="4" w:space="0" w:color="auto"/>
              <w:bottom w:val="single" w:sz="4" w:space="0" w:color="auto"/>
            </w:tcBorders>
            <w:shd w:val="clear" w:color="auto" w:fill="auto"/>
            <w:vAlign w:val="center"/>
          </w:tcPr>
          <w:p w:rsidR="002233E0" w:rsidRDefault="002233E0" w:rsidP="002233E0">
            <w:pPr>
              <w:jc w:val="both"/>
              <w:rPr>
                <w:b/>
                <w:szCs w:val="24"/>
              </w:rPr>
            </w:pPr>
            <w:r>
              <w:rPr>
                <w:b/>
                <w:szCs w:val="24"/>
              </w:rPr>
              <w:t>Lovos užimtumo rodiklis įstaigoje pagal sveikatos apsaugos ministro nustatytas paslaugų grupes (taikoma tik antrinio ir tretinio lygio asmens sveikatos priežiūros paslaugas teikiančioms įstaigoms)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5386"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w:t>
            </w:r>
          </w:p>
        </w:tc>
      </w:tr>
      <w:tr w:rsidR="002233E0" w:rsidTr="00B634C1">
        <w:trPr>
          <w:trHeight w:val="1874"/>
        </w:trPr>
        <w:tc>
          <w:tcPr>
            <w:tcW w:w="570" w:type="dxa"/>
            <w:vMerge w:val="restart"/>
            <w:shd w:val="clear" w:color="auto" w:fill="auto"/>
            <w:vAlign w:val="center"/>
          </w:tcPr>
          <w:p w:rsidR="002233E0" w:rsidRDefault="002233E0" w:rsidP="002233E0">
            <w:pPr>
              <w:jc w:val="center"/>
              <w:rPr>
                <w:szCs w:val="24"/>
              </w:rPr>
            </w:pPr>
            <w:r>
              <w:rPr>
                <w:szCs w:val="24"/>
              </w:rPr>
              <w:t>11.</w:t>
            </w:r>
          </w:p>
        </w:tc>
        <w:tc>
          <w:tcPr>
            <w:tcW w:w="3507" w:type="dxa"/>
            <w:vMerge w:val="restart"/>
            <w:tcBorders>
              <w:top w:val="single" w:sz="4" w:space="0" w:color="auto"/>
            </w:tcBorders>
            <w:shd w:val="clear" w:color="auto" w:fill="auto"/>
          </w:tcPr>
          <w:p w:rsidR="002233E0" w:rsidRDefault="002233E0" w:rsidP="002233E0">
            <w:pPr>
              <w:jc w:val="both"/>
              <w:rPr>
                <w:b/>
                <w:szCs w:val="24"/>
              </w:rPr>
            </w:pPr>
            <w:r>
              <w:rPr>
                <w:b/>
                <w:szCs w:val="24"/>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5386"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w:t>
            </w:r>
          </w:p>
        </w:tc>
      </w:tr>
      <w:tr w:rsidR="002233E0" w:rsidTr="00B634C1">
        <w:trPr>
          <w:trHeight w:val="703"/>
        </w:trPr>
        <w:tc>
          <w:tcPr>
            <w:tcW w:w="570" w:type="dxa"/>
            <w:vMerge/>
            <w:shd w:val="clear" w:color="auto" w:fill="auto"/>
            <w:vAlign w:val="center"/>
          </w:tcPr>
          <w:p w:rsidR="002233E0" w:rsidRDefault="002233E0" w:rsidP="002233E0">
            <w:pPr>
              <w:jc w:val="center"/>
              <w:rPr>
                <w:szCs w:val="24"/>
              </w:rPr>
            </w:pPr>
          </w:p>
        </w:tc>
        <w:tc>
          <w:tcPr>
            <w:tcW w:w="3507" w:type="dxa"/>
            <w:vMerge/>
            <w:tcBorders>
              <w:bottom w:val="single" w:sz="4" w:space="0" w:color="auto"/>
            </w:tcBorders>
            <w:shd w:val="clear" w:color="auto" w:fill="auto"/>
          </w:tcPr>
          <w:p w:rsidR="002233E0" w:rsidRDefault="002233E0" w:rsidP="002233E0">
            <w:pPr>
              <w:jc w:val="both"/>
              <w:rPr>
                <w:b/>
                <w:szCs w:val="24"/>
              </w:rPr>
            </w:pPr>
          </w:p>
        </w:tc>
        <w:tc>
          <w:tcPr>
            <w:tcW w:w="4253"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5386" w:type="dxa"/>
            <w:tcBorders>
              <w:top w:val="single" w:sz="4" w:space="0" w:color="auto"/>
              <w:bottom w:val="single" w:sz="4" w:space="0" w:color="auto"/>
            </w:tcBorders>
            <w:shd w:val="clear" w:color="auto" w:fill="auto"/>
            <w:vAlign w:val="center"/>
          </w:tcPr>
          <w:p w:rsidR="002233E0" w:rsidRDefault="002233E0" w:rsidP="002233E0">
            <w:pPr>
              <w:jc w:val="center"/>
              <w:rPr>
                <w:szCs w:val="24"/>
              </w:rPr>
            </w:pPr>
            <w:r>
              <w:rPr>
                <w:szCs w:val="24"/>
              </w:rPr>
              <w:t>-</w:t>
            </w:r>
          </w:p>
        </w:tc>
        <w:tc>
          <w:tcPr>
            <w:tcW w:w="1560" w:type="dxa"/>
            <w:tcBorders>
              <w:top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w:t>
            </w:r>
          </w:p>
        </w:tc>
      </w:tr>
      <w:tr w:rsidR="002233E0" w:rsidTr="00123D4F">
        <w:trPr>
          <w:gridAfter w:val="4"/>
          <w:wAfter w:w="14706" w:type="dxa"/>
        </w:trPr>
        <w:tc>
          <w:tcPr>
            <w:tcW w:w="570" w:type="dxa"/>
            <w:tcBorders>
              <w:right w:val="single" w:sz="4" w:space="0" w:color="auto"/>
            </w:tcBorders>
            <w:shd w:val="clear" w:color="auto" w:fill="auto"/>
            <w:vAlign w:val="center"/>
          </w:tcPr>
          <w:p w:rsidR="002233E0" w:rsidRDefault="002233E0" w:rsidP="002233E0">
            <w:pPr>
              <w:jc w:val="center"/>
              <w:rPr>
                <w:b/>
                <w:szCs w:val="24"/>
              </w:rPr>
            </w:pPr>
            <w:r>
              <w:rPr>
                <w:b/>
                <w:szCs w:val="24"/>
              </w:rPr>
              <w:t>III</w:t>
            </w:r>
          </w:p>
        </w:tc>
      </w:tr>
      <w:tr w:rsidR="002233E0" w:rsidTr="00B634C1">
        <w:tc>
          <w:tcPr>
            <w:tcW w:w="570" w:type="dxa"/>
            <w:tcBorders>
              <w:right w:val="single" w:sz="4" w:space="0" w:color="auto"/>
            </w:tcBorders>
            <w:shd w:val="clear" w:color="auto" w:fill="auto"/>
            <w:vAlign w:val="center"/>
          </w:tcPr>
          <w:p w:rsidR="002233E0" w:rsidRDefault="002233E0" w:rsidP="002233E0">
            <w:pPr>
              <w:jc w:val="center"/>
              <w:rPr>
                <w:szCs w:val="24"/>
              </w:rPr>
            </w:pPr>
            <w:r>
              <w:rPr>
                <w:szCs w:val="24"/>
              </w:rPr>
              <w:t>1.</w:t>
            </w:r>
          </w:p>
        </w:tc>
        <w:tc>
          <w:tcPr>
            <w:tcW w:w="3507" w:type="dxa"/>
            <w:tcBorders>
              <w:top w:val="single" w:sz="4" w:space="0" w:color="auto"/>
              <w:left w:val="single" w:sz="4" w:space="0" w:color="auto"/>
              <w:bottom w:val="single" w:sz="4" w:space="0" w:color="auto"/>
              <w:right w:val="single" w:sz="4" w:space="0" w:color="auto"/>
            </w:tcBorders>
            <w:shd w:val="clear" w:color="auto" w:fill="auto"/>
          </w:tcPr>
          <w:p w:rsidR="002233E0" w:rsidRDefault="002233E0" w:rsidP="002233E0">
            <w:pPr>
              <w:jc w:val="both"/>
              <w:rPr>
                <w:b/>
                <w:szCs w:val="24"/>
              </w:rPr>
            </w:pPr>
            <w:r>
              <w:rPr>
                <w:b/>
                <w:szCs w:val="24"/>
              </w:rPr>
              <w:t>Kritinis likvidumo rodiklis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Ne mažiau kaip 0,8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1,32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t>10</w:t>
            </w:r>
          </w:p>
        </w:tc>
      </w:tr>
      <w:tr w:rsidR="002233E0" w:rsidTr="00B634C1">
        <w:trPr>
          <w:trHeight w:val="1191"/>
        </w:trPr>
        <w:tc>
          <w:tcPr>
            <w:tcW w:w="570" w:type="dxa"/>
            <w:tcBorders>
              <w:right w:val="single" w:sz="4" w:space="0" w:color="auto"/>
            </w:tcBorders>
            <w:shd w:val="clear" w:color="auto" w:fill="auto"/>
            <w:vAlign w:val="center"/>
          </w:tcPr>
          <w:p w:rsidR="002233E0" w:rsidRDefault="002233E0" w:rsidP="002233E0">
            <w:pPr>
              <w:jc w:val="center"/>
              <w:rPr>
                <w:szCs w:val="24"/>
              </w:rPr>
            </w:pPr>
            <w:r>
              <w:rPr>
                <w:szCs w:val="24"/>
              </w:rPr>
              <w:t>2.</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both"/>
              <w:rPr>
                <w:b/>
                <w:szCs w:val="24"/>
              </w:rPr>
            </w:pPr>
            <w:r>
              <w:rPr>
                <w:b/>
                <w:szCs w:val="24"/>
              </w:rPr>
              <w:t>Konsoliduotų viešųjų pirkimų skaičius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color w:val="000000"/>
                <w:szCs w:val="24"/>
                <w:lang w:eastAsia="en-GB"/>
              </w:rPr>
              <w:t>Ne mažiau kaip 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2233E0" w:rsidP="002233E0">
            <w:pPr>
              <w:jc w:val="center"/>
              <w:rPr>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33E0" w:rsidRDefault="00B634C1" w:rsidP="002233E0">
            <w:pPr>
              <w:jc w:val="center"/>
              <w:rPr>
                <w:szCs w:val="24"/>
              </w:rPr>
            </w:pPr>
            <w:r>
              <w:rPr>
                <w:szCs w:val="24"/>
              </w:rPr>
              <w:t>10</w:t>
            </w:r>
          </w:p>
        </w:tc>
      </w:tr>
    </w:tbl>
    <w:p w:rsidR="001A1A0F" w:rsidRDefault="00B634C1">
      <w:pPr>
        <w:rPr>
          <w:b/>
        </w:rPr>
      </w:pPr>
      <w:r>
        <w:tab/>
      </w:r>
      <w:r>
        <w:tab/>
      </w:r>
      <w:r>
        <w:tab/>
      </w:r>
      <w:r>
        <w:tab/>
      </w:r>
      <w:r>
        <w:tab/>
      </w:r>
      <w:r>
        <w:tab/>
      </w:r>
      <w:r>
        <w:tab/>
      </w:r>
      <w:r>
        <w:tab/>
      </w:r>
      <w:r>
        <w:tab/>
      </w:r>
      <w:r>
        <w:tab/>
      </w:r>
      <w:r>
        <w:tab/>
      </w:r>
      <w:r>
        <w:tab/>
      </w:r>
      <w:r>
        <w:tab/>
      </w:r>
      <w:r>
        <w:tab/>
      </w:r>
      <w:r>
        <w:tab/>
      </w:r>
      <w:r>
        <w:tab/>
      </w:r>
      <w:r>
        <w:tab/>
      </w:r>
      <w:r>
        <w:tab/>
      </w:r>
      <w:r w:rsidRPr="00306615">
        <w:rPr>
          <w:b/>
        </w:rPr>
        <w:t>VISO:</w:t>
      </w:r>
      <w:r w:rsidRPr="00306615">
        <w:rPr>
          <w:b/>
        </w:rPr>
        <w:tab/>
      </w:r>
      <w:r w:rsidR="00FE1BDD">
        <w:rPr>
          <w:b/>
        </w:rPr>
        <w:t xml:space="preserve">         </w:t>
      </w:r>
      <w:r w:rsidR="00FD7D5E">
        <w:rPr>
          <w:b/>
        </w:rPr>
        <w:t>90</w:t>
      </w:r>
    </w:p>
    <w:p w:rsidR="007C559C" w:rsidRDefault="007C559C">
      <w:pPr>
        <w:rPr>
          <w:b/>
        </w:rPr>
      </w:pPr>
    </w:p>
    <w:p w:rsidR="00D21AF9" w:rsidRPr="00BB27C9" w:rsidRDefault="00D21AF9" w:rsidP="00D21AF9">
      <w:pPr>
        <w:spacing w:line="276" w:lineRule="auto"/>
        <w:ind w:firstLine="709"/>
        <w:jc w:val="both"/>
        <w:rPr>
          <w:sz w:val="22"/>
          <w:szCs w:val="22"/>
        </w:rPr>
      </w:pPr>
      <w:r w:rsidRPr="00BB27C9">
        <w:rPr>
          <w:sz w:val="22"/>
          <w:szCs w:val="22"/>
        </w:rPr>
        <w:t xml:space="preserve">Vertinimas atliktas vadovaujantis </w:t>
      </w:r>
      <w:r w:rsidRPr="00BB27C9">
        <w:rPr>
          <w:color w:val="000000"/>
          <w:sz w:val="22"/>
          <w:szCs w:val="22"/>
        </w:rPr>
        <w:t>Lietuvos nacionalinės sveikatos sistemos</w:t>
      </w:r>
      <w:r w:rsidRPr="00BB27C9">
        <w:rPr>
          <w:caps/>
          <w:color w:val="000000"/>
          <w:sz w:val="22"/>
          <w:szCs w:val="22"/>
        </w:rPr>
        <w:t xml:space="preserve"> </w:t>
      </w:r>
      <w:r w:rsidRPr="00BB27C9">
        <w:rPr>
          <w:color w:val="000000"/>
          <w:sz w:val="22"/>
          <w:szCs w:val="22"/>
        </w:rPr>
        <w:t>viešųjų įstaigų</w:t>
      </w:r>
      <w:r w:rsidRPr="00BB27C9">
        <w:rPr>
          <w:caps/>
          <w:color w:val="000000"/>
          <w:sz w:val="22"/>
          <w:szCs w:val="22"/>
        </w:rPr>
        <w:t xml:space="preserve"> </w:t>
      </w:r>
      <w:r w:rsidRPr="00BB27C9">
        <w:rPr>
          <w:color w:val="000000"/>
          <w:sz w:val="22"/>
          <w:szCs w:val="22"/>
        </w:rPr>
        <w:t xml:space="preserve">vadovų ir jų pavaduotojų mėnesinės algos kintamosios dalies dydžio nustatymo tvarkos aprašu, patvirtintu </w:t>
      </w:r>
      <w:r w:rsidRPr="00BB27C9">
        <w:rPr>
          <w:sz w:val="22"/>
          <w:szCs w:val="22"/>
          <w:lang w:eastAsia="lt-LT"/>
        </w:rPr>
        <w:t>Lietuvos Respublikos sveikatos apsaugos ministro 2022 m. kovo 10 d. įsakymu Nr. V-520</w:t>
      </w:r>
      <w:hyperlink r:id="rId8" w:history="1">
        <w:r w:rsidRPr="00BB27C9">
          <w:rPr>
            <w:rStyle w:val="Hipersaitas"/>
            <w:sz w:val="22"/>
            <w:szCs w:val="22"/>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Pr="00BB27C9">
        <w:rPr>
          <w:sz w:val="22"/>
          <w:szCs w:val="22"/>
        </w:rPr>
        <w:t xml:space="preserve">, </w:t>
      </w:r>
      <w:r w:rsidRPr="00BB27C9">
        <w:rPr>
          <w:sz w:val="22"/>
          <w:szCs w:val="22"/>
          <w:lang w:eastAsia="lt-LT"/>
        </w:rPr>
        <w:t xml:space="preserve">vertinant </w:t>
      </w:r>
      <w:r w:rsidRPr="00BB27C9">
        <w:rPr>
          <w:sz w:val="22"/>
          <w:szCs w:val="22"/>
        </w:rPr>
        <w:t xml:space="preserve"> Lietuvos Respublikos sveikatos apsaugos ministro 2021 m. rugpjūčio 30 d. įsakymu Nr. V-1964 „</w:t>
      </w:r>
      <w:hyperlink r:id="rId9" w:history="1">
        <w:r w:rsidRPr="00BB27C9">
          <w:rPr>
            <w:rStyle w:val="Hipersaitas"/>
            <w:sz w:val="22"/>
            <w:szCs w:val="22"/>
          </w:rPr>
          <w:t>Dėl Lietuvos nacionalinės sveikatos sistemos viešųjų ir biudžetinių įstaigų, teikiančių asmens sveikatos priežiūros paslaugas, veiklos rezultatų vertinimo rodiklių 2021 metų siektinų reikšmių patvirtinimo</w:t>
        </w:r>
      </w:hyperlink>
      <w:r w:rsidRPr="00BB27C9">
        <w:rPr>
          <w:sz w:val="22"/>
          <w:szCs w:val="22"/>
        </w:rPr>
        <w:t>“ nustatytų reikšmių pasiekimą.</w:t>
      </w:r>
    </w:p>
    <w:p w:rsidR="00D21AF9" w:rsidRPr="00306615" w:rsidRDefault="00D21AF9">
      <w:pPr>
        <w:rPr>
          <w:b/>
        </w:rPr>
      </w:pPr>
    </w:p>
    <w:sectPr w:rsidR="00D21AF9" w:rsidRPr="00306615">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851" w:bottom="567"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71A" w:rsidRDefault="00F6071A">
      <w:pPr>
        <w:rPr>
          <w:szCs w:val="24"/>
        </w:rPr>
      </w:pPr>
      <w:r>
        <w:rPr>
          <w:szCs w:val="24"/>
        </w:rPr>
        <w:separator/>
      </w:r>
    </w:p>
  </w:endnote>
  <w:endnote w:type="continuationSeparator" w:id="0">
    <w:p w:rsidR="00F6071A" w:rsidRDefault="00F6071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71A" w:rsidRDefault="00F6071A">
      <w:pPr>
        <w:rPr>
          <w:szCs w:val="24"/>
        </w:rPr>
      </w:pPr>
      <w:r>
        <w:rPr>
          <w:szCs w:val="24"/>
        </w:rPr>
        <w:separator/>
      </w:r>
    </w:p>
  </w:footnote>
  <w:footnote w:type="continuationSeparator" w:id="0">
    <w:p w:rsidR="00F6071A" w:rsidRDefault="00F6071A">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rsidR="001A1A0F" w:rsidRDefault="001A1A0F">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89142B">
      <w:rPr>
        <w:noProof/>
        <w:szCs w:val="24"/>
      </w:rPr>
      <w:t>4</w:t>
    </w:r>
    <w:r>
      <w:rPr>
        <w:szCs w:val="24"/>
      </w:rPr>
      <w:fldChar w:fldCharType="end"/>
    </w:r>
  </w:p>
  <w:p w:rsidR="001A1A0F" w:rsidRDefault="001A1A0F">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D4E61"/>
    <w:multiLevelType w:val="multilevel"/>
    <w:tmpl w:val="AA2E47B8"/>
    <w:lvl w:ilvl="0">
      <w:start w:val="1"/>
      <w:numFmt w:val="decimal"/>
      <w:lvlText w:val="%1."/>
      <w:lvlJc w:val="left"/>
      <w:pPr>
        <w:ind w:left="360" w:hanging="360"/>
      </w:pPr>
      <w:rPr>
        <w:color w:val="auto"/>
      </w:rPr>
    </w:lvl>
    <w:lvl w:ilvl="1">
      <w:start w:val="1"/>
      <w:numFmt w:val="decimal"/>
      <w:lvlText w:val="%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9E"/>
    <w:rsid w:val="00027F03"/>
    <w:rsid w:val="00123D4F"/>
    <w:rsid w:val="001A1A0F"/>
    <w:rsid w:val="002233E0"/>
    <w:rsid w:val="00306615"/>
    <w:rsid w:val="00365B7C"/>
    <w:rsid w:val="00425E7B"/>
    <w:rsid w:val="0044755F"/>
    <w:rsid w:val="004C444C"/>
    <w:rsid w:val="00724959"/>
    <w:rsid w:val="007C18D7"/>
    <w:rsid w:val="007C559C"/>
    <w:rsid w:val="007F2CCD"/>
    <w:rsid w:val="00811ED8"/>
    <w:rsid w:val="00833ACB"/>
    <w:rsid w:val="00836435"/>
    <w:rsid w:val="0089142B"/>
    <w:rsid w:val="0090043D"/>
    <w:rsid w:val="00AF605C"/>
    <w:rsid w:val="00B634C1"/>
    <w:rsid w:val="00BA3DB4"/>
    <w:rsid w:val="00D21AF9"/>
    <w:rsid w:val="00DA02C3"/>
    <w:rsid w:val="00DF4F5D"/>
    <w:rsid w:val="00EC74B1"/>
    <w:rsid w:val="00F55C46"/>
    <w:rsid w:val="00F6071A"/>
    <w:rsid w:val="00FD109E"/>
    <w:rsid w:val="00FD7D5E"/>
    <w:rsid w:val="00FE1BD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0C89FA"/>
  <w15:docId w15:val="{C4821400-66A0-48E3-A623-7F36920B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23D4F"/>
    <w:pPr>
      <w:spacing w:after="200" w:line="276" w:lineRule="auto"/>
      <w:ind w:left="720"/>
      <w:contextualSpacing/>
    </w:pPr>
    <w:rPr>
      <w:rFonts w:ascii="Calibri" w:eastAsia="Calibri" w:hAnsi="Calibri"/>
      <w:sz w:val="22"/>
      <w:szCs w:val="22"/>
    </w:rPr>
  </w:style>
  <w:style w:type="paragraph" w:customStyle="1" w:styleId="Default">
    <w:name w:val="Default"/>
    <w:basedOn w:val="prastasis"/>
    <w:rsid w:val="00123D4F"/>
    <w:pPr>
      <w:autoSpaceDE w:val="0"/>
      <w:autoSpaceDN w:val="0"/>
    </w:pPr>
    <w:rPr>
      <w:rFonts w:eastAsia="Calibri"/>
      <w:color w:val="000000"/>
      <w:szCs w:val="24"/>
    </w:rPr>
  </w:style>
  <w:style w:type="character" w:styleId="Hipersaitas">
    <w:name w:val="Hyperlink"/>
    <w:basedOn w:val="Numatytasispastraiposriftas"/>
    <w:unhideWhenUsed/>
    <w:rsid w:val="00D21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014">
      <w:bodyDiv w:val="1"/>
      <w:marLeft w:val="0"/>
      <w:marRight w:val="0"/>
      <w:marTop w:val="0"/>
      <w:marBottom w:val="0"/>
      <w:divBdr>
        <w:top w:val="none" w:sz="0" w:space="0" w:color="auto"/>
        <w:left w:val="none" w:sz="0" w:space="0" w:color="auto"/>
        <w:bottom w:val="none" w:sz="0" w:space="0" w:color="auto"/>
        <w:right w:val="none" w:sz="0" w:space="0" w:color="auto"/>
      </w:divBdr>
    </w:div>
    <w:div w:id="117918166">
      <w:bodyDiv w:val="1"/>
      <w:marLeft w:val="0"/>
      <w:marRight w:val="0"/>
      <w:marTop w:val="0"/>
      <w:marBottom w:val="0"/>
      <w:divBdr>
        <w:top w:val="none" w:sz="0" w:space="0" w:color="auto"/>
        <w:left w:val="none" w:sz="0" w:space="0" w:color="auto"/>
        <w:bottom w:val="none" w:sz="0" w:space="0" w:color="auto"/>
        <w:right w:val="none" w:sz="0" w:space="0" w:color="auto"/>
      </w:divBdr>
    </w:div>
    <w:div w:id="177235051">
      <w:bodyDiv w:val="1"/>
      <w:marLeft w:val="0"/>
      <w:marRight w:val="0"/>
      <w:marTop w:val="0"/>
      <w:marBottom w:val="0"/>
      <w:divBdr>
        <w:top w:val="none" w:sz="0" w:space="0" w:color="auto"/>
        <w:left w:val="none" w:sz="0" w:space="0" w:color="auto"/>
        <w:bottom w:val="none" w:sz="0" w:space="0" w:color="auto"/>
        <w:right w:val="none" w:sz="0" w:space="0" w:color="auto"/>
      </w:divBdr>
    </w:div>
    <w:div w:id="182742846">
      <w:bodyDiv w:val="1"/>
      <w:marLeft w:val="0"/>
      <w:marRight w:val="0"/>
      <w:marTop w:val="0"/>
      <w:marBottom w:val="0"/>
      <w:divBdr>
        <w:top w:val="none" w:sz="0" w:space="0" w:color="auto"/>
        <w:left w:val="none" w:sz="0" w:space="0" w:color="auto"/>
        <w:bottom w:val="none" w:sz="0" w:space="0" w:color="auto"/>
        <w:right w:val="none" w:sz="0" w:space="0" w:color="auto"/>
      </w:divBdr>
    </w:div>
    <w:div w:id="226040467">
      <w:bodyDiv w:val="1"/>
      <w:marLeft w:val="0"/>
      <w:marRight w:val="0"/>
      <w:marTop w:val="0"/>
      <w:marBottom w:val="0"/>
      <w:divBdr>
        <w:top w:val="none" w:sz="0" w:space="0" w:color="auto"/>
        <w:left w:val="none" w:sz="0" w:space="0" w:color="auto"/>
        <w:bottom w:val="none" w:sz="0" w:space="0" w:color="auto"/>
        <w:right w:val="none" w:sz="0" w:space="0" w:color="auto"/>
      </w:divBdr>
    </w:div>
    <w:div w:id="267202645">
      <w:bodyDiv w:val="1"/>
      <w:marLeft w:val="0"/>
      <w:marRight w:val="0"/>
      <w:marTop w:val="0"/>
      <w:marBottom w:val="0"/>
      <w:divBdr>
        <w:top w:val="none" w:sz="0" w:space="0" w:color="auto"/>
        <w:left w:val="none" w:sz="0" w:space="0" w:color="auto"/>
        <w:bottom w:val="none" w:sz="0" w:space="0" w:color="auto"/>
        <w:right w:val="none" w:sz="0" w:space="0" w:color="auto"/>
      </w:divBdr>
    </w:div>
    <w:div w:id="303782550">
      <w:bodyDiv w:val="1"/>
      <w:marLeft w:val="0"/>
      <w:marRight w:val="0"/>
      <w:marTop w:val="0"/>
      <w:marBottom w:val="0"/>
      <w:divBdr>
        <w:top w:val="none" w:sz="0" w:space="0" w:color="auto"/>
        <w:left w:val="none" w:sz="0" w:space="0" w:color="auto"/>
        <w:bottom w:val="none" w:sz="0" w:space="0" w:color="auto"/>
        <w:right w:val="none" w:sz="0" w:space="0" w:color="auto"/>
      </w:divBdr>
    </w:div>
    <w:div w:id="320235612">
      <w:bodyDiv w:val="1"/>
      <w:marLeft w:val="0"/>
      <w:marRight w:val="0"/>
      <w:marTop w:val="0"/>
      <w:marBottom w:val="0"/>
      <w:divBdr>
        <w:top w:val="none" w:sz="0" w:space="0" w:color="auto"/>
        <w:left w:val="none" w:sz="0" w:space="0" w:color="auto"/>
        <w:bottom w:val="none" w:sz="0" w:space="0" w:color="auto"/>
        <w:right w:val="none" w:sz="0" w:space="0" w:color="auto"/>
      </w:divBdr>
    </w:div>
    <w:div w:id="333340845">
      <w:bodyDiv w:val="1"/>
      <w:marLeft w:val="0"/>
      <w:marRight w:val="0"/>
      <w:marTop w:val="0"/>
      <w:marBottom w:val="0"/>
      <w:divBdr>
        <w:top w:val="none" w:sz="0" w:space="0" w:color="auto"/>
        <w:left w:val="none" w:sz="0" w:space="0" w:color="auto"/>
        <w:bottom w:val="none" w:sz="0" w:space="0" w:color="auto"/>
        <w:right w:val="none" w:sz="0" w:space="0" w:color="auto"/>
      </w:divBdr>
    </w:div>
    <w:div w:id="356737734">
      <w:bodyDiv w:val="1"/>
      <w:marLeft w:val="0"/>
      <w:marRight w:val="0"/>
      <w:marTop w:val="0"/>
      <w:marBottom w:val="0"/>
      <w:divBdr>
        <w:top w:val="none" w:sz="0" w:space="0" w:color="auto"/>
        <w:left w:val="none" w:sz="0" w:space="0" w:color="auto"/>
        <w:bottom w:val="none" w:sz="0" w:space="0" w:color="auto"/>
        <w:right w:val="none" w:sz="0" w:space="0" w:color="auto"/>
      </w:divBdr>
    </w:div>
    <w:div w:id="357245085">
      <w:bodyDiv w:val="1"/>
      <w:marLeft w:val="0"/>
      <w:marRight w:val="0"/>
      <w:marTop w:val="0"/>
      <w:marBottom w:val="0"/>
      <w:divBdr>
        <w:top w:val="none" w:sz="0" w:space="0" w:color="auto"/>
        <w:left w:val="none" w:sz="0" w:space="0" w:color="auto"/>
        <w:bottom w:val="none" w:sz="0" w:space="0" w:color="auto"/>
        <w:right w:val="none" w:sz="0" w:space="0" w:color="auto"/>
      </w:divBdr>
    </w:div>
    <w:div w:id="415634710">
      <w:bodyDiv w:val="1"/>
      <w:marLeft w:val="0"/>
      <w:marRight w:val="0"/>
      <w:marTop w:val="0"/>
      <w:marBottom w:val="0"/>
      <w:divBdr>
        <w:top w:val="none" w:sz="0" w:space="0" w:color="auto"/>
        <w:left w:val="none" w:sz="0" w:space="0" w:color="auto"/>
        <w:bottom w:val="none" w:sz="0" w:space="0" w:color="auto"/>
        <w:right w:val="none" w:sz="0" w:space="0" w:color="auto"/>
      </w:divBdr>
    </w:div>
    <w:div w:id="452940354">
      <w:bodyDiv w:val="1"/>
      <w:marLeft w:val="0"/>
      <w:marRight w:val="0"/>
      <w:marTop w:val="0"/>
      <w:marBottom w:val="0"/>
      <w:divBdr>
        <w:top w:val="none" w:sz="0" w:space="0" w:color="auto"/>
        <w:left w:val="none" w:sz="0" w:space="0" w:color="auto"/>
        <w:bottom w:val="none" w:sz="0" w:space="0" w:color="auto"/>
        <w:right w:val="none" w:sz="0" w:space="0" w:color="auto"/>
      </w:divBdr>
    </w:div>
    <w:div w:id="618990922">
      <w:bodyDiv w:val="1"/>
      <w:marLeft w:val="0"/>
      <w:marRight w:val="0"/>
      <w:marTop w:val="0"/>
      <w:marBottom w:val="0"/>
      <w:divBdr>
        <w:top w:val="none" w:sz="0" w:space="0" w:color="auto"/>
        <w:left w:val="none" w:sz="0" w:space="0" w:color="auto"/>
        <w:bottom w:val="none" w:sz="0" w:space="0" w:color="auto"/>
        <w:right w:val="none" w:sz="0" w:space="0" w:color="auto"/>
      </w:divBdr>
    </w:div>
    <w:div w:id="631792954">
      <w:bodyDiv w:val="1"/>
      <w:marLeft w:val="0"/>
      <w:marRight w:val="0"/>
      <w:marTop w:val="0"/>
      <w:marBottom w:val="0"/>
      <w:divBdr>
        <w:top w:val="none" w:sz="0" w:space="0" w:color="auto"/>
        <w:left w:val="none" w:sz="0" w:space="0" w:color="auto"/>
        <w:bottom w:val="none" w:sz="0" w:space="0" w:color="auto"/>
        <w:right w:val="none" w:sz="0" w:space="0" w:color="auto"/>
      </w:divBdr>
    </w:div>
    <w:div w:id="665130863">
      <w:bodyDiv w:val="1"/>
      <w:marLeft w:val="0"/>
      <w:marRight w:val="0"/>
      <w:marTop w:val="0"/>
      <w:marBottom w:val="0"/>
      <w:divBdr>
        <w:top w:val="none" w:sz="0" w:space="0" w:color="auto"/>
        <w:left w:val="none" w:sz="0" w:space="0" w:color="auto"/>
        <w:bottom w:val="none" w:sz="0" w:space="0" w:color="auto"/>
        <w:right w:val="none" w:sz="0" w:space="0" w:color="auto"/>
      </w:divBdr>
    </w:div>
    <w:div w:id="728069591">
      <w:bodyDiv w:val="1"/>
      <w:marLeft w:val="0"/>
      <w:marRight w:val="0"/>
      <w:marTop w:val="0"/>
      <w:marBottom w:val="0"/>
      <w:divBdr>
        <w:top w:val="none" w:sz="0" w:space="0" w:color="auto"/>
        <w:left w:val="none" w:sz="0" w:space="0" w:color="auto"/>
        <w:bottom w:val="none" w:sz="0" w:space="0" w:color="auto"/>
        <w:right w:val="none" w:sz="0" w:space="0" w:color="auto"/>
      </w:divBdr>
    </w:div>
    <w:div w:id="742682762">
      <w:bodyDiv w:val="1"/>
      <w:marLeft w:val="0"/>
      <w:marRight w:val="0"/>
      <w:marTop w:val="0"/>
      <w:marBottom w:val="0"/>
      <w:divBdr>
        <w:top w:val="none" w:sz="0" w:space="0" w:color="auto"/>
        <w:left w:val="none" w:sz="0" w:space="0" w:color="auto"/>
        <w:bottom w:val="none" w:sz="0" w:space="0" w:color="auto"/>
        <w:right w:val="none" w:sz="0" w:space="0" w:color="auto"/>
      </w:divBdr>
    </w:div>
    <w:div w:id="748815659">
      <w:bodyDiv w:val="1"/>
      <w:marLeft w:val="0"/>
      <w:marRight w:val="0"/>
      <w:marTop w:val="0"/>
      <w:marBottom w:val="0"/>
      <w:divBdr>
        <w:top w:val="none" w:sz="0" w:space="0" w:color="auto"/>
        <w:left w:val="none" w:sz="0" w:space="0" w:color="auto"/>
        <w:bottom w:val="none" w:sz="0" w:space="0" w:color="auto"/>
        <w:right w:val="none" w:sz="0" w:space="0" w:color="auto"/>
      </w:divBdr>
    </w:div>
    <w:div w:id="860246297">
      <w:bodyDiv w:val="1"/>
      <w:marLeft w:val="0"/>
      <w:marRight w:val="0"/>
      <w:marTop w:val="0"/>
      <w:marBottom w:val="0"/>
      <w:divBdr>
        <w:top w:val="none" w:sz="0" w:space="0" w:color="auto"/>
        <w:left w:val="none" w:sz="0" w:space="0" w:color="auto"/>
        <w:bottom w:val="none" w:sz="0" w:space="0" w:color="auto"/>
        <w:right w:val="none" w:sz="0" w:space="0" w:color="auto"/>
      </w:divBdr>
    </w:div>
    <w:div w:id="868419436">
      <w:bodyDiv w:val="1"/>
      <w:marLeft w:val="0"/>
      <w:marRight w:val="0"/>
      <w:marTop w:val="0"/>
      <w:marBottom w:val="0"/>
      <w:divBdr>
        <w:top w:val="none" w:sz="0" w:space="0" w:color="auto"/>
        <w:left w:val="none" w:sz="0" w:space="0" w:color="auto"/>
        <w:bottom w:val="none" w:sz="0" w:space="0" w:color="auto"/>
        <w:right w:val="none" w:sz="0" w:space="0" w:color="auto"/>
      </w:divBdr>
    </w:div>
    <w:div w:id="881094203">
      <w:bodyDiv w:val="1"/>
      <w:marLeft w:val="0"/>
      <w:marRight w:val="0"/>
      <w:marTop w:val="0"/>
      <w:marBottom w:val="0"/>
      <w:divBdr>
        <w:top w:val="none" w:sz="0" w:space="0" w:color="auto"/>
        <w:left w:val="none" w:sz="0" w:space="0" w:color="auto"/>
        <w:bottom w:val="none" w:sz="0" w:space="0" w:color="auto"/>
        <w:right w:val="none" w:sz="0" w:space="0" w:color="auto"/>
      </w:divBdr>
    </w:div>
    <w:div w:id="889149898">
      <w:bodyDiv w:val="1"/>
      <w:marLeft w:val="0"/>
      <w:marRight w:val="0"/>
      <w:marTop w:val="0"/>
      <w:marBottom w:val="0"/>
      <w:divBdr>
        <w:top w:val="none" w:sz="0" w:space="0" w:color="auto"/>
        <w:left w:val="none" w:sz="0" w:space="0" w:color="auto"/>
        <w:bottom w:val="none" w:sz="0" w:space="0" w:color="auto"/>
        <w:right w:val="none" w:sz="0" w:space="0" w:color="auto"/>
      </w:divBdr>
    </w:div>
    <w:div w:id="913202375">
      <w:bodyDiv w:val="1"/>
      <w:marLeft w:val="0"/>
      <w:marRight w:val="0"/>
      <w:marTop w:val="0"/>
      <w:marBottom w:val="0"/>
      <w:divBdr>
        <w:top w:val="none" w:sz="0" w:space="0" w:color="auto"/>
        <w:left w:val="none" w:sz="0" w:space="0" w:color="auto"/>
        <w:bottom w:val="none" w:sz="0" w:space="0" w:color="auto"/>
        <w:right w:val="none" w:sz="0" w:space="0" w:color="auto"/>
      </w:divBdr>
      <w:divsChild>
        <w:div w:id="426315575">
          <w:marLeft w:val="0"/>
          <w:marRight w:val="0"/>
          <w:marTop w:val="0"/>
          <w:marBottom w:val="0"/>
          <w:divBdr>
            <w:top w:val="none" w:sz="0" w:space="0" w:color="auto"/>
            <w:left w:val="none" w:sz="0" w:space="0" w:color="auto"/>
            <w:bottom w:val="none" w:sz="0" w:space="0" w:color="auto"/>
            <w:right w:val="none" w:sz="0" w:space="0" w:color="auto"/>
          </w:divBdr>
        </w:div>
      </w:divsChild>
    </w:div>
    <w:div w:id="968052818">
      <w:bodyDiv w:val="1"/>
      <w:marLeft w:val="0"/>
      <w:marRight w:val="0"/>
      <w:marTop w:val="0"/>
      <w:marBottom w:val="0"/>
      <w:divBdr>
        <w:top w:val="none" w:sz="0" w:space="0" w:color="auto"/>
        <w:left w:val="none" w:sz="0" w:space="0" w:color="auto"/>
        <w:bottom w:val="none" w:sz="0" w:space="0" w:color="auto"/>
        <w:right w:val="none" w:sz="0" w:space="0" w:color="auto"/>
      </w:divBdr>
    </w:div>
    <w:div w:id="1009990104">
      <w:bodyDiv w:val="1"/>
      <w:marLeft w:val="0"/>
      <w:marRight w:val="0"/>
      <w:marTop w:val="0"/>
      <w:marBottom w:val="0"/>
      <w:divBdr>
        <w:top w:val="none" w:sz="0" w:space="0" w:color="auto"/>
        <w:left w:val="none" w:sz="0" w:space="0" w:color="auto"/>
        <w:bottom w:val="none" w:sz="0" w:space="0" w:color="auto"/>
        <w:right w:val="none" w:sz="0" w:space="0" w:color="auto"/>
      </w:divBdr>
    </w:div>
    <w:div w:id="1068964630">
      <w:bodyDiv w:val="1"/>
      <w:marLeft w:val="0"/>
      <w:marRight w:val="0"/>
      <w:marTop w:val="0"/>
      <w:marBottom w:val="0"/>
      <w:divBdr>
        <w:top w:val="none" w:sz="0" w:space="0" w:color="auto"/>
        <w:left w:val="none" w:sz="0" w:space="0" w:color="auto"/>
        <w:bottom w:val="none" w:sz="0" w:space="0" w:color="auto"/>
        <w:right w:val="none" w:sz="0" w:space="0" w:color="auto"/>
      </w:divBdr>
    </w:div>
    <w:div w:id="1327856247">
      <w:bodyDiv w:val="1"/>
      <w:marLeft w:val="0"/>
      <w:marRight w:val="0"/>
      <w:marTop w:val="0"/>
      <w:marBottom w:val="0"/>
      <w:divBdr>
        <w:top w:val="none" w:sz="0" w:space="0" w:color="auto"/>
        <w:left w:val="none" w:sz="0" w:space="0" w:color="auto"/>
        <w:bottom w:val="none" w:sz="0" w:space="0" w:color="auto"/>
        <w:right w:val="none" w:sz="0" w:space="0" w:color="auto"/>
      </w:divBdr>
    </w:div>
    <w:div w:id="1438789343">
      <w:bodyDiv w:val="1"/>
      <w:marLeft w:val="0"/>
      <w:marRight w:val="0"/>
      <w:marTop w:val="0"/>
      <w:marBottom w:val="0"/>
      <w:divBdr>
        <w:top w:val="none" w:sz="0" w:space="0" w:color="auto"/>
        <w:left w:val="none" w:sz="0" w:space="0" w:color="auto"/>
        <w:bottom w:val="none" w:sz="0" w:space="0" w:color="auto"/>
        <w:right w:val="none" w:sz="0" w:space="0" w:color="auto"/>
      </w:divBdr>
    </w:div>
    <w:div w:id="1459759661">
      <w:bodyDiv w:val="1"/>
      <w:marLeft w:val="0"/>
      <w:marRight w:val="0"/>
      <w:marTop w:val="0"/>
      <w:marBottom w:val="0"/>
      <w:divBdr>
        <w:top w:val="none" w:sz="0" w:space="0" w:color="auto"/>
        <w:left w:val="none" w:sz="0" w:space="0" w:color="auto"/>
        <w:bottom w:val="none" w:sz="0" w:space="0" w:color="auto"/>
        <w:right w:val="none" w:sz="0" w:space="0" w:color="auto"/>
      </w:divBdr>
    </w:div>
    <w:div w:id="1463617561">
      <w:bodyDiv w:val="1"/>
      <w:marLeft w:val="0"/>
      <w:marRight w:val="0"/>
      <w:marTop w:val="0"/>
      <w:marBottom w:val="0"/>
      <w:divBdr>
        <w:top w:val="none" w:sz="0" w:space="0" w:color="auto"/>
        <w:left w:val="none" w:sz="0" w:space="0" w:color="auto"/>
        <w:bottom w:val="none" w:sz="0" w:space="0" w:color="auto"/>
        <w:right w:val="none" w:sz="0" w:space="0" w:color="auto"/>
      </w:divBdr>
    </w:div>
    <w:div w:id="1464302385">
      <w:bodyDiv w:val="1"/>
      <w:marLeft w:val="0"/>
      <w:marRight w:val="0"/>
      <w:marTop w:val="0"/>
      <w:marBottom w:val="0"/>
      <w:divBdr>
        <w:top w:val="none" w:sz="0" w:space="0" w:color="auto"/>
        <w:left w:val="none" w:sz="0" w:space="0" w:color="auto"/>
        <w:bottom w:val="none" w:sz="0" w:space="0" w:color="auto"/>
        <w:right w:val="none" w:sz="0" w:space="0" w:color="auto"/>
      </w:divBdr>
    </w:div>
    <w:div w:id="1644236922">
      <w:bodyDiv w:val="1"/>
      <w:marLeft w:val="0"/>
      <w:marRight w:val="0"/>
      <w:marTop w:val="0"/>
      <w:marBottom w:val="0"/>
      <w:divBdr>
        <w:top w:val="none" w:sz="0" w:space="0" w:color="auto"/>
        <w:left w:val="none" w:sz="0" w:space="0" w:color="auto"/>
        <w:bottom w:val="none" w:sz="0" w:space="0" w:color="auto"/>
        <w:right w:val="none" w:sz="0" w:space="0" w:color="auto"/>
      </w:divBdr>
    </w:div>
    <w:div w:id="1649821494">
      <w:bodyDiv w:val="1"/>
      <w:marLeft w:val="0"/>
      <w:marRight w:val="0"/>
      <w:marTop w:val="0"/>
      <w:marBottom w:val="0"/>
      <w:divBdr>
        <w:top w:val="none" w:sz="0" w:space="0" w:color="auto"/>
        <w:left w:val="none" w:sz="0" w:space="0" w:color="auto"/>
        <w:bottom w:val="none" w:sz="0" w:space="0" w:color="auto"/>
        <w:right w:val="none" w:sz="0" w:space="0" w:color="auto"/>
      </w:divBdr>
    </w:div>
    <w:div w:id="1756439494">
      <w:bodyDiv w:val="1"/>
      <w:marLeft w:val="0"/>
      <w:marRight w:val="0"/>
      <w:marTop w:val="0"/>
      <w:marBottom w:val="0"/>
      <w:divBdr>
        <w:top w:val="none" w:sz="0" w:space="0" w:color="auto"/>
        <w:left w:val="none" w:sz="0" w:space="0" w:color="auto"/>
        <w:bottom w:val="none" w:sz="0" w:space="0" w:color="auto"/>
        <w:right w:val="none" w:sz="0" w:space="0" w:color="auto"/>
      </w:divBdr>
    </w:div>
    <w:div w:id="1779983223">
      <w:bodyDiv w:val="1"/>
      <w:marLeft w:val="0"/>
      <w:marRight w:val="0"/>
      <w:marTop w:val="0"/>
      <w:marBottom w:val="0"/>
      <w:divBdr>
        <w:top w:val="none" w:sz="0" w:space="0" w:color="auto"/>
        <w:left w:val="none" w:sz="0" w:space="0" w:color="auto"/>
        <w:bottom w:val="none" w:sz="0" w:space="0" w:color="auto"/>
        <w:right w:val="none" w:sz="0" w:space="0" w:color="auto"/>
      </w:divBdr>
    </w:div>
    <w:div w:id="1804345566">
      <w:bodyDiv w:val="1"/>
      <w:marLeft w:val="0"/>
      <w:marRight w:val="0"/>
      <w:marTop w:val="0"/>
      <w:marBottom w:val="0"/>
      <w:divBdr>
        <w:top w:val="none" w:sz="0" w:space="0" w:color="auto"/>
        <w:left w:val="none" w:sz="0" w:space="0" w:color="auto"/>
        <w:bottom w:val="none" w:sz="0" w:space="0" w:color="auto"/>
        <w:right w:val="none" w:sz="0" w:space="0" w:color="auto"/>
      </w:divBdr>
    </w:div>
    <w:div w:id="1980261028">
      <w:bodyDiv w:val="1"/>
      <w:marLeft w:val="0"/>
      <w:marRight w:val="0"/>
      <w:marTop w:val="0"/>
      <w:marBottom w:val="0"/>
      <w:divBdr>
        <w:top w:val="none" w:sz="0" w:space="0" w:color="auto"/>
        <w:left w:val="none" w:sz="0" w:space="0" w:color="auto"/>
        <w:bottom w:val="none" w:sz="0" w:space="0" w:color="auto"/>
        <w:right w:val="none" w:sz="0" w:space="0" w:color="auto"/>
      </w:divBdr>
    </w:div>
    <w:div w:id="2112315210">
      <w:bodyDiv w:val="1"/>
      <w:marLeft w:val="0"/>
      <w:marRight w:val="0"/>
      <w:marTop w:val="0"/>
      <w:marBottom w:val="0"/>
      <w:divBdr>
        <w:top w:val="none" w:sz="0" w:space="0" w:color="auto"/>
        <w:left w:val="none" w:sz="0" w:space="0" w:color="auto"/>
        <w:bottom w:val="none" w:sz="0" w:space="0" w:color="auto"/>
        <w:right w:val="none" w:sz="0" w:space="0" w:color="auto"/>
      </w:divBdr>
    </w:div>
    <w:div w:id="21332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5160-E60C-4CD5-857F-84500951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5547</Words>
  <Characters>3162</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8692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Diana Brazdžiunienė</cp:lastModifiedBy>
  <cp:revision>2</cp:revision>
  <cp:lastPrinted>2019-05-09T07:37:00Z</cp:lastPrinted>
  <dcterms:created xsi:type="dcterms:W3CDTF">2022-04-13T07:51:00Z</dcterms:created>
  <dcterms:modified xsi:type="dcterms:W3CDTF">2022-04-13T07:51:00Z</dcterms:modified>
</cp:coreProperties>
</file>