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791"/>
        <w:gridCol w:w="4536"/>
        <w:gridCol w:w="4678"/>
        <w:gridCol w:w="1417"/>
      </w:tblGrid>
      <w:tr w:rsidR="00607AE0" w:rsidRPr="00BB27C9" w:rsidTr="007460F5">
        <w:trPr>
          <w:trHeight w:val="1115"/>
        </w:trPr>
        <w:tc>
          <w:tcPr>
            <w:tcW w:w="570" w:type="dxa"/>
            <w:vMerge w:val="restart"/>
            <w:shd w:val="clear" w:color="auto" w:fill="auto"/>
            <w:vAlign w:val="center"/>
            <w:hideMark/>
          </w:tcPr>
          <w:p w:rsidR="00607AE0" w:rsidRPr="00BB27C9" w:rsidRDefault="00607AE0" w:rsidP="00607AE0">
            <w:pPr>
              <w:jc w:val="center"/>
              <w:rPr>
                <w:b/>
                <w:bCs/>
                <w:color w:val="000000"/>
                <w:sz w:val="22"/>
                <w:szCs w:val="22"/>
              </w:rPr>
            </w:pPr>
            <w:bookmarkStart w:id="0" w:name="_GoBack"/>
            <w:bookmarkEnd w:id="0"/>
            <w:r w:rsidRPr="00BB27C9">
              <w:rPr>
                <w:b/>
                <w:bCs/>
                <w:color w:val="000000"/>
                <w:sz w:val="22"/>
                <w:szCs w:val="22"/>
              </w:rPr>
              <w:t>Eil. Nr.</w:t>
            </w:r>
          </w:p>
        </w:tc>
        <w:tc>
          <w:tcPr>
            <w:tcW w:w="3791" w:type="dxa"/>
            <w:vMerge w:val="restart"/>
            <w:shd w:val="clear" w:color="auto" w:fill="auto"/>
            <w:noWrap/>
            <w:vAlign w:val="center"/>
            <w:hideMark/>
          </w:tcPr>
          <w:p w:rsidR="00607AE0" w:rsidRPr="00BB27C9" w:rsidRDefault="00607AE0" w:rsidP="00607AE0">
            <w:pPr>
              <w:jc w:val="center"/>
              <w:rPr>
                <w:b/>
                <w:bCs/>
                <w:color w:val="000000"/>
                <w:sz w:val="22"/>
                <w:szCs w:val="22"/>
              </w:rPr>
            </w:pPr>
            <w:r w:rsidRPr="00BB27C9">
              <w:rPr>
                <w:b/>
                <w:bCs/>
                <w:color w:val="000000"/>
                <w:sz w:val="22"/>
                <w:szCs w:val="22"/>
              </w:rPr>
              <w:t>Veiklos rezultatų vertinimo rodikliai (toliau – rodiklis)</w:t>
            </w:r>
          </w:p>
        </w:tc>
        <w:tc>
          <w:tcPr>
            <w:tcW w:w="4536" w:type="dxa"/>
            <w:tcBorders>
              <w:top w:val="single" w:sz="4" w:space="0" w:color="auto"/>
            </w:tcBorders>
            <w:shd w:val="clear" w:color="auto" w:fill="auto"/>
            <w:vAlign w:val="center"/>
          </w:tcPr>
          <w:p w:rsidR="00607AE0" w:rsidRPr="00BB27C9" w:rsidRDefault="00607AE0" w:rsidP="00363CB3">
            <w:pPr>
              <w:jc w:val="center"/>
              <w:rPr>
                <w:b/>
                <w:bCs/>
                <w:color w:val="000000"/>
                <w:sz w:val="22"/>
                <w:szCs w:val="22"/>
              </w:rPr>
            </w:pPr>
            <w:r w:rsidRPr="00BB27C9">
              <w:rPr>
                <w:b/>
                <w:bCs/>
                <w:color w:val="000000"/>
                <w:sz w:val="22"/>
                <w:szCs w:val="22"/>
              </w:rPr>
              <w:t>Antrinio ir tretinio lygio asmens sveikatos priežiūros paslaugas teikiančios LNSS viešosios įstaigos (išskyrus nurodytas šios lentelės 3 ir 4 skiltyse)***</w:t>
            </w:r>
          </w:p>
        </w:tc>
        <w:tc>
          <w:tcPr>
            <w:tcW w:w="4678" w:type="dxa"/>
            <w:tcBorders>
              <w:top w:val="single" w:sz="4" w:space="0" w:color="auto"/>
            </w:tcBorders>
            <w:shd w:val="clear" w:color="auto" w:fill="auto"/>
            <w:vAlign w:val="center"/>
          </w:tcPr>
          <w:p w:rsidR="00607AE0" w:rsidRPr="00BB27C9" w:rsidRDefault="00607AE0" w:rsidP="00607AE0">
            <w:pPr>
              <w:jc w:val="center"/>
              <w:rPr>
                <w:b/>
                <w:bCs/>
                <w:color w:val="000000"/>
                <w:sz w:val="22"/>
                <w:szCs w:val="22"/>
              </w:rPr>
            </w:pPr>
            <w:r w:rsidRPr="00BB27C9">
              <w:rPr>
                <w:b/>
                <w:bCs/>
                <w:color w:val="000000"/>
                <w:sz w:val="22"/>
                <w:szCs w:val="22"/>
              </w:rPr>
              <w:t xml:space="preserve">VšĮ Panevėžio </w:t>
            </w:r>
            <w:r w:rsidR="00620750">
              <w:rPr>
                <w:b/>
                <w:bCs/>
                <w:color w:val="000000"/>
                <w:sz w:val="22"/>
                <w:szCs w:val="22"/>
              </w:rPr>
              <w:t>miesto odontologijos poliklinika</w:t>
            </w:r>
          </w:p>
        </w:tc>
        <w:tc>
          <w:tcPr>
            <w:tcW w:w="1417" w:type="dxa"/>
            <w:tcBorders>
              <w:top w:val="single" w:sz="4" w:space="0" w:color="auto"/>
              <w:right w:val="single" w:sz="4" w:space="0" w:color="auto"/>
            </w:tcBorders>
            <w:shd w:val="clear" w:color="auto" w:fill="auto"/>
            <w:vAlign w:val="center"/>
          </w:tcPr>
          <w:p w:rsidR="00607AE0" w:rsidRPr="00BB27C9" w:rsidRDefault="00607AE0" w:rsidP="00607AE0">
            <w:pPr>
              <w:jc w:val="center"/>
              <w:rPr>
                <w:b/>
                <w:bCs/>
                <w:color w:val="000000"/>
                <w:sz w:val="22"/>
                <w:szCs w:val="22"/>
              </w:rPr>
            </w:pPr>
            <w:r w:rsidRPr="00BB27C9">
              <w:rPr>
                <w:b/>
                <w:bCs/>
                <w:color w:val="000000"/>
                <w:sz w:val="22"/>
                <w:szCs w:val="22"/>
              </w:rPr>
              <w:t>Surinkta balų</w:t>
            </w:r>
          </w:p>
        </w:tc>
      </w:tr>
      <w:tr w:rsidR="00607AE0" w:rsidRPr="00BB27C9" w:rsidTr="007460F5">
        <w:trPr>
          <w:trHeight w:val="323"/>
        </w:trPr>
        <w:tc>
          <w:tcPr>
            <w:tcW w:w="570" w:type="dxa"/>
            <w:vMerge/>
            <w:shd w:val="clear" w:color="auto" w:fill="auto"/>
            <w:hideMark/>
          </w:tcPr>
          <w:p w:rsidR="00607AE0" w:rsidRPr="00BB27C9" w:rsidRDefault="00607AE0" w:rsidP="00607AE0">
            <w:pPr>
              <w:rPr>
                <w:b/>
                <w:bCs/>
                <w:color w:val="000000"/>
                <w:sz w:val="22"/>
                <w:szCs w:val="22"/>
              </w:rPr>
            </w:pPr>
          </w:p>
        </w:tc>
        <w:tc>
          <w:tcPr>
            <w:tcW w:w="3791" w:type="dxa"/>
            <w:vMerge/>
            <w:shd w:val="clear" w:color="auto" w:fill="auto"/>
            <w:hideMark/>
          </w:tcPr>
          <w:p w:rsidR="00607AE0" w:rsidRPr="00BB27C9" w:rsidRDefault="00607AE0" w:rsidP="00607AE0">
            <w:pPr>
              <w:rPr>
                <w:b/>
                <w:bCs/>
                <w:color w:val="000000"/>
                <w:sz w:val="22"/>
                <w:szCs w:val="22"/>
              </w:rPr>
            </w:pPr>
          </w:p>
        </w:tc>
        <w:tc>
          <w:tcPr>
            <w:tcW w:w="4536" w:type="dxa"/>
            <w:shd w:val="clear" w:color="auto" w:fill="auto"/>
            <w:noWrap/>
            <w:hideMark/>
          </w:tcPr>
          <w:p w:rsidR="00607AE0" w:rsidRPr="00BB27C9" w:rsidRDefault="00607AE0" w:rsidP="00607AE0">
            <w:pPr>
              <w:jc w:val="center"/>
              <w:rPr>
                <w:b/>
                <w:bCs/>
                <w:color w:val="000000"/>
                <w:sz w:val="22"/>
                <w:szCs w:val="22"/>
              </w:rPr>
            </w:pPr>
            <w:r w:rsidRPr="00BB27C9">
              <w:rPr>
                <w:b/>
                <w:bCs/>
                <w:color w:val="000000"/>
                <w:sz w:val="22"/>
                <w:szCs w:val="22"/>
              </w:rPr>
              <w:t>Siektina reikšmė</w:t>
            </w:r>
          </w:p>
        </w:tc>
        <w:tc>
          <w:tcPr>
            <w:tcW w:w="4678" w:type="dxa"/>
            <w:shd w:val="clear" w:color="auto" w:fill="auto"/>
          </w:tcPr>
          <w:p w:rsidR="00607AE0" w:rsidRPr="00BB27C9" w:rsidRDefault="00D36570" w:rsidP="00607AE0">
            <w:pPr>
              <w:jc w:val="center"/>
              <w:rPr>
                <w:b/>
                <w:bCs/>
                <w:color w:val="000000"/>
                <w:sz w:val="22"/>
                <w:szCs w:val="22"/>
              </w:rPr>
            </w:pPr>
            <w:r w:rsidRPr="00BB27C9">
              <w:rPr>
                <w:b/>
                <w:bCs/>
                <w:color w:val="000000"/>
                <w:sz w:val="22"/>
                <w:szCs w:val="22"/>
              </w:rPr>
              <w:t>Pasiekta reikšmė</w:t>
            </w:r>
          </w:p>
        </w:tc>
        <w:tc>
          <w:tcPr>
            <w:tcW w:w="1417" w:type="dxa"/>
            <w:tcBorders>
              <w:right w:val="single" w:sz="4" w:space="0" w:color="auto"/>
            </w:tcBorders>
            <w:shd w:val="clear" w:color="auto" w:fill="auto"/>
            <w:noWrap/>
          </w:tcPr>
          <w:p w:rsidR="00607AE0" w:rsidRPr="00BB27C9" w:rsidRDefault="00D36570" w:rsidP="00607AE0">
            <w:pPr>
              <w:jc w:val="center"/>
              <w:rPr>
                <w:b/>
                <w:bCs/>
                <w:color w:val="000000"/>
                <w:sz w:val="22"/>
                <w:szCs w:val="22"/>
              </w:rPr>
            </w:pPr>
            <w:r w:rsidRPr="00BB27C9">
              <w:rPr>
                <w:b/>
                <w:bCs/>
                <w:color w:val="000000"/>
                <w:sz w:val="22"/>
                <w:szCs w:val="22"/>
              </w:rPr>
              <w:t>Balai</w:t>
            </w:r>
          </w:p>
        </w:tc>
      </w:tr>
      <w:tr w:rsidR="00607AE0" w:rsidRPr="00BB27C9" w:rsidTr="007460F5">
        <w:trPr>
          <w:trHeight w:val="300"/>
        </w:trPr>
        <w:tc>
          <w:tcPr>
            <w:tcW w:w="570" w:type="dxa"/>
            <w:shd w:val="clear" w:color="auto" w:fill="auto"/>
            <w:noWrap/>
            <w:hideMark/>
          </w:tcPr>
          <w:p w:rsidR="00607AE0" w:rsidRPr="00BB27C9" w:rsidRDefault="00607AE0" w:rsidP="00607AE0">
            <w:pPr>
              <w:jc w:val="center"/>
              <w:rPr>
                <w:i/>
                <w:iCs/>
                <w:color w:val="000000"/>
                <w:sz w:val="22"/>
                <w:szCs w:val="22"/>
              </w:rPr>
            </w:pPr>
            <w:r w:rsidRPr="00BB27C9">
              <w:rPr>
                <w:i/>
                <w:iCs/>
                <w:color w:val="000000"/>
                <w:sz w:val="22"/>
                <w:szCs w:val="22"/>
              </w:rPr>
              <w:t>1</w:t>
            </w:r>
          </w:p>
        </w:tc>
        <w:tc>
          <w:tcPr>
            <w:tcW w:w="3791" w:type="dxa"/>
            <w:shd w:val="clear" w:color="auto" w:fill="auto"/>
            <w:noWrap/>
            <w:hideMark/>
          </w:tcPr>
          <w:p w:rsidR="00607AE0" w:rsidRPr="00BB27C9" w:rsidRDefault="00607AE0" w:rsidP="00607AE0">
            <w:pPr>
              <w:jc w:val="center"/>
              <w:rPr>
                <w:i/>
                <w:iCs/>
                <w:color w:val="000000"/>
                <w:sz w:val="22"/>
                <w:szCs w:val="22"/>
              </w:rPr>
            </w:pPr>
            <w:r w:rsidRPr="00BB27C9">
              <w:rPr>
                <w:i/>
                <w:iCs/>
                <w:color w:val="000000"/>
                <w:sz w:val="22"/>
                <w:szCs w:val="22"/>
              </w:rPr>
              <w:t>2</w:t>
            </w:r>
          </w:p>
        </w:tc>
        <w:tc>
          <w:tcPr>
            <w:tcW w:w="4536" w:type="dxa"/>
            <w:shd w:val="clear" w:color="auto" w:fill="auto"/>
            <w:noWrap/>
            <w:hideMark/>
          </w:tcPr>
          <w:p w:rsidR="00607AE0" w:rsidRPr="00BB27C9" w:rsidRDefault="00607AE0" w:rsidP="00607AE0">
            <w:pPr>
              <w:jc w:val="center"/>
              <w:rPr>
                <w:i/>
                <w:iCs/>
                <w:color w:val="000000"/>
                <w:sz w:val="22"/>
                <w:szCs w:val="22"/>
              </w:rPr>
            </w:pPr>
            <w:r w:rsidRPr="00BB27C9">
              <w:rPr>
                <w:i/>
                <w:iCs/>
                <w:color w:val="000000"/>
                <w:sz w:val="22"/>
                <w:szCs w:val="22"/>
              </w:rPr>
              <w:t>3</w:t>
            </w:r>
          </w:p>
        </w:tc>
        <w:tc>
          <w:tcPr>
            <w:tcW w:w="4678" w:type="dxa"/>
            <w:shd w:val="clear" w:color="auto" w:fill="auto"/>
            <w:vAlign w:val="center"/>
          </w:tcPr>
          <w:p w:rsidR="00607AE0" w:rsidRPr="00BB27C9" w:rsidRDefault="00D36570" w:rsidP="00607AE0">
            <w:pPr>
              <w:jc w:val="center"/>
              <w:rPr>
                <w:i/>
                <w:iCs/>
                <w:color w:val="000000"/>
                <w:sz w:val="22"/>
                <w:szCs w:val="22"/>
              </w:rPr>
            </w:pPr>
            <w:r w:rsidRPr="00BB27C9">
              <w:rPr>
                <w:i/>
                <w:iCs/>
                <w:color w:val="000000"/>
                <w:sz w:val="22"/>
                <w:szCs w:val="22"/>
              </w:rPr>
              <w:t>4</w:t>
            </w:r>
          </w:p>
        </w:tc>
        <w:tc>
          <w:tcPr>
            <w:tcW w:w="1417" w:type="dxa"/>
            <w:tcBorders>
              <w:right w:val="single" w:sz="4" w:space="0" w:color="auto"/>
            </w:tcBorders>
            <w:shd w:val="clear" w:color="auto" w:fill="auto"/>
            <w:noWrap/>
          </w:tcPr>
          <w:p w:rsidR="00607AE0" w:rsidRPr="00BB27C9" w:rsidRDefault="00D36570" w:rsidP="00607AE0">
            <w:pPr>
              <w:jc w:val="center"/>
              <w:rPr>
                <w:i/>
                <w:iCs/>
                <w:color w:val="000000"/>
                <w:sz w:val="22"/>
                <w:szCs w:val="22"/>
              </w:rPr>
            </w:pPr>
            <w:r w:rsidRPr="00BB27C9">
              <w:rPr>
                <w:i/>
                <w:iCs/>
                <w:color w:val="000000"/>
                <w:sz w:val="22"/>
                <w:szCs w:val="22"/>
              </w:rPr>
              <w:t>5</w:t>
            </w:r>
          </w:p>
        </w:tc>
      </w:tr>
      <w:tr w:rsidR="00607AE0" w:rsidRPr="00BB27C9" w:rsidTr="00607AE0">
        <w:trPr>
          <w:gridAfter w:val="4"/>
          <w:wAfter w:w="14422" w:type="dxa"/>
          <w:trHeight w:val="300"/>
        </w:trPr>
        <w:tc>
          <w:tcPr>
            <w:tcW w:w="570" w:type="dxa"/>
            <w:tcBorders>
              <w:bottom w:val="single" w:sz="4" w:space="0" w:color="auto"/>
            </w:tcBorders>
            <w:shd w:val="clear" w:color="auto" w:fill="auto"/>
            <w:noWrap/>
          </w:tcPr>
          <w:p w:rsidR="00607AE0" w:rsidRPr="00BB27C9" w:rsidRDefault="00607AE0" w:rsidP="00607AE0">
            <w:pPr>
              <w:jc w:val="center"/>
              <w:rPr>
                <w:i/>
                <w:iCs/>
                <w:color w:val="000000"/>
                <w:sz w:val="22"/>
                <w:szCs w:val="22"/>
              </w:rPr>
            </w:pPr>
            <w:r w:rsidRPr="00BB27C9">
              <w:rPr>
                <w:b/>
                <w:bCs/>
                <w:color w:val="000000"/>
                <w:sz w:val="22"/>
                <w:szCs w:val="22"/>
              </w:rPr>
              <w:t>I</w:t>
            </w:r>
          </w:p>
        </w:tc>
      </w:tr>
      <w:tr w:rsidR="00607AE0" w:rsidRPr="00BB27C9" w:rsidTr="007460F5">
        <w:trPr>
          <w:trHeight w:val="1230"/>
        </w:trPr>
        <w:tc>
          <w:tcPr>
            <w:tcW w:w="570" w:type="dxa"/>
            <w:shd w:val="clear" w:color="auto" w:fill="auto"/>
            <w:noWrap/>
            <w:vAlign w:val="center"/>
            <w:hideMark/>
          </w:tcPr>
          <w:p w:rsidR="00607AE0" w:rsidRPr="00BB27C9" w:rsidRDefault="00607AE0" w:rsidP="00607AE0">
            <w:pPr>
              <w:jc w:val="center"/>
              <w:rPr>
                <w:color w:val="000000"/>
                <w:sz w:val="22"/>
                <w:szCs w:val="22"/>
              </w:rPr>
            </w:pPr>
            <w:r w:rsidRPr="00BB27C9">
              <w:rPr>
                <w:color w:val="000000"/>
                <w:sz w:val="22"/>
                <w:szCs w:val="22"/>
              </w:rPr>
              <w:t>1.</w:t>
            </w:r>
          </w:p>
        </w:tc>
        <w:tc>
          <w:tcPr>
            <w:tcW w:w="3791" w:type="dxa"/>
            <w:tcBorders>
              <w:bottom w:val="single" w:sz="4" w:space="0" w:color="auto"/>
            </w:tcBorders>
            <w:shd w:val="clear" w:color="auto" w:fill="auto"/>
            <w:vAlign w:val="center"/>
            <w:hideMark/>
          </w:tcPr>
          <w:p w:rsidR="00607AE0" w:rsidRPr="00BB27C9" w:rsidRDefault="00607AE0" w:rsidP="00607AE0">
            <w:pPr>
              <w:jc w:val="both"/>
              <w:rPr>
                <w:b/>
                <w:bCs/>
                <w:color w:val="000000"/>
                <w:sz w:val="22"/>
                <w:szCs w:val="22"/>
              </w:rPr>
            </w:pPr>
            <w:r w:rsidRPr="00BB27C9">
              <w:rPr>
                <w:b/>
                <w:bCs/>
                <w:color w:val="000000"/>
                <w:sz w:val="22"/>
                <w:szCs w:val="22"/>
              </w:rPr>
              <w:t>Įstaigos praėjusių metų veiklos rezultatų ataskaitoje nurodytas pajamų ir sąnaudų skirtumas (grynasis perviršis ar deficitas)</w:t>
            </w:r>
          </w:p>
        </w:tc>
        <w:tc>
          <w:tcPr>
            <w:tcW w:w="4536" w:type="dxa"/>
            <w:tcBorders>
              <w:bottom w:val="single" w:sz="4" w:space="0" w:color="auto"/>
            </w:tcBorders>
            <w:shd w:val="clear" w:color="auto" w:fill="auto"/>
            <w:vAlign w:val="center"/>
          </w:tcPr>
          <w:p w:rsidR="00607AE0" w:rsidRPr="00BB27C9" w:rsidRDefault="00607AE0" w:rsidP="00607AE0">
            <w:pPr>
              <w:jc w:val="center"/>
              <w:rPr>
                <w:color w:val="000000"/>
                <w:sz w:val="22"/>
                <w:szCs w:val="22"/>
              </w:rPr>
            </w:pPr>
            <w:r w:rsidRPr="00BB27C9">
              <w:rPr>
                <w:color w:val="000000"/>
                <w:sz w:val="22"/>
                <w:szCs w:val="22"/>
              </w:rPr>
              <w:t>Būti nenuostolingai</w:t>
            </w:r>
          </w:p>
        </w:tc>
        <w:tc>
          <w:tcPr>
            <w:tcW w:w="4678" w:type="dxa"/>
            <w:tcBorders>
              <w:bottom w:val="single" w:sz="4" w:space="0" w:color="auto"/>
            </w:tcBorders>
            <w:shd w:val="clear" w:color="auto" w:fill="auto"/>
            <w:vAlign w:val="center"/>
          </w:tcPr>
          <w:p w:rsidR="00607AE0" w:rsidRPr="00BB27C9" w:rsidRDefault="0080159D" w:rsidP="00607AE0">
            <w:pPr>
              <w:jc w:val="center"/>
              <w:rPr>
                <w:color w:val="000000"/>
                <w:sz w:val="22"/>
                <w:szCs w:val="22"/>
              </w:rPr>
            </w:pPr>
            <w:r>
              <w:rPr>
                <w:color w:val="000000"/>
                <w:sz w:val="22"/>
                <w:szCs w:val="22"/>
              </w:rPr>
              <w:t>10 310 Eur perviršis</w:t>
            </w:r>
          </w:p>
        </w:tc>
        <w:tc>
          <w:tcPr>
            <w:tcW w:w="1417" w:type="dxa"/>
            <w:tcBorders>
              <w:bottom w:val="single" w:sz="4" w:space="0" w:color="auto"/>
              <w:right w:val="single" w:sz="4" w:space="0" w:color="auto"/>
            </w:tcBorders>
            <w:shd w:val="clear" w:color="auto" w:fill="auto"/>
            <w:vAlign w:val="center"/>
          </w:tcPr>
          <w:p w:rsidR="00607AE0" w:rsidRPr="00BB27C9" w:rsidRDefault="0080159D" w:rsidP="00607AE0">
            <w:pPr>
              <w:jc w:val="center"/>
              <w:rPr>
                <w:color w:val="000000"/>
                <w:sz w:val="22"/>
                <w:szCs w:val="22"/>
              </w:rPr>
            </w:pPr>
            <w:r>
              <w:rPr>
                <w:color w:val="000000"/>
                <w:sz w:val="22"/>
                <w:szCs w:val="22"/>
              </w:rPr>
              <w:t>10</w:t>
            </w:r>
          </w:p>
        </w:tc>
      </w:tr>
      <w:tr w:rsidR="00607AE0" w:rsidRPr="00BB27C9" w:rsidTr="007460F5">
        <w:tc>
          <w:tcPr>
            <w:tcW w:w="570" w:type="dxa"/>
            <w:shd w:val="clear" w:color="auto" w:fill="auto"/>
            <w:vAlign w:val="center"/>
          </w:tcPr>
          <w:p w:rsidR="00607AE0" w:rsidRPr="00BB27C9" w:rsidRDefault="00607AE0" w:rsidP="00607AE0">
            <w:pPr>
              <w:jc w:val="center"/>
              <w:rPr>
                <w:sz w:val="22"/>
                <w:szCs w:val="22"/>
              </w:rPr>
            </w:pPr>
            <w:r w:rsidRPr="00BB27C9">
              <w:rPr>
                <w:sz w:val="22"/>
                <w:szCs w:val="22"/>
              </w:rPr>
              <w:t>2.</w:t>
            </w:r>
          </w:p>
        </w:tc>
        <w:tc>
          <w:tcPr>
            <w:tcW w:w="3791" w:type="dxa"/>
            <w:tcBorders>
              <w:top w:val="single" w:sz="4" w:space="0" w:color="auto"/>
              <w:bottom w:val="single" w:sz="4" w:space="0" w:color="auto"/>
            </w:tcBorders>
            <w:shd w:val="clear" w:color="auto" w:fill="auto"/>
            <w:vAlign w:val="center"/>
          </w:tcPr>
          <w:p w:rsidR="00607AE0" w:rsidRPr="00BB27C9" w:rsidRDefault="00607AE0" w:rsidP="00607AE0">
            <w:pPr>
              <w:jc w:val="both"/>
              <w:rPr>
                <w:b/>
                <w:sz w:val="22"/>
                <w:szCs w:val="22"/>
              </w:rPr>
            </w:pPr>
            <w:r w:rsidRPr="00BB27C9">
              <w:rPr>
                <w:b/>
                <w:sz w:val="22"/>
                <w:szCs w:val="22"/>
              </w:rPr>
              <w:t>Įstaigos sąnaudų darbo užmokesčiui dalis</w:t>
            </w:r>
          </w:p>
        </w:tc>
        <w:tc>
          <w:tcPr>
            <w:tcW w:w="4536" w:type="dxa"/>
            <w:tcBorders>
              <w:top w:val="single" w:sz="4" w:space="0" w:color="auto"/>
              <w:bottom w:val="single" w:sz="4" w:space="0" w:color="auto"/>
            </w:tcBorders>
            <w:shd w:val="clear" w:color="auto" w:fill="auto"/>
            <w:vAlign w:val="center"/>
          </w:tcPr>
          <w:p w:rsidR="00607AE0" w:rsidRPr="00BB27C9" w:rsidRDefault="00607AE0" w:rsidP="00607AE0">
            <w:pPr>
              <w:jc w:val="center"/>
              <w:rPr>
                <w:sz w:val="22"/>
                <w:szCs w:val="22"/>
              </w:rPr>
            </w:pPr>
            <w:r w:rsidRPr="00BB27C9">
              <w:rPr>
                <w:sz w:val="22"/>
                <w:szCs w:val="22"/>
              </w:rPr>
              <w:t>Valstybės institucijoms skyrus papildomų PSDF biudžeto lėšų asmens sveikatos priežiūros paslaugoms apmokėti ir rekomendavus jas nukreipti darbuotojų darbo užmokesčiui didinti, ne mažiau kaip 80 proc. nurodytų lėšų panaudojamos darbo užmokesčiui didinti</w:t>
            </w:r>
          </w:p>
        </w:tc>
        <w:tc>
          <w:tcPr>
            <w:tcW w:w="4678" w:type="dxa"/>
            <w:tcBorders>
              <w:top w:val="single" w:sz="4" w:space="0" w:color="auto"/>
              <w:bottom w:val="single" w:sz="4" w:space="0" w:color="auto"/>
            </w:tcBorders>
            <w:shd w:val="clear" w:color="auto" w:fill="auto"/>
            <w:vAlign w:val="center"/>
          </w:tcPr>
          <w:p w:rsidR="00607AE0" w:rsidRPr="00BB27C9" w:rsidRDefault="0080159D" w:rsidP="00607AE0">
            <w:pPr>
              <w:jc w:val="center"/>
              <w:rPr>
                <w:sz w:val="22"/>
                <w:szCs w:val="22"/>
              </w:rPr>
            </w:pPr>
            <w:r>
              <w:rPr>
                <w:sz w:val="22"/>
                <w:szCs w:val="22"/>
              </w:rPr>
              <w:t>100 proc.</w:t>
            </w:r>
          </w:p>
        </w:tc>
        <w:tc>
          <w:tcPr>
            <w:tcW w:w="1417" w:type="dxa"/>
            <w:tcBorders>
              <w:top w:val="single" w:sz="4" w:space="0" w:color="auto"/>
              <w:bottom w:val="single" w:sz="4" w:space="0" w:color="auto"/>
              <w:right w:val="single" w:sz="4" w:space="0" w:color="auto"/>
            </w:tcBorders>
            <w:shd w:val="clear" w:color="auto" w:fill="auto"/>
            <w:vAlign w:val="center"/>
          </w:tcPr>
          <w:p w:rsidR="00607AE0" w:rsidRPr="00BB27C9" w:rsidRDefault="0080159D" w:rsidP="00607AE0">
            <w:pPr>
              <w:jc w:val="center"/>
              <w:rPr>
                <w:sz w:val="22"/>
                <w:szCs w:val="22"/>
              </w:rPr>
            </w:pPr>
            <w:r>
              <w:rPr>
                <w:sz w:val="22"/>
                <w:szCs w:val="22"/>
              </w:rPr>
              <w:t>10</w:t>
            </w:r>
          </w:p>
        </w:tc>
      </w:tr>
      <w:tr w:rsidR="00607AE0" w:rsidRPr="00BB27C9" w:rsidTr="007460F5">
        <w:trPr>
          <w:trHeight w:val="1114"/>
        </w:trPr>
        <w:tc>
          <w:tcPr>
            <w:tcW w:w="570" w:type="dxa"/>
            <w:shd w:val="clear" w:color="auto" w:fill="auto"/>
            <w:vAlign w:val="center"/>
          </w:tcPr>
          <w:p w:rsidR="00607AE0" w:rsidRPr="00BB27C9" w:rsidRDefault="00607AE0" w:rsidP="00607AE0">
            <w:pPr>
              <w:jc w:val="center"/>
              <w:rPr>
                <w:sz w:val="22"/>
                <w:szCs w:val="22"/>
              </w:rPr>
            </w:pPr>
            <w:r w:rsidRPr="00BB27C9">
              <w:rPr>
                <w:sz w:val="22"/>
                <w:szCs w:val="22"/>
              </w:rPr>
              <w:t>3.</w:t>
            </w:r>
          </w:p>
        </w:tc>
        <w:tc>
          <w:tcPr>
            <w:tcW w:w="3791" w:type="dxa"/>
            <w:tcBorders>
              <w:top w:val="single" w:sz="4" w:space="0" w:color="auto"/>
              <w:bottom w:val="single" w:sz="4" w:space="0" w:color="auto"/>
            </w:tcBorders>
            <w:shd w:val="clear" w:color="auto" w:fill="auto"/>
            <w:vAlign w:val="center"/>
          </w:tcPr>
          <w:p w:rsidR="00607AE0" w:rsidRPr="00BB27C9" w:rsidRDefault="00607AE0" w:rsidP="00607AE0">
            <w:pPr>
              <w:jc w:val="both"/>
              <w:rPr>
                <w:b/>
                <w:sz w:val="22"/>
                <w:szCs w:val="22"/>
              </w:rPr>
            </w:pPr>
            <w:r w:rsidRPr="00BB27C9">
              <w:rPr>
                <w:b/>
                <w:sz w:val="22"/>
                <w:szCs w:val="22"/>
              </w:rPr>
              <w:t>Įstaigos sąnaudų valdymo išlaidoms dalis</w:t>
            </w:r>
            <w:r w:rsidRPr="00BB27C9">
              <w:rPr>
                <w:b/>
                <w:sz w:val="22"/>
                <w:szCs w:val="22"/>
              </w:rPr>
              <w:tab/>
            </w:r>
            <w:r w:rsidRPr="00BB27C9">
              <w:rPr>
                <w:b/>
                <w:sz w:val="22"/>
                <w:szCs w:val="22"/>
              </w:rPr>
              <w:tab/>
            </w:r>
          </w:p>
        </w:tc>
        <w:tc>
          <w:tcPr>
            <w:tcW w:w="4536" w:type="dxa"/>
            <w:tcBorders>
              <w:top w:val="single" w:sz="4" w:space="0" w:color="auto"/>
              <w:bottom w:val="single" w:sz="4" w:space="0" w:color="auto"/>
            </w:tcBorders>
            <w:shd w:val="clear" w:color="auto" w:fill="auto"/>
            <w:vAlign w:val="center"/>
          </w:tcPr>
          <w:p w:rsidR="00607AE0" w:rsidRPr="00BB27C9" w:rsidRDefault="00607AE0" w:rsidP="00607AE0">
            <w:pPr>
              <w:jc w:val="center"/>
              <w:rPr>
                <w:sz w:val="22"/>
                <w:szCs w:val="22"/>
              </w:rPr>
            </w:pPr>
            <w:r w:rsidRPr="00BB27C9">
              <w:rPr>
                <w:sz w:val="22"/>
                <w:szCs w:val="22"/>
              </w:rPr>
              <w:t>Įstaigos sąnaudų valdymo išlaidoms dalis ne daugiau kaip 2,24</w:t>
            </w:r>
            <w:r w:rsidR="0016185F" w:rsidRPr="00BB27C9">
              <w:rPr>
                <w:sz w:val="22"/>
                <w:szCs w:val="22"/>
              </w:rPr>
              <w:t xml:space="preserve"> </w:t>
            </w:r>
            <w:r w:rsidRPr="00BB27C9">
              <w:rPr>
                <w:sz w:val="22"/>
                <w:szCs w:val="22"/>
              </w:rPr>
              <w:t>proc.</w:t>
            </w:r>
          </w:p>
        </w:tc>
        <w:tc>
          <w:tcPr>
            <w:tcW w:w="4678" w:type="dxa"/>
            <w:tcBorders>
              <w:top w:val="single" w:sz="4" w:space="0" w:color="auto"/>
              <w:bottom w:val="single" w:sz="4" w:space="0" w:color="auto"/>
            </w:tcBorders>
            <w:shd w:val="clear" w:color="auto" w:fill="auto"/>
            <w:vAlign w:val="center"/>
          </w:tcPr>
          <w:p w:rsidR="00607AE0" w:rsidRPr="00BB27C9" w:rsidRDefault="0080159D" w:rsidP="00607AE0">
            <w:pPr>
              <w:jc w:val="center"/>
              <w:rPr>
                <w:sz w:val="22"/>
                <w:szCs w:val="22"/>
              </w:rPr>
            </w:pPr>
            <w:r>
              <w:rPr>
                <w:sz w:val="22"/>
                <w:szCs w:val="22"/>
              </w:rPr>
              <w:t>7,2 proc.</w:t>
            </w:r>
          </w:p>
        </w:tc>
        <w:tc>
          <w:tcPr>
            <w:tcW w:w="1417" w:type="dxa"/>
            <w:tcBorders>
              <w:top w:val="single" w:sz="4" w:space="0" w:color="auto"/>
              <w:bottom w:val="single" w:sz="4" w:space="0" w:color="auto"/>
              <w:right w:val="single" w:sz="4" w:space="0" w:color="auto"/>
            </w:tcBorders>
            <w:shd w:val="clear" w:color="auto" w:fill="auto"/>
            <w:vAlign w:val="center"/>
          </w:tcPr>
          <w:p w:rsidR="00607AE0" w:rsidRPr="00BB27C9" w:rsidRDefault="0080159D" w:rsidP="00607AE0">
            <w:pPr>
              <w:jc w:val="center"/>
              <w:rPr>
                <w:sz w:val="22"/>
                <w:szCs w:val="22"/>
              </w:rPr>
            </w:pPr>
            <w:r>
              <w:rPr>
                <w:sz w:val="22"/>
                <w:szCs w:val="22"/>
              </w:rPr>
              <w:t>0</w:t>
            </w:r>
          </w:p>
        </w:tc>
      </w:tr>
      <w:tr w:rsidR="00607AE0" w:rsidRPr="00BB27C9" w:rsidTr="007460F5">
        <w:tc>
          <w:tcPr>
            <w:tcW w:w="570" w:type="dxa"/>
            <w:shd w:val="clear" w:color="auto" w:fill="auto"/>
            <w:vAlign w:val="center"/>
          </w:tcPr>
          <w:p w:rsidR="00607AE0" w:rsidRPr="00BB27C9" w:rsidRDefault="00607AE0" w:rsidP="00607AE0">
            <w:pPr>
              <w:jc w:val="center"/>
              <w:rPr>
                <w:sz w:val="22"/>
                <w:szCs w:val="22"/>
              </w:rPr>
            </w:pPr>
            <w:r w:rsidRPr="00BB27C9">
              <w:rPr>
                <w:sz w:val="22"/>
                <w:szCs w:val="22"/>
              </w:rPr>
              <w:t>4.</w:t>
            </w:r>
          </w:p>
        </w:tc>
        <w:tc>
          <w:tcPr>
            <w:tcW w:w="3791" w:type="dxa"/>
            <w:tcBorders>
              <w:top w:val="single" w:sz="4" w:space="0" w:color="auto"/>
              <w:bottom w:val="single" w:sz="4" w:space="0" w:color="auto"/>
            </w:tcBorders>
            <w:shd w:val="clear" w:color="auto" w:fill="auto"/>
            <w:vAlign w:val="center"/>
          </w:tcPr>
          <w:p w:rsidR="00607AE0" w:rsidRPr="00BB27C9" w:rsidRDefault="00607AE0" w:rsidP="00607AE0">
            <w:pPr>
              <w:jc w:val="both"/>
              <w:rPr>
                <w:b/>
                <w:sz w:val="22"/>
                <w:szCs w:val="22"/>
              </w:rPr>
            </w:pPr>
            <w:r w:rsidRPr="00BB27C9">
              <w:rPr>
                <w:b/>
                <w:sz w:val="22"/>
                <w:szCs w:val="22"/>
              </w:rPr>
              <w:t>Įstaigos finansinių įsipareigojimų dalis nuo metinio įstaigos biudžeto</w:t>
            </w:r>
          </w:p>
        </w:tc>
        <w:tc>
          <w:tcPr>
            <w:tcW w:w="4536" w:type="dxa"/>
            <w:tcBorders>
              <w:top w:val="single" w:sz="4" w:space="0" w:color="auto"/>
              <w:bottom w:val="single" w:sz="4" w:space="0" w:color="auto"/>
            </w:tcBorders>
            <w:shd w:val="clear" w:color="auto" w:fill="auto"/>
            <w:vAlign w:val="center"/>
          </w:tcPr>
          <w:p w:rsidR="00607AE0" w:rsidRPr="00BB27C9" w:rsidRDefault="00607AE0" w:rsidP="00607AE0">
            <w:pPr>
              <w:jc w:val="center"/>
              <w:rPr>
                <w:sz w:val="22"/>
                <w:szCs w:val="22"/>
              </w:rPr>
            </w:pPr>
            <w:r w:rsidRPr="00BB27C9">
              <w:rPr>
                <w:sz w:val="22"/>
                <w:szCs w:val="22"/>
              </w:rPr>
              <w:t>Įsipareigojimų koeficientas ne didesnis kaip 0,10</w:t>
            </w:r>
          </w:p>
        </w:tc>
        <w:tc>
          <w:tcPr>
            <w:tcW w:w="4678" w:type="dxa"/>
            <w:tcBorders>
              <w:top w:val="single" w:sz="4" w:space="0" w:color="auto"/>
              <w:bottom w:val="single" w:sz="4" w:space="0" w:color="auto"/>
            </w:tcBorders>
            <w:shd w:val="clear" w:color="auto" w:fill="auto"/>
            <w:vAlign w:val="center"/>
          </w:tcPr>
          <w:p w:rsidR="00607AE0" w:rsidRPr="00BB27C9" w:rsidRDefault="0080159D" w:rsidP="00607AE0">
            <w:pPr>
              <w:jc w:val="center"/>
              <w:rPr>
                <w:sz w:val="22"/>
                <w:szCs w:val="22"/>
              </w:rPr>
            </w:pPr>
            <w:r>
              <w:rPr>
                <w:sz w:val="22"/>
                <w:szCs w:val="22"/>
              </w:rPr>
              <w:t>0,10</w:t>
            </w:r>
          </w:p>
        </w:tc>
        <w:tc>
          <w:tcPr>
            <w:tcW w:w="1417" w:type="dxa"/>
            <w:tcBorders>
              <w:top w:val="single" w:sz="4" w:space="0" w:color="auto"/>
              <w:bottom w:val="single" w:sz="4" w:space="0" w:color="auto"/>
              <w:right w:val="single" w:sz="4" w:space="0" w:color="auto"/>
            </w:tcBorders>
            <w:shd w:val="clear" w:color="auto" w:fill="auto"/>
            <w:vAlign w:val="center"/>
          </w:tcPr>
          <w:p w:rsidR="00607AE0" w:rsidRPr="00BB27C9" w:rsidRDefault="0080159D" w:rsidP="00607AE0">
            <w:pPr>
              <w:jc w:val="center"/>
              <w:rPr>
                <w:sz w:val="22"/>
                <w:szCs w:val="22"/>
              </w:rPr>
            </w:pPr>
            <w:r>
              <w:rPr>
                <w:sz w:val="22"/>
                <w:szCs w:val="22"/>
              </w:rPr>
              <w:t>10</w:t>
            </w:r>
          </w:p>
        </w:tc>
      </w:tr>
      <w:tr w:rsidR="00607AE0" w:rsidRPr="00BB27C9" w:rsidTr="007460F5">
        <w:tc>
          <w:tcPr>
            <w:tcW w:w="570" w:type="dxa"/>
            <w:shd w:val="clear" w:color="auto" w:fill="auto"/>
            <w:vAlign w:val="center"/>
          </w:tcPr>
          <w:p w:rsidR="00607AE0" w:rsidRPr="00BB27C9" w:rsidRDefault="00607AE0" w:rsidP="00607AE0">
            <w:pPr>
              <w:jc w:val="center"/>
              <w:rPr>
                <w:sz w:val="22"/>
                <w:szCs w:val="22"/>
              </w:rPr>
            </w:pPr>
            <w:r w:rsidRPr="00BB27C9">
              <w:rPr>
                <w:sz w:val="22"/>
                <w:szCs w:val="22"/>
              </w:rPr>
              <w:t>5.</w:t>
            </w:r>
          </w:p>
        </w:tc>
        <w:tc>
          <w:tcPr>
            <w:tcW w:w="3791" w:type="dxa"/>
            <w:tcBorders>
              <w:top w:val="single" w:sz="4" w:space="0" w:color="auto"/>
              <w:bottom w:val="single" w:sz="4" w:space="0" w:color="auto"/>
            </w:tcBorders>
            <w:shd w:val="clear" w:color="auto" w:fill="auto"/>
            <w:vAlign w:val="center"/>
          </w:tcPr>
          <w:p w:rsidR="00607AE0" w:rsidRPr="00BB27C9" w:rsidRDefault="00607AE0" w:rsidP="00607AE0">
            <w:pPr>
              <w:jc w:val="both"/>
              <w:rPr>
                <w:b/>
                <w:sz w:val="22"/>
                <w:szCs w:val="22"/>
              </w:rPr>
            </w:pPr>
            <w:r w:rsidRPr="00BB27C9">
              <w:rPr>
                <w:b/>
                <w:sz w:val="22"/>
                <w:szCs w:val="22"/>
              </w:rPr>
              <w:t>Papildomų finansavimo šaltinių pritraukimas</w:t>
            </w:r>
          </w:p>
        </w:tc>
        <w:tc>
          <w:tcPr>
            <w:tcW w:w="4536" w:type="dxa"/>
            <w:tcBorders>
              <w:top w:val="single" w:sz="4" w:space="0" w:color="auto"/>
              <w:bottom w:val="single" w:sz="4" w:space="0" w:color="auto"/>
            </w:tcBorders>
            <w:shd w:val="clear" w:color="auto" w:fill="auto"/>
            <w:vAlign w:val="center"/>
          </w:tcPr>
          <w:p w:rsidR="00607AE0" w:rsidRPr="00BB27C9" w:rsidRDefault="00607AE0" w:rsidP="00607AE0">
            <w:pPr>
              <w:jc w:val="center"/>
              <w:rPr>
                <w:sz w:val="22"/>
                <w:szCs w:val="22"/>
              </w:rPr>
            </w:pPr>
            <w:r w:rsidRPr="00BB27C9">
              <w:rPr>
                <w:sz w:val="22"/>
                <w:szCs w:val="22"/>
              </w:rPr>
              <w:t>ASPĮ per pastaruosius 3 m. yra pasirašiusi bent vieną sutartį dėl dalyvavimo projekte, iš kurio gauna papildomą finansavimą</w:t>
            </w:r>
          </w:p>
        </w:tc>
        <w:tc>
          <w:tcPr>
            <w:tcW w:w="4678" w:type="dxa"/>
            <w:tcBorders>
              <w:top w:val="single" w:sz="4" w:space="0" w:color="auto"/>
              <w:bottom w:val="single" w:sz="4" w:space="0" w:color="auto"/>
            </w:tcBorders>
            <w:shd w:val="clear" w:color="auto" w:fill="auto"/>
            <w:vAlign w:val="center"/>
          </w:tcPr>
          <w:p w:rsidR="00607AE0" w:rsidRPr="00BB27C9" w:rsidRDefault="0080159D" w:rsidP="00607AE0">
            <w:pPr>
              <w:jc w:val="center"/>
              <w:rPr>
                <w:sz w:val="22"/>
                <w:szCs w:val="22"/>
              </w:rPr>
            </w:pPr>
            <w:r>
              <w:rPr>
                <w:sz w:val="22"/>
                <w:szCs w:val="22"/>
              </w:rPr>
              <w:t xml:space="preserve">29 703 Eur (1,2 proc. parama GPM – 632 eur; Užimtumo tarnyba – 28 171 eur; Panevėžio m. sav. – 900 eur). </w:t>
            </w:r>
          </w:p>
        </w:tc>
        <w:tc>
          <w:tcPr>
            <w:tcW w:w="1417" w:type="dxa"/>
            <w:tcBorders>
              <w:top w:val="single" w:sz="4" w:space="0" w:color="auto"/>
              <w:bottom w:val="single" w:sz="4" w:space="0" w:color="auto"/>
              <w:right w:val="single" w:sz="4" w:space="0" w:color="auto"/>
            </w:tcBorders>
            <w:shd w:val="clear" w:color="auto" w:fill="auto"/>
            <w:vAlign w:val="center"/>
          </w:tcPr>
          <w:p w:rsidR="00607AE0" w:rsidRPr="00BB27C9" w:rsidRDefault="00D04EB5" w:rsidP="00607AE0">
            <w:pPr>
              <w:jc w:val="center"/>
              <w:rPr>
                <w:sz w:val="22"/>
                <w:szCs w:val="22"/>
              </w:rPr>
            </w:pPr>
            <w:r>
              <w:rPr>
                <w:sz w:val="22"/>
                <w:szCs w:val="22"/>
              </w:rPr>
              <w:t>0</w:t>
            </w:r>
          </w:p>
        </w:tc>
      </w:tr>
      <w:tr w:rsidR="00607AE0" w:rsidRPr="00BB27C9" w:rsidTr="00607AE0">
        <w:trPr>
          <w:gridAfter w:val="4"/>
          <w:wAfter w:w="14422" w:type="dxa"/>
        </w:trPr>
        <w:tc>
          <w:tcPr>
            <w:tcW w:w="570" w:type="dxa"/>
            <w:shd w:val="clear" w:color="auto" w:fill="auto"/>
            <w:vAlign w:val="center"/>
          </w:tcPr>
          <w:p w:rsidR="00607AE0" w:rsidRPr="00BB27C9" w:rsidRDefault="00607AE0" w:rsidP="00607AE0">
            <w:pPr>
              <w:jc w:val="center"/>
              <w:rPr>
                <w:b/>
                <w:sz w:val="22"/>
                <w:szCs w:val="22"/>
              </w:rPr>
            </w:pPr>
            <w:r w:rsidRPr="00BB27C9">
              <w:rPr>
                <w:b/>
                <w:sz w:val="22"/>
                <w:szCs w:val="22"/>
              </w:rPr>
              <w:t>II</w:t>
            </w:r>
          </w:p>
        </w:tc>
      </w:tr>
      <w:tr w:rsidR="00607AE0" w:rsidRPr="00BB27C9" w:rsidTr="007460F5">
        <w:tc>
          <w:tcPr>
            <w:tcW w:w="570" w:type="dxa"/>
            <w:shd w:val="clear" w:color="auto" w:fill="auto"/>
            <w:vAlign w:val="center"/>
          </w:tcPr>
          <w:p w:rsidR="00607AE0" w:rsidRPr="00BB27C9" w:rsidRDefault="00607AE0" w:rsidP="00607AE0">
            <w:pPr>
              <w:jc w:val="center"/>
              <w:rPr>
                <w:sz w:val="22"/>
                <w:szCs w:val="22"/>
              </w:rPr>
            </w:pPr>
            <w:r w:rsidRPr="00BB27C9">
              <w:rPr>
                <w:sz w:val="22"/>
                <w:szCs w:val="22"/>
              </w:rPr>
              <w:t>1.</w:t>
            </w:r>
          </w:p>
        </w:tc>
        <w:tc>
          <w:tcPr>
            <w:tcW w:w="3791" w:type="dxa"/>
            <w:tcBorders>
              <w:bottom w:val="single" w:sz="4" w:space="0" w:color="auto"/>
            </w:tcBorders>
            <w:shd w:val="clear" w:color="auto" w:fill="auto"/>
          </w:tcPr>
          <w:p w:rsidR="00607AE0" w:rsidRPr="00BB27C9" w:rsidRDefault="00607AE0" w:rsidP="00607AE0">
            <w:pPr>
              <w:jc w:val="both"/>
              <w:rPr>
                <w:b/>
                <w:sz w:val="22"/>
                <w:szCs w:val="22"/>
              </w:rPr>
            </w:pPr>
            <w:r w:rsidRPr="00BB27C9">
              <w:rPr>
                <w:b/>
                <w:sz w:val="22"/>
                <w:szCs w:val="22"/>
              </w:rPr>
              <w:t xml:space="preserve">Pacientų pasitenkinimo įstaigos teikiamomis asmens sveikatos priežiūros paslaugomis lygis, tai yra pacientų teigiamai įvertintų įstaigoje </w:t>
            </w:r>
            <w:r w:rsidRPr="00BB27C9">
              <w:rPr>
                <w:b/>
                <w:sz w:val="22"/>
                <w:szCs w:val="22"/>
              </w:rPr>
              <w:lastRenderedPageBreak/>
              <w:t>suteiktų paslaugų skaičiaus dalis nuo visų per metus įstaigoje suteiktų asmens sveikatos priežiūros paslaugų skaičiaus pagal sveikatos apsaugos ministro nustatytas paslaugų grupes</w:t>
            </w:r>
          </w:p>
        </w:tc>
        <w:tc>
          <w:tcPr>
            <w:tcW w:w="4536" w:type="dxa"/>
            <w:tcBorders>
              <w:bottom w:val="single" w:sz="4" w:space="0" w:color="auto"/>
            </w:tcBorders>
            <w:shd w:val="clear" w:color="auto" w:fill="auto"/>
            <w:vAlign w:val="center"/>
          </w:tcPr>
          <w:p w:rsidR="00607AE0" w:rsidRPr="00BB27C9" w:rsidRDefault="00607AE0" w:rsidP="00607AE0">
            <w:pPr>
              <w:jc w:val="center"/>
              <w:rPr>
                <w:sz w:val="22"/>
                <w:szCs w:val="22"/>
              </w:rPr>
            </w:pPr>
            <w:r w:rsidRPr="00BB27C9">
              <w:rPr>
                <w:sz w:val="22"/>
                <w:szCs w:val="22"/>
              </w:rPr>
              <w:lastRenderedPageBreak/>
              <w:t>Pacientų pasitenkinimo ASPĮ teikiamomis asmens sveikatos priežiūros paslaugomis lygis ne mažiau kaip 0,8 balo</w:t>
            </w:r>
          </w:p>
        </w:tc>
        <w:tc>
          <w:tcPr>
            <w:tcW w:w="4678" w:type="dxa"/>
            <w:tcBorders>
              <w:bottom w:val="single" w:sz="4" w:space="0" w:color="auto"/>
            </w:tcBorders>
            <w:shd w:val="clear" w:color="auto" w:fill="auto"/>
            <w:vAlign w:val="center"/>
          </w:tcPr>
          <w:p w:rsidR="00607AE0" w:rsidRPr="00BB27C9" w:rsidRDefault="0080159D" w:rsidP="00607AE0">
            <w:pPr>
              <w:jc w:val="center"/>
              <w:rPr>
                <w:sz w:val="22"/>
                <w:szCs w:val="22"/>
              </w:rPr>
            </w:pPr>
            <w:r>
              <w:rPr>
                <w:sz w:val="22"/>
                <w:szCs w:val="22"/>
              </w:rPr>
              <w:t>Pasitenkinimo lygis 0,96</w:t>
            </w:r>
          </w:p>
        </w:tc>
        <w:tc>
          <w:tcPr>
            <w:tcW w:w="1417" w:type="dxa"/>
            <w:tcBorders>
              <w:bottom w:val="single" w:sz="4" w:space="0" w:color="auto"/>
              <w:right w:val="single" w:sz="4" w:space="0" w:color="auto"/>
            </w:tcBorders>
            <w:shd w:val="clear" w:color="auto" w:fill="auto"/>
            <w:vAlign w:val="center"/>
          </w:tcPr>
          <w:p w:rsidR="00607AE0" w:rsidRPr="00BB27C9" w:rsidRDefault="0080159D" w:rsidP="00607AE0">
            <w:pPr>
              <w:jc w:val="center"/>
              <w:rPr>
                <w:sz w:val="22"/>
                <w:szCs w:val="22"/>
              </w:rPr>
            </w:pPr>
            <w:r>
              <w:rPr>
                <w:sz w:val="22"/>
                <w:szCs w:val="22"/>
              </w:rPr>
              <w:t>10</w:t>
            </w:r>
          </w:p>
        </w:tc>
      </w:tr>
      <w:tr w:rsidR="00607AE0" w:rsidRPr="00BB27C9" w:rsidTr="007460F5">
        <w:tc>
          <w:tcPr>
            <w:tcW w:w="570" w:type="dxa"/>
            <w:shd w:val="clear" w:color="auto" w:fill="auto"/>
            <w:vAlign w:val="center"/>
          </w:tcPr>
          <w:p w:rsidR="00607AE0" w:rsidRPr="00BB27C9" w:rsidRDefault="00607AE0" w:rsidP="00607AE0">
            <w:pPr>
              <w:jc w:val="center"/>
              <w:rPr>
                <w:sz w:val="22"/>
                <w:szCs w:val="22"/>
              </w:rPr>
            </w:pPr>
            <w:r w:rsidRPr="00BB27C9">
              <w:rPr>
                <w:sz w:val="22"/>
                <w:szCs w:val="22"/>
              </w:rPr>
              <w:t>2.</w:t>
            </w:r>
          </w:p>
        </w:tc>
        <w:tc>
          <w:tcPr>
            <w:tcW w:w="3791" w:type="dxa"/>
            <w:shd w:val="clear" w:color="auto" w:fill="auto"/>
            <w:vAlign w:val="center"/>
          </w:tcPr>
          <w:p w:rsidR="00607AE0" w:rsidRPr="00BB27C9" w:rsidRDefault="00607AE0" w:rsidP="00607AE0">
            <w:pPr>
              <w:jc w:val="both"/>
              <w:rPr>
                <w:b/>
                <w:sz w:val="22"/>
                <w:szCs w:val="22"/>
              </w:rPr>
            </w:pPr>
            <w:r w:rsidRPr="00BB27C9">
              <w:rPr>
                <w:b/>
                <w:sz w:val="22"/>
                <w:szCs w:val="22"/>
              </w:rPr>
              <w:t>Įstaigoje gautų pacientų skundų dėl įstaigoje suteiktų asmens sveikatos priežiūros paslaugų skaičius per metus ir pagrįstų skundų dalis</w:t>
            </w:r>
          </w:p>
        </w:tc>
        <w:tc>
          <w:tcPr>
            <w:tcW w:w="4536" w:type="dxa"/>
            <w:shd w:val="clear" w:color="auto" w:fill="auto"/>
            <w:vAlign w:val="center"/>
          </w:tcPr>
          <w:p w:rsidR="00607AE0" w:rsidRPr="00BB27C9" w:rsidRDefault="00607AE0" w:rsidP="00607AE0">
            <w:pPr>
              <w:jc w:val="center"/>
              <w:rPr>
                <w:sz w:val="22"/>
                <w:szCs w:val="22"/>
              </w:rPr>
            </w:pPr>
            <w:r w:rsidRPr="00BB27C9">
              <w:rPr>
                <w:sz w:val="22"/>
                <w:szCs w:val="22"/>
              </w:rPr>
              <w:t>Nenustatoma</w:t>
            </w:r>
          </w:p>
        </w:tc>
        <w:tc>
          <w:tcPr>
            <w:tcW w:w="4678" w:type="dxa"/>
            <w:shd w:val="clear" w:color="auto" w:fill="auto"/>
            <w:vAlign w:val="center"/>
          </w:tcPr>
          <w:p w:rsidR="00607AE0" w:rsidRDefault="0080159D" w:rsidP="00607AE0">
            <w:pPr>
              <w:jc w:val="center"/>
              <w:rPr>
                <w:sz w:val="22"/>
                <w:szCs w:val="22"/>
              </w:rPr>
            </w:pPr>
            <w:r>
              <w:rPr>
                <w:sz w:val="22"/>
                <w:szCs w:val="22"/>
              </w:rPr>
              <w:t xml:space="preserve">Gauti 7 skundai. </w:t>
            </w:r>
          </w:p>
          <w:p w:rsidR="0080159D" w:rsidRPr="00BB27C9" w:rsidRDefault="0080159D" w:rsidP="00607AE0">
            <w:pPr>
              <w:jc w:val="center"/>
              <w:rPr>
                <w:sz w:val="22"/>
                <w:szCs w:val="22"/>
              </w:rPr>
            </w:pPr>
            <w:r>
              <w:rPr>
                <w:sz w:val="22"/>
                <w:szCs w:val="22"/>
              </w:rPr>
              <w:t xml:space="preserve">Pasitvirtino – 0 </w:t>
            </w:r>
          </w:p>
        </w:tc>
        <w:tc>
          <w:tcPr>
            <w:tcW w:w="1417" w:type="dxa"/>
            <w:tcBorders>
              <w:right w:val="single" w:sz="4" w:space="0" w:color="auto"/>
            </w:tcBorders>
            <w:shd w:val="clear" w:color="auto" w:fill="auto"/>
            <w:vAlign w:val="center"/>
          </w:tcPr>
          <w:p w:rsidR="00607AE0" w:rsidRPr="00BB27C9" w:rsidRDefault="0080159D" w:rsidP="00607AE0">
            <w:pPr>
              <w:jc w:val="center"/>
              <w:rPr>
                <w:sz w:val="22"/>
                <w:szCs w:val="22"/>
              </w:rPr>
            </w:pPr>
            <w:r>
              <w:rPr>
                <w:sz w:val="22"/>
                <w:szCs w:val="22"/>
              </w:rPr>
              <w:t>-</w:t>
            </w:r>
          </w:p>
        </w:tc>
      </w:tr>
      <w:tr w:rsidR="00607AE0" w:rsidRPr="00BB27C9" w:rsidTr="007460F5">
        <w:tc>
          <w:tcPr>
            <w:tcW w:w="570" w:type="dxa"/>
            <w:shd w:val="clear" w:color="auto" w:fill="auto"/>
            <w:vAlign w:val="center"/>
          </w:tcPr>
          <w:p w:rsidR="00607AE0" w:rsidRPr="00BB27C9" w:rsidRDefault="00607AE0" w:rsidP="00607AE0">
            <w:pPr>
              <w:jc w:val="center"/>
              <w:rPr>
                <w:sz w:val="22"/>
                <w:szCs w:val="22"/>
              </w:rPr>
            </w:pPr>
            <w:r w:rsidRPr="00BB27C9">
              <w:rPr>
                <w:sz w:val="22"/>
                <w:szCs w:val="22"/>
              </w:rPr>
              <w:t>3.</w:t>
            </w:r>
          </w:p>
        </w:tc>
        <w:tc>
          <w:tcPr>
            <w:tcW w:w="3791" w:type="dxa"/>
            <w:shd w:val="clear" w:color="auto" w:fill="auto"/>
            <w:vAlign w:val="center"/>
          </w:tcPr>
          <w:p w:rsidR="00607AE0" w:rsidRPr="00BB27C9" w:rsidRDefault="00607AE0" w:rsidP="00607AE0">
            <w:pPr>
              <w:jc w:val="both"/>
              <w:rPr>
                <w:b/>
                <w:sz w:val="22"/>
                <w:szCs w:val="22"/>
              </w:rPr>
            </w:pPr>
            <w:r w:rsidRPr="00BB27C9">
              <w:rPr>
                <w:b/>
                <w:sz w:val="22"/>
                <w:szCs w:val="22"/>
              </w:rPr>
              <w:t>Įstaigoje gautų pagrįstų skundų dalis nuo visų įstaigoje suteiktų asmens sveikatos priežiūros paslaugų skaičiaus per metus pagal sveikatos apsaugos ministro nustatytas paslaugų grupes</w:t>
            </w:r>
            <w:r w:rsidRPr="00BB27C9">
              <w:rPr>
                <w:b/>
                <w:sz w:val="22"/>
                <w:szCs w:val="22"/>
              </w:rPr>
              <w:tab/>
            </w:r>
          </w:p>
        </w:tc>
        <w:tc>
          <w:tcPr>
            <w:tcW w:w="4536" w:type="dxa"/>
            <w:shd w:val="clear" w:color="auto" w:fill="auto"/>
            <w:vAlign w:val="center"/>
          </w:tcPr>
          <w:p w:rsidR="00607AE0" w:rsidRPr="00BB27C9" w:rsidRDefault="00607AE0" w:rsidP="00607AE0">
            <w:pPr>
              <w:jc w:val="center"/>
              <w:rPr>
                <w:sz w:val="22"/>
                <w:szCs w:val="22"/>
              </w:rPr>
            </w:pPr>
            <w:r w:rsidRPr="00BB27C9">
              <w:rPr>
                <w:sz w:val="22"/>
                <w:szCs w:val="22"/>
              </w:rPr>
              <w:t>Nenustatoma</w:t>
            </w:r>
          </w:p>
        </w:tc>
        <w:tc>
          <w:tcPr>
            <w:tcW w:w="4678" w:type="dxa"/>
            <w:shd w:val="clear" w:color="auto" w:fill="auto"/>
            <w:vAlign w:val="center"/>
          </w:tcPr>
          <w:p w:rsidR="00607AE0" w:rsidRPr="00BB27C9" w:rsidRDefault="0080159D" w:rsidP="00607AE0">
            <w:pPr>
              <w:jc w:val="center"/>
              <w:rPr>
                <w:sz w:val="22"/>
                <w:szCs w:val="22"/>
              </w:rPr>
            </w:pPr>
            <w:r>
              <w:rPr>
                <w:sz w:val="22"/>
                <w:szCs w:val="22"/>
              </w:rPr>
              <w:t>0</w:t>
            </w:r>
          </w:p>
        </w:tc>
        <w:tc>
          <w:tcPr>
            <w:tcW w:w="1417" w:type="dxa"/>
            <w:tcBorders>
              <w:right w:val="single" w:sz="4" w:space="0" w:color="auto"/>
            </w:tcBorders>
            <w:shd w:val="clear" w:color="auto" w:fill="auto"/>
            <w:vAlign w:val="center"/>
          </w:tcPr>
          <w:p w:rsidR="00607AE0" w:rsidRPr="00BB27C9" w:rsidRDefault="0080159D" w:rsidP="00607AE0">
            <w:pPr>
              <w:jc w:val="center"/>
              <w:rPr>
                <w:sz w:val="22"/>
                <w:szCs w:val="22"/>
              </w:rPr>
            </w:pPr>
            <w:r>
              <w:rPr>
                <w:sz w:val="22"/>
                <w:szCs w:val="22"/>
              </w:rPr>
              <w:t>-</w:t>
            </w:r>
          </w:p>
        </w:tc>
      </w:tr>
      <w:tr w:rsidR="00607AE0" w:rsidRPr="00BB27C9" w:rsidTr="007460F5">
        <w:tc>
          <w:tcPr>
            <w:tcW w:w="570" w:type="dxa"/>
            <w:shd w:val="clear" w:color="auto" w:fill="auto"/>
            <w:vAlign w:val="center"/>
          </w:tcPr>
          <w:p w:rsidR="00607AE0" w:rsidRPr="00BB27C9" w:rsidRDefault="00607AE0" w:rsidP="00607AE0">
            <w:pPr>
              <w:jc w:val="center"/>
              <w:rPr>
                <w:sz w:val="22"/>
                <w:szCs w:val="22"/>
              </w:rPr>
            </w:pPr>
            <w:r w:rsidRPr="00BB27C9">
              <w:rPr>
                <w:sz w:val="22"/>
                <w:szCs w:val="22"/>
              </w:rPr>
              <w:t>4.</w:t>
            </w:r>
          </w:p>
        </w:tc>
        <w:tc>
          <w:tcPr>
            <w:tcW w:w="3791" w:type="dxa"/>
            <w:tcBorders>
              <w:bottom w:val="single" w:sz="4" w:space="0" w:color="auto"/>
            </w:tcBorders>
            <w:shd w:val="clear" w:color="auto" w:fill="auto"/>
            <w:vAlign w:val="center"/>
          </w:tcPr>
          <w:p w:rsidR="00607AE0" w:rsidRPr="00BB27C9" w:rsidRDefault="00607AE0" w:rsidP="00607AE0">
            <w:pPr>
              <w:jc w:val="both"/>
              <w:rPr>
                <w:b/>
                <w:sz w:val="22"/>
                <w:szCs w:val="22"/>
              </w:rPr>
            </w:pPr>
            <w:r w:rsidRPr="00BB27C9">
              <w:rPr>
                <w:b/>
                <w:sz w:val="22"/>
                <w:szCs w:val="22"/>
              </w:rPr>
              <w:t>Įstaigoje taikomos kovos su korupcija priemonės, numatytos sveikatos apsaugos ministro tvirtinamoje Sveikatos priežiūros srities korupcijos prevencijos programoje</w:t>
            </w:r>
          </w:p>
        </w:tc>
        <w:tc>
          <w:tcPr>
            <w:tcW w:w="4536" w:type="dxa"/>
            <w:tcBorders>
              <w:bottom w:val="single" w:sz="4" w:space="0" w:color="auto"/>
            </w:tcBorders>
            <w:shd w:val="clear" w:color="auto" w:fill="auto"/>
            <w:vAlign w:val="center"/>
          </w:tcPr>
          <w:p w:rsidR="00607AE0" w:rsidRPr="00BB27C9" w:rsidRDefault="00607AE0" w:rsidP="00607AE0">
            <w:pPr>
              <w:jc w:val="center"/>
              <w:rPr>
                <w:b/>
                <w:sz w:val="22"/>
                <w:szCs w:val="22"/>
              </w:rPr>
            </w:pPr>
            <w:r w:rsidRPr="00BB27C9">
              <w:rPr>
                <w:bCs/>
                <w:sz w:val="22"/>
                <w:szCs w:val="22"/>
              </w:rPr>
              <w:t>Asmens sveikatos priežiūros įstaiga įtraukta į Skaidrių asmens sveikatos priežiūros įstaigų sąrašą</w:t>
            </w:r>
          </w:p>
        </w:tc>
        <w:tc>
          <w:tcPr>
            <w:tcW w:w="4678" w:type="dxa"/>
            <w:tcBorders>
              <w:bottom w:val="single" w:sz="4" w:space="0" w:color="auto"/>
            </w:tcBorders>
            <w:shd w:val="clear" w:color="auto" w:fill="auto"/>
            <w:vAlign w:val="center"/>
          </w:tcPr>
          <w:p w:rsidR="00607AE0" w:rsidRPr="00BB27C9" w:rsidRDefault="0080159D" w:rsidP="00607AE0">
            <w:pPr>
              <w:jc w:val="center"/>
              <w:rPr>
                <w:sz w:val="22"/>
                <w:szCs w:val="22"/>
              </w:rPr>
            </w:pPr>
            <w:r>
              <w:rPr>
                <w:sz w:val="22"/>
                <w:szCs w:val="22"/>
              </w:rPr>
              <w:t>2020 m. gegužės  28 d. Panevėžio miesto tarybos sprendimu Nr. 1-136 Įstaigai suteiktas Skaidrios asmens sveikatos priežiūros įstaigos vardas</w:t>
            </w:r>
          </w:p>
        </w:tc>
        <w:tc>
          <w:tcPr>
            <w:tcW w:w="1417" w:type="dxa"/>
            <w:tcBorders>
              <w:bottom w:val="single" w:sz="4" w:space="0" w:color="auto"/>
              <w:right w:val="single" w:sz="4" w:space="0" w:color="auto"/>
            </w:tcBorders>
            <w:shd w:val="clear" w:color="auto" w:fill="auto"/>
            <w:vAlign w:val="center"/>
          </w:tcPr>
          <w:p w:rsidR="00607AE0" w:rsidRPr="00BB27C9" w:rsidRDefault="0080159D" w:rsidP="00747D78">
            <w:pPr>
              <w:jc w:val="center"/>
              <w:rPr>
                <w:sz w:val="22"/>
                <w:szCs w:val="22"/>
              </w:rPr>
            </w:pPr>
            <w:r>
              <w:rPr>
                <w:sz w:val="22"/>
                <w:szCs w:val="22"/>
              </w:rPr>
              <w:t>15</w:t>
            </w:r>
          </w:p>
        </w:tc>
      </w:tr>
      <w:tr w:rsidR="0080159D" w:rsidRPr="00BB27C9" w:rsidTr="007460F5">
        <w:tc>
          <w:tcPr>
            <w:tcW w:w="570" w:type="dxa"/>
            <w:tcBorders>
              <w:top w:val="single" w:sz="4" w:space="0" w:color="auto"/>
              <w:bottom w:val="single" w:sz="4" w:space="0" w:color="auto"/>
            </w:tcBorders>
            <w:shd w:val="clear" w:color="auto" w:fill="auto"/>
            <w:vAlign w:val="center"/>
          </w:tcPr>
          <w:p w:rsidR="0080159D" w:rsidRPr="00BB27C9" w:rsidRDefault="0080159D" w:rsidP="0080159D">
            <w:pPr>
              <w:jc w:val="center"/>
              <w:rPr>
                <w:sz w:val="22"/>
                <w:szCs w:val="22"/>
              </w:rPr>
            </w:pPr>
            <w:r w:rsidRPr="00BB27C9">
              <w:rPr>
                <w:sz w:val="22"/>
                <w:szCs w:val="22"/>
              </w:rPr>
              <w:t>5.</w:t>
            </w:r>
          </w:p>
        </w:tc>
        <w:tc>
          <w:tcPr>
            <w:tcW w:w="3791" w:type="dxa"/>
            <w:tcBorders>
              <w:top w:val="single" w:sz="4" w:space="0" w:color="auto"/>
              <w:bottom w:val="single" w:sz="4" w:space="0" w:color="auto"/>
            </w:tcBorders>
            <w:shd w:val="clear" w:color="auto" w:fill="auto"/>
            <w:vAlign w:val="center"/>
          </w:tcPr>
          <w:p w:rsidR="0080159D" w:rsidRPr="00BB27C9" w:rsidRDefault="0080159D" w:rsidP="0080159D">
            <w:pPr>
              <w:jc w:val="both"/>
              <w:rPr>
                <w:b/>
                <w:sz w:val="22"/>
                <w:szCs w:val="22"/>
              </w:rPr>
            </w:pPr>
            <w:r w:rsidRPr="00BB27C9">
              <w:rPr>
                <w:b/>
                <w:sz w:val="22"/>
                <w:szCs w:val="22"/>
              </w:rPr>
              <w:t>Informacinių technologijų diegimo ir plėtros lygis (pacientų elektroninės registracijos sistema, įstaigos interneto svetainės išsamumas, darbuotojų darbo krūvio apskaita, įstaigos dalyvavimo elektroninėje sveikatos sistemoje mastas)</w:t>
            </w:r>
            <w:r w:rsidRPr="00BB27C9">
              <w:rPr>
                <w:b/>
                <w:sz w:val="22"/>
                <w:szCs w:val="22"/>
              </w:rPr>
              <w:tab/>
            </w:r>
          </w:p>
        </w:tc>
        <w:tc>
          <w:tcPr>
            <w:tcW w:w="4536" w:type="dxa"/>
            <w:tcBorders>
              <w:top w:val="single" w:sz="4" w:space="0" w:color="auto"/>
              <w:bottom w:val="single" w:sz="4" w:space="0" w:color="auto"/>
            </w:tcBorders>
            <w:shd w:val="clear" w:color="auto" w:fill="auto"/>
            <w:vAlign w:val="center"/>
          </w:tcPr>
          <w:p w:rsidR="0080159D" w:rsidRPr="0080159D" w:rsidRDefault="0080159D" w:rsidP="0080159D">
            <w:pPr>
              <w:ind w:left="360" w:hanging="360"/>
              <w:jc w:val="both"/>
              <w:rPr>
                <w:color w:val="000000"/>
                <w:sz w:val="22"/>
                <w:szCs w:val="22"/>
              </w:rPr>
            </w:pPr>
            <w:r>
              <w:rPr>
                <w:rFonts w:eastAsia="Calibri"/>
                <w:color w:val="000000"/>
                <w:szCs w:val="24"/>
              </w:rPr>
              <w:t>1</w:t>
            </w:r>
            <w:r w:rsidRPr="0080159D">
              <w:rPr>
                <w:rFonts w:eastAsia="Calibri"/>
                <w:color w:val="000000"/>
                <w:sz w:val="22"/>
                <w:szCs w:val="22"/>
              </w:rPr>
              <w:t>.</w:t>
            </w:r>
            <w:r w:rsidRPr="0080159D">
              <w:rPr>
                <w:rFonts w:eastAsia="Calibri"/>
                <w:color w:val="000000"/>
                <w:sz w:val="22"/>
                <w:szCs w:val="22"/>
              </w:rPr>
              <w:tab/>
            </w:r>
            <w:r w:rsidRPr="0080159D">
              <w:rPr>
                <w:color w:val="000000"/>
                <w:sz w:val="22"/>
                <w:szCs w:val="22"/>
              </w:rPr>
              <w:t>ASPĮ, išrašant e. receptus, vaistų sąveikų tikrinimo funkcionalumas naudojamas visa apimtimi.</w:t>
            </w:r>
          </w:p>
          <w:p w:rsidR="0080159D" w:rsidRPr="0080159D" w:rsidRDefault="0080159D" w:rsidP="0080159D">
            <w:pPr>
              <w:ind w:left="360"/>
              <w:jc w:val="both"/>
              <w:rPr>
                <w:color w:val="000000"/>
                <w:sz w:val="22"/>
                <w:szCs w:val="22"/>
              </w:rPr>
            </w:pPr>
          </w:p>
          <w:p w:rsidR="0080159D" w:rsidRPr="0080159D" w:rsidRDefault="0080159D" w:rsidP="0080159D">
            <w:pPr>
              <w:ind w:left="360" w:hanging="360"/>
              <w:jc w:val="both"/>
              <w:rPr>
                <w:color w:val="000000"/>
                <w:sz w:val="22"/>
                <w:szCs w:val="22"/>
              </w:rPr>
            </w:pPr>
            <w:r w:rsidRPr="0080159D">
              <w:rPr>
                <w:rFonts w:eastAsia="Calibri"/>
                <w:color w:val="000000"/>
                <w:sz w:val="22"/>
                <w:szCs w:val="22"/>
              </w:rPr>
              <w:t>2.</w:t>
            </w:r>
            <w:r w:rsidRPr="0080159D">
              <w:rPr>
                <w:rFonts w:eastAsia="Calibri"/>
                <w:color w:val="000000"/>
                <w:sz w:val="22"/>
                <w:szCs w:val="22"/>
              </w:rPr>
              <w:tab/>
            </w:r>
            <w:r w:rsidRPr="0080159D">
              <w:rPr>
                <w:color w:val="000000"/>
                <w:sz w:val="22"/>
                <w:szCs w:val="22"/>
              </w:rPr>
              <w:t>ASPĮ yra IPR IS dalyvis.</w:t>
            </w:r>
          </w:p>
          <w:p w:rsidR="0080159D" w:rsidRPr="0080159D" w:rsidRDefault="0080159D" w:rsidP="0080159D">
            <w:pPr>
              <w:ind w:left="720"/>
              <w:rPr>
                <w:rFonts w:ascii="Calibri" w:hAnsi="Calibri"/>
                <w:sz w:val="22"/>
                <w:szCs w:val="22"/>
              </w:rPr>
            </w:pPr>
          </w:p>
          <w:p w:rsidR="0080159D" w:rsidRPr="0080159D" w:rsidRDefault="0080159D" w:rsidP="0080159D">
            <w:pPr>
              <w:ind w:left="360" w:hanging="360"/>
              <w:jc w:val="both"/>
              <w:rPr>
                <w:color w:val="000000"/>
                <w:sz w:val="22"/>
                <w:szCs w:val="22"/>
              </w:rPr>
            </w:pPr>
            <w:r w:rsidRPr="0080159D">
              <w:rPr>
                <w:rFonts w:eastAsia="Calibri"/>
                <w:color w:val="000000"/>
                <w:sz w:val="22"/>
                <w:szCs w:val="22"/>
              </w:rPr>
              <w:t>3.</w:t>
            </w:r>
            <w:r w:rsidRPr="0080159D">
              <w:rPr>
                <w:rFonts w:eastAsia="Calibri"/>
                <w:color w:val="000000"/>
                <w:sz w:val="22"/>
                <w:szCs w:val="22"/>
              </w:rPr>
              <w:tab/>
              <w:t xml:space="preserve">Ne mažiau kaip 98 proc. visų vakcinacijos įrašų </w:t>
            </w:r>
            <w:r w:rsidRPr="0080159D">
              <w:rPr>
                <w:color w:val="000000"/>
                <w:sz w:val="22"/>
                <w:szCs w:val="22"/>
              </w:rPr>
              <w:t>(e. dokumentas Nr. E063 „Vakcinacijos įrašas“) (toliau – E063</w:t>
            </w:r>
            <w:r w:rsidRPr="0080159D">
              <w:rPr>
                <w:rFonts w:eastAsia="Calibri"/>
                <w:color w:val="000000"/>
                <w:sz w:val="22"/>
                <w:szCs w:val="22"/>
              </w:rPr>
              <w:t>)</w:t>
            </w:r>
            <w:r w:rsidRPr="0080159D">
              <w:rPr>
                <w:color w:val="000000"/>
                <w:sz w:val="22"/>
                <w:szCs w:val="22"/>
              </w:rPr>
              <w:t xml:space="preserve"> </w:t>
            </w:r>
            <w:r w:rsidRPr="0080159D">
              <w:rPr>
                <w:rFonts w:eastAsia="Calibri"/>
                <w:color w:val="000000"/>
                <w:sz w:val="22"/>
                <w:szCs w:val="22"/>
              </w:rPr>
              <w:t>išrašoma el. būdu.</w:t>
            </w:r>
          </w:p>
          <w:p w:rsidR="0080159D" w:rsidRPr="0080159D" w:rsidRDefault="0080159D" w:rsidP="0080159D">
            <w:pPr>
              <w:ind w:left="720"/>
              <w:rPr>
                <w:rFonts w:ascii="Calibri" w:hAnsi="Calibri"/>
                <w:sz w:val="22"/>
                <w:szCs w:val="22"/>
              </w:rPr>
            </w:pPr>
          </w:p>
          <w:p w:rsidR="0080159D" w:rsidRPr="0080159D" w:rsidRDefault="0080159D" w:rsidP="0080159D">
            <w:pPr>
              <w:ind w:left="360" w:hanging="360"/>
              <w:jc w:val="both"/>
              <w:rPr>
                <w:color w:val="000000"/>
                <w:sz w:val="22"/>
                <w:szCs w:val="22"/>
              </w:rPr>
            </w:pPr>
            <w:r w:rsidRPr="0080159D">
              <w:rPr>
                <w:rFonts w:eastAsia="Calibri"/>
                <w:color w:val="000000"/>
                <w:sz w:val="22"/>
                <w:szCs w:val="22"/>
              </w:rPr>
              <w:t>4.</w:t>
            </w:r>
            <w:r w:rsidRPr="0080159D">
              <w:rPr>
                <w:rFonts w:eastAsia="Calibri"/>
                <w:color w:val="000000"/>
                <w:sz w:val="22"/>
                <w:szCs w:val="22"/>
              </w:rPr>
              <w:tab/>
            </w:r>
            <w:r w:rsidRPr="0080159D">
              <w:rPr>
                <w:rFonts w:eastAsia="Calibri"/>
                <w:color w:val="000000"/>
                <w:sz w:val="22"/>
                <w:szCs w:val="22"/>
                <w:lang w:eastAsia="lt-LT"/>
              </w:rPr>
              <w:t>Ne mažiau kaip 50 proc. visų E0</w:t>
            </w:r>
            <w:r w:rsidRPr="0080159D">
              <w:rPr>
                <w:rFonts w:eastAsia="Calibri"/>
                <w:color w:val="000000"/>
                <w:sz w:val="22"/>
                <w:szCs w:val="22"/>
                <w:lang w:val="en-US" w:eastAsia="lt-LT"/>
              </w:rPr>
              <w:t>27-a</w:t>
            </w:r>
            <w:r w:rsidRPr="0080159D">
              <w:rPr>
                <w:rFonts w:eastAsia="Calibri"/>
                <w:color w:val="000000"/>
                <w:sz w:val="22"/>
                <w:szCs w:val="22"/>
                <w:lang w:eastAsia="lt-LT"/>
              </w:rPr>
              <w:t xml:space="preserve"> išrašoma el. būdu.</w:t>
            </w:r>
          </w:p>
          <w:p w:rsidR="0080159D" w:rsidRDefault="0080159D" w:rsidP="0080159D">
            <w:pPr>
              <w:ind w:left="720"/>
              <w:rPr>
                <w:rFonts w:ascii="Calibri" w:hAnsi="Calibri"/>
                <w:sz w:val="22"/>
                <w:szCs w:val="22"/>
              </w:rPr>
            </w:pPr>
          </w:p>
          <w:p w:rsidR="0080159D" w:rsidRPr="0080159D" w:rsidRDefault="0080159D" w:rsidP="0080159D">
            <w:pPr>
              <w:ind w:left="360" w:hanging="360"/>
              <w:jc w:val="both"/>
              <w:rPr>
                <w:color w:val="000000"/>
                <w:sz w:val="22"/>
                <w:szCs w:val="22"/>
              </w:rPr>
            </w:pPr>
            <w:r w:rsidRPr="0080159D">
              <w:rPr>
                <w:rFonts w:eastAsia="Calibri"/>
                <w:color w:val="000000"/>
                <w:sz w:val="22"/>
                <w:szCs w:val="22"/>
              </w:rPr>
              <w:lastRenderedPageBreak/>
              <w:t>5.</w:t>
            </w:r>
            <w:r w:rsidRPr="0080159D">
              <w:rPr>
                <w:rFonts w:eastAsia="Calibri"/>
                <w:color w:val="000000"/>
                <w:sz w:val="22"/>
                <w:szCs w:val="22"/>
              </w:rPr>
              <w:tab/>
            </w:r>
            <w:r w:rsidRPr="0080159D">
              <w:rPr>
                <w:color w:val="000000"/>
                <w:sz w:val="22"/>
                <w:szCs w:val="22"/>
              </w:rPr>
              <w:t xml:space="preserve">Patvirtinta ASPĮ naudojamos </w:t>
            </w:r>
            <w:r w:rsidRPr="0080159D">
              <w:rPr>
                <w:rFonts w:eastAsia="Calibri"/>
                <w:color w:val="000000"/>
                <w:sz w:val="22"/>
                <w:szCs w:val="22"/>
              </w:rPr>
              <w:t>informacinės sistemos infrastruktūros saugumo dokumentacija.</w:t>
            </w:r>
          </w:p>
        </w:tc>
        <w:tc>
          <w:tcPr>
            <w:tcW w:w="4678" w:type="dxa"/>
            <w:tcBorders>
              <w:top w:val="single" w:sz="4" w:space="0" w:color="auto"/>
              <w:bottom w:val="single" w:sz="4" w:space="0" w:color="auto"/>
            </w:tcBorders>
            <w:shd w:val="clear" w:color="auto" w:fill="auto"/>
          </w:tcPr>
          <w:p w:rsidR="0080159D" w:rsidRDefault="0080159D" w:rsidP="0080159D">
            <w:pPr>
              <w:jc w:val="both"/>
              <w:rPr>
                <w:sz w:val="22"/>
                <w:szCs w:val="22"/>
              </w:rPr>
            </w:pPr>
            <w:r>
              <w:rPr>
                <w:sz w:val="22"/>
                <w:szCs w:val="22"/>
              </w:rPr>
              <w:lastRenderedPageBreak/>
              <w:t>1. Taip;</w:t>
            </w:r>
          </w:p>
          <w:p w:rsidR="0080159D" w:rsidRDefault="0080159D" w:rsidP="0080159D">
            <w:pPr>
              <w:jc w:val="both"/>
              <w:rPr>
                <w:sz w:val="22"/>
                <w:szCs w:val="22"/>
              </w:rPr>
            </w:pPr>
          </w:p>
          <w:p w:rsidR="0080159D" w:rsidRDefault="0080159D" w:rsidP="0080159D">
            <w:pPr>
              <w:jc w:val="both"/>
              <w:rPr>
                <w:sz w:val="22"/>
                <w:szCs w:val="22"/>
              </w:rPr>
            </w:pPr>
            <w:r>
              <w:rPr>
                <w:sz w:val="22"/>
                <w:szCs w:val="22"/>
              </w:rPr>
              <w:t>2. Taip;</w:t>
            </w:r>
          </w:p>
          <w:p w:rsidR="0080159D" w:rsidRDefault="0080159D" w:rsidP="0080159D">
            <w:pPr>
              <w:jc w:val="both"/>
              <w:rPr>
                <w:sz w:val="22"/>
                <w:szCs w:val="22"/>
              </w:rPr>
            </w:pPr>
          </w:p>
          <w:p w:rsidR="0080159D" w:rsidRDefault="0080159D" w:rsidP="0080159D">
            <w:pPr>
              <w:jc w:val="both"/>
              <w:rPr>
                <w:sz w:val="22"/>
                <w:szCs w:val="22"/>
              </w:rPr>
            </w:pPr>
            <w:r>
              <w:rPr>
                <w:sz w:val="22"/>
                <w:szCs w:val="22"/>
              </w:rPr>
              <w:t>3. -</w:t>
            </w:r>
          </w:p>
          <w:p w:rsidR="0080159D" w:rsidRDefault="0080159D" w:rsidP="0080159D">
            <w:pPr>
              <w:jc w:val="both"/>
              <w:rPr>
                <w:sz w:val="22"/>
                <w:szCs w:val="22"/>
              </w:rPr>
            </w:pPr>
          </w:p>
          <w:p w:rsidR="0080159D" w:rsidRDefault="0080159D" w:rsidP="0080159D">
            <w:pPr>
              <w:jc w:val="both"/>
              <w:rPr>
                <w:sz w:val="22"/>
                <w:szCs w:val="22"/>
              </w:rPr>
            </w:pPr>
            <w:r>
              <w:rPr>
                <w:sz w:val="22"/>
                <w:szCs w:val="22"/>
              </w:rPr>
              <w:t xml:space="preserve">4. 70 proc. </w:t>
            </w:r>
          </w:p>
          <w:p w:rsidR="0080159D" w:rsidRDefault="0080159D" w:rsidP="0080159D">
            <w:pPr>
              <w:jc w:val="both"/>
              <w:rPr>
                <w:sz w:val="22"/>
                <w:szCs w:val="22"/>
              </w:rPr>
            </w:pPr>
          </w:p>
          <w:p w:rsidR="0080159D" w:rsidRPr="00BB27C9" w:rsidRDefault="0080159D" w:rsidP="0080159D">
            <w:pPr>
              <w:jc w:val="both"/>
              <w:rPr>
                <w:sz w:val="22"/>
                <w:szCs w:val="22"/>
              </w:rPr>
            </w:pPr>
            <w:r>
              <w:rPr>
                <w:sz w:val="22"/>
                <w:szCs w:val="22"/>
              </w:rPr>
              <w:t>5. Poliklinikos vadovo 2021-09-01 įsakymu Nr. V-81, patvirtintos IS saugaus elektroninės informacijos tvarkymo taisyklės, informacinės sistemos naudotojų administravimo taisyklės ir informacinės veiklos tęstinumo valdymo planas.</w:t>
            </w:r>
          </w:p>
        </w:tc>
        <w:tc>
          <w:tcPr>
            <w:tcW w:w="1417" w:type="dxa"/>
            <w:tcBorders>
              <w:top w:val="single" w:sz="4" w:space="0" w:color="auto"/>
              <w:bottom w:val="single" w:sz="4" w:space="0" w:color="auto"/>
              <w:right w:val="single" w:sz="4" w:space="0" w:color="auto"/>
            </w:tcBorders>
            <w:shd w:val="clear" w:color="auto" w:fill="auto"/>
          </w:tcPr>
          <w:p w:rsidR="00EC6351" w:rsidRDefault="00F14F3B" w:rsidP="0080159D">
            <w:pPr>
              <w:jc w:val="center"/>
              <w:rPr>
                <w:sz w:val="22"/>
                <w:szCs w:val="22"/>
              </w:rPr>
            </w:pPr>
            <w:r>
              <w:rPr>
                <w:sz w:val="22"/>
                <w:szCs w:val="22"/>
              </w:rPr>
              <w:t>10</w:t>
            </w:r>
          </w:p>
          <w:p w:rsidR="0080159D" w:rsidRPr="00BB27C9" w:rsidRDefault="00EC6351" w:rsidP="0080159D">
            <w:pPr>
              <w:jc w:val="center"/>
              <w:rPr>
                <w:sz w:val="22"/>
                <w:szCs w:val="22"/>
              </w:rPr>
            </w:pPr>
            <w:r>
              <w:rPr>
                <w:sz w:val="22"/>
                <w:szCs w:val="22"/>
              </w:rPr>
              <w:t>(40/</w:t>
            </w:r>
            <w:r w:rsidR="00F14F3B">
              <w:rPr>
                <w:sz w:val="22"/>
                <w:szCs w:val="22"/>
              </w:rPr>
              <w:t>4</w:t>
            </w:r>
            <w:r>
              <w:rPr>
                <w:sz w:val="22"/>
                <w:szCs w:val="22"/>
              </w:rPr>
              <w:t>)</w:t>
            </w:r>
          </w:p>
        </w:tc>
      </w:tr>
      <w:tr w:rsidR="0080159D" w:rsidRPr="00BB27C9" w:rsidTr="007460F5">
        <w:tc>
          <w:tcPr>
            <w:tcW w:w="570" w:type="dxa"/>
            <w:shd w:val="clear" w:color="auto" w:fill="auto"/>
            <w:vAlign w:val="center"/>
          </w:tcPr>
          <w:p w:rsidR="0080159D" w:rsidRPr="00BB27C9" w:rsidRDefault="0080159D" w:rsidP="0080159D">
            <w:pPr>
              <w:jc w:val="center"/>
              <w:rPr>
                <w:sz w:val="22"/>
                <w:szCs w:val="22"/>
              </w:rPr>
            </w:pPr>
            <w:r w:rsidRPr="00BB27C9">
              <w:rPr>
                <w:sz w:val="22"/>
                <w:szCs w:val="22"/>
              </w:rPr>
              <w:t>6.</w:t>
            </w:r>
          </w:p>
        </w:tc>
        <w:tc>
          <w:tcPr>
            <w:tcW w:w="3791" w:type="dxa"/>
            <w:tcBorders>
              <w:top w:val="single" w:sz="4" w:space="0" w:color="auto"/>
            </w:tcBorders>
            <w:shd w:val="clear" w:color="auto" w:fill="auto"/>
            <w:vAlign w:val="center"/>
          </w:tcPr>
          <w:p w:rsidR="0080159D" w:rsidRPr="00BB27C9" w:rsidRDefault="0080159D" w:rsidP="0080159D">
            <w:pPr>
              <w:jc w:val="both"/>
              <w:rPr>
                <w:b/>
                <w:sz w:val="22"/>
                <w:szCs w:val="22"/>
              </w:rPr>
            </w:pPr>
            <w:r w:rsidRPr="00BB27C9">
              <w:rPr>
                <w:b/>
                <w:sz w:val="22"/>
                <w:szCs w:val="22"/>
              </w:rPr>
              <w:t>Įstaigoje suteiktų asmens sveikatos priežiūros paslaugų skaičius per ketvirtį ir per metus pagal sveikatos apsaugos ministro nustatytas paslaugų grupes</w:t>
            </w:r>
          </w:p>
        </w:tc>
        <w:tc>
          <w:tcPr>
            <w:tcW w:w="4536" w:type="dxa"/>
            <w:tcBorders>
              <w:top w:val="single" w:sz="4" w:space="0" w:color="auto"/>
            </w:tcBorders>
            <w:shd w:val="clear" w:color="auto" w:fill="auto"/>
            <w:vAlign w:val="center"/>
          </w:tcPr>
          <w:p w:rsidR="0080159D" w:rsidRPr="00BB27C9" w:rsidRDefault="0080159D" w:rsidP="0080159D">
            <w:pPr>
              <w:jc w:val="center"/>
              <w:rPr>
                <w:sz w:val="22"/>
                <w:szCs w:val="22"/>
              </w:rPr>
            </w:pPr>
            <w:r w:rsidRPr="00BB27C9">
              <w:rPr>
                <w:sz w:val="22"/>
                <w:szCs w:val="22"/>
              </w:rPr>
              <w:t>Nenustatoma</w:t>
            </w:r>
          </w:p>
        </w:tc>
        <w:tc>
          <w:tcPr>
            <w:tcW w:w="4678" w:type="dxa"/>
            <w:tcBorders>
              <w:top w:val="single" w:sz="4" w:space="0" w:color="auto"/>
            </w:tcBorders>
            <w:shd w:val="clear" w:color="auto" w:fill="auto"/>
            <w:vAlign w:val="center"/>
          </w:tcPr>
          <w:p w:rsidR="00E457A6" w:rsidRPr="00E457A6" w:rsidRDefault="00E457A6" w:rsidP="0080159D">
            <w:pPr>
              <w:jc w:val="center"/>
              <w:rPr>
                <w:sz w:val="22"/>
                <w:szCs w:val="22"/>
              </w:rPr>
            </w:pPr>
            <w:r w:rsidRPr="00E457A6">
              <w:rPr>
                <w:sz w:val="22"/>
                <w:szCs w:val="22"/>
              </w:rPr>
              <w:t xml:space="preserve">I lygio paslaugų per ketvirtį – 2461; </w:t>
            </w:r>
          </w:p>
          <w:p w:rsidR="0080159D" w:rsidRPr="00E457A6" w:rsidRDefault="00E457A6" w:rsidP="0080159D">
            <w:pPr>
              <w:jc w:val="center"/>
              <w:rPr>
                <w:sz w:val="22"/>
                <w:szCs w:val="22"/>
              </w:rPr>
            </w:pPr>
            <w:r w:rsidRPr="00E457A6">
              <w:rPr>
                <w:sz w:val="22"/>
                <w:szCs w:val="22"/>
              </w:rPr>
              <w:t>per metus – 9843.</w:t>
            </w:r>
          </w:p>
          <w:p w:rsidR="00E457A6" w:rsidRPr="00E457A6" w:rsidRDefault="00E457A6" w:rsidP="0080159D">
            <w:pPr>
              <w:jc w:val="center"/>
              <w:rPr>
                <w:sz w:val="22"/>
                <w:szCs w:val="22"/>
              </w:rPr>
            </w:pPr>
            <w:r w:rsidRPr="00E457A6">
              <w:rPr>
                <w:sz w:val="22"/>
                <w:szCs w:val="22"/>
              </w:rPr>
              <w:t xml:space="preserve">II lygio paslaugų per  ketvirtį – 4562; </w:t>
            </w:r>
          </w:p>
          <w:p w:rsidR="00E457A6" w:rsidRPr="00BB27C9" w:rsidRDefault="00E457A6" w:rsidP="0080159D">
            <w:pPr>
              <w:jc w:val="center"/>
              <w:rPr>
                <w:sz w:val="22"/>
                <w:szCs w:val="22"/>
                <w:highlight w:val="yellow"/>
              </w:rPr>
            </w:pPr>
            <w:r w:rsidRPr="00E457A6">
              <w:rPr>
                <w:sz w:val="22"/>
                <w:szCs w:val="22"/>
              </w:rPr>
              <w:t xml:space="preserve">per metus – 18 248. </w:t>
            </w:r>
          </w:p>
        </w:tc>
        <w:tc>
          <w:tcPr>
            <w:tcW w:w="1417" w:type="dxa"/>
            <w:tcBorders>
              <w:top w:val="single" w:sz="4" w:space="0" w:color="auto"/>
              <w:right w:val="single" w:sz="4" w:space="0" w:color="auto"/>
            </w:tcBorders>
            <w:shd w:val="clear" w:color="auto" w:fill="auto"/>
            <w:vAlign w:val="center"/>
          </w:tcPr>
          <w:p w:rsidR="0080159D" w:rsidRPr="00BB27C9" w:rsidRDefault="00E457A6" w:rsidP="0080159D">
            <w:pPr>
              <w:jc w:val="center"/>
              <w:rPr>
                <w:sz w:val="22"/>
                <w:szCs w:val="22"/>
              </w:rPr>
            </w:pPr>
            <w:r>
              <w:rPr>
                <w:sz w:val="22"/>
                <w:szCs w:val="22"/>
              </w:rPr>
              <w:t>-</w:t>
            </w:r>
          </w:p>
        </w:tc>
      </w:tr>
      <w:tr w:rsidR="0080159D" w:rsidRPr="00BB27C9" w:rsidTr="007460F5">
        <w:tc>
          <w:tcPr>
            <w:tcW w:w="570" w:type="dxa"/>
            <w:shd w:val="clear" w:color="auto" w:fill="auto"/>
            <w:vAlign w:val="center"/>
          </w:tcPr>
          <w:p w:rsidR="0080159D" w:rsidRPr="00BB27C9" w:rsidRDefault="0080159D" w:rsidP="0080159D">
            <w:pPr>
              <w:jc w:val="center"/>
              <w:rPr>
                <w:sz w:val="22"/>
                <w:szCs w:val="22"/>
              </w:rPr>
            </w:pPr>
            <w:r w:rsidRPr="00BB27C9">
              <w:rPr>
                <w:sz w:val="22"/>
                <w:szCs w:val="22"/>
              </w:rPr>
              <w:t>7.</w:t>
            </w:r>
          </w:p>
        </w:tc>
        <w:tc>
          <w:tcPr>
            <w:tcW w:w="3791" w:type="dxa"/>
            <w:shd w:val="clear" w:color="auto" w:fill="auto"/>
          </w:tcPr>
          <w:p w:rsidR="0080159D" w:rsidRPr="00BB27C9" w:rsidRDefault="0080159D" w:rsidP="0080159D">
            <w:pPr>
              <w:jc w:val="both"/>
              <w:rPr>
                <w:b/>
                <w:sz w:val="22"/>
                <w:szCs w:val="22"/>
              </w:rPr>
            </w:pPr>
            <w:r w:rsidRPr="00BB27C9">
              <w:rPr>
                <w:b/>
                <w:sz w:val="22"/>
                <w:szCs w:val="22"/>
              </w:rPr>
              <w:t>Vidutinis laikas nuo paciento kreipimosi į įstaigą dėl asmens sveikatos priežiūros paslaugos suteikimo momento iki paskirto paslaugos gavimo laiko pagal sveikatos apsaugos ministro nustatytas paslaugų grupes</w:t>
            </w:r>
          </w:p>
        </w:tc>
        <w:tc>
          <w:tcPr>
            <w:tcW w:w="4536" w:type="dxa"/>
            <w:shd w:val="clear" w:color="auto" w:fill="auto"/>
            <w:vAlign w:val="center"/>
          </w:tcPr>
          <w:p w:rsidR="0080159D" w:rsidRPr="00BB27C9" w:rsidRDefault="0080159D" w:rsidP="0080159D">
            <w:pPr>
              <w:jc w:val="center"/>
              <w:rPr>
                <w:sz w:val="22"/>
                <w:szCs w:val="22"/>
              </w:rPr>
            </w:pPr>
            <w:r w:rsidRPr="00BB27C9">
              <w:rPr>
                <w:sz w:val="22"/>
                <w:szCs w:val="22"/>
              </w:rPr>
              <w:t>Nenustatoma</w:t>
            </w:r>
          </w:p>
        </w:tc>
        <w:tc>
          <w:tcPr>
            <w:tcW w:w="4678" w:type="dxa"/>
            <w:shd w:val="clear" w:color="auto" w:fill="auto"/>
            <w:vAlign w:val="center"/>
          </w:tcPr>
          <w:p w:rsidR="003B6DFE" w:rsidRDefault="003B6DFE" w:rsidP="003B6DFE">
            <w:pPr>
              <w:jc w:val="center"/>
              <w:rPr>
                <w:sz w:val="22"/>
                <w:szCs w:val="22"/>
              </w:rPr>
            </w:pPr>
            <w:r>
              <w:rPr>
                <w:sz w:val="22"/>
                <w:szCs w:val="22"/>
              </w:rPr>
              <w:t>Ūmių būklių atvejais – iki 12 val.;</w:t>
            </w:r>
          </w:p>
          <w:p w:rsidR="003B6DFE" w:rsidRDefault="003B6DFE" w:rsidP="003B6DFE">
            <w:pPr>
              <w:jc w:val="center"/>
              <w:rPr>
                <w:sz w:val="22"/>
                <w:szCs w:val="22"/>
              </w:rPr>
            </w:pPr>
            <w:r>
              <w:rPr>
                <w:sz w:val="22"/>
                <w:szCs w:val="22"/>
              </w:rPr>
              <w:t>Pirminio lygio paslaugos – iki 5 d. d.;</w:t>
            </w:r>
          </w:p>
          <w:p w:rsidR="0080159D" w:rsidRPr="00BB27C9" w:rsidRDefault="003B6DFE" w:rsidP="003B6DFE">
            <w:pPr>
              <w:jc w:val="center"/>
              <w:rPr>
                <w:sz w:val="22"/>
                <w:szCs w:val="22"/>
              </w:rPr>
            </w:pPr>
            <w:r>
              <w:rPr>
                <w:sz w:val="22"/>
                <w:szCs w:val="22"/>
              </w:rPr>
              <w:t>Gydytojų odontologų paslaugos – iki 30 k. d.</w:t>
            </w:r>
          </w:p>
        </w:tc>
        <w:tc>
          <w:tcPr>
            <w:tcW w:w="1417" w:type="dxa"/>
            <w:tcBorders>
              <w:right w:val="single" w:sz="4" w:space="0" w:color="auto"/>
            </w:tcBorders>
            <w:shd w:val="clear" w:color="auto" w:fill="auto"/>
            <w:vAlign w:val="center"/>
          </w:tcPr>
          <w:p w:rsidR="0080159D" w:rsidRPr="00BB27C9" w:rsidRDefault="00E457A6" w:rsidP="0080159D">
            <w:pPr>
              <w:jc w:val="center"/>
              <w:rPr>
                <w:sz w:val="22"/>
                <w:szCs w:val="22"/>
              </w:rPr>
            </w:pPr>
            <w:r>
              <w:rPr>
                <w:sz w:val="22"/>
                <w:szCs w:val="22"/>
              </w:rPr>
              <w:t>-</w:t>
            </w:r>
          </w:p>
        </w:tc>
      </w:tr>
      <w:tr w:rsidR="0080159D" w:rsidRPr="00BB27C9" w:rsidTr="007460F5">
        <w:tc>
          <w:tcPr>
            <w:tcW w:w="570" w:type="dxa"/>
            <w:shd w:val="clear" w:color="auto" w:fill="auto"/>
            <w:vAlign w:val="center"/>
          </w:tcPr>
          <w:p w:rsidR="0080159D" w:rsidRPr="00BB27C9" w:rsidRDefault="0080159D" w:rsidP="0080159D">
            <w:pPr>
              <w:jc w:val="center"/>
              <w:rPr>
                <w:sz w:val="22"/>
                <w:szCs w:val="22"/>
              </w:rPr>
            </w:pPr>
            <w:r w:rsidRPr="00BB27C9">
              <w:rPr>
                <w:sz w:val="22"/>
                <w:szCs w:val="22"/>
              </w:rPr>
              <w:t>8.</w:t>
            </w:r>
          </w:p>
        </w:tc>
        <w:tc>
          <w:tcPr>
            <w:tcW w:w="3791" w:type="dxa"/>
            <w:shd w:val="clear" w:color="auto" w:fill="auto"/>
          </w:tcPr>
          <w:p w:rsidR="0080159D" w:rsidRPr="00BB27C9" w:rsidRDefault="0080159D" w:rsidP="0080159D">
            <w:pPr>
              <w:jc w:val="both"/>
              <w:rPr>
                <w:b/>
                <w:sz w:val="22"/>
                <w:szCs w:val="22"/>
              </w:rPr>
            </w:pPr>
            <w:r w:rsidRPr="00BB27C9">
              <w:rPr>
                <w:b/>
                <w:sz w:val="22"/>
                <w:szCs w:val="22"/>
              </w:rPr>
              <w:t>Įstaigoje dirbančių darbuotojų ir etatų skaičius ir įstaigoje suteiktų asmens sveikatos priežiūros paslaugų skaičius per metus</w:t>
            </w:r>
          </w:p>
        </w:tc>
        <w:tc>
          <w:tcPr>
            <w:tcW w:w="4536" w:type="dxa"/>
            <w:shd w:val="clear" w:color="auto" w:fill="auto"/>
            <w:vAlign w:val="center"/>
          </w:tcPr>
          <w:p w:rsidR="0080159D" w:rsidRPr="00BB27C9" w:rsidRDefault="0080159D" w:rsidP="0080159D">
            <w:pPr>
              <w:jc w:val="center"/>
              <w:rPr>
                <w:sz w:val="22"/>
                <w:szCs w:val="22"/>
              </w:rPr>
            </w:pPr>
            <w:r w:rsidRPr="00BB27C9">
              <w:rPr>
                <w:sz w:val="22"/>
                <w:szCs w:val="22"/>
              </w:rPr>
              <w:t>Nenustatoma</w:t>
            </w:r>
          </w:p>
        </w:tc>
        <w:tc>
          <w:tcPr>
            <w:tcW w:w="4678" w:type="dxa"/>
            <w:shd w:val="clear" w:color="auto" w:fill="auto"/>
            <w:vAlign w:val="center"/>
          </w:tcPr>
          <w:p w:rsidR="003B6DFE" w:rsidRDefault="003B6DFE" w:rsidP="003B6DFE">
            <w:pPr>
              <w:jc w:val="center"/>
              <w:rPr>
                <w:sz w:val="22"/>
                <w:szCs w:val="22"/>
              </w:rPr>
            </w:pPr>
            <w:r>
              <w:rPr>
                <w:sz w:val="22"/>
                <w:szCs w:val="22"/>
              </w:rPr>
              <w:t xml:space="preserve">Įstaigoje dirbo 69 darbuotojai (53,37 etato). </w:t>
            </w:r>
          </w:p>
          <w:p w:rsidR="003B6DFE" w:rsidRPr="00BB27C9" w:rsidRDefault="003B6DFE" w:rsidP="003B6DFE">
            <w:pPr>
              <w:jc w:val="center"/>
              <w:rPr>
                <w:sz w:val="22"/>
                <w:szCs w:val="22"/>
              </w:rPr>
            </w:pPr>
            <w:r>
              <w:rPr>
                <w:sz w:val="22"/>
                <w:szCs w:val="22"/>
              </w:rPr>
              <w:t xml:space="preserve">Suteikta ASP paslaugų – 28 140.  </w:t>
            </w:r>
          </w:p>
        </w:tc>
        <w:tc>
          <w:tcPr>
            <w:tcW w:w="1417" w:type="dxa"/>
            <w:tcBorders>
              <w:right w:val="single" w:sz="4" w:space="0" w:color="auto"/>
            </w:tcBorders>
            <w:shd w:val="clear" w:color="auto" w:fill="auto"/>
            <w:vAlign w:val="center"/>
          </w:tcPr>
          <w:p w:rsidR="0080159D" w:rsidRPr="00BB27C9" w:rsidRDefault="00E603B5" w:rsidP="0080159D">
            <w:pPr>
              <w:jc w:val="center"/>
              <w:rPr>
                <w:sz w:val="22"/>
                <w:szCs w:val="22"/>
              </w:rPr>
            </w:pPr>
            <w:r>
              <w:rPr>
                <w:sz w:val="22"/>
                <w:szCs w:val="22"/>
              </w:rPr>
              <w:t>-</w:t>
            </w:r>
          </w:p>
        </w:tc>
      </w:tr>
      <w:tr w:rsidR="0080159D" w:rsidRPr="00BB27C9" w:rsidTr="00611E29">
        <w:trPr>
          <w:trHeight w:val="1807"/>
        </w:trPr>
        <w:tc>
          <w:tcPr>
            <w:tcW w:w="570" w:type="dxa"/>
            <w:shd w:val="clear" w:color="auto" w:fill="auto"/>
            <w:vAlign w:val="center"/>
          </w:tcPr>
          <w:p w:rsidR="0080159D" w:rsidRPr="00BB27C9" w:rsidRDefault="0080159D" w:rsidP="0080159D">
            <w:pPr>
              <w:jc w:val="center"/>
              <w:rPr>
                <w:sz w:val="22"/>
                <w:szCs w:val="22"/>
              </w:rPr>
            </w:pPr>
            <w:r w:rsidRPr="00BB27C9">
              <w:rPr>
                <w:sz w:val="22"/>
                <w:szCs w:val="22"/>
              </w:rPr>
              <w:t>9.</w:t>
            </w:r>
          </w:p>
        </w:tc>
        <w:tc>
          <w:tcPr>
            <w:tcW w:w="3791" w:type="dxa"/>
            <w:shd w:val="clear" w:color="auto" w:fill="auto"/>
            <w:vAlign w:val="center"/>
          </w:tcPr>
          <w:p w:rsidR="0080159D" w:rsidRPr="00BB27C9" w:rsidRDefault="0080159D" w:rsidP="0080159D">
            <w:pPr>
              <w:jc w:val="both"/>
              <w:rPr>
                <w:b/>
                <w:sz w:val="22"/>
                <w:szCs w:val="22"/>
              </w:rPr>
            </w:pPr>
            <w:r w:rsidRPr="00BB27C9">
              <w:rPr>
                <w:b/>
                <w:sz w:val="22"/>
                <w:szCs w:val="22"/>
              </w:rPr>
              <w:t>Vidutinė hospitalizuotų pacientų gydymo trukmė įstaigoje pagal sveikatos apsaugos ministro nustatytas paslaugų grupes (taikoma tik antrinio ir tretinio lygio asmens sveikatos priežiūros paslaugas teikiančioms įstaigoms)</w:t>
            </w:r>
          </w:p>
        </w:tc>
        <w:tc>
          <w:tcPr>
            <w:tcW w:w="4536" w:type="dxa"/>
            <w:shd w:val="clear" w:color="auto" w:fill="auto"/>
            <w:vAlign w:val="center"/>
          </w:tcPr>
          <w:p w:rsidR="0080159D" w:rsidRPr="00BB27C9" w:rsidRDefault="0080159D" w:rsidP="0080159D">
            <w:pPr>
              <w:jc w:val="center"/>
              <w:rPr>
                <w:b/>
                <w:sz w:val="22"/>
                <w:szCs w:val="22"/>
              </w:rPr>
            </w:pPr>
            <w:r w:rsidRPr="00BB27C9">
              <w:rPr>
                <w:b/>
                <w:sz w:val="22"/>
                <w:szCs w:val="22"/>
              </w:rPr>
              <w:t>-</w:t>
            </w:r>
          </w:p>
        </w:tc>
        <w:tc>
          <w:tcPr>
            <w:tcW w:w="4678" w:type="dxa"/>
            <w:shd w:val="clear" w:color="auto" w:fill="auto"/>
            <w:vAlign w:val="center"/>
          </w:tcPr>
          <w:p w:rsidR="0080159D" w:rsidRPr="00BB27C9" w:rsidRDefault="003B6DFE" w:rsidP="0080159D">
            <w:pPr>
              <w:jc w:val="center"/>
              <w:rPr>
                <w:b/>
                <w:sz w:val="22"/>
                <w:szCs w:val="22"/>
              </w:rPr>
            </w:pPr>
            <w:r>
              <w:rPr>
                <w:b/>
                <w:sz w:val="22"/>
                <w:szCs w:val="22"/>
              </w:rPr>
              <w:t>-</w:t>
            </w:r>
          </w:p>
        </w:tc>
        <w:tc>
          <w:tcPr>
            <w:tcW w:w="1417" w:type="dxa"/>
            <w:tcBorders>
              <w:right w:val="single" w:sz="4" w:space="0" w:color="auto"/>
            </w:tcBorders>
            <w:shd w:val="clear" w:color="auto" w:fill="auto"/>
            <w:vAlign w:val="center"/>
          </w:tcPr>
          <w:p w:rsidR="0080159D" w:rsidRPr="00BB27C9" w:rsidRDefault="003B6DFE" w:rsidP="0080159D">
            <w:pPr>
              <w:jc w:val="center"/>
              <w:rPr>
                <w:b/>
                <w:sz w:val="22"/>
                <w:szCs w:val="22"/>
              </w:rPr>
            </w:pPr>
            <w:r>
              <w:rPr>
                <w:b/>
                <w:sz w:val="22"/>
                <w:szCs w:val="22"/>
              </w:rPr>
              <w:t>-</w:t>
            </w:r>
          </w:p>
        </w:tc>
      </w:tr>
      <w:tr w:rsidR="0080159D" w:rsidRPr="00BB27C9" w:rsidTr="007460F5">
        <w:tc>
          <w:tcPr>
            <w:tcW w:w="570" w:type="dxa"/>
            <w:shd w:val="clear" w:color="auto" w:fill="auto"/>
            <w:vAlign w:val="center"/>
          </w:tcPr>
          <w:p w:rsidR="0080159D" w:rsidRPr="00BB27C9" w:rsidRDefault="0080159D" w:rsidP="0080159D">
            <w:pPr>
              <w:jc w:val="center"/>
              <w:rPr>
                <w:sz w:val="22"/>
                <w:szCs w:val="22"/>
              </w:rPr>
            </w:pPr>
            <w:r w:rsidRPr="00BB27C9">
              <w:rPr>
                <w:sz w:val="22"/>
                <w:szCs w:val="22"/>
              </w:rPr>
              <w:t>10.</w:t>
            </w:r>
          </w:p>
        </w:tc>
        <w:tc>
          <w:tcPr>
            <w:tcW w:w="3791" w:type="dxa"/>
            <w:tcBorders>
              <w:top w:val="single" w:sz="4" w:space="0" w:color="auto"/>
              <w:bottom w:val="single" w:sz="4" w:space="0" w:color="auto"/>
            </w:tcBorders>
            <w:shd w:val="clear" w:color="auto" w:fill="auto"/>
            <w:vAlign w:val="center"/>
          </w:tcPr>
          <w:p w:rsidR="0080159D" w:rsidRPr="00BB27C9" w:rsidRDefault="0080159D" w:rsidP="0080159D">
            <w:pPr>
              <w:jc w:val="both"/>
              <w:rPr>
                <w:b/>
                <w:sz w:val="22"/>
                <w:szCs w:val="22"/>
              </w:rPr>
            </w:pPr>
            <w:r w:rsidRPr="00BB27C9">
              <w:rPr>
                <w:b/>
                <w:sz w:val="22"/>
                <w:szCs w:val="22"/>
              </w:rPr>
              <w:t>Lovos užimtumo rodiklis įstaigoje pagal sveikatos apsaugos ministro nustatytas paslaugų grupes (taikoma tik antrinio ir tretinio lygio asmens sveikatos priežiūros paslaugas teikiančioms įstaigoms)</w:t>
            </w:r>
          </w:p>
        </w:tc>
        <w:tc>
          <w:tcPr>
            <w:tcW w:w="4536" w:type="dxa"/>
            <w:tcBorders>
              <w:top w:val="single" w:sz="4" w:space="0" w:color="auto"/>
              <w:bottom w:val="single" w:sz="4" w:space="0" w:color="auto"/>
            </w:tcBorders>
            <w:shd w:val="clear" w:color="auto" w:fill="auto"/>
            <w:vAlign w:val="center"/>
          </w:tcPr>
          <w:p w:rsidR="0080159D" w:rsidRPr="00BB27C9" w:rsidRDefault="0080159D" w:rsidP="0080159D">
            <w:pPr>
              <w:jc w:val="center"/>
              <w:rPr>
                <w:sz w:val="22"/>
                <w:szCs w:val="22"/>
              </w:rPr>
            </w:pPr>
            <w:r w:rsidRPr="00BB27C9">
              <w:rPr>
                <w:sz w:val="22"/>
                <w:szCs w:val="22"/>
              </w:rPr>
              <w:t>-</w:t>
            </w:r>
          </w:p>
        </w:tc>
        <w:tc>
          <w:tcPr>
            <w:tcW w:w="4678" w:type="dxa"/>
            <w:tcBorders>
              <w:top w:val="single" w:sz="4" w:space="0" w:color="auto"/>
              <w:bottom w:val="single" w:sz="4" w:space="0" w:color="auto"/>
            </w:tcBorders>
            <w:shd w:val="clear" w:color="auto" w:fill="auto"/>
            <w:vAlign w:val="center"/>
          </w:tcPr>
          <w:p w:rsidR="0080159D" w:rsidRPr="00BB27C9" w:rsidRDefault="003B6DFE" w:rsidP="0080159D">
            <w:pPr>
              <w:jc w:val="center"/>
              <w:rPr>
                <w:sz w:val="22"/>
                <w:szCs w:val="22"/>
              </w:rPr>
            </w:pPr>
            <w:r>
              <w:rPr>
                <w:sz w:val="22"/>
                <w:szCs w:val="22"/>
              </w:rPr>
              <w:t>-</w:t>
            </w:r>
          </w:p>
        </w:tc>
        <w:tc>
          <w:tcPr>
            <w:tcW w:w="1417" w:type="dxa"/>
            <w:tcBorders>
              <w:top w:val="single" w:sz="4" w:space="0" w:color="auto"/>
              <w:bottom w:val="single" w:sz="4" w:space="0" w:color="auto"/>
              <w:right w:val="single" w:sz="4" w:space="0" w:color="auto"/>
            </w:tcBorders>
            <w:shd w:val="clear" w:color="auto" w:fill="auto"/>
            <w:vAlign w:val="center"/>
          </w:tcPr>
          <w:p w:rsidR="0080159D" w:rsidRPr="00BB27C9" w:rsidRDefault="003B6DFE" w:rsidP="0080159D">
            <w:pPr>
              <w:jc w:val="center"/>
              <w:rPr>
                <w:sz w:val="22"/>
                <w:szCs w:val="22"/>
              </w:rPr>
            </w:pPr>
            <w:r>
              <w:rPr>
                <w:sz w:val="22"/>
                <w:szCs w:val="22"/>
              </w:rPr>
              <w:t>-</w:t>
            </w:r>
          </w:p>
        </w:tc>
      </w:tr>
      <w:tr w:rsidR="0080159D" w:rsidRPr="00BB27C9" w:rsidTr="00611E29">
        <w:trPr>
          <w:trHeight w:val="1399"/>
        </w:trPr>
        <w:tc>
          <w:tcPr>
            <w:tcW w:w="570" w:type="dxa"/>
            <w:vMerge w:val="restart"/>
            <w:shd w:val="clear" w:color="auto" w:fill="auto"/>
            <w:vAlign w:val="center"/>
          </w:tcPr>
          <w:p w:rsidR="0080159D" w:rsidRPr="00BB27C9" w:rsidRDefault="0080159D" w:rsidP="0080159D">
            <w:pPr>
              <w:jc w:val="center"/>
              <w:rPr>
                <w:sz w:val="22"/>
                <w:szCs w:val="22"/>
              </w:rPr>
            </w:pPr>
            <w:r w:rsidRPr="00BB27C9">
              <w:rPr>
                <w:sz w:val="22"/>
                <w:szCs w:val="22"/>
              </w:rPr>
              <w:lastRenderedPageBreak/>
              <w:t>11.</w:t>
            </w:r>
          </w:p>
        </w:tc>
        <w:tc>
          <w:tcPr>
            <w:tcW w:w="3791" w:type="dxa"/>
            <w:vMerge w:val="restart"/>
            <w:tcBorders>
              <w:top w:val="single" w:sz="4" w:space="0" w:color="auto"/>
            </w:tcBorders>
            <w:shd w:val="clear" w:color="auto" w:fill="auto"/>
          </w:tcPr>
          <w:p w:rsidR="0080159D" w:rsidRPr="00BB27C9" w:rsidRDefault="0080159D" w:rsidP="0080159D">
            <w:pPr>
              <w:jc w:val="both"/>
              <w:rPr>
                <w:b/>
                <w:sz w:val="22"/>
                <w:szCs w:val="22"/>
              </w:rPr>
            </w:pPr>
            <w:r w:rsidRPr="00BB27C9">
              <w:rPr>
                <w:b/>
                <w:sz w:val="22"/>
                <w:szCs w:val="22"/>
              </w:rPr>
              <w:t>Įstaigoje iš Privalomojo sveikatos draudimo fondo biudžeto lėšų apmokėtų brangiųjų tyrimų ir procedūrų, kurių stebėsena atliekama, skaičius, medicinos priemonių, kuriomis atlikti brangieji tyrimai ir procedūros, panaudojimo efektyvumas (taikoma tik antrinio ir tretinio lygio asmens sveikatos priežiūros paslaugas teikiančioms įstaigoms)</w:t>
            </w:r>
          </w:p>
        </w:tc>
        <w:tc>
          <w:tcPr>
            <w:tcW w:w="4536" w:type="dxa"/>
            <w:tcBorders>
              <w:top w:val="single" w:sz="4" w:space="0" w:color="auto"/>
              <w:bottom w:val="single" w:sz="4" w:space="0" w:color="auto"/>
            </w:tcBorders>
            <w:shd w:val="clear" w:color="auto" w:fill="auto"/>
            <w:vAlign w:val="center"/>
          </w:tcPr>
          <w:p w:rsidR="0080159D" w:rsidRPr="00BB27C9" w:rsidRDefault="0080159D" w:rsidP="0080159D">
            <w:pPr>
              <w:jc w:val="center"/>
              <w:rPr>
                <w:sz w:val="22"/>
                <w:szCs w:val="22"/>
              </w:rPr>
            </w:pPr>
            <w:r w:rsidRPr="00BB27C9">
              <w:rPr>
                <w:sz w:val="22"/>
                <w:szCs w:val="22"/>
              </w:rPr>
              <w:t>Kompiuterinės tomografijos aparatų apkrova – ne mažiau kaip 16 kompiuterinės tomografijos tyrimų per vieną darbo dieną vienu kompiuterinės tomografijos aparatu</w:t>
            </w:r>
          </w:p>
        </w:tc>
        <w:tc>
          <w:tcPr>
            <w:tcW w:w="4678" w:type="dxa"/>
            <w:tcBorders>
              <w:top w:val="single" w:sz="4" w:space="0" w:color="auto"/>
              <w:bottom w:val="single" w:sz="4" w:space="0" w:color="auto"/>
            </w:tcBorders>
            <w:shd w:val="clear" w:color="auto" w:fill="auto"/>
            <w:vAlign w:val="center"/>
          </w:tcPr>
          <w:p w:rsidR="0080159D" w:rsidRPr="00BB27C9" w:rsidRDefault="003B6DFE" w:rsidP="0080159D">
            <w:pPr>
              <w:jc w:val="center"/>
              <w:rPr>
                <w:sz w:val="22"/>
                <w:szCs w:val="22"/>
              </w:rPr>
            </w:pPr>
            <w:r>
              <w:rPr>
                <w:sz w:val="22"/>
                <w:szCs w:val="22"/>
              </w:rPr>
              <w:t>-</w:t>
            </w:r>
          </w:p>
        </w:tc>
        <w:tc>
          <w:tcPr>
            <w:tcW w:w="1417" w:type="dxa"/>
            <w:tcBorders>
              <w:top w:val="single" w:sz="4" w:space="0" w:color="auto"/>
              <w:bottom w:val="single" w:sz="4" w:space="0" w:color="auto"/>
              <w:right w:val="single" w:sz="4" w:space="0" w:color="auto"/>
            </w:tcBorders>
            <w:shd w:val="clear" w:color="auto" w:fill="auto"/>
            <w:vAlign w:val="center"/>
          </w:tcPr>
          <w:p w:rsidR="0080159D" w:rsidRPr="00BB27C9" w:rsidRDefault="003B6DFE" w:rsidP="0080159D">
            <w:pPr>
              <w:jc w:val="center"/>
              <w:rPr>
                <w:sz w:val="22"/>
                <w:szCs w:val="22"/>
              </w:rPr>
            </w:pPr>
            <w:r>
              <w:rPr>
                <w:sz w:val="22"/>
                <w:szCs w:val="22"/>
              </w:rPr>
              <w:t>-</w:t>
            </w:r>
          </w:p>
        </w:tc>
      </w:tr>
      <w:tr w:rsidR="0080159D" w:rsidRPr="00BB27C9" w:rsidTr="00611E29">
        <w:trPr>
          <w:trHeight w:val="943"/>
        </w:trPr>
        <w:tc>
          <w:tcPr>
            <w:tcW w:w="570" w:type="dxa"/>
            <w:vMerge/>
            <w:shd w:val="clear" w:color="auto" w:fill="auto"/>
            <w:vAlign w:val="center"/>
          </w:tcPr>
          <w:p w:rsidR="0080159D" w:rsidRPr="00BB27C9" w:rsidRDefault="0080159D" w:rsidP="0080159D">
            <w:pPr>
              <w:jc w:val="center"/>
              <w:rPr>
                <w:sz w:val="22"/>
                <w:szCs w:val="22"/>
              </w:rPr>
            </w:pPr>
          </w:p>
        </w:tc>
        <w:tc>
          <w:tcPr>
            <w:tcW w:w="3791" w:type="dxa"/>
            <w:vMerge/>
            <w:tcBorders>
              <w:bottom w:val="single" w:sz="4" w:space="0" w:color="auto"/>
            </w:tcBorders>
            <w:shd w:val="clear" w:color="auto" w:fill="auto"/>
          </w:tcPr>
          <w:p w:rsidR="0080159D" w:rsidRPr="00BB27C9" w:rsidRDefault="0080159D" w:rsidP="0080159D">
            <w:pPr>
              <w:jc w:val="both"/>
              <w:rPr>
                <w:b/>
                <w:sz w:val="22"/>
                <w:szCs w:val="22"/>
              </w:rPr>
            </w:pPr>
          </w:p>
        </w:tc>
        <w:tc>
          <w:tcPr>
            <w:tcW w:w="4536" w:type="dxa"/>
            <w:tcBorders>
              <w:top w:val="single" w:sz="4" w:space="0" w:color="auto"/>
              <w:bottom w:val="single" w:sz="4" w:space="0" w:color="auto"/>
            </w:tcBorders>
            <w:shd w:val="clear" w:color="auto" w:fill="auto"/>
            <w:vAlign w:val="center"/>
          </w:tcPr>
          <w:p w:rsidR="0080159D" w:rsidRPr="00BB27C9" w:rsidRDefault="0080159D" w:rsidP="0080159D">
            <w:pPr>
              <w:jc w:val="center"/>
              <w:rPr>
                <w:sz w:val="22"/>
                <w:szCs w:val="22"/>
              </w:rPr>
            </w:pPr>
            <w:r w:rsidRPr="00BB27C9">
              <w:rPr>
                <w:sz w:val="22"/>
                <w:szCs w:val="22"/>
              </w:rPr>
              <w:t>Magnetinio rezonanso tomografijos aparatų apkrova – ne mažiau kaip 16 magnetinio rezonanso tomografijos tyrimų per vieną darbo dieną vienu magnetinio rezonanso tomografijos aparatu</w:t>
            </w:r>
          </w:p>
        </w:tc>
        <w:tc>
          <w:tcPr>
            <w:tcW w:w="4678" w:type="dxa"/>
            <w:tcBorders>
              <w:top w:val="single" w:sz="4" w:space="0" w:color="auto"/>
              <w:bottom w:val="single" w:sz="4" w:space="0" w:color="auto"/>
            </w:tcBorders>
            <w:shd w:val="clear" w:color="auto" w:fill="auto"/>
            <w:vAlign w:val="center"/>
          </w:tcPr>
          <w:p w:rsidR="008F4499" w:rsidRPr="00BB27C9" w:rsidRDefault="003B6DFE" w:rsidP="0080159D">
            <w:pPr>
              <w:jc w:val="center"/>
              <w:rPr>
                <w:sz w:val="22"/>
                <w:szCs w:val="22"/>
              </w:rPr>
            </w:pPr>
            <w:r>
              <w:rPr>
                <w:sz w:val="22"/>
                <w:szCs w:val="22"/>
              </w:rPr>
              <w:t>-</w:t>
            </w:r>
            <w:r w:rsidR="008F4499">
              <w:rPr>
                <w:sz w:val="22"/>
                <w:szCs w:val="22"/>
              </w:rPr>
              <w:t xml:space="preserve"> </w:t>
            </w:r>
          </w:p>
        </w:tc>
        <w:tc>
          <w:tcPr>
            <w:tcW w:w="1417" w:type="dxa"/>
            <w:tcBorders>
              <w:top w:val="single" w:sz="4" w:space="0" w:color="auto"/>
              <w:bottom w:val="single" w:sz="4" w:space="0" w:color="auto"/>
              <w:right w:val="single" w:sz="4" w:space="0" w:color="auto"/>
            </w:tcBorders>
            <w:shd w:val="clear" w:color="auto" w:fill="auto"/>
            <w:vAlign w:val="center"/>
          </w:tcPr>
          <w:p w:rsidR="0080159D" w:rsidRPr="00BB27C9" w:rsidRDefault="003B6DFE" w:rsidP="0080159D">
            <w:pPr>
              <w:jc w:val="center"/>
              <w:rPr>
                <w:sz w:val="22"/>
                <w:szCs w:val="22"/>
              </w:rPr>
            </w:pPr>
            <w:r>
              <w:rPr>
                <w:sz w:val="22"/>
                <w:szCs w:val="22"/>
              </w:rPr>
              <w:t>-</w:t>
            </w:r>
          </w:p>
        </w:tc>
      </w:tr>
      <w:tr w:rsidR="0080159D" w:rsidRPr="00BB27C9" w:rsidTr="00607AE0">
        <w:trPr>
          <w:gridAfter w:val="4"/>
          <w:wAfter w:w="14422" w:type="dxa"/>
        </w:trPr>
        <w:tc>
          <w:tcPr>
            <w:tcW w:w="570" w:type="dxa"/>
            <w:tcBorders>
              <w:right w:val="single" w:sz="4" w:space="0" w:color="auto"/>
            </w:tcBorders>
            <w:shd w:val="clear" w:color="auto" w:fill="auto"/>
            <w:vAlign w:val="center"/>
          </w:tcPr>
          <w:p w:rsidR="0080159D" w:rsidRPr="00BB27C9" w:rsidRDefault="0080159D" w:rsidP="0080159D">
            <w:pPr>
              <w:jc w:val="center"/>
              <w:rPr>
                <w:b/>
                <w:sz w:val="22"/>
                <w:szCs w:val="22"/>
              </w:rPr>
            </w:pPr>
            <w:r w:rsidRPr="00BB27C9">
              <w:rPr>
                <w:b/>
                <w:sz w:val="22"/>
                <w:szCs w:val="22"/>
              </w:rPr>
              <w:t>III</w:t>
            </w:r>
          </w:p>
        </w:tc>
      </w:tr>
      <w:tr w:rsidR="0080159D" w:rsidRPr="00BB27C9" w:rsidTr="007460F5">
        <w:tc>
          <w:tcPr>
            <w:tcW w:w="570" w:type="dxa"/>
            <w:tcBorders>
              <w:right w:val="single" w:sz="4" w:space="0" w:color="auto"/>
            </w:tcBorders>
            <w:shd w:val="clear" w:color="auto" w:fill="auto"/>
            <w:vAlign w:val="center"/>
          </w:tcPr>
          <w:p w:rsidR="0080159D" w:rsidRPr="00BB27C9" w:rsidRDefault="0080159D" w:rsidP="0080159D">
            <w:pPr>
              <w:jc w:val="center"/>
              <w:rPr>
                <w:sz w:val="22"/>
                <w:szCs w:val="22"/>
              </w:rPr>
            </w:pPr>
            <w:r w:rsidRPr="00BB27C9">
              <w:rPr>
                <w:sz w:val="22"/>
                <w:szCs w:val="22"/>
              </w:rPr>
              <w:t>1.</w:t>
            </w:r>
          </w:p>
        </w:tc>
        <w:tc>
          <w:tcPr>
            <w:tcW w:w="3791" w:type="dxa"/>
            <w:tcBorders>
              <w:top w:val="single" w:sz="4" w:space="0" w:color="auto"/>
              <w:left w:val="single" w:sz="4" w:space="0" w:color="auto"/>
              <w:bottom w:val="single" w:sz="4" w:space="0" w:color="auto"/>
              <w:right w:val="single" w:sz="4" w:space="0" w:color="auto"/>
            </w:tcBorders>
            <w:shd w:val="clear" w:color="auto" w:fill="auto"/>
          </w:tcPr>
          <w:p w:rsidR="0080159D" w:rsidRPr="00BB27C9" w:rsidRDefault="0080159D" w:rsidP="0080159D">
            <w:pPr>
              <w:jc w:val="both"/>
              <w:rPr>
                <w:b/>
                <w:sz w:val="22"/>
                <w:szCs w:val="22"/>
              </w:rPr>
            </w:pPr>
            <w:r w:rsidRPr="00BB27C9">
              <w:rPr>
                <w:b/>
                <w:sz w:val="22"/>
                <w:szCs w:val="22"/>
              </w:rPr>
              <w:t>Kritinis likvidumo rodiklis</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80159D" w:rsidRPr="00BB27C9" w:rsidRDefault="0080159D" w:rsidP="0080159D">
            <w:pPr>
              <w:jc w:val="center"/>
              <w:rPr>
                <w:sz w:val="22"/>
                <w:szCs w:val="22"/>
              </w:rPr>
            </w:pPr>
            <w:r w:rsidRPr="00BB27C9">
              <w:rPr>
                <w:sz w:val="22"/>
                <w:szCs w:val="22"/>
              </w:rPr>
              <w:t>Ne mažiau kaip 0,8</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80159D" w:rsidRPr="00BB27C9" w:rsidRDefault="00E603B5" w:rsidP="0080159D">
            <w:pPr>
              <w:jc w:val="center"/>
              <w:rPr>
                <w:sz w:val="22"/>
                <w:szCs w:val="22"/>
              </w:rPr>
            </w:pPr>
            <w:r>
              <w:rPr>
                <w:sz w:val="22"/>
                <w:szCs w:val="22"/>
              </w:rPr>
              <w:t>2,8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0159D" w:rsidRPr="00BB27C9" w:rsidRDefault="00E603B5" w:rsidP="0080159D">
            <w:pPr>
              <w:jc w:val="center"/>
              <w:rPr>
                <w:sz w:val="22"/>
                <w:szCs w:val="22"/>
              </w:rPr>
            </w:pPr>
            <w:r>
              <w:rPr>
                <w:sz w:val="22"/>
                <w:szCs w:val="22"/>
              </w:rPr>
              <w:t>10</w:t>
            </w:r>
          </w:p>
        </w:tc>
      </w:tr>
      <w:tr w:rsidR="0080159D" w:rsidRPr="00BB27C9" w:rsidTr="007460F5">
        <w:trPr>
          <w:trHeight w:val="1191"/>
        </w:trPr>
        <w:tc>
          <w:tcPr>
            <w:tcW w:w="570" w:type="dxa"/>
            <w:tcBorders>
              <w:right w:val="single" w:sz="4" w:space="0" w:color="auto"/>
            </w:tcBorders>
            <w:shd w:val="clear" w:color="auto" w:fill="auto"/>
            <w:vAlign w:val="center"/>
          </w:tcPr>
          <w:p w:rsidR="0080159D" w:rsidRPr="00BB27C9" w:rsidRDefault="0080159D" w:rsidP="0080159D">
            <w:pPr>
              <w:jc w:val="center"/>
              <w:rPr>
                <w:sz w:val="22"/>
                <w:szCs w:val="22"/>
              </w:rPr>
            </w:pPr>
            <w:r w:rsidRPr="00BB27C9">
              <w:rPr>
                <w:sz w:val="22"/>
                <w:szCs w:val="22"/>
              </w:rPr>
              <w:t>2.</w:t>
            </w:r>
          </w:p>
        </w:tc>
        <w:tc>
          <w:tcPr>
            <w:tcW w:w="3791" w:type="dxa"/>
            <w:tcBorders>
              <w:top w:val="single" w:sz="4" w:space="0" w:color="auto"/>
              <w:left w:val="single" w:sz="4" w:space="0" w:color="auto"/>
              <w:bottom w:val="single" w:sz="4" w:space="0" w:color="auto"/>
              <w:right w:val="single" w:sz="4" w:space="0" w:color="auto"/>
            </w:tcBorders>
            <w:shd w:val="clear" w:color="auto" w:fill="auto"/>
            <w:vAlign w:val="center"/>
          </w:tcPr>
          <w:p w:rsidR="0080159D" w:rsidRPr="00BB27C9" w:rsidRDefault="0080159D" w:rsidP="0080159D">
            <w:pPr>
              <w:jc w:val="both"/>
              <w:rPr>
                <w:b/>
                <w:sz w:val="22"/>
                <w:szCs w:val="22"/>
              </w:rPr>
            </w:pPr>
            <w:r w:rsidRPr="00BB27C9">
              <w:rPr>
                <w:b/>
                <w:sz w:val="22"/>
                <w:szCs w:val="22"/>
              </w:rPr>
              <w:t>Konsoliduotų viešųjų pirkimų skaičius</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80159D" w:rsidRPr="00BB27C9" w:rsidRDefault="0080159D" w:rsidP="0080159D">
            <w:pPr>
              <w:jc w:val="center"/>
              <w:rPr>
                <w:sz w:val="22"/>
                <w:szCs w:val="22"/>
              </w:rPr>
            </w:pPr>
            <w:r w:rsidRPr="00BB27C9">
              <w:rPr>
                <w:color w:val="000000"/>
                <w:sz w:val="22"/>
                <w:szCs w:val="22"/>
                <w:lang w:eastAsia="en-GB"/>
              </w:rPr>
              <w:t>Ne mažiau kaip 2</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80159D" w:rsidRPr="00BB27C9" w:rsidRDefault="00E603B5" w:rsidP="0080159D">
            <w:pPr>
              <w:jc w:val="center"/>
              <w:rPr>
                <w:sz w:val="22"/>
                <w:szCs w:val="22"/>
              </w:rPr>
            </w:pPr>
            <w:r>
              <w:rPr>
                <w:sz w:val="22"/>
                <w:szCs w:val="22"/>
              </w:rPr>
              <w:t>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0159D" w:rsidRPr="00BB27C9" w:rsidRDefault="00E603B5" w:rsidP="0080159D">
            <w:pPr>
              <w:jc w:val="center"/>
              <w:rPr>
                <w:sz w:val="22"/>
                <w:szCs w:val="22"/>
              </w:rPr>
            </w:pPr>
            <w:r>
              <w:rPr>
                <w:sz w:val="22"/>
                <w:szCs w:val="22"/>
              </w:rPr>
              <w:t>10</w:t>
            </w:r>
          </w:p>
        </w:tc>
      </w:tr>
    </w:tbl>
    <w:p w:rsidR="001A1A0F" w:rsidRPr="00BB27C9" w:rsidRDefault="00747D78">
      <w:pPr>
        <w:rPr>
          <w:b/>
          <w:sz w:val="22"/>
          <w:szCs w:val="22"/>
        </w:rPr>
      </w:pPr>
      <w:r w:rsidRPr="00BB27C9">
        <w:rPr>
          <w:sz w:val="22"/>
          <w:szCs w:val="22"/>
        </w:rPr>
        <w:tab/>
      </w:r>
      <w:r w:rsidRPr="00BB27C9">
        <w:rPr>
          <w:sz w:val="22"/>
          <w:szCs w:val="22"/>
        </w:rPr>
        <w:tab/>
      </w:r>
      <w:r w:rsidRPr="00BB27C9">
        <w:rPr>
          <w:sz w:val="22"/>
          <w:szCs w:val="22"/>
        </w:rPr>
        <w:tab/>
      </w:r>
      <w:r w:rsidRPr="00BB27C9">
        <w:rPr>
          <w:sz w:val="22"/>
          <w:szCs w:val="22"/>
        </w:rPr>
        <w:tab/>
      </w:r>
      <w:r w:rsidRPr="00BB27C9">
        <w:rPr>
          <w:sz w:val="22"/>
          <w:szCs w:val="22"/>
        </w:rPr>
        <w:tab/>
      </w:r>
      <w:r w:rsidRPr="00BB27C9">
        <w:rPr>
          <w:sz w:val="22"/>
          <w:szCs w:val="22"/>
        </w:rPr>
        <w:tab/>
      </w:r>
      <w:r w:rsidRPr="00BB27C9">
        <w:rPr>
          <w:sz w:val="22"/>
          <w:szCs w:val="22"/>
        </w:rPr>
        <w:tab/>
      </w:r>
      <w:r w:rsidRPr="00BB27C9">
        <w:rPr>
          <w:sz w:val="22"/>
          <w:szCs w:val="22"/>
        </w:rPr>
        <w:tab/>
      </w:r>
      <w:r w:rsidRPr="00BB27C9">
        <w:rPr>
          <w:sz w:val="22"/>
          <w:szCs w:val="22"/>
        </w:rPr>
        <w:tab/>
      </w:r>
      <w:r w:rsidRPr="00BB27C9">
        <w:rPr>
          <w:sz w:val="22"/>
          <w:szCs w:val="22"/>
        </w:rPr>
        <w:tab/>
      </w:r>
      <w:r w:rsidRPr="00BB27C9">
        <w:rPr>
          <w:sz w:val="22"/>
          <w:szCs w:val="22"/>
        </w:rPr>
        <w:tab/>
      </w:r>
      <w:r w:rsidRPr="00BB27C9">
        <w:rPr>
          <w:sz w:val="22"/>
          <w:szCs w:val="22"/>
        </w:rPr>
        <w:tab/>
      </w:r>
      <w:r w:rsidRPr="00BB27C9">
        <w:rPr>
          <w:sz w:val="22"/>
          <w:szCs w:val="22"/>
        </w:rPr>
        <w:tab/>
      </w:r>
      <w:r w:rsidRPr="00BB27C9">
        <w:rPr>
          <w:sz w:val="22"/>
          <w:szCs w:val="22"/>
        </w:rPr>
        <w:tab/>
      </w:r>
      <w:r w:rsidRPr="00BB27C9">
        <w:rPr>
          <w:sz w:val="22"/>
          <w:szCs w:val="22"/>
        </w:rPr>
        <w:tab/>
      </w:r>
      <w:r w:rsidRPr="00BB27C9">
        <w:rPr>
          <w:sz w:val="22"/>
          <w:szCs w:val="22"/>
        </w:rPr>
        <w:tab/>
      </w:r>
      <w:r w:rsidRPr="00BB27C9">
        <w:rPr>
          <w:sz w:val="22"/>
          <w:szCs w:val="22"/>
        </w:rPr>
        <w:tab/>
      </w:r>
      <w:r w:rsidRPr="00BB27C9">
        <w:rPr>
          <w:sz w:val="22"/>
          <w:szCs w:val="22"/>
        </w:rPr>
        <w:tab/>
      </w:r>
      <w:r w:rsidRPr="00BB27C9">
        <w:rPr>
          <w:b/>
          <w:sz w:val="22"/>
          <w:szCs w:val="22"/>
        </w:rPr>
        <w:t>VISO:</w:t>
      </w:r>
      <w:r w:rsidRPr="00BB27C9">
        <w:rPr>
          <w:sz w:val="22"/>
          <w:szCs w:val="22"/>
        </w:rPr>
        <w:t xml:space="preserve"> </w:t>
      </w:r>
      <w:r w:rsidR="00D36570" w:rsidRPr="00BB27C9">
        <w:rPr>
          <w:sz w:val="22"/>
          <w:szCs w:val="22"/>
        </w:rPr>
        <w:t xml:space="preserve">     </w:t>
      </w:r>
      <w:r w:rsidR="00D36570" w:rsidRPr="00BB27C9">
        <w:rPr>
          <w:b/>
          <w:sz w:val="22"/>
          <w:szCs w:val="22"/>
        </w:rPr>
        <w:t xml:space="preserve">  </w:t>
      </w:r>
      <w:r w:rsidR="00F14F3B">
        <w:rPr>
          <w:b/>
          <w:sz w:val="22"/>
          <w:szCs w:val="22"/>
        </w:rPr>
        <w:t>85</w:t>
      </w:r>
    </w:p>
    <w:p w:rsidR="00C33550" w:rsidRPr="00BB27C9" w:rsidRDefault="00C33550" w:rsidP="00C33550">
      <w:pPr>
        <w:ind w:firstLine="709"/>
        <w:jc w:val="both"/>
        <w:rPr>
          <w:sz w:val="22"/>
          <w:szCs w:val="22"/>
          <w:highlight w:val="yellow"/>
        </w:rPr>
      </w:pPr>
    </w:p>
    <w:p w:rsidR="00C33550" w:rsidRPr="00BB27C9" w:rsidRDefault="00C33550" w:rsidP="00166D34">
      <w:pPr>
        <w:spacing w:line="276" w:lineRule="auto"/>
        <w:ind w:firstLine="709"/>
        <w:jc w:val="both"/>
        <w:rPr>
          <w:sz w:val="22"/>
          <w:szCs w:val="22"/>
        </w:rPr>
      </w:pPr>
      <w:r w:rsidRPr="00BB27C9">
        <w:rPr>
          <w:sz w:val="22"/>
          <w:szCs w:val="22"/>
        </w:rPr>
        <w:t xml:space="preserve">Vertinimas atliktas vadovaujantis </w:t>
      </w:r>
      <w:r w:rsidRPr="00BB27C9">
        <w:rPr>
          <w:color w:val="000000"/>
          <w:sz w:val="22"/>
          <w:szCs w:val="22"/>
        </w:rPr>
        <w:t>Lietuvos nacionalinės sveikatos sistemos</w:t>
      </w:r>
      <w:r w:rsidRPr="00BB27C9">
        <w:rPr>
          <w:caps/>
          <w:color w:val="000000"/>
          <w:sz w:val="22"/>
          <w:szCs w:val="22"/>
        </w:rPr>
        <w:t xml:space="preserve"> </w:t>
      </w:r>
      <w:r w:rsidRPr="00BB27C9">
        <w:rPr>
          <w:color w:val="000000"/>
          <w:sz w:val="22"/>
          <w:szCs w:val="22"/>
        </w:rPr>
        <w:t>viešųjų įstaigų</w:t>
      </w:r>
      <w:r w:rsidRPr="00BB27C9">
        <w:rPr>
          <w:caps/>
          <w:color w:val="000000"/>
          <w:sz w:val="22"/>
          <w:szCs w:val="22"/>
        </w:rPr>
        <w:t xml:space="preserve"> </w:t>
      </w:r>
      <w:r w:rsidRPr="00BB27C9">
        <w:rPr>
          <w:color w:val="000000"/>
          <w:sz w:val="22"/>
          <w:szCs w:val="22"/>
        </w:rPr>
        <w:t>vadovų ir jų pavaduotojų mėnesinės algos kintamosios dalies dydžio nustatymo tvarkos aprašu, patvirtintu</w:t>
      </w:r>
      <w:r w:rsidR="009A4592" w:rsidRPr="00BB27C9">
        <w:rPr>
          <w:color w:val="000000"/>
          <w:sz w:val="22"/>
          <w:szCs w:val="22"/>
        </w:rPr>
        <w:t xml:space="preserve"> </w:t>
      </w:r>
      <w:r w:rsidRPr="00BB27C9">
        <w:rPr>
          <w:sz w:val="22"/>
          <w:szCs w:val="22"/>
          <w:lang w:eastAsia="lt-LT"/>
        </w:rPr>
        <w:t xml:space="preserve">Lietuvos Respublikos sveikatos apsaugos ministro </w:t>
      </w:r>
      <w:r w:rsidR="009A4592" w:rsidRPr="00BB27C9">
        <w:rPr>
          <w:sz w:val="22"/>
          <w:szCs w:val="22"/>
          <w:lang w:eastAsia="lt-LT"/>
        </w:rPr>
        <w:t>2022 m. kovo 10 d. įsakymu Nr. V-520</w:t>
      </w:r>
      <w:hyperlink r:id="rId7" w:history="1">
        <w:r w:rsidR="009A4592" w:rsidRPr="00BB27C9">
          <w:rPr>
            <w:rStyle w:val="Hipersaitas"/>
            <w:sz w:val="22"/>
            <w:szCs w:val="22"/>
          </w:rPr>
          <w:t>„Dėl Lietuvos Respublikos sveikatos apsaugos ministro 2019 m. kovo 25 d. įsakymo Nr. V-361 „Dėl Lietuvos nacionalinės sveikatos sistemos viešųjų įstaigų vadovų ir jų pavaduotojų mėnesinio darbo užmokesčio kintamosios dalies dydžio nustatymo tvarkos aprašo patvirtinimo“ pakeitimo“</w:t>
        </w:r>
      </w:hyperlink>
      <w:r w:rsidR="009A4592" w:rsidRPr="00BB27C9">
        <w:rPr>
          <w:sz w:val="22"/>
          <w:szCs w:val="22"/>
        </w:rPr>
        <w:t xml:space="preserve">, </w:t>
      </w:r>
      <w:r w:rsidRPr="00BB27C9">
        <w:rPr>
          <w:sz w:val="22"/>
          <w:szCs w:val="22"/>
          <w:lang w:eastAsia="lt-LT"/>
        </w:rPr>
        <w:t xml:space="preserve">vertinant </w:t>
      </w:r>
      <w:r w:rsidRPr="00BB27C9">
        <w:rPr>
          <w:sz w:val="22"/>
          <w:szCs w:val="22"/>
        </w:rPr>
        <w:t xml:space="preserve"> Lietuvos Respublikos sveikatos apsaugos ministro </w:t>
      </w:r>
      <w:r w:rsidR="009C4B8A" w:rsidRPr="00BB27C9">
        <w:rPr>
          <w:sz w:val="22"/>
          <w:szCs w:val="22"/>
        </w:rPr>
        <w:t xml:space="preserve">2021 m. rugpjūčio 30 d. </w:t>
      </w:r>
      <w:r w:rsidRPr="00BB27C9">
        <w:rPr>
          <w:sz w:val="22"/>
          <w:szCs w:val="22"/>
        </w:rPr>
        <w:t>įsakymu Nr. V-</w:t>
      </w:r>
      <w:r w:rsidR="009C4B8A" w:rsidRPr="00BB27C9">
        <w:rPr>
          <w:sz w:val="22"/>
          <w:szCs w:val="22"/>
        </w:rPr>
        <w:t>1964</w:t>
      </w:r>
      <w:r w:rsidRPr="00BB27C9">
        <w:rPr>
          <w:sz w:val="22"/>
          <w:szCs w:val="22"/>
        </w:rPr>
        <w:t xml:space="preserve"> „</w:t>
      </w:r>
      <w:hyperlink r:id="rId8" w:history="1">
        <w:r w:rsidR="009C4B8A" w:rsidRPr="00BB27C9">
          <w:rPr>
            <w:rStyle w:val="Hipersaitas"/>
            <w:sz w:val="22"/>
            <w:szCs w:val="22"/>
          </w:rPr>
          <w:t>Dėl Lietuvos nacionalinės sveikatos sistemos viešųjų ir biudžetinių įstaigų, teikiančių asmens sveikatos priežiūros paslaugas, veiklos rezultatų vertinimo rodiklių 2021 metų siektinų reikšmių patvirtinimo</w:t>
        </w:r>
      </w:hyperlink>
      <w:r w:rsidR="009C4B8A" w:rsidRPr="00BB27C9">
        <w:rPr>
          <w:sz w:val="22"/>
          <w:szCs w:val="22"/>
        </w:rPr>
        <w:t xml:space="preserve">“ </w:t>
      </w:r>
      <w:r w:rsidRPr="00BB27C9">
        <w:rPr>
          <w:sz w:val="22"/>
          <w:szCs w:val="22"/>
        </w:rPr>
        <w:t>nustatytų reikšmių pasiekimą.</w:t>
      </w:r>
    </w:p>
    <w:sectPr w:rsidR="00C33550" w:rsidRPr="00BB27C9">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1701" w:right="851" w:bottom="567" w:left="1134" w:header="1134" w:footer="113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1BA0" w:rsidRDefault="00671BA0">
      <w:pPr>
        <w:rPr>
          <w:szCs w:val="24"/>
        </w:rPr>
      </w:pPr>
      <w:r>
        <w:rPr>
          <w:szCs w:val="24"/>
        </w:rPr>
        <w:separator/>
      </w:r>
    </w:p>
  </w:endnote>
  <w:endnote w:type="continuationSeparator" w:id="0">
    <w:p w:rsidR="00671BA0" w:rsidRDefault="00671BA0">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A0F" w:rsidRDefault="001A1A0F">
    <w:pPr>
      <w:tabs>
        <w:tab w:val="center" w:pos="4153"/>
        <w:tab w:val="right" w:pos="8306"/>
      </w:tabs>
      <w:rPr>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A0F" w:rsidRDefault="001A1A0F">
    <w:pPr>
      <w:tabs>
        <w:tab w:val="center" w:pos="4153"/>
        <w:tab w:val="right" w:pos="8306"/>
      </w:tabs>
      <w:rPr>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A0F" w:rsidRDefault="001A1A0F">
    <w:pPr>
      <w:tabs>
        <w:tab w:val="center" w:pos="4153"/>
        <w:tab w:val="right" w:pos="8306"/>
      </w:tabs>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1BA0" w:rsidRDefault="00671BA0">
      <w:pPr>
        <w:rPr>
          <w:szCs w:val="24"/>
        </w:rPr>
      </w:pPr>
      <w:r>
        <w:rPr>
          <w:szCs w:val="24"/>
        </w:rPr>
        <w:separator/>
      </w:r>
    </w:p>
  </w:footnote>
  <w:footnote w:type="continuationSeparator" w:id="0">
    <w:p w:rsidR="00671BA0" w:rsidRDefault="00671BA0">
      <w:pPr>
        <w:rPr>
          <w:szCs w:val="24"/>
        </w:rPr>
      </w:pPr>
      <w:r>
        <w:rPr>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A0F" w:rsidRDefault="00836435">
    <w:pPr>
      <w:framePr w:wrap="auto" w:vAnchor="text" w:hAnchor="margin" w:xAlign="center" w:y="1"/>
      <w:tabs>
        <w:tab w:val="center" w:pos="4153"/>
        <w:tab w:val="right" w:pos="8306"/>
      </w:tabs>
      <w:rPr>
        <w:szCs w:val="24"/>
      </w:rPr>
    </w:pPr>
    <w:r>
      <w:rPr>
        <w:szCs w:val="24"/>
      </w:rPr>
      <w:fldChar w:fldCharType="begin"/>
    </w:r>
    <w:r>
      <w:rPr>
        <w:szCs w:val="24"/>
      </w:rPr>
      <w:instrText xml:space="preserve">PAGE  </w:instrText>
    </w:r>
    <w:r>
      <w:rPr>
        <w:szCs w:val="24"/>
      </w:rPr>
      <w:fldChar w:fldCharType="end"/>
    </w:r>
  </w:p>
  <w:p w:rsidR="001A1A0F" w:rsidRDefault="001A1A0F">
    <w:pPr>
      <w:tabs>
        <w:tab w:val="center" w:pos="4153"/>
        <w:tab w:val="right" w:pos="8306"/>
      </w:tabs>
      <w:rPr>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A0F" w:rsidRDefault="00836435">
    <w:pPr>
      <w:framePr w:wrap="auto" w:vAnchor="text" w:hAnchor="margin" w:xAlign="center" w:y="1"/>
      <w:tabs>
        <w:tab w:val="center" w:pos="4153"/>
        <w:tab w:val="right" w:pos="8306"/>
      </w:tabs>
      <w:rPr>
        <w:szCs w:val="24"/>
      </w:rPr>
    </w:pPr>
    <w:r>
      <w:rPr>
        <w:szCs w:val="24"/>
      </w:rPr>
      <w:fldChar w:fldCharType="begin"/>
    </w:r>
    <w:r>
      <w:rPr>
        <w:szCs w:val="24"/>
      </w:rPr>
      <w:instrText xml:space="preserve">PAGE  </w:instrText>
    </w:r>
    <w:r>
      <w:rPr>
        <w:szCs w:val="24"/>
      </w:rPr>
      <w:fldChar w:fldCharType="separate"/>
    </w:r>
    <w:r w:rsidR="00153747">
      <w:rPr>
        <w:noProof/>
        <w:szCs w:val="24"/>
      </w:rPr>
      <w:t>4</w:t>
    </w:r>
    <w:r>
      <w:rPr>
        <w:szCs w:val="24"/>
      </w:rPr>
      <w:fldChar w:fldCharType="end"/>
    </w:r>
  </w:p>
  <w:p w:rsidR="001A1A0F" w:rsidRDefault="001A1A0F">
    <w:pPr>
      <w:tabs>
        <w:tab w:val="center" w:pos="4153"/>
        <w:tab w:val="right" w:pos="8306"/>
      </w:tabs>
      <w:rPr>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A0F" w:rsidRDefault="001A1A0F">
    <w:pPr>
      <w:tabs>
        <w:tab w:val="center" w:pos="4153"/>
        <w:tab w:val="right" w:pos="8306"/>
      </w:tabs>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09E"/>
    <w:rsid w:val="000161E7"/>
    <w:rsid w:val="00027F03"/>
    <w:rsid w:val="000F71A4"/>
    <w:rsid w:val="00153747"/>
    <w:rsid w:val="0016185F"/>
    <w:rsid w:val="00166D34"/>
    <w:rsid w:val="001A1A0F"/>
    <w:rsid w:val="00363CB3"/>
    <w:rsid w:val="00365B7C"/>
    <w:rsid w:val="003B6DFE"/>
    <w:rsid w:val="00417E95"/>
    <w:rsid w:val="00425E7B"/>
    <w:rsid w:val="00500483"/>
    <w:rsid w:val="00607AE0"/>
    <w:rsid w:val="00611E29"/>
    <w:rsid w:val="00620750"/>
    <w:rsid w:val="00644DCD"/>
    <w:rsid w:val="00671BA0"/>
    <w:rsid w:val="007460F5"/>
    <w:rsid w:val="00747D78"/>
    <w:rsid w:val="007C18D7"/>
    <w:rsid w:val="007F199F"/>
    <w:rsid w:val="007F2CCD"/>
    <w:rsid w:val="0080159D"/>
    <w:rsid w:val="00810E34"/>
    <w:rsid w:val="00811ED8"/>
    <w:rsid w:val="00836435"/>
    <w:rsid w:val="008F4499"/>
    <w:rsid w:val="00932FEF"/>
    <w:rsid w:val="009A1BFB"/>
    <w:rsid w:val="009A4592"/>
    <w:rsid w:val="009C4B8A"/>
    <w:rsid w:val="00A12E9C"/>
    <w:rsid w:val="00A87D77"/>
    <w:rsid w:val="00AF605C"/>
    <w:rsid w:val="00BB27C9"/>
    <w:rsid w:val="00BD0136"/>
    <w:rsid w:val="00C33550"/>
    <w:rsid w:val="00D04EB5"/>
    <w:rsid w:val="00D36570"/>
    <w:rsid w:val="00DA02C3"/>
    <w:rsid w:val="00DF4F5D"/>
    <w:rsid w:val="00E457A6"/>
    <w:rsid w:val="00E603B5"/>
    <w:rsid w:val="00EC6351"/>
    <w:rsid w:val="00EC74B1"/>
    <w:rsid w:val="00F14F3B"/>
    <w:rsid w:val="00F566DD"/>
    <w:rsid w:val="00FD109E"/>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DAC2A21"/>
  <w15:docId w15:val="{C4821400-66A0-48E3-A623-7F36920BF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C33550"/>
    <w:rPr>
      <w:color w:val="0563C1" w:themeColor="hyperlink"/>
      <w:u w:val="single"/>
    </w:rPr>
  </w:style>
  <w:style w:type="character" w:customStyle="1" w:styleId="UnresolvedMention">
    <w:name w:val="Unresolved Mention"/>
    <w:basedOn w:val="Numatytasispastraiposriftas"/>
    <w:uiPriority w:val="99"/>
    <w:semiHidden/>
    <w:unhideWhenUsed/>
    <w:rsid w:val="00C335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61014">
      <w:bodyDiv w:val="1"/>
      <w:marLeft w:val="0"/>
      <w:marRight w:val="0"/>
      <w:marTop w:val="0"/>
      <w:marBottom w:val="0"/>
      <w:divBdr>
        <w:top w:val="none" w:sz="0" w:space="0" w:color="auto"/>
        <w:left w:val="none" w:sz="0" w:space="0" w:color="auto"/>
        <w:bottom w:val="none" w:sz="0" w:space="0" w:color="auto"/>
        <w:right w:val="none" w:sz="0" w:space="0" w:color="auto"/>
      </w:divBdr>
    </w:div>
    <w:div w:id="117918166">
      <w:bodyDiv w:val="1"/>
      <w:marLeft w:val="0"/>
      <w:marRight w:val="0"/>
      <w:marTop w:val="0"/>
      <w:marBottom w:val="0"/>
      <w:divBdr>
        <w:top w:val="none" w:sz="0" w:space="0" w:color="auto"/>
        <w:left w:val="none" w:sz="0" w:space="0" w:color="auto"/>
        <w:bottom w:val="none" w:sz="0" w:space="0" w:color="auto"/>
        <w:right w:val="none" w:sz="0" w:space="0" w:color="auto"/>
      </w:divBdr>
    </w:div>
    <w:div w:id="177235051">
      <w:bodyDiv w:val="1"/>
      <w:marLeft w:val="0"/>
      <w:marRight w:val="0"/>
      <w:marTop w:val="0"/>
      <w:marBottom w:val="0"/>
      <w:divBdr>
        <w:top w:val="none" w:sz="0" w:space="0" w:color="auto"/>
        <w:left w:val="none" w:sz="0" w:space="0" w:color="auto"/>
        <w:bottom w:val="none" w:sz="0" w:space="0" w:color="auto"/>
        <w:right w:val="none" w:sz="0" w:space="0" w:color="auto"/>
      </w:divBdr>
    </w:div>
    <w:div w:id="182742846">
      <w:bodyDiv w:val="1"/>
      <w:marLeft w:val="0"/>
      <w:marRight w:val="0"/>
      <w:marTop w:val="0"/>
      <w:marBottom w:val="0"/>
      <w:divBdr>
        <w:top w:val="none" w:sz="0" w:space="0" w:color="auto"/>
        <w:left w:val="none" w:sz="0" w:space="0" w:color="auto"/>
        <w:bottom w:val="none" w:sz="0" w:space="0" w:color="auto"/>
        <w:right w:val="none" w:sz="0" w:space="0" w:color="auto"/>
      </w:divBdr>
    </w:div>
    <w:div w:id="226040467">
      <w:bodyDiv w:val="1"/>
      <w:marLeft w:val="0"/>
      <w:marRight w:val="0"/>
      <w:marTop w:val="0"/>
      <w:marBottom w:val="0"/>
      <w:divBdr>
        <w:top w:val="none" w:sz="0" w:space="0" w:color="auto"/>
        <w:left w:val="none" w:sz="0" w:space="0" w:color="auto"/>
        <w:bottom w:val="none" w:sz="0" w:space="0" w:color="auto"/>
        <w:right w:val="none" w:sz="0" w:space="0" w:color="auto"/>
      </w:divBdr>
    </w:div>
    <w:div w:id="267202645">
      <w:bodyDiv w:val="1"/>
      <w:marLeft w:val="0"/>
      <w:marRight w:val="0"/>
      <w:marTop w:val="0"/>
      <w:marBottom w:val="0"/>
      <w:divBdr>
        <w:top w:val="none" w:sz="0" w:space="0" w:color="auto"/>
        <w:left w:val="none" w:sz="0" w:space="0" w:color="auto"/>
        <w:bottom w:val="none" w:sz="0" w:space="0" w:color="auto"/>
        <w:right w:val="none" w:sz="0" w:space="0" w:color="auto"/>
      </w:divBdr>
    </w:div>
    <w:div w:id="303782550">
      <w:bodyDiv w:val="1"/>
      <w:marLeft w:val="0"/>
      <w:marRight w:val="0"/>
      <w:marTop w:val="0"/>
      <w:marBottom w:val="0"/>
      <w:divBdr>
        <w:top w:val="none" w:sz="0" w:space="0" w:color="auto"/>
        <w:left w:val="none" w:sz="0" w:space="0" w:color="auto"/>
        <w:bottom w:val="none" w:sz="0" w:space="0" w:color="auto"/>
        <w:right w:val="none" w:sz="0" w:space="0" w:color="auto"/>
      </w:divBdr>
    </w:div>
    <w:div w:id="320235612">
      <w:bodyDiv w:val="1"/>
      <w:marLeft w:val="0"/>
      <w:marRight w:val="0"/>
      <w:marTop w:val="0"/>
      <w:marBottom w:val="0"/>
      <w:divBdr>
        <w:top w:val="none" w:sz="0" w:space="0" w:color="auto"/>
        <w:left w:val="none" w:sz="0" w:space="0" w:color="auto"/>
        <w:bottom w:val="none" w:sz="0" w:space="0" w:color="auto"/>
        <w:right w:val="none" w:sz="0" w:space="0" w:color="auto"/>
      </w:divBdr>
    </w:div>
    <w:div w:id="333340845">
      <w:bodyDiv w:val="1"/>
      <w:marLeft w:val="0"/>
      <w:marRight w:val="0"/>
      <w:marTop w:val="0"/>
      <w:marBottom w:val="0"/>
      <w:divBdr>
        <w:top w:val="none" w:sz="0" w:space="0" w:color="auto"/>
        <w:left w:val="none" w:sz="0" w:space="0" w:color="auto"/>
        <w:bottom w:val="none" w:sz="0" w:space="0" w:color="auto"/>
        <w:right w:val="none" w:sz="0" w:space="0" w:color="auto"/>
      </w:divBdr>
    </w:div>
    <w:div w:id="356737734">
      <w:bodyDiv w:val="1"/>
      <w:marLeft w:val="0"/>
      <w:marRight w:val="0"/>
      <w:marTop w:val="0"/>
      <w:marBottom w:val="0"/>
      <w:divBdr>
        <w:top w:val="none" w:sz="0" w:space="0" w:color="auto"/>
        <w:left w:val="none" w:sz="0" w:space="0" w:color="auto"/>
        <w:bottom w:val="none" w:sz="0" w:space="0" w:color="auto"/>
        <w:right w:val="none" w:sz="0" w:space="0" w:color="auto"/>
      </w:divBdr>
    </w:div>
    <w:div w:id="357245085">
      <w:bodyDiv w:val="1"/>
      <w:marLeft w:val="0"/>
      <w:marRight w:val="0"/>
      <w:marTop w:val="0"/>
      <w:marBottom w:val="0"/>
      <w:divBdr>
        <w:top w:val="none" w:sz="0" w:space="0" w:color="auto"/>
        <w:left w:val="none" w:sz="0" w:space="0" w:color="auto"/>
        <w:bottom w:val="none" w:sz="0" w:space="0" w:color="auto"/>
        <w:right w:val="none" w:sz="0" w:space="0" w:color="auto"/>
      </w:divBdr>
    </w:div>
    <w:div w:id="415634710">
      <w:bodyDiv w:val="1"/>
      <w:marLeft w:val="0"/>
      <w:marRight w:val="0"/>
      <w:marTop w:val="0"/>
      <w:marBottom w:val="0"/>
      <w:divBdr>
        <w:top w:val="none" w:sz="0" w:space="0" w:color="auto"/>
        <w:left w:val="none" w:sz="0" w:space="0" w:color="auto"/>
        <w:bottom w:val="none" w:sz="0" w:space="0" w:color="auto"/>
        <w:right w:val="none" w:sz="0" w:space="0" w:color="auto"/>
      </w:divBdr>
    </w:div>
    <w:div w:id="452940354">
      <w:bodyDiv w:val="1"/>
      <w:marLeft w:val="0"/>
      <w:marRight w:val="0"/>
      <w:marTop w:val="0"/>
      <w:marBottom w:val="0"/>
      <w:divBdr>
        <w:top w:val="none" w:sz="0" w:space="0" w:color="auto"/>
        <w:left w:val="none" w:sz="0" w:space="0" w:color="auto"/>
        <w:bottom w:val="none" w:sz="0" w:space="0" w:color="auto"/>
        <w:right w:val="none" w:sz="0" w:space="0" w:color="auto"/>
      </w:divBdr>
    </w:div>
    <w:div w:id="618990922">
      <w:bodyDiv w:val="1"/>
      <w:marLeft w:val="0"/>
      <w:marRight w:val="0"/>
      <w:marTop w:val="0"/>
      <w:marBottom w:val="0"/>
      <w:divBdr>
        <w:top w:val="none" w:sz="0" w:space="0" w:color="auto"/>
        <w:left w:val="none" w:sz="0" w:space="0" w:color="auto"/>
        <w:bottom w:val="none" w:sz="0" w:space="0" w:color="auto"/>
        <w:right w:val="none" w:sz="0" w:space="0" w:color="auto"/>
      </w:divBdr>
    </w:div>
    <w:div w:id="631792954">
      <w:bodyDiv w:val="1"/>
      <w:marLeft w:val="0"/>
      <w:marRight w:val="0"/>
      <w:marTop w:val="0"/>
      <w:marBottom w:val="0"/>
      <w:divBdr>
        <w:top w:val="none" w:sz="0" w:space="0" w:color="auto"/>
        <w:left w:val="none" w:sz="0" w:space="0" w:color="auto"/>
        <w:bottom w:val="none" w:sz="0" w:space="0" w:color="auto"/>
        <w:right w:val="none" w:sz="0" w:space="0" w:color="auto"/>
      </w:divBdr>
    </w:div>
    <w:div w:id="665130863">
      <w:bodyDiv w:val="1"/>
      <w:marLeft w:val="0"/>
      <w:marRight w:val="0"/>
      <w:marTop w:val="0"/>
      <w:marBottom w:val="0"/>
      <w:divBdr>
        <w:top w:val="none" w:sz="0" w:space="0" w:color="auto"/>
        <w:left w:val="none" w:sz="0" w:space="0" w:color="auto"/>
        <w:bottom w:val="none" w:sz="0" w:space="0" w:color="auto"/>
        <w:right w:val="none" w:sz="0" w:space="0" w:color="auto"/>
      </w:divBdr>
    </w:div>
    <w:div w:id="728069591">
      <w:bodyDiv w:val="1"/>
      <w:marLeft w:val="0"/>
      <w:marRight w:val="0"/>
      <w:marTop w:val="0"/>
      <w:marBottom w:val="0"/>
      <w:divBdr>
        <w:top w:val="none" w:sz="0" w:space="0" w:color="auto"/>
        <w:left w:val="none" w:sz="0" w:space="0" w:color="auto"/>
        <w:bottom w:val="none" w:sz="0" w:space="0" w:color="auto"/>
        <w:right w:val="none" w:sz="0" w:space="0" w:color="auto"/>
      </w:divBdr>
    </w:div>
    <w:div w:id="742682762">
      <w:bodyDiv w:val="1"/>
      <w:marLeft w:val="0"/>
      <w:marRight w:val="0"/>
      <w:marTop w:val="0"/>
      <w:marBottom w:val="0"/>
      <w:divBdr>
        <w:top w:val="none" w:sz="0" w:space="0" w:color="auto"/>
        <w:left w:val="none" w:sz="0" w:space="0" w:color="auto"/>
        <w:bottom w:val="none" w:sz="0" w:space="0" w:color="auto"/>
        <w:right w:val="none" w:sz="0" w:space="0" w:color="auto"/>
      </w:divBdr>
    </w:div>
    <w:div w:id="748815659">
      <w:bodyDiv w:val="1"/>
      <w:marLeft w:val="0"/>
      <w:marRight w:val="0"/>
      <w:marTop w:val="0"/>
      <w:marBottom w:val="0"/>
      <w:divBdr>
        <w:top w:val="none" w:sz="0" w:space="0" w:color="auto"/>
        <w:left w:val="none" w:sz="0" w:space="0" w:color="auto"/>
        <w:bottom w:val="none" w:sz="0" w:space="0" w:color="auto"/>
        <w:right w:val="none" w:sz="0" w:space="0" w:color="auto"/>
      </w:divBdr>
    </w:div>
    <w:div w:id="860246297">
      <w:bodyDiv w:val="1"/>
      <w:marLeft w:val="0"/>
      <w:marRight w:val="0"/>
      <w:marTop w:val="0"/>
      <w:marBottom w:val="0"/>
      <w:divBdr>
        <w:top w:val="none" w:sz="0" w:space="0" w:color="auto"/>
        <w:left w:val="none" w:sz="0" w:space="0" w:color="auto"/>
        <w:bottom w:val="none" w:sz="0" w:space="0" w:color="auto"/>
        <w:right w:val="none" w:sz="0" w:space="0" w:color="auto"/>
      </w:divBdr>
    </w:div>
    <w:div w:id="868419436">
      <w:bodyDiv w:val="1"/>
      <w:marLeft w:val="0"/>
      <w:marRight w:val="0"/>
      <w:marTop w:val="0"/>
      <w:marBottom w:val="0"/>
      <w:divBdr>
        <w:top w:val="none" w:sz="0" w:space="0" w:color="auto"/>
        <w:left w:val="none" w:sz="0" w:space="0" w:color="auto"/>
        <w:bottom w:val="none" w:sz="0" w:space="0" w:color="auto"/>
        <w:right w:val="none" w:sz="0" w:space="0" w:color="auto"/>
      </w:divBdr>
    </w:div>
    <w:div w:id="881094203">
      <w:bodyDiv w:val="1"/>
      <w:marLeft w:val="0"/>
      <w:marRight w:val="0"/>
      <w:marTop w:val="0"/>
      <w:marBottom w:val="0"/>
      <w:divBdr>
        <w:top w:val="none" w:sz="0" w:space="0" w:color="auto"/>
        <w:left w:val="none" w:sz="0" w:space="0" w:color="auto"/>
        <w:bottom w:val="none" w:sz="0" w:space="0" w:color="auto"/>
        <w:right w:val="none" w:sz="0" w:space="0" w:color="auto"/>
      </w:divBdr>
    </w:div>
    <w:div w:id="889149898">
      <w:bodyDiv w:val="1"/>
      <w:marLeft w:val="0"/>
      <w:marRight w:val="0"/>
      <w:marTop w:val="0"/>
      <w:marBottom w:val="0"/>
      <w:divBdr>
        <w:top w:val="none" w:sz="0" w:space="0" w:color="auto"/>
        <w:left w:val="none" w:sz="0" w:space="0" w:color="auto"/>
        <w:bottom w:val="none" w:sz="0" w:space="0" w:color="auto"/>
        <w:right w:val="none" w:sz="0" w:space="0" w:color="auto"/>
      </w:divBdr>
    </w:div>
    <w:div w:id="913202375">
      <w:bodyDiv w:val="1"/>
      <w:marLeft w:val="0"/>
      <w:marRight w:val="0"/>
      <w:marTop w:val="0"/>
      <w:marBottom w:val="0"/>
      <w:divBdr>
        <w:top w:val="none" w:sz="0" w:space="0" w:color="auto"/>
        <w:left w:val="none" w:sz="0" w:space="0" w:color="auto"/>
        <w:bottom w:val="none" w:sz="0" w:space="0" w:color="auto"/>
        <w:right w:val="none" w:sz="0" w:space="0" w:color="auto"/>
      </w:divBdr>
      <w:divsChild>
        <w:div w:id="426315575">
          <w:marLeft w:val="0"/>
          <w:marRight w:val="0"/>
          <w:marTop w:val="0"/>
          <w:marBottom w:val="0"/>
          <w:divBdr>
            <w:top w:val="none" w:sz="0" w:space="0" w:color="auto"/>
            <w:left w:val="none" w:sz="0" w:space="0" w:color="auto"/>
            <w:bottom w:val="none" w:sz="0" w:space="0" w:color="auto"/>
            <w:right w:val="none" w:sz="0" w:space="0" w:color="auto"/>
          </w:divBdr>
        </w:div>
      </w:divsChild>
    </w:div>
    <w:div w:id="968052818">
      <w:bodyDiv w:val="1"/>
      <w:marLeft w:val="0"/>
      <w:marRight w:val="0"/>
      <w:marTop w:val="0"/>
      <w:marBottom w:val="0"/>
      <w:divBdr>
        <w:top w:val="none" w:sz="0" w:space="0" w:color="auto"/>
        <w:left w:val="none" w:sz="0" w:space="0" w:color="auto"/>
        <w:bottom w:val="none" w:sz="0" w:space="0" w:color="auto"/>
        <w:right w:val="none" w:sz="0" w:space="0" w:color="auto"/>
      </w:divBdr>
    </w:div>
    <w:div w:id="1009990104">
      <w:bodyDiv w:val="1"/>
      <w:marLeft w:val="0"/>
      <w:marRight w:val="0"/>
      <w:marTop w:val="0"/>
      <w:marBottom w:val="0"/>
      <w:divBdr>
        <w:top w:val="none" w:sz="0" w:space="0" w:color="auto"/>
        <w:left w:val="none" w:sz="0" w:space="0" w:color="auto"/>
        <w:bottom w:val="none" w:sz="0" w:space="0" w:color="auto"/>
        <w:right w:val="none" w:sz="0" w:space="0" w:color="auto"/>
      </w:divBdr>
    </w:div>
    <w:div w:id="1068964630">
      <w:bodyDiv w:val="1"/>
      <w:marLeft w:val="0"/>
      <w:marRight w:val="0"/>
      <w:marTop w:val="0"/>
      <w:marBottom w:val="0"/>
      <w:divBdr>
        <w:top w:val="none" w:sz="0" w:space="0" w:color="auto"/>
        <w:left w:val="none" w:sz="0" w:space="0" w:color="auto"/>
        <w:bottom w:val="none" w:sz="0" w:space="0" w:color="auto"/>
        <w:right w:val="none" w:sz="0" w:space="0" w:color="auto"/>
      </w:divBdr>
    </w:div>
    <w:div w:id="1327856247">
      <w:bodyDiv w:val="1"/>
      <w:marLeft w:val="0"/>
      <w:marRight w:val="0"/>
      <w:marTop w:val="0"/>
      <w:marBottom w:val="0"/>
      <w:divBdr>
        <w:top w:val="none" w:sz="0" w:space="0" w:color="auto"/>
        <w:left w:val="none" w:sz="0" w:space="0" w:color="auto"/>
        <w:bottom w:val="none" w:sz="0" w:space="0" w:color="auto"/>
        <w:right w:val="none" w:sz="0" w:space="0" w:color="auto"/>
      </w:divBdr>
    </w:div>
    <w:div w:id="1438789343">
      <w:bodyDiv w:val="1"/>
      <w:marLeft w:val="0"/>
      <w:marRight w:val="0"/>
      <w:marTop w:val="0"/>
      <w:marBottom w:val="0"/>
      <w:divBdr>
        <w:top w:val="none" w:sz="0" w:space="0" w:color="auto"/>
        <w:left w:val="none" w:sz="0" w:space="0" w:color="auto"/>
        <w:bottom w:val="none" w:sz="0" w:space="0" w:color="auto"/>
        <w:right w:val="none" w:sz="0" w:space="0" w:color="auto"/>
      </w:divBdr>
    </w:div>
    <w:div w:id="1459759661">
      <w:bodyDiv w:val="1"/>
      <w:marLeft w:val="0"/>
      <w:marRight w:val="0"/>
      <w:marTop w:val="0"/>
      <w:marBottom w:val="0"/>
      <w:divBdr>
        <w:top w:val="none" w:sz="0" w:space="0" w:color="auto"/>
        <w:left w:val="none" w:sz="0" w:space="0" w:color="auto"/>
        <w:bottom w:val="none" w:sz="0" w:space="0" w:color="auto"/>
        <w:right w:val="none" w:sz="0" w:space="0" w:color="auto"/>
      </w:divBdr>
    </w:div>
    <w:div w:id="1463617561">
      <w:bodyDiv w:val="1"/>
      <w:marLeft w:val="0"/>
      <w:marRight w:val="0"/>
      <w:marTop w:val="0"/>
      <w:marBottom w:val="0"/>
      <w:divBdr>
        <w:top w:val="none" w:sz="0" w:space="0" w:color="auto"/>
        <w:left w:val="none" w:sz="0" w:space="0" w:color="auto"/>
        <w:bottom w:val="none" w:sz="0" w:space="0" w:color="auto"/>
        <w:right w:val="none" w:sz="0" w:space="0" w:color="auto"/>
      </w:divBdr>
    </w:div>
    <w:div w:id="1464302385">
      <w:bodyDiv w:val="1"/>
      <w:marLeft w:val="0"/>
      <w:marRight w:val="0"/>
      <w:marTop w:val="0"/>
      <w:marBottom w:val="0"/>
      <w:divBdr>
        <w:top w:val="none" w:sz="0" w:space="0" w:color="auto"/>
        <w:left w:val="none" w:sz="0" w:space="0" w:color="auto"/>
        <w:bottom w:val="none" w:sz="0" w:space="0" w:color="auto"/>
        <w:right w:val="none" w:sz="0" w:space="0" w:color="auto"/>
      </w:divBdr>
    </w:div>
    <w:div w:id="1644236922">
      <w:bodyDiv w:val="1"/>
      <w:marLeft w:val="0"/>
      <w:marRight w:val="0"/>
      <w:marTop w:val="0"/>
      <w:marBottom w:val="0"/>
      <w:divBdr>
        <w:top w:val="none" w:sz="0" w:space="0" w:color="auto"/>
        <w:left w:val="none" w:sz="0" w:space="0" w:color="auto"/>
        <w:bottom w:val="none" w:sz="0" w:space="0" w:color="auto"/>
        <w:right w:val="none" w:sz="0" w:space="0" w:color="auto"/>
      </w:divBdr>
    </w:div>
    <w:div w:id="1649821494">
      <w:bodyDiv w:val="1"/>
      <w:marLeft w:val="0"/>
      <w:marRight w:val="0"/>
      <w:marTop w:val="0"/>
      <w:marBottom w:val="0"/>
      <w:divBdr>
        <w:top w:val="none" w:sz="0" w:space="0" w:color="auto"/>
        <w:left w:val="none" w:sz="0" w:space="0" w:color="auto"/>
        <w:bottom w:val="none" w:sz="0" w:space="0" w:color="auto"/>
        <w:right w:val="none" w:sz="0" w:space="0" w:color="auto"/>
      </w:divBdr>
    </w:div>
    <w:div w:id="1756439494">
      <w:bodyDiv w:val="1"/>
      <w:marLeft w:val="0"/>
      <w:marRight w:val="0"/>
      <w:marTop w:val="0"/>
      <w:marBottom w:val="0"/>
      <w:divBdr>
        <w:top w:val="none" w:sz="0" w:space="0" w:color="auto"/>
        <w:left w:val="none" w:sz="0" w:space="0" w:color="auto"/>
        <w:bottom w:val="none" w:sz="0" w:space="0" w:color="auto"/>
        <w:right w:val="none" w:sz="0" w:space="0" w:color="auto"/>
      </w:divBdr>
    </w:div>
    <w:div w:id="1779983223">
      <w:bodyDiv w:val="1"/>
      <w:marLeft w:val="0"/>
      <w:marRight w:val="0"/>
      <w:marTop w:val="0"/>
      <w:marBottom w:val="0"/>
      <w:divBdr>
        <w:top w:val="none" w:sz="0" w:space="0" w:color="auto"/>
        <w:left w:val="none" w:sz="0" w:space="0" w:color="auto"/>
        <w:bottom w:val="none" w:sz="0" w:space="0" w:color="auto"/>
        <w:right w:val="none" w:sz="0" w:space="0" w:color="auto"/>
      </w:divBdr>
    </w:div>
    <w:div w:id="1804345566">
      <w:bodyDiv w:val="1"/>
      <w:marLeft w:val="0"/>
      <w:marRight w:val="0"/>
      <w:marTop w:val="0"/>
      <w:marBottom w:val="0"/>
      <w:divBdr>
        <w:top w:val="none" w:sz="0" w:space="0" w:color="auto"/>
        <w:left w:val="none" w:sz="0" w:space="0" w:color="auto"/>
        <w:bottom w:val="none" w:sz="0" w:space="0" w:color="auto"/>
        <w:right w:val="none" w:sz="0" w:space="0" w:color="auto"/>
      </w:divBdr>
    </w:div>
    <w:div w:id="1867254688">
      <w:bodyDiv w:val="1"/>
      <w:marLeft w:val="0"/>
      <w:marRight w:val="0"/>
      <w:marTop w:val="0"/>
      <w:marBottom w:val="0"/>
      <w:divBdr>
        <w:top w:val="none" w:sz="0" w:space="0" w:color="auto"/>
        <w:left w:val="none" w:sz="0" w:space="0" w:color="auto"/>
        <w:bottom w:val="none" w:sz="0" w:space="0" w:color="auto"/>
        <w:right w:val="none" w:sz="0" w:space="0" w:color="auto"/>
      </w:divBdr>
    </w:div>
    <w:div w:id="1980261028">
      <w:bodyDiv w:val="1"/>
      <w:marLeft w:val="0"/>
      <w:marRight w:val="0"/>
      <w:marTop w:val="0"/>
      <w:marBottom w:val="0"/>
      <w:divBdr>
        <w:top w:val="none" w:sz="0" w:space="0" w:color="auto"/>
        <w:left w:val="none" w:sz="0" w:space="0" w:color="auto"/>
        <w:bottom w:val="none" w:sz="0" w:space="0" w:color="auto"/>
        <w:right w:val="none" w:sz="0" w:space="0" w:color="auto"/>
      </w:divBdr>
    </w:div>
    <w:div w:id="2112315210">
      <w:bodyDiv w:val="1"/>
      <w:marLeft w:val="0"/>
      <w:marRight w:val="0"/>
      <w:marTop w:val="0"/>
      <w:marBottom w:val="0"/>
      <w:divBdr>
        <w:top w:val="none" w:sz="0" w:space="0" w:color="auto"/>
        <w:left w:val="none" w:sz="0" w:space="0" w:color="auto"/>
        <w:bottom w:val="none" w:sz="0" w:space="0" w:color="auto"/>
        <w:right w:val="none" w:sz="0" w:space="0" w:color="auto"/>
      </w:divBdr>
    </w:div>
    <w:div w:id="2133210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4036f4f409ca11ecb4af84e751d2e0c9?positionInSearchResults=0&amp;searchModelUUID=220c9789-fabb-479b-abc8-518ea5601f3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e-tar.lt/portal/lt/legalAct/450f02c0a08c11ec966fd5047f7e7091"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D4E976-DE32-4E52-AB6D-58F22C025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4387</Words>
  <Characters>2502</Characters>
  <Application>Microsoft Office Word</Application>
  <DocSecurity>4</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2001-05-00</vt:lpstr>
      <vt:lpstr>2001-05-00</vt:lpstr>
    </vt:vector>
  </TitlesOfParts>
  <Company>Sveikatos apsaugos ministerija</Company>
  <LinksUpToDate>false</LinksUpToDate>
  <CharactersWithSpaces>6876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2001-05-00</dc:title>
  <dc:creator>loginovic</dc:creator>
  <cp:lastModifiedBy>Diana Brazdžiunienė</cp:lastModifiedBy>
  <cp:revision>2</cp:revision>
  <cp:lastPrinted>2019-05-09T07:37:00Z</cp:lastPrinted>
  <dcterms:created xsi:type="dcterms:W3CDTF">2022-04-13T07:57:00Z</dcterms:created>
  <dcterms:modified xsi:type="dcterms:W3CDTF">2022-04-13T07:57:00Z</dcterms:modified>
</cp:coreProperties>
</file>