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8146" w14:textId="77777777" w:rsidR="005C41AC" w:rsidRPr="00810F54" w:rsidRDefault="001D3CB6" w:rsidP="005C41AC">
      <w:pPr>
        <w:jc w:val="center"/>
        <w:rPr>
          <w:szCs w:val="24"/>
        </w:rPr>
      </w:pPr>
      <w:r w:rsidRPr="00810F54">
        <w:rPr>
          <w:noProof/>
          <w:lang w:val="en-US"/>
        </w:rPr>
        <w:drawing>
          <wp:inline distT="0" distB="0" distL="0" distR="0" wp14:anchorId="1EE7CF03" wp14:editId="3DFD64A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3B1AB9" w14:textId="77777777" w:rsidR="005C41AC" w:rsidRPr="00810F54" w:rsidRDefault="005C41AC" w:rsidP="005C41AC">
      <w:pPr>
        <w:jc w:val="center"/>
        <w:rPr>
          <w:szCs w:val="24"/>
        </w:rPr>
      </w:pPr>
    </w:p>
    <w:p w14:paraId="517CD8D7" w14:textId="77777777" w:rsidR="0062551B" w:rsidRPr="00810F54" w:rsidRDefault="0062551B" w:rsidP="005C41AC">
      <w:pPr>
        <w:jc w:val="center"/>
        <w:rPr>
          <w:b/>
          <w:sz w:val="28"/>
        </w:rPr>
      </w:pPr>
      <w:r w:rsidRPr="00810F54">
        <w:rPr>
          <w:b/>
          <w:sz w:val="28"/>
        </w:rPr>
        <w:t xml:space="preserve">PANEVĖŽIO MIESTO SAVIVALDYBĖS </w:t>
      </w:r>
      <w:r w:rsidR="00A11511" w:rsidRPr="00810F54">
        <w:rPr>
          <w:b/>
          <w:sz w:val="28"/>
        </w:rPr>
        <w:t>TARYBA</w:t>
      </w:r>
    </w:p>
    <w:p w14:paraId="791C8FEA" w14:textId="77777777" w:rsidR="005C41AC" w:rsidRPr="00810F54" w:rsidRDefault="005C41AC" w:rsidP="00571BF3">
      <w:pPr>
        <w:keepNext/>
        <w:jc w:val="center"/>
        <w:outlineLvl w:val="1"/>
      </w:pPr>
    </w:p>
    <w:p w14:paraId="57C9EB7C" w14:textId="77777777" w:rsidR="0062551B" w:rsidRPr="00810F54" w:rsidRDefault="00A11511" w:rsidP="00571BF3">
      <w:pPr>
        <w:keepNext/>
        <w:jc w:val="center"/>
        <w:outlineLvl w:val="1"/>
        <w:rPr>
          <w:b/>
        </w:rPr>
      </w:pPr>
      <w:r w:rsidRPr="00810F54">
        <w:rPr>
          <w:b/>
        </w:rPr>
        <w:t>SPRENDIMAS</w:t>
      </w:r>
    </w:p>
    <w:p w14:paraId="785BC80A" w14:textId="77777777" w:rsidR="001E1791" w:rsidRPr="00810F54" w:rsidRDefault="001E1791" w:rsidP="001E1791">
      <w:pPr>
        <w:jc w:val="center"/>
        <w:rPr>
          <w:b/>
          <w:szCs w:val="24"/>
        </w:rPr>
      </w:pPr>
      <w:r w:rsidRPr="00810F54">
        <w:rPr>
          <w:b/>
          <w:szCs w:val="24"/>
        </w:rPr>
        <w:t>DĖL VALSTYBINĖS ŽEMĖS NUOMOS MOKESČIO NEPRIEMOKŲ PRIPAŽINIMO BEVILTIŠKOMIS IR JŲ NURAŠYMO</w:t>
      </w:r>
    </w:p>
    <w:p w14:paraId="0ED287A3" w14:textId="77777777" w:rsidR="0062551B" w:rsidRPr="00810F54" w:rsidRDefault="0062551B" w:rsidP="003E58F0">
      <w:pPr>
        <w:jc w:val="center"/>
      </w:pPr>
    </w:p>
    <w:p w14:paraId="3DAA294B" w14:textId="77777777" w:rsidR="0062551B" w:rsidRPr="00810F54" w:rsidRDefault="00DE0D95" w:rsidP="003E58F0">
      <w:pPr>
        <w:jc w:val="center"/>
      </w:pPr>
      <w:r w:rsidRPr="00810F54">
        <w:rPr>
          <w:rStyle w:val="Style3"/>
        </w:rPr>
        <w:fldChar w:fldCharType="begin">
          <w:ffData>
            <w:name w:val="registravimoDataIlga"/>
            <w:enabled/>
            <w:calcOnExit w:val="0"/>
            <w:textInput/>
          </w:ffData>
        </w:fldChar>
      </w:r>
      <w:bookmarkStart w:id="0" w:name="registravimoDataIlga"/>
      <w:r w:rsidRPr="00810F54">
        <w:rPr>
          <w:rStyle w:val="Style3"/>
        </w:rPr>
        <w:instrText xml:space="preserve"> FORMTEXT </w:instrText>
      </w:r>
      <w:r w:rsidRPr="00810F54">
        <w:rPr>
          <w:rStyle w:val="Style3"/>
        </w:rPr>
      </w:r>
      <w:r w:rsidRPr="00810F54">
        <w:rPr>
          <w:rStyle w:val="Style3"/>
        </w:rPr>
        <w:fldChar w:fldCharType="separate"/>
      </w:r>
      <w:r w:rsidRPr="00810F54">
        <w:rPr>
          <w:rStyle w:val="Style3"/>
        </w:rPr>
        <w:t> </w:t>
      </w:r>
      <w:r w:rsidRPr="00810F54">
        <w:rPr>
          <w:rStyle w:val="Style3"/>
        </w:rPr>
        <w:t> </w:t>
      </w:r>
      <w:r w:rsidRPr="00810F54">
        <w:rPr>
          <w:rStyle w:val="Style3"/>
        </w:rPr>
        <w:t> </w:t>
      </w:r>
      <w:r w:rsidRPr="00810F54">
        <w:rPr>
          <w:rStyle w:val="Style3"/>
        </w:rPr>
        <w:t> </w:t>
      </w:r>
      <w:r w:rsidRPr="00810F54">
        <w:rPr>
          <w:rStyle w:val="Style3"/>
        </w:rPr>
        <w:t> </w:t>
      </w:r>
      <w:r w:rsidRPr="00810F54">
        <w:rPr>
          <w:rStyle w:val="Style3"/>
        </w:rPr>
        <w:fldChar w:fldCharType="end"/>
      </w:r>
      <w:bookmarkEnd w:id="0"/>
      <w:r w:rsidR="0062551B" w:rsidRPr="00810F54">
        <w:t xml:space="preserve"> Nr. </w:t>
      </w:r>
      <w:r w:rsidRPr="00810F54">
        <w:fldChar w:fldCharType="begin">
          <w:ffData>
            <w:name w:val="registravimoNr"/>
            <w:enabled/>
            <w:calcOnExit w:val="0"/>
            <w:textInput/>
          </w:ffData>
        </w:fldChar>
      </w:r>
      <w:bookmarkStart w:id="1" w:name="registravimoNr"/>
      <w:r w:rsidRPr="00810F54">
        <w:instrText xml:space="preserve"> FORMTEXT </w:instrText>
      </w:r>
      <w:r w:rsidRPr="00810F54">
        <w:fldChar w:fldCharType="separate"/>
      </w:r>
      <w:r w:rsidRPr="00810F54">
        <w:t> </w:t>
      </w:r>
      <w:r w:rsidRPr="00810F54">
        <w:t> </w:t>
      </w:r>
      <w:r w:rsidRPr="00810F54">
        <w:t> </w:t>
      </w:r>
      <w:r w:rsidRPr="00810F54">
        <w:t> </w:t>
      </w:r>
      <w:r w:rsidRPr="00810F54">
        <w:t> </w:t>
      </w:r>
      <w:r w:rsidRPr="00810F54">
        <w:fldChar w:fldCharType="end"/>
      </w:r>
      <w:bookmarkEnd w:id="1"/>
    </w:p>
    <w:p w14:paraId="43FEFB1C" w14:textId="77777777" w:rsidR="0062551B" w:rsidRPr="00810F54" w:rsidRDefault="0062551B" w:rsidP="00571BF3">
      <w:pPr>
        <w:keepNext/>
        <w:jc w:val="center"/>
        <w:outlineLvl w:val="2"/>
        <w:rPr>
          <w:b/>
        </w:rPr>
      </w:pPr>
      <w:r w:rsidRPr="00810F54">
        <w:t>Panevėžys</w:t>
      </w:r>
    </w:p>
    <w:p w14:paraId="27F44B59" w14:textId="77777777" w:rsidR="0062551B" w:rsidRPr="00810F54" w:rsidRDefault="0062551B" w:rsidP="003474BE">
      <w:pPr>
        <w:jc w:val="center"/>
      </w:pPr>
    </w:p>
    <w:p w14:paraId="025B4566" w14:textId="7A19D942" w:rsidR="00872AB0" w:rsidRPr="00810F54" w:rsidRDefault="00872AB0" w:rsidP="00810F54">
      <w:pPr>
        <w:pStyle w:val="Antrat9"/>
        <w:spacing w:before="0" w:after="0" w:line="360" w:lineRule="auto"/>
        <w:ind w:firstLine="709"/>
        <w:jc w:val="both"/>
        <w:rPr>
          <w:rFonts w:ascii="Times New Roman" w:hAnsi="Times New Roman"/>
          <w:b/>
          <w:sz w:val="24"/>
          <w:szCs w:val="24"/>
        </w:rPr>
      </w:pPr>
      <w:r w:rsidRPr="00810F54">
        <w:rPr>
          <w:rFonts w:ascii="Times New Roman" w:hAnsi="Times New Roman"/>
          <w:bCs/>
          <w:sz w:val="24"/>
          <w:szCs w:val="24"/>
        </w:rPr>
        <w:t xml:space="preserve">Vadovaudamasi </w:t>
      </w:r>
      <w:r w:rsidR="006D22DC" w:rsidRPr="00810F54">
        <w:rPr>
          <w:rFonts w:ascii="Times New Roman" w:hAnsi="Times New Roman"/>
          <w:bCs/>
          <w:sz w:val="24"/>
          <w:szCs w:val="24"/>
        </w:rPr>
        <w:t xml:space="preserve">Lietuvos Respublikos </w:t>
      </w:r>
      <w:r w:rsidRPr="00810F54">
        <w:rPr>
          <w:rFonts w:ascii="Times New Roman" w:hAnsi="Times New Roman"/>
          <w:bCs/>
          <w:sz w:val="24"/>
          <w:szCs w:val="24"/>
        </w:rPr>
        <w:t>vietos savivaldos įstatymo 50 straipsnio 1 dalies 7</w:t>
      </w:r>
      <w:r w:rsidR="00810F54" w:rsidRPr="00810F54">
        <w:rPr>
          <w:rFonts w:ascii="Times New Roman" w:hAnsi="Times New Roman"/>
          <w:bCs/>
          <w:sz w:val="24"/>
          <w:szCs w:val="24"/>
        </w:rPr>
        <w:t> </w:t>
      </w:r>
      <w:r w:rsidRPr="00810F54">
        <w:rPr>
          <w:rFonts w:ascii="Times New Roman" w:hAnsi="Times New Roman"/>
          <w:bCs/>
          <w:sz w:val="24"/>
          <w:szCs w:val="24"/>
        </w:rPr>
        <w:t xml:space="preserve">punktu, </w:t>
      </w:r>
      <w:bookmarkStart w:id="2" w:name="antraste"/>
      <w:bookmarkEnd w:id="2"/>
      <w:r w:rsidR="006D22DC" w:rsidRPr="00810F54">
        <w:rPr>
          <w:rFonts w:ascii="Times New Roman" w:hAnsi="Times New Roman"/>
          <w:bCs/>
          <w:sz w:val="24"/>
          <w:szCs w:val="24"/>
        </w:rPr>
        <w:t>Lietuvos Respublikos b</w:t>
      </w:r>
      <w:r w:rsidRPr="00810F54">
        <w:rPr>
          <w:rFonts w:ascii="Times New Roman" w:hAnsi="Times New Roman"/>
          <w:bCs/>
          <w:sz w:val="24"/>
          <w:szCs w:val="24"/>
        </w:rPr>
        <w:t>iudžeto sandaros įstatymo</w:t>
      </w:r>
      <w:r w:rsidRPr="00810F54">
        <w:rPr>
          <w:rFonts w:ascii="Times New Roman" w:hAnsi="Times New Roman"/>
          <w:bCs/>
          <w:sz w:val="24"/>
          <w:szCs w:val="24"/>
          <w:lang w:eastAsia="lt-LT"/>
        </w:rPr>
        <w:t xml:space="preserve"> </w:t>
      </w:r>
      <w:r w:rsidRPr="00810F54">
        <w:rPr>
          <w:rFonts w:ascii="Times New Roman" w:hAnsi="Times New Roman"/>
          <w:bCs/>
          <w:sz w:val="24"/>
          <w:szCs w:val="24"/>
        </w:rPr>
        <w:t>22 straipsnio 1 dalies 4 punktu, Lietuvos Respublikos civilinio kodekso</w:t>
      </w:r>
      <w:r w:rsidR="00CF0982" w:rsidRPr="00810F54">
        <w:rPr>
          <w:rFonts w:ascii="Times New Roman" w:hAnsi="Times New Roman"/>
          <w:sz w:val="24"/>
          <w:szCs w:val="24"/>
        </w:rPr>
        <w:t xml:space="preserve"> </w:t>
      </w:r>
      <w:bookmarkStart w:id="3" w:name="skyrius81"/>
      <w:r w:rsidRPr="00810F54">
        <w:rPr>
          <w:rFonts w:ascii="Times New Roman" w:hAnsi="Times New Roman"/>
          <w:sz w:val="24"/>
          <w:szCs w:val="24"/>
        </w:rPr>
        <w:t>6.128 straipsni</w:t>
      </w:r>
      <w:r w:rsidR="00157AEB" w:rsidRPr="00810F54">
        <w:rPr>
          <w:rFonts w:ascii="Times New Roman" w:hAnsi="Times New Roman"/>
          <w:sz w:val="24"/>
          <w:szCs w:val="24"/>
        </w:rPr>
        <w:t>u</w:t>
      </w:r>
      <w:r w:rsidRPr="00810F54">
        <w:rPr>
          <w:rFonts w:ascii="Times New Roman" w:hAnsi="Times New Roman"/>
          <w:sz w:val="24"/>
          <w:szCs w:val="24"/>
        </w:rPr>
        <w:t xml:space="preserve"> </w:t>
      </w:r>
      <w:bookmarkEnd w:id="3"/>
      <w:r w:rsidRPr="00810F54">
        <w:rPr>
          <w:rFonts w:ascii="Times New Roman" w:hAnsi="Times New Roman"/>
          <w:bCs/>
          <w:sz w:val="24"/>
          <w:szCs w:val="24"/>
        </w:rPr>
        <w:t>ir</w:t>
      </w:r>
      <w:r w:rsidRPr="00810F54">
        <w:rPr>
          <w:rFonts w:ascii="Times New Roman" w:hAnsi="Times New Roman"/>
          <w:sz w:val="24"/>
          <w:szCs w:val="24"/>
        </w:rPr>
        <w:t xml:space="preserve"> </w:t>
      </w:r>
      <w:r w:rsidR="00201885" w:rsidRPr="00810F54">
        <w:rPr>
          <w:rFonts w:ascii="Times New Roman" w:hAnsi="Times New Roman"/>
          <w:sz w:val="24"/>
          <w:szCs w:val="24"/>
        </w:rPr>
        <w:t xml:space="preserve">1.125 straipsnio 1, 5 dalimis, </w:t>
      </w:r>
      <w:r w:rsidRPr="00810F54">
        <w:rPr>
          <w:rFonts w:ascii="Times New Roman" w:hAnsi="Times New Roman"/>
          <w:sz w:val="24"/>
          <w:szCs w:val="24"/>
        </w:rPr>
        <w:t xml:space="preserve">Valstybinės žemės nuomos mokesčio administravimo Panevėžyje tvarkos aprašo, patvirtinto Panevėžio miesto savivaldybės tarybos 2012 m. birželio 21 d. sprendimu </w:t>
      </w:r>
      <w:bookmarkStart w:id="4" w:name="n_0"/>
      <w:r w:rsidRPr="00810F54">
        <w:rPr>
          <w:rFonts w:ascii="Times New Roman" w:hAnsi="Times New Roman"/>
          <w:sz w:val="24"/>
          <w:szCs w:val="24"/>
        </w:rPr>
        <w:t>Nr. 1-</w:t>
      </w:r>
      <w:bookmarkEnd w:id="4"/>
      <w:r w:rsidRPr="00810F54">
        <w:rPr>
          <w:rFonts w:ascii="Times New Roman" w:hAnsi="Times New Roman"/>
          <w:sz w:val="24"/>
          <w:szCs w:val="24"/>
        </w:rPr>
        <w:t>163</w:t>
      </w:r>
      <w:r w:rsidR="006D22DC" w:rsidRPr="00810F54">
        <w:rPr>
          <w:rFonts w:ascii="Times New Roman" w:hAnsi="Times New Roman"/>
          <w:sz w:val="24"/>
          <w:szCs w:val="24"/>
        </w:rPr>
        <w:t xml:space="preserve"> „Dėl Valstybinės žemės nuomos mokesčio administravimo Panevėžyje tvarkos aprašo patvirtinimo ir Savivaldybės tarybos 2009 m. gegužės 30 d. sprendimo Nr. 1-33-1 1 punkto pripažinimo netekusiu galios“</w:t>
      </w:r>
      <w:r w:rsidRPr="00810F54">
        <w:rPr>
          <w:rFonts w:ascii="Times New Roman" w:hAnsi="Times New Roman"/>
          <w:sz w:val="24"/>
          <w:szCs w:val="24"/>
        </w:rPr>
        <w:t xml:space="preserve">, VI skyriumi, </w:t>
      </w:r>
      <w:r w:rsidRPr="00810F54">
        <w:rPr>
          <w:rFonts w:ascii="Times New Roman" w:hAnsi="Times New Roman"/>
          <w:bCs/>
          <w:sz w:val="24"/>
          <w:szCs w:val="24"/>
        </w:rPr>
        <w:t>Panev</w:t>
      </w:r>
      <w:r w:rsidR="002678E9" w:rsidRPr="00810F54">
        <w:rPr>
          <w:rFonts w:ascii="Times New Roman" w:hAnsi="Times New Roman"/>
          <w:bCs/>
          <w:sz w:val="24"/>
          <w:szCs w:val="24"/>
        </w:rPr>
        <w:t>ėžio miesto savivaldybės taryba</w:t>
      </w:r>
      <w:r w:rsidRPr="00810F54">
        <w:rPr>
          <w:rFonts w:ascii="Times New Roman" w:hAnsi="Times New Roman"/>
          <w:bCs/>
          <w:sz w:val="24"/>
          <w:szCs w:val="24"/>
        </w:rPr>
        <w:t xml:space="preserve"> n u s p r e n d ž i a:</w:t>
      </w:r>
    </w:p>
    <w:p w14:paraId="028206DE" w14:textId="265310D6" w:rsidR="00872AB0" w:rsidRPr="00810F54" w:rsidRDefault="00872AB0" w:rsidP="00810F54">
      <w:pPr>
        <w:pStyle w:val="Sraopastraipa"/>
        <w:numPr>
          <w:ilvl w:val="0"/>
          <w:numId w:val="19"/>
        </w:numPr>
        <w:tabs>
          <w:tab w:val="left" w:pos="1134"/>
        </w:tabs>
        <w:spacing w:line="360" w:lineRule="auto"/>
        <w:ind w:left="0" w:firstLine="851"/>
        <w:jc w:val="both"/>
        <w:rPr>
          <w:szCs w:val="24"/>
        </w:rPr>
      </w:pPr>
      <w:r w:rsidRPr="00810F54">
        <w:rPr>
          <w:szCs w:val="24"/>
        </w:rPr>
        <w:t>Pripažinti beviltiškomis:</w:t>
      </w:r>
    </w:p>
    <w:p w14:paraId="514E1797" w14:textId="0304F1F8" w:rsidR="00AD3B81" w:rsidRPr="00810F54" w:rsidRDefault="00872AB0" w:rsidP="00810F54">
      <w:pPr>
        <w:pStyle w:val="Sraopastraipa"/>
        <w:numPr>
          <w:ilvl w:val="1"/>
          <w:numId w:val="19"/>
        </w:numPr>
        <w:tabs>
          <w:tab w:val="left" w:pos="1276"/>
        </w:tabs>
        <w:spacing w:line="360" w:lineRule="auto"/>
        <w:ind w:left="0" w:firstLine="851"/>
        <w:jc w:val="both"/>
        <w:rPr>
          <w:szCs w:val="24"/>
        </w:rPr>
      </w:pPr>
      <w:r w:rsidRPr="00810F54">
        <w:rPr>
          <w:szCs w:val="24"/>
        </w:rPr>
        <w:t xml:space="preserve">likviduotų ir iš Lietuvos Respublikos juridinių asmenų registro išregistruotų juridinių asmenų </w:t>
      </w:r>
      <w:r w:rsidR="008E4659" w:rsidRPr="00810F54">
        <w:rPr>
          <w:szCs w:val="24"/>
        </w:rPr>
        <w:t xml:space="preserve">ir bankrutavusio fizinio asmens </w:t>
      </w:r>
      <w:r w:rsidRPr="00810F54">
        <w:rPr>
          <w:szCs w:val="24"/>
        </w:rPr>
        <w:t>žemės nuomos mokesčio ir delspinigių nepriemokas –</w:t>
      </w:r>
      <w:r w:rsidR="00F82063" w:rsidRPr="00810F54">
        <w:rPr>
          <w:szCs w:val="24"/>
        </w:rPr>
        <w:t xml:space="preserve"> </w:t>
      </w:r>
      <w:r w:rsidR="00157AEB" w:rsidRPr="00810F54">
        <w:rPr>
          <w:szCs w:val="24"/>
        </w:rPr>
        <w:t>76</w:t>
      </w:r>
      <w:r w:rsidR="003A4CB4">
        <w:rPr>
          <w:szCs w:val="24"/>
        </w:rPr>
        <w:t> </w:t>
      </w:r>
      <w:r w:rsidR="00157AEB" w:rsidRPr="00810F54">
        <w:rPr>
          <w:szCs w:val="24"/>
        </w:rPr>
        <w:t>6</w:t>
      </w:r>
      <w:r w:rsidR="003A4CB4">
        <w:rPr>
          <w:szCs w:val="24"/>
        </w:rPr>
        <w:t xml:space="preserve">43,22 </w:t>
      </w:r>
      <w:r w:rsidRPr="00810F54">
        <w:rPr>
          <w:szCs w:val="24"/>
        </w:rPr>
        <w:t>Eur (1 priedas);</w:t>
      </w:r>
    </w:p>
    <w:p w14:paraId="3BEBDB63" w14:textId="371E51BD" w:rsidR="00872AB0" w:rsidRPr="00810F54" w:rsidRDefault="00872AB0" w:rsidP="00810F54">
      <w:pPr>
        <w:pStyle w:val="Sraopastraipa"/>
        <w:numPr>
          <w:ilvl w:val="1"/>
          <w:numId w:val="19"/>
        </w:numPr>
        <w:tabs>
          <w:tab w:val="left" w:pos="1276"/>
        </w:tabs>
        <w:spacing w:line="360" w:lineRule="auto"/>
        <w:ind w:left="0" w:firstLine="851"/>
        <w:jc w:val="both"/>
        <w:rPr>
          <w:szCs w:val="24"/>
        </w:rPr>
      </w:pPr>
      <w:r w:rsidRPr="00810F54">
        <w:rPr>
          <w:szCs w:val="24"/>
        </w:rPr>
        <w:t xml:space="preserve">fizinių ir juridinių asmenų žemės nuomos mokesčio ir delspinigių nepriemokas suėjus priverstinio išieškojimo senaties terminui – </w:t>
      </w:r>
      <w:r w:rsidR="0033379E" w:rsidRPr="00810F54">
        <w:rPr>
          <w:szCs w:val="24"/>
        </w:rPr>
        <w:t>4</w:t>
      </w:r>
      <w:r w:rsidR="00FD0400" w:rsidRPr="00810F54">
        <w:rPr>
          <w:szCs w:val="24"/>
        </w:rPr>
        <w:t xml:space="preserve"> </w:t>
      </w:r>
      <w:r w:rsidR="0033379E" w:rsidRPr="00810F54">
        <w:rPr>
          <w:szCs w:val="24"/>
        </w:rPr>
        <w:t>891,</w:t>
      </w:r>
      <w:r w:rsidR="003A4CB4">
        <w:rPr>
          <w:szCs w:val="24"/>
        </w:rPr>
        <w:t>80</w:t>
      </w:r>
      <w:r w:rsidR="0032691D" w:rsidRPr="00810F54">
        <w:rPr>
          <w:szCs w:val="24"/>
        </w:rPr>
        <w:t xml:space="preserve"> </w:t>
      </w:r>
      <w:r w:rsidRPr="00810F54">
        <w:rPr>
          <w:szCs w:val="24"/>
        </w:rPr>
        <w:t>Eur (2 priedas);</w:t>
      </w:r>
    </w:p>
    <w:p w14:paraId="624C2780" w14:textId="0BDEF9C7" w:rsidR="00872AB0" w:rsidRPr="00810F54" w:rsidRDefault="00157AEB" w:rsidP="00810F54">
      <w:pPr>
        <w:pStyle w:val="Sraopastraipa"/>
        <w:numPr>
          <w:ilvl w:val="1"/>
          <w:numId w:val="19"/>
        </w:numPr>
        <w:tabs>
          <w:tab w:val="left" w:pos="1276"/>
        </w:tabs>
        <w:spacing w:line="360" w:lineRule="auto"/>
        <w:ind w:left="0" w:firstLine="851"/>
        <w:jc w:val="both"/>
        <w:rPr>
          <w:szCs w:val="24"/>
        </w:rPr>
      </w:pPr>
      <w:r w:rsidRPr="00810F54">
        <w:rPr>
          <w:szCs w:val="24"/>
        </w:rPr>
        <w:t xml:space="preserve">mirusių </w:t>
      </w:r>
      <w:r w:rsidR="00872AB0" w:rsidRPr="00810F54">
        <w:rPr>
          <w:szCs w:val="24"/>
        </w:rPr>
        <w:t xml:space="preserve">fizinių asmenų </w:t>
      </w:r>
      <w:r w:rsidR="00810F54" w:rsidRPr="00810F54">
        <w:rPr>
          <w:szCs w:val="24"/>
        </w:rPr>
        <w:t xml:space="preserve">žemės nuomos </w:t>
      </w:r>
      <w:r w:rsidR="00872AB0" w:rsidRPr="00810F54">
        <w:rPr>
          <w:szCs w:val="24"/>
        </w:rPr>
        <w:t>mokesčio ir delspinigių nepriemokas –</w:t>
      </w:r>
      <w:r w:rsidR="00E97321" w:rsidRPr="00810F54">
        <w:rPr>
          <w:szCs w:val="24"/>
        </w:rPr>
        <w:t xml:space="preserve"> </w:t>
      </w:r>
      <w:r w:rsidRPr="00810F54">
        <w:rPr>
          <w:szCs w:val="24"/>
        </w:rPr>
        <w:t>105,47</w:t>
      </w:r>
      <w:r w:rsidR="00E97321" w:rsidRPr="00810F54">
        <w:rPr>
          <w:szCs w:val="24"/>
        </w:rPr>
        <w:t xml:space="preserve"> </w:t>
      </w:r>
      <w:r w:rsidR="00872AB0" w:rsidRPr="00810F54">
        <w:rPr>
          <w:szCs w:val="24"/>
        </w:rPr>
        <w:t>Eur (3 priedas).</w:t>
      </w:r>
    </w:p>
    <w:p w14:paraId="1E943EBB" w14:textId="14189A57" w:rsidR="00872AB0" w:rsidRPr="00810F54" w:rsidRDefault="00872AB0" w:rsidP="00810F54">
      <w:pPr>
        <w:pStyle w:val="Sraopastraipa"/>
        <w:numPr>
          <w:ilvl w:val="0"/>
          <w:numId w:val="19"/>
        </w:numPr>
        <w:tabs>
          <w:tab w:val="left" w:pos="1134"/>
        </w:tabs>
        <w:spacing w:line="360" w:lineRule="auto"/>
        <w:ind w:left="0" w:firstLine="851"/>
        <w:jc w:val="both"/>
        <w:rPr>
          <w:szCs w:val="24"/>
        </w:rPr>
      </w:pPr>
      <w:r w:rsidRPr="00810F54">
        <w:rPr>
          <w:szCs w:val="24"/>
        </w:rPr>
        <w:t>Pavesti Savivaldybės administracijos Strateginio planavimo</w:t>
      </w:r>
      <w:r w:rsidR="00126239" w:rsidRPr="00810F54">
        <w:rPr>
          <w:szCs w:val="24"/>
        </w:rPr>
        <w:t xml:space="preserve"> ir finansų </w:t>
      </w:r>
      <w:r w:rsidRPr="00810F54">
        <w:rPr>
          <w:szCs w:val="24"/>
        </w:rPr>
        <w:t xml:space="preserve">skyriui </w:t>
      </w:r>
      <w:r w:rsidR="00FD6F3F" w:rsidRPr="00810F54">
        <w:rPr>
          <w:szCs w:val="24"/>
        </w:rPr>
        <w:t>81</w:t>
      </w:r>
      <w:r w:rsidR="003A4CB4">
        <w:rPr>
          <w:szCs w:val="24"/>
        </w:rPr>
        <w:t> </w:t>
      </w:r>
      <w:r w:rsidR="00FD6F3F" w:rsidRPr="00810F54">
        <w:rPr>
          <w:szCs w:val="24"/>
        </w:rPr>
        <w:t>6</w:t>
      </w:r>
      <w:r w:rsidR="003A4CB4">
        <w:rPr>
          <w:szCs w:val="24"/>
        </w:rPr>
        <w:t>40,49</w:t>
      </w:r>
      <w:r w:rsidR="005C3591" w:rsidRPr="00810F54">
        <w:rPr>
          <w:szCs w:val="24"/>
        </w:rPr>
        <w:t xml:space="preserve"> </w:t>
      </w:r>
      <w:r w:rsidRPr="00810F54">
        <w:rPr>
          <w:szCs w:val="24"/>
        </w:rPr>
        <w:t>Eur beviltiškas</w:t>
      </w:r>
      <w:r w:rsidR="002A2229" w:rsidRPr="00810F54">
        <w:rPr>
          <w:szCs w:val="24"/>
        </w:rPr>
        <w:t xml:space="preserve"> </w:t>
      </w:r>
      <w:r w:rsidRPr="00810F54">
        <w:rPr>
          <w:szCs w:val="24"/>
        </w:rPr>
        <w:t>valstybinės žemės nuomos mokesčio ir delspinigių nepriemokas nurašyti iš Žemės nuomos mokesčio apskaitos programos.</w:t>
      </w:r>
    </w:p>
    <w:p w14:paraId="38374E9F" w14:textId="250431D0" w:rsidR="001B3091" w:rsidRPr="00810F54" w:rsidRDefault="006D22DC" w:rsidP="00810F54">
      <w:pPr>
        <w:pStyle w:val="Sraopastraipa"/>
        <w:numPr>
          <w:ilvl w:val="0"/>
          <w:numId w:val="19"/>
        </w:numPr>
        <w:tabs>
          <w:tab w:val="left" w:pos="1134"/>
        </w:tabs>
        <w:spacing w:line="360" w:lineRule="auto"/>
        <w:ind w:left="0" w:firstLine="851"/>
        <w:jc w:val="both"/>
        <w:rPr>
          <w:szCs w:val="24"/>
          <w:lang w:eastAsia="lt-LT"/>
        </w:rPr>
      </w:pPr>
      <w:r w:rsidRPr="00810F54">
        <w:rPr>
          <w:color w:val="000000"/>
          <w:szCs w:val="24"/>
        </w:rPr>
        <w:t>Nurodyti, kad š</w:t>
      </w:r>
      <w:r w:rsidR="001B3091" w:rsidRPr="00810F54">
        <w:rPr>
          <w:color w:val="000000"/>
          <w:szCs w:val="24"/>
        </w:rPr>
        <w:t>is sprendimas per vieną mėnesį gali būti apskundžiamas</w:t>
      </w:r>
      <w:r w:rsidR="004A47B9" w:rsidRPr="00810F54">
        <w:rPr>
          <w:szCs w:val="24"/>
          <w:lang w:eastAsia="lt-LT"/>
        </w:rPr>
        <w:t xml:space="preserve"> </w:t>
      </w:r>
      <w:r w:rsidR="004A47B9" w:rsidRPr="00810F54">
        <w:rPr>
          <w:color w:val="000000"/>
        </w:rPr>
        <w:t>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132D31F" w14:textId="77777777" w:rsidR="0062551B" w:rsidRPr="00810F54" w:rsidRDefault="0062551B" w:rsidP="00810F54">
      <w:pPr>
        <w:ind w:firstLine="709"/>
        <w:jc w:val="both"/>
        <w:rPr>
          <w:szCs w:val="24"/>
        </w:rPr>
      </w:pPr>
    </w:p>
    <w:p w14:paraId="65DA19CF" w14:textId="13AF2DBE" w:rsidR="001D3CB6" w:rsidRPr="00810F54" w:rsidRDefault="001D3CB6" w:rsidP="00895637">
      <w:pPr>
        <w:tabs>
          <w:tab w:val="left" w:pos="6663"/>
        </w:tabs>
        <w:jc w:val="both"/>
        <w:rPr>
          <w:rFonts w:eastAsia="Calibri"/>
          <w:szCs w:val="24"/>
        </w:rPr>
      </w:pPr>
      <w:r w:rsidRPr="00810F54">
        <w:rPr>
          <w:rFonts w:eastAsia="Calibri"/>
          <w:szCs w:val="24"/>
        </w:rPr>
        <w:t>Savivaldybės mer</w:t>
      </w:r>
      <w:r w:rsidR="00895637" w:rsidRPr="00810F54">
        <w:rPr>
          <w:rFonts w:eastAsia="Calibri"/>
          <w:szCs w:val="24"/>
        </w:rPr>
        <w:t>as</w:t>
      </w:r>
      <w:r w:rsidR="00895637" w:rsidRPr="00810F54">
        <w:rPr>
          <w:rFonts w:eastAsia="Calibri"/>
          <w:szCs w:val="24"/>
        </w:rPr>
        <w:tab/>
        <w:t>Rytis Mykolas Račkauskas</w:t>
      </w:r>
    </w:p>
    <w:p w14:paraId="67DB2EF7" w14:textId="69F89FF5" w:rsidR="00810F54" w:rsidRPr="00810F54" w:rsidRDefault="00810F54">
      <w:pPr>
        <w:rPr>
          <w:rFonts w:eastAsia="Calibri"/>
          <w:szCs w:val="24"/>
        </w:rPr>
      </w:pPr>
      <w:r w:rsidRPr="00810F54">
        <w:rPr>
          <w:rFonts w:eastAsia="Calibri"/>
          <w:szCs w:val="24"/>
        </w:rPr>
        <w:br w:type="page"/>
      </w:r>
    </w:p>
    <w:p w14:paraId="4EA0D423" w14:textId="77777777" w:rsidR="00FF526A" w:rsidRPr="00810F54" w:rsidRDefault="00FF526A" w:rsidP="00FF526A">
      <w:pPr>
        <w:ind w:left="4320" w:firstLine="720"/>
        <w:rPr>
          <w:szCs w:val="24"/>
        </w:rPr>
      </w:pPr>
      <w:r w:rsidRPr="00810F54">
        <w:rPr>
          <w:szCs w:val="24"/>
        </w:rPr>
        <w:lastRenderedPageBreak/>
        <w:t>Panevėžio miesto savivaldybės tarybos</w:t>
      </w:r>
    </w:p>
    <w:p w14:paraId="0AF71E35" w14:textId="78A6EB20" w:rsidR="00FF526A" w:rsidRPr="00810F54" w:rsidRDefault="00FF526A" w:rsidP="00FF526A">
      <w:pPr>
        <w:rPr>
          <w:szCs w:val="24"/>
        </w:rPr>
      </w:pP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t>20</w:t>
      </w:r>
      <w:r w:rsidR="005310B7" w:rsidRPr="00810F54">
        <w:rPr>
          <w:szCs w:val="24"/>
        </w:rPr>
        <w:t>2</w:t>
      </w:r>
      <w:r w:rsidR="009D36F4" w:rsidRPr="00810F54">
        <w:rPr>
          <w:szCs w:val="24"/>
        </w:rPr>
        <w:t>2</w:t>
      </w:r>
      <w:r w:rsidRPr="00810F54">
        <w:rPr>
          <w:szCs w:val="24"/>
        </w:rPr>
        <w:t xml:space="preserve"> m.                 d. sprendimo Nr. </w:t>
      </w:r>
    </w:p>
    <w:p w14:paraId="454E826A" w14:textId="77777777" w:rsidR="00FF526A" w:rsidRPr="00810F54" w:rsidRDefault="00FF526A" w:rsidP="00FF526A">
      <w:pPr>
        <w:rPr>
          <w:szCs w:val="24"/>
        </w:rPr>
      </w:pP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t>1 priedas</w:t>
      </w:r>
    </w:p>
    <w:p w14:paraId="6FEDE7F5" w14:textId="77777777" w:rsidR="00FF526A" w:rsidRPr="00810F54" w:rsidRDefault="00FF526A" w:rsidP="00FF526A">
      <w:pPr>
        <w:rPr>
          <w:szCs w:val="24"/>
        </w:rPr>
      </w:pPr>
    </w:p>
    <w:p w14:paraId="14E89ED6" w14:textId="77777777" w:rsidR="00FF526A" w:rsidRPr="00810F54" w:rsidRDefault="00FF526A" w:rsidP="00FF526A">
      <w:pPr>
        <w:rPr>
          <w:szCs w:val="24"/>
        </w:rPr>
      </w:pPr>
    </w:p>
    <w:p w14:paraId="3B2242E5" w14:textId="33DD4A39" w:rsidR="00FF526A" w:rsidRPr="00810F54" w:rsidRDefault="00FF526A" w:rsidP="00FF526A">
      <w:pPr>
        <w:jc w:val="center"/>
        <w:rPr>
          <w:b/>
          <w:bCs/>
          <w:szCs w:val="24"/>
        </w:rPr>
      </w:pPr>
      <w:r w:rsidRPr="00810F54">
        <w:rPr>
          <w:b/>
          <w:szCs w:val="24"/>
        </w:rPr>
        <w:t xml:space="preserve">LIKVIDUOTŲ IR IŠ LIETUVOS RESPUBLIKOS JURIDINIŲ ASMENŲ REGISTRO IŠREGISTRUOTŲ JURIDINIŲ ASMENŲ </w:t>
      </w:r>
      <w:r w:rsidR="005D709E" w:rsidRPr="00810F54">
        <w:rPr>
          <w:b/>
          <w:szCs w:val="24"/>
        </w:rPr>
        <w:t xml:space="preserve">IR BANKRUTAVUSIO FIZINIO ASMENS </w:t>
      </w:r>
      <w:r w:rsidRPr="00810F54">
        <w:rPr>
          <w:b/>
          <w:bCs/>
          <w:szCs w:val="24"/>
        </w:rPr>
        <w:t>ŽEMĖS NUOMOS MOKESČIO IR DELSPINIGIŲ</w:t>
      </w:r>
      <w:r w:rsidR="00810F54" w:rsidRPr="00810F54">
        <w:rPr>
          <w:b/>
          <w:bCs/>
          <w:szCs w:val="24"/>
        </w:rPr>
        <w:t xml:space="preserve"> </w:t>
      </w:r>
      <w:r w:rsidRPr="00810F54">
        <w:rPr>
          <w:b/>
          <w:bCs/>
          <w:szCs w:val="24"/>
        </w:rPr>
        <w:t>NEPRIEMOKOS</w:t>
      </w:r>
    </w:p>
    <w:p w14:paraId="2C6D2C26" w14:textId="77777777" w:rsidR="00FF526A" w:rsidRPr="00810F54" w:rsidRDefault="00FF526A" w:rsidP="00FF526A">
      <w:pPr>
        <w:jc w:val="center"/>
        <w:rPr>
          <w:b/>
          <w:bCs/>
          <w:szCs w:val="24"/>
        </w:rPr>
      </w:pPr>
    </w:p>
    <w:p w14:paraId="7343894A" w14:textId="77777777" w:rsidR="00FF526A" w:rsidRPr="00810F54" w:rsidRDefault="00FF526A" w:rsidP="00FF526A">
      <w:pPr>
        <w:jc w:val="center"/>
        <w:rPr>
          <w:b/>
          <w:szCs w:val="24"/>
        </w:rPr>
      </w:pPr>
    </w:p>
    <w:tbl>
      <w:tblPr>
        <w:tblW w:w="527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424"/>
        <w:gridCol w:w="2128"/>
        <w:gridCol w:w="2552"/>
        <w:gridCol w:w="1417"/>
        <w:gridCol w:w="1277"/>
        <w:gridCol w:w="1135"/>
        <w:gridCol w:w="1218"/>
      </w:tblGrid>
      <w:tr w:rsidR="00F00633" w:rsidRPr="00810F54" w14:paraId="4CE9A0CE" w14:textId="77777777" w:rsidTr="00FE2E3E">
        <w:trPr>
          <w:cantSplit/>
          <w:trHeight w:val="1487"/>
        </w:trPr>
        <w:tc>
          <w:tcPr>
            <w:tcW w:w="209" w:type="pct"/>
            <w:textDirection w:val="btLr"/>
            <w:vAlign w:val="center"/>
          </w:tcPr>
          <w:p w14:paraId="1826F806" w14:textId="77777777" w:rsidR="00FF526A" w:rsidRPr="00810F54" w:rsidRDefault="00FF526A" w:rsidP="00FE2E3E">
            <w:pPr>
              <w:ind w:left="113" w:right="113"/>
              <w:jc w:val="center"/>
              <w:rPr>
                <w:szCs w:val="24"/>
              </w:rPr>
            </w:pPr>
            <w:r w:rsidRPr="00810F54">
              <w:rPr>
                <w:szCs w:val="24"/>
              </w:rPr>
              <w:t>Eil. Nr.</w:t>
            </w:r>
          </w:p>
        </w:tc>
        <w:tc>
          <w:tcPr>
            <w:tcW w:w="1048" w:type="pct"/>
            <w:textDirection w:val="btLr"/>
            <w:vAlign w:val="center"/>
          </w:tcPr>
          <w:p w14:paraId="36FBFD06" w14:textId="6EC3CF8C" w:rsidR="00FF526A" w:rsidRPr="00810F54" w:rsidRDefault="00FF526A" w:rsidP="00FE2E3E">
            <w:pPr>
              <w:ind w:left="113" w:right="113"/>
              <w:jc w:val="center"/>
              <w:rPr>
                <w:szCs w:val="24"/>
              </w:rPr>
            </w:pPr>
            <w:r w:rsidRPr="00810F54">
              <w:rPr>
                <w:szCs w:val="24"/>
              </w:rPr>
              <w:t>Juridinis asmuo (</w:t>
            </w:r>
            <w:r w:rsidR="009D36F4" w:rsidRPr="00810F54">
              <w:rPr>
                <w:szCs w:val="24"/>
              </w:rPr>
              <w:t xml:space="preserve">mokėtojo </w:t>
            </w:r>
            <w:r w:rsidRPr="00810F54">
              <w:rPr>
                <w:szCs w:val="24"/>
              </w:rPr>
              <w:t>kodas)</w:t>
            </w:r>
          </w:p>
        </w:tc>
        <w:tc>
          <w:tcPr>
            <w:tcW w:w="1257" w:type="pct"/>
            <w:textDirection w:val="btLr"/>
            <w:vAlign w:val="center"/>
          </w:tcPr>
          <w:p w14:paraId="639CF904" w14:textId="14E36B21" w:rsidR="00FF526A" w:rsidRPr="00810F54" w:rsidRDefault="00FF526A" w:rsidP="00FE2E3E">
            <w:pPr>
              <w:ind w:left="113" w:right="113"/>
              <w:jc w:val="center"/>
              <w:rPr>
                <w:szCs w:val="24"/>
              </w:rPr>
            </w:pPr>
            <w:r w:rsidRPr="00810F54">
              <w:rPr>
                <w:szCs w:val="24"/>
              </w:rPr>
              <w:t>Teisinis statusas</w:t>
            </w:r>
          </w:p>
        </w:tc>
        <w:tc>
          <w:tcPr>
            <w:tcW w:w="698" w:type="pct"/>
            <w:textDirection w:val="btLr"/>
            <w:vAlign w:val="center"/>
          </w:tcPr>
          <w:p w14:paraId="1809F09D" w14:textId="5D1D73AF" w:rsidR="00FF526A" w:rsidRPr="00810F54" w:rsidRDefault="00FF526A" w:rsidP="00FE2E3E">
            <w:pPr>
              <w:ind w:left="113" w:right="113"/>
              <w:jc w:val="center"/>
              <w:rPr>
                <w:szCs w:val="24"/>
              </w:rPr>
            </w:pPr>
            <w:r w:rsidRPr="00810F54">
              <w:rPr>
                <w:szCs w:val="24"/>
              </w:rPr>
              <w:t>Skolos laikotarpis</w:t>
            </w:r>
            <w:r w:rsidR="00407608">
              <w:rPr>
                <w:szCs w:val="24"/>
              </w:rPr>
              <w:t>,</w:t>
            </w:r>
            <w:r w:rsidRPr="00810F54">
              <w:rPr>
                <w:szCs w:val="24"/>
              </w:rPr>
              <w:t xml:space="preserve"> metais</w:t>
            </w:r>
          </w:p>
        </w:tc>
        <w:tc>
          <w:tcPr>
            <w:tcW w:w="629" w:type="pct"/>
            <w:textDirection w:val="btLr"/>
            <w:vAlign w:val="center"/>
          </w:tcPr>
          <w:p w14:paraId="1D9838A0" w14:textId="787D9F38" w:rsidR="00FF526A" w:rsidRPr="00810F54" w:rsidRDefault="00FF526A" w:rsidP="00FE2E3E">
            <w:pPr>
              <w:ind w:left="113" w:right="113"/>
              <w:jc w:val="center"/>
              <w:rPr>
                <w:szCs w:val="24"/>
              </w:rPr>
            </w:pPr>
            <w:r w:rsidRPr="00810F54">
              <w:rPr>
                <w:szCs w:val="24"/>
              </w:rPr>
              <w:t>Mokestis</w:t>
            </w:r>
            <w:r w:rsidR="00FE2E3E" w:rsidRPr="00810F54">
              <w:rPr>
                <w:szCs w:val="24"/>
              </w:rPr>
              <w:t>,</w:t>
            </w:r>
          </w:p>
          <w:p w14:paraId="73C12392" w14:textId="77777777" w:rsidR="00FF526A" w:rsidRPr="00810F54" w:rsidRDefault="00FF526A" w:rsidP="00FE2E3E">
            <w:pPr>
              <w:ind w:left="113" w:right="113"/>
              <w:jc w:val="center"/>
              <w:rPr>
                <w:szCs w:val="24"/>
              </w:rPr>
            </w:pPr>
            <w:r w:rsidRPr="00810F54">
              <w:rPr>
                <w:szCs w:val="24"/>
              </w:rPr>
              <w:t>Eur</w:t>
            </w:r>
          </w:p>
        </w:tc>
        <w:tc>
          <w:tcPr>
            <w:tcW w:w="559" w:type="pct"/>
            <w:textDirection w:val="btLr"/>
            <w:vAlign w:val="center"/>
          </w:tcPr>
          <w:p w14:paraId="37701934" w14:textId="53FBAF46" w:rsidR="00FF526A" w:rsidRPr="00810F54" w:rsidRDefault="00FF526A" w:rsidP="00FE2E3E">
            <w:pPr>
              <w:ind w:left="113" w:right="113"/>
              <w:jc w:val="center"/>
              <w:rPr>
                <w:szCs w:val="24"/>
              </w:rPr>
            </w:pPr>
            <w:r w:rsidRPr="00810F54">
              <w:rPr>
                <w:szCs w:val="24"/>
              </w:rPr>
              <w:t>Delspinigiai</w:t>
            </w:r>
            <w:r w:rsidR="00FE2E3E" w:rsidRPr="00810F54">
              <w:rPr>
                <w:szCs w:val="24"/>
              </w:rPr>
              <w:t>,</w:t>
            </w:r>
          </w:p>
          <w:p w14:paraId="6283B874" w14:textId="77777777" w:rsidR="00FF526A" w:rsidRPr="00810F54" w:rsidRDefault="00FF526A" w:rsidP="00FE2E3E">
            <w:pPr>
              <w:ind w:left="113" w:right="113"/>
              <w:jc w:val="center"/>
              <w:rPr>
                <w:szCs w:val="24"/>
              </w:rPr>
            </w:pPr>
            <w:r w:rsidRPr="00810F54">
              <w:rPr>
                <w:szCs w:val="24"/>
              </w:rPr>
              <w:t>Eur</w:t>
            </w:r>
          </w:p>
        </w:tc>
        <w:tc>
          <w:tcPr>
            <w:tcW w:w="600" w:type="pct"/>
            <w:textDirection w:val="btLr"/>
            <w:vAlign w:val="center"/>
          </w:tcPr>
          <w:p w14:paraId="72482ECD" w14:textId="797FEFBC" w:rsidR="00FF526A" w:rsidRPr="00810F54" w:rsidRDefault="00FF526A" w:rsidP="00FE2E3E">
            <w:pPr>
              <w:ind w:left="113" w:right="113"/>
              <w:jc w:val="center"/>
              <w:rPr>
                <w:szCs w:val="24"/>
              </w:rPr>
            </w:pPr>
            <w:r w:rsidRPr="00810F54">
              <w:rPr>
                <w:szCs w:val="24"/>
              </w:rPr>
              <w:t>Bendroji nepriemoka</w:t>
            </w:r>
            <w:r w:rsidR="00FE2E3E" w:rsidRPr="00810F54">
              <w:rPr>
                <w:szCs w:val="24"/>
              </w:rPr>
              <w:t>,</w:t>
            </w:r>
          </w:p>
          <w:p w14:paraId="5638678E" w14:textId="77777777" w:rsidR="00FF526A" w:rsidRPr="00810F54" w:rsidRDefault="00FF526A" w:rsidP="00FE2E3E">
            <w:pPr>
              <w:ind w:left="113" w:right="113"/>
              <w:jc w:val="center"/>
              <w:rPr>
                <w:szCs w:val="24"/>
              </w:rPr>
            </w:pPr>
            <w:r w:rsidRPr="00810F54">
              <w:rPr>
                <w:szCs w:val="24"/>
              </w:rPr>
              <w:t>Eur</w:t>
            </w:r>
          </w:p>
        </w:tc>
      </w:tr>
      <w:tr w:rsidR="00F00633" w:rsidRPr="00810F54" w14:paraId="2080DF36" w14:textId="77777777" w:rsidTr="00FE2E3E">
        <w:tc>
          <w:tcPr>
            <w:tcW w:w="209" w:type="pct"/>
            <w:vAlign w:val="center"/>
          </w:tcPr>
          <w:p w14:paraId="39CAE018" w14:textId="77777777" w:rsidR="00224A19" w:rsidRPr="00810F54" w:rsidRDefault="00224A19" w:rsidP="00224A19">
            <w:pPr>
              <w:numPr>
                <w:ilvl w:val="0"/>
                <w:numId w:val="13"/>
              </w:numPr>
              <w:ind w:left="426"/>
              <w:jc w:val="center"/>
              <w:rPr>
                <w:szCs w:val="24"/>
              </w:rPr>
            </w:pPr>
          </w:p>
        </w:tc>
        <w:tc>
          <w:tcPr>
            <w:tcW w:w="1048" w:type="pct"/>
            <w:vAlign w:val="center"/>
          </w:tcPr>
          <w:p w14:paraId="3703C9B8" w14:textId="372C9251" w:rsidR="00224A19" w:rsidRPr="00810F54" w:rsidRDefault="009D36F4" w:rsidP="00945897">
            <w:pPr>
              <w:rPr>
                <w:color w:val="000000"/>
                <w:szCs w:val="24"/>
                <w:lang w:eastAsia="lt-LT"/>
              </w:rPr>
            </w:pPr>
            <w:r w:rsidRPr="00810F54">
              <w:rPr>
                <w:szCs w:val="24"/>
                <w:lang w:eastAsia="lt-LT"/>
              </w:rPr>
              <w:t>UAB „W.B.I.S“ (</w:t>
            </w:r>
            <w:r w:rsidRPr="00810F54">
              <w:rPr>
                <w:color w:val="000000"/>
                <w:szCs w:val="24"/>
              </w:rPr>
              <w:t>1003924)</w:t>
            </w:r>
          </w:p>
        </w:tc>
        <w:tc>
          <w:tcPr>
            <w:tcW w:w="1257" w:type="pct"/>
          </w:tcPr>
          <w:p w14:paraId="275E58E2" w14:textId="77777777" w:rsidR="00F726F6" w:rsidRPr="00810F54" w:rsidRDefault="00224A19" w:rsidP="00224A19">
            <w:pPr>
              <w:rPr>
                <w:szCs w:val="24"/>
              </w:rPr>
            </w:pPr>
            <w:r w:rsidRPr="00810F54">
              <w:rPr>
                <w:szCs w:val="24"/>
              </w:rPr>
              <w:t>Teismo sprendimu pripažinta bankrutavusia, likviduota,</w:t>
            </w:r>
          </w:p>
          <w:p w14:paraId="6984A30D" w14:textId="0FBABAF6" w:rsidR="00224A19" w:rsidRPr="00810F54" w:rsidRDefault="00224A19" w:rsidP="009D36F4">
            <w:pPr>
              <w:rPr>
                <w:szCs w:val="24"/>
              </w:rPr>
            </w:pPr>
            <w:r w:rsidRPr="00810F54">
              <w:rPr>
                <w:szCs w:val="24"/>
              </w:rPr>
              <w:t>20</w:t>
            </w:r>
            <w:r w:rsidR="009D36F4" w:rsidRPr="00810F54">
              <w:rPr>
                <w:szCs w:val="24"/>
              </w:rPr>
              <w:t>21</w:t>
            </w:r>
            <w:r w:rsidRPr="00810F54">
              <w:rPr>
                <w:szCs w:val="24"/>
              </w:rPr>
              <w:t xml:space="preserve">-06-25 išregistruota </w:t>
            </w:r>
            <w:r w:rsidR="009D36F4" w:rsidRPr="00810F54">
              <w:rPr>
                <w:szCs w:val="24"/>
              </w:rPr>
              <w:t>iš Juridinių asmenų registro</w:t>
            </w:r>
          </w:p>
        </w:tc>
        <w:tc>
          <w:tcPr>
            <w:tcW w:w="698" w:type="pct"/>
            <w:vAlign w:val="center"/>
          </w:tcPr>
          <w:p w14:paraId="20701878" w14:textId="2F46831A" w:rsidR="00224A19" w:rsidRPr="00810F54" w:rsidRDefault="002D1529" w:rsidP="009D36F4">
            <w:pPr>
              <w:jc w:val="center"/>
              <w:rPr>
                <w:color w:val="000000"/>
                <w:szCs w:val="24"/>
                <w:lang w:eastAsia="lt-LT"/>
              </w:rPr>
            </w:pPr>
            <w:r w:rsidRPr="00810F54">
              <w:rPr>
                <w:color w:val="000000"/>
                <w:szCs w:val="24"/>
                <w:lang w:eastAsia="lt-LT"/>
              </w:rPr>
              <w:t>2</w:t>
            </w:r>
            <w:r w:rsidR="009D36F4" w:rsidRPr="00810F54">
              <w:rPr>
                <w:color w:val="000000"/>
                <w:szCs w:val="24"/>
                <w:lang w:eastAsia="lt-LT"/>
              </w:rPr>
              <w:t>017</w:t>
            </w:r>
            <w:r w:rsidR="0031722D" w:rsidRPr="00810F54">
              <w:rPr>
                <w:color w:val="000000"/>
                <w:szCs w:val="24"/>
                <w:lang w:eastAsia="lt-LT"/>
              </w:rPr>
              <w:t>–</w:t>
            </w:r>
            <w:r w:rsidRPr="00810F54">
              <w:rPr>
                <w:color w:val="000000"/>
                <w:szCs w:val="24"/>
                <w:lang w:eastAsia="lt-LT"/>
              </w:rPr>
              <w:t>20</w:t>
            </w:r>
            <w:r w:rsidR="009D36F4" w:rsidRPr="00810F54">
              <w:rPr>
                <w:color w:val="000000"/>
                <w:szCs w:val="24"/>
                <w:lang w:eastAsia="lt-LT"/>
              </w:rPr>
              <w:t>20</w:t>
            </w:r>
          </w:p>
        </w:tc>
        <w:tc>
          <w:tcPr>
            <w:tcW w:w="629" w:type="pct"/>
            <w:vAlign w:val="center"/>
          </w:tcPr>
          <w:p w14:paraId="076778E8" w14:textId="4DC0B91E" w:rsidR="00224A19" w:rsidRPr="00810F54" w:rsidRDefault="00D7673E" w:rsidP="0031722D">
            <w:pPr>
              <w:jc w:val="center"/>
              <w:rPr>
                <w:szCs w:val="24"/>
                <w:lang w:eastAsia="lt-LT"/>
              </w:rPr>
            </w:pPr>
            <w:r w:rsidRPr="00810F54">
              <w:rPr>
                <w:bCs/>
                <w:szCs w:val="24"/>
                <w:lang w:eastAsia="lt-LT"/>
              </w:rPr>
              <w:t>7</w:t>
            </w:r>
            <w:r w:rsidR="00FE2E3E" w:rsidRPr="00810F54">
              <w:rPr>
                <w:bCs/>
                <w:szCs w:val="24"/>
                <w:lang w:eastAsia="lt-LT"/>
              </w:rPr>
              <w:t xml:space="preserve"> </w:t>
            </w:r>
            <w:r w:rsidR="009D36F4" w:rsidRPr="00810F54">
              <w:rPr>
                <w:bCs/>
                <w:szCs w:val="24"/>
                <w:lang w:eastAsia="lt-LT"/>
              </w:rPr>
              <w:t>927,53</w:t>
            </w:r>
          </w:p>
        </w:tc>
        <w:tc>
          <w:tcPr>
            <w:tcW w:w="559" w:type="pct"/>
            <w:vAlign w:val="center"/>
          </w:tcPr>
          <w:p w14:paraId="2796106F" w14:textId="7D5C3DE9" w:rsidR="00224A19" w:rsidRPr="00810F54" w:rsidRDefault="009D36F4" w:rsidP="0031722D">
            <w:pPr>
              <w:jc w:val="center"/>
              <w:rPr>
                <w:szCs w:val="24"/>
                <w:lang w:eastAsia="lt-LT"/>
              </w:rPr>
            </w:pPr>
            <w:r w:rsidRPr="00810F54">
              <w:rPr>
                <w:bCs/>
                <w:szCs w:val="24"/>
                <w:lang w:eastAsia="lt-LT"/>
              </w:rPr>
              <w:t>291,46</w:t>
            </w:r>
          </w:p>
        </w:tc>
        <w:tc>
          <w:tcPr>
            <w:tcW w:w="600" w:type="pct"/>
            <w:vAlign w:val="center"/>
          </w:tcPr>
          <w:p w14:paraId="430135FC" w14:textId="613288E6" w:rsidR="00FB4295" w:rsidRPr="00810F54" w:rsidRDefault="009D36F4" w:rsidP="0031722D">
            <w:pPr>
              <w:jc w:val="center"/>
              <w:rPr>
                <w:szCs w:val="24"/>
                <w:lang w:eastAsia="lt-LT"/>
              </w:rPr>
            </w:pPr>
            <w:r w:rsidRPr="00810F54">
              <w:rPr>
                <w:szCs w:val="24"/>
                <w:lang w:eastAsia="lt-LT"/>
              </w:rPr>
              <w:t>8</w:t>
            </w:r>
            <w:r w:rsidR="00FE2E3E" w:rsidRPr="00810F54">
              <w:rPr>
                <w:szCs w:val="24"/>
                <w:lang w:eastAsia="lt-LT"/>
              </w:rPr>
              <w:t xml:space="preserve"> </w:t>
            </w:r>
            <w:r w:rsidRPr="00810F54">
              <w:rPr>
                <w:szCs w:val="24"/>
                <w:lang w:eastAsia="lt-LT"/>
              </w:rPr>
              <w:t>218,99</w:t>
            </w:r>
          </w:p>
        </w:tc>
      </w:tr>
      <w:tr w:rsidR="00F00633" w:rsidRPr="00810F54" w14:paraId="45143F18" w14:textId="77777777" w:rsidTr="00FE2E3E">
        <w:tc>
          <w:tcPr>
            <w:tcW w:w="209" w:type="pct"/>
            <w:vAlign w:val="center"/>
          </w:tcPr>
          <w:p w14:paraId="0AFFEC38" w14:textId="77777777" w:rsidR="00854543" w:rsidRPr="00810F54" w:rsidRDefault="00854543" w:rsidP="00854543">
            <w:pPr>
              <w:numPr>
                <w:ilvl w:val="0"/>
                <w:numId w:val="13"/>
              </w:numPr>
              <w:ind w:left="426"/>
              <w:jc w:val="center"/>
              <w:rPr>
                <w:szCs w:val="24"/>
              </w:rPr>
            </w:pPr>
          </w:p>
        </w:tc>
        <w:tc>
          <w:tcPr>
            <w:tcW w:w="1048" w:type="pct"/>
            <w:vAlign w:val="center"/>
          </w:tcPr>
          <w:p w14:paraId="11CCF396" w14:textId="595BD3D5" w:rsidR="00854543" w:rsidRPr="00810F54" w:rsidRDefault="009D36F4" w:rsidP="00945897">
            <w:pPr>
              <w:rPr>
                <w:szCs w:val="24"/>
                <w:lang w:eastAsia="lt-LT"/>
              </w:rPr>
            </w:pPr>
            <w:r w:rsidRPr="00810F54">
              <w:rPr>
                <w:szCs w:val="24"/>
                <w:lang w:eastAsia="lt-LT"/>
              </w:rPr>
              <w:t>UAB „</w:t>
            </w:r>
            <w:proofErr w:type="spellStart"/>
            <w:r w:rsidRPr="00810F54">
              <w:rPr>
                <w:szCs w:val="24"/>
                <w:lang w:eastAsia="lt-LT"/>
              </w:rPr>
              <w:t>Adreka</w:t>
            </w:r>
            <w:proofErr w:type="spellEnd"/>
            <w:r w:rsidRPr="00810F54">
              <w:rPr>
                <w:szCs w:val="24"/>
                <w:lang w:eastAsia="lt-LT"/>
              </w:rPr>
              <w:t>“ (</w:t>
            </w:r>
            <w:r w:rsidRPr="00810F54">
              <w:rPr>
                <w:color w:val="000000"/>
                <w:szCs w:val="24"/>
              </w:rPr>
              <w:t>1003643)</w:t>
            </w:r>
          </w:p>
        </w:tc>
        <w:tc>
          <w:tcPr>
            <w:tcW w:w="1257" w:type="pct"/>
          </w:tcPr>
          <w:p w14:paraId="7EA96AA0" w14:textId="77777777" w:rsidR="00F726F6" w:rsidRPr="00810F54" w:rsidRDefault="00854543" w:rsidP="00854543">
            <w:pPr>
              <w:rPr>
                <w:rStyle w:val="Grietas"/>
                <w:b w:val="0"/>
                <w:bCs w:val="0"/>
                <w:szCs w:val="24"/>
              </w:rPr>
            </w:pPr>
            <w:r w:rsidRPr="00810F54">
              <w:rPr>
                <w:rStyle w:val="Grietas"/>
                <w:b w:val="0"/>
                <w:bCs w:val="0"/>
                <w:szCs w:val="24"/>
              </w:rPr>
              <w:t xml:space="preserve">Teismo sprendimu pripažinta bankrutavusia, likviduota, </w:t>
            </w:r>
          </w:p>
          <w:p w14:paraId="446C719D" w14:textId="09A3397A" w:rsidR="00854543" w:rsidRPr="00810F54" w:rsidRDefault="00854543" w:rsidP="00D7673E">
            <w:pPr>
              <w:rPr>
                <w:rStyle w:val="Grietas"/>
                <w:b w:val="0"/>
                <w:bCs w:val="0"/>
                <w:szCs w:val="24"/>
              </w:rPr>
            </w:pPr>
            <w:r w:rsidRPr="00810F54">
              <w:rPr>
                <w:rStyle w:val="Grietas"/>
                <w:b w:val="0"/>
                <w:bCs w:val="0"/>
                <w:szCs w:val="24"/>
              </w:rPr>
              <w:t>20</w:t>
            </w:r>
            <w:r w:rsidR="009D36F4" w:rsidRPr="00810F54">
              <w:rPr>
                <w:rStyle w:val="Grietas"/>
                <w:b w:val="0"/>
                <w:bCs w:val="0"/>
                <w:szCs w:val="24"/>
              </w:rPr>
              <w:t>19</w:t>
            </w:r>
            <w:r w:rsidRPr="00810F54">
              <w:rPr>
                <w:rStyle w:val="Grietas"/>
                <w:b w:val="0"/>
                <w:bCs w:val="0"/>
                <w:szCs w:val="24"/>
              </w:rPr>
              <w:t>-0</w:t>
            </w:r>
            <w:r w:rsidR="009D36F4" w:rsidRPr="00810F54">
              <w:rPr>
                <w:rStyle w:val="Grietas"/>
                <w:b w:val="0"/>
                <w:bCs w:val="0"/>
                <w:szCs w:val="24"/>
              </w:rPr>
              <w:t>9</w:t>
            </w:r>
            <w:r w:rsidRPr="00810F54">
              <w:rPr>
                <w:rStyle w:val="Grietas"/>
                <w:b w:val="0"/>
                <w:bCs w:val="0"/>
                <w:szCs w:val="24"/>
              </w:rPr>
              <w:t>-</w:t>
            </w:r>
            <w:r w:rsidR="00D7673E" w:rsidRPr="00810F54">
              <w:rPr>
                <w:rStyle w:val="Grietas"/>
                <w:b w:val="0"/>
                <w:bCs w:val="0"/>
                <w:szCs w:val="24"/>
              </w:rPr>
              <w:t>11</w:t>
            </w:r>
            <w:r w:rsidRPr="00810F54">
              <w:rPr>
                <w:rStyle w:val="Grietas"/>
                <w:b w:val="0"/>
                <w:bCs w:val="0"/>
                <w:szCs w:val="24"/>
              </w:rPr>
              <w:t xml:space="preserve"> išregistruota </w:t>
            </w:r>
            <w:r w:rsidR="009D36F4" w:rsidRPr="00810F54">
              <w:rPr>
                <w:szCs w:val="24"/>
              </w:rPr>
              <w:t>iš Juridinių asmenų registro</w:t>
            </w:r>
          </w:p>
        </w:tc>
        <w:tc>
          <w:tcPr>
            <w:tcW w:w="698" w:type="pct"/>
            <w:vAlign w:val="center"/>
          </w:tcPr>
          <w:p w14:paraId="0F4F66AF" w14:textId="3D0A4332" w:rsidR="00854543" w:rsidRPr="00810F54" w:rsidRDefault="009D36F4" w:rsidP="0031722D">
            <w:pPr>
              <w:jc w:val="center"/>
              <w:rPr>
                <w:szCs w:val="24"/>
              </w:rPr>
            </w:pPr>
            <w:r w:rsidRPr="00810F54">
              <w:rPr>
                <w:szCs w:val="24"/>
              </w:rPr>
              <w:t>2007</w:t>
            </w:r>
            <w:r w:rsidR="00FE2E3E" w:rsidRPr="00810F54">
              <w:rPr>
                <w:szCs w:val="24"/>
              </w:rPr>
              <w:t>–</w:t>
            </w:r>
            <w:r w:rsidR="00854543" w:rsidRPr="00810F54">
              <w:rPr>
                <w:szCs w:val="24"/>
              </w:rPr>
              <w:t>2014</w:t>
            </w:r>
          </w:p>
        </w:tc>
        <w:tc>
          <w:tcPr>
            <w:tcW w:w="629" w:type="pct"/>
            <w:vAlign w:val="center"/>
          </w:tcPr>
          <w:p w14:paraId="74230876" w14:textId="758A9993" w:rsidR="00854543" w:rsidRPr="00810F54" w:rsidRDefault="00D7673E" w:rsidP="0031722D">
            <w:pPr>
              <w:jc w:val="center"/>
              <w:rPr>
                <w:szCs w:val="24"/>
              </w:rPr>
            </w:pPr>
            <w:r w:rsidRPr="00810F54">
              <w:rPr>
                <w:bCs/>
                <w:szCs w:val="24"/>
                <w:lang w:eastAsia="lt-LT"/>
              </w:rPr>
              <w:t>4</w:t>
            </w:r>
            <w:r w:rsidR="00FE2E3E" w:rsidRPr="00810F54">
              <w:rPr>
                <w:bCs/>
                <w:szCs w:val="24"/>
                <w:lang w:eastAsia="lt-LT"/>
              </w:rPr>
              <w:t xml:space="preserve"> </w:t>
            </w:r>
            <w:r w:rsidRPr="00810F54">
              <w:rPr>
                <w:bCs/>
                <w:szCs w:val="24"/>
                <w:lang w:eastAsia="lt-LT"/>
              </w:rPr>
              <w:t>733,04</w:t>
            </w:r>
          </w:p>
        </w:tc>
        <w:tc>
          <w:tcPr>
            <w:tcW w:w="559" w:type="pct"/>
            <w:vAlign w:val="center"/>
          </w:tcPr>
          <w:p w14:paraId="7F087C3E" w14:textId="122BBB05" w:rsidR="00854543" w:rsidRPr="00810F54" w:rsidRDefault="00D7673E" w:rsidP="0031722D">
            <w:pPr>
              <w:jc w:val="center"/>
              <w:rPr>
                <w:szCs w:val="24"/>
              </w:rPr>
            </w:pPr>
            <w:r w:rsidRPr="00810F54">
              <w:rPr>
                <w:bCs/>
                <w:szCs w:val="24"/>
                <w:lang w:eastAsia="lt-LT"/>
              </w:rPr>
              <w:t>366,80</w:t>
            </w:r>
          </w:p>
        </w:tc>
        <w:tc>
          <w:tcPr>
            <w:tcW w:w="600" w:type="pct"/>
            <w:vAlign w:val="center"/>
          </w:tcPr>
          <w:p w14:paraId="03934D97" w14:textId="6ABAB9FE" w:rsidR="00854543" w:rsidRPr="00810F54" w:rsidRDefault="009D36F4" w:rsidP="0031722D">
            <w:pPr>
              <w:jc w:val="center"/>
              <w:rPr>
                <w:szCs w:val="24"/>
              </w:rPr>
            </w:pPr>
            <w:r w:rsidRPr="00810F54">
              <w:rPr>
                <w:szCs w:val="24"/>
              </w:rPr>
              <w:t>5</w:t>
            </w:r>
            <w:r w:rsidR="00FE2E3E" w:rsidRPr="00810F54">
              <w:rPr>
                <w:szCs w:val="24"/>
              </w:rPr>
              <w:t xml:space="preserve"> </w:t>
            </w:r>
            <w:r w:rsidRPr="00810F54">
              <w:rPr>
                <w:szCs w:val="24"/>
              </w:rPr>
              <w:t>099,84</w:t>
            </w:r>
          </w:p>
        </w:tc>
      </w:tr>
      <w:tr w:rsidR="00F00633" w:rsidRPr="00810F54" w14:paraId="7592C5C2" w14:textId="77777777" w:rsidTr="00FE2E3E">
        <w:trPr>
          <w:trHeight w:val="380"/>
        </w:trPr>
        <w:tc>
          <w:tcPr>
            <w:tcW w:w="209" w:type="pct"/>
            <w:vAlign w:val="center"/>
          </w:tcPr>
          <w:p w14:paraId="34C56020" w14:textId="77777777" w:rsidR="005F4221" w:rsidRPr="00810F54" w:rsidRDefault="005F4221" w:rsidP="005F4221">
            <w:pPr>
              <w:numPr>
                <w:ilvl w:val="0"/>
                <w:numId w:val="13"/>
              </w:numPr>
              <w:ind w:left="426"/>
              <w:jc w:val="center"/>
              <w:rPr>
                <w:szCs w:val="24"/>
              </w:rPr>
            </w:pPr>
          </w:p>
        </w:tc>
        <w:tc>
          <w:tcPr>
            <w:tcW w:w="1048" w:type="pct"/>
            <w:vAlign w:val="center"/>
          </w:tcPr>
          <w:p w14:paraId="031C174A" w14:textId="77777777" w:rsidR="00FE2E3E" w:rsidRPr="00810F54" w:rsidRDefault="00D7673E" w:rsidP="00945897">
            <w:pPr>
              <w:rPr>
                <w:color w:val="000000"/>
                <w:szCs w:val="24"/>
              </w:rPr>
            </w:pPr>
            <w:r w:rsidRPr="00810F54">
              <w:rPr>
                <w:color w:val="000000"/>
                <w:szCs w:val="24"/>
              </w:rPr>
              <w:t xml:space="preserve">UAB „Domi grupė“ </w:t>
            </w:r>
          </w:p>
          <w:p w14:paraId="12C4CBFC" w14:textId="711D1E00" w:rsidR="005F4221" w:rsidRPr="00810F54" w:rsidRDefault="00D7673E" w:rsidP="00945897">
            <w:pPr>
              <w:rPr>
                <w:color w:val="000000"/>
                <w:szCs w:val="24"/>
                <w:lang w:eastAsia="lt-LT"/>
              </w:rPr>
            </w:pPr>
            <w:r w:rsidRPr="00810F54">
              <w:rPr>
                <w:color w:val="000000"/>
                <w:szCs w:val="24"/>
              </w:rPr>
              <w:t>(1001156)</w:t>
            </w:r>
          </w:p>
        </w:tc>
        <w:tc>
          <w:tcPr>
            <w:tcW w:w="1257" w:type="pct"/>
          </w:tcPr>
          <w:p w14:paraId="22D25079" w14:textId="77777777" w:rsidR="00F726F6" w:rsidRPr="00810F54" w:rsidRDefault="005F4221" w:rsidP="005F4221">
            <w:pPr>
              <w:rPr>
                <w:rStyle w:val="Grietas"/>
                <w:b w:val="0"/>
                <w:bCs w:val="0"/>
                <w:szCs w:val="24"/>
              </w:rPr>
            </w:pPr>
            <w:r w:rsidRPr="00810F54">
              <w:rPr>
                <w:rStyle w:val="Grietas"/>
                <w:b w:val="0"/>
                <w:bCs w:val="0"/>
                <w:szCs w:val="24"/>
              </w:rPr>
              <w:t xml:space="preserve">Teismo sprendimu pripažinta bankrutavusia, likviduota, </w:t>
            </w:r>
          </w:p>
          <w:p w14:paraId="79660832" w14:textId="55E0A315" w:rsidR="005F4221" w:rsidRPr="00810F54" w:rsidRDefault="005F4221" w:rsidP="00D7673E">
            <w:pPr>
              <w:rPr>
                <w:rStyle w:val="Grietas"/>
                <w:b w:val="0"/>
                <w:bCs w:val="0"/>
                <w:szCs w:val="24"/>
              </w:rPr>
            </w:pPr>
            <w:r w:rsidRPr="00810F54">
              <w:rPr>
                <w:rStyle w:val="Grietas"/>
                <w:b w:val="0"/>
                <w:bCs w:val="0"/>
                <w:szCs w:val="24"/>
              </w:rPr>
              <w:t>2</w:t>
            </w:r>
            <w:r w:rsidRPr="00810F54">
              <w:rPr>
                <w:rStyle w:val="Grietas"/>
                <w:b w:val="0"/>
                <w:bCs w:val="0"/>
              </w:rPr>
              <w:t>01</w:t>
            </w:r>
            <w:r w:rsidR="00D7673E" w:rsidRPr="00810F54">
              <w:rPr>
                <w:rStyle w:val="Grietas"/>
                <w:b w:val="0"/>
                <w:bCs w:val="0"/>
              </w:rPr>
              <w:t>9</w:t>
            </w:r>
            <w:r w:rsidRPr="00810F54">
              <w:rPr>
                <w:rStyle w:val="Grietas"/>
                <w:b w:val="0"/>
                <w:bCs w:val="0"/>
              </w:rPr>
              <w:t>-</w:t>
            </w:r>
            <w:r w:rsidR="00D7673E" w:rsidRPr="00810F54">
              <w:rPr>
                <w:rStyle w:val="Grietas"/>
                <w:b w:val="0"/>
                <w:bCs w:val="0"/>
              </w:rPr>
              <w:t>09</w:t>
            </w:r>
            <w:r w:rsidRPr="00810F54">
              <w:rPr>
                <w:rStyle w:val="Grietas"/>
                <w:b w:val="0"/>
                <w:bCs w:val="0"/>
              </w:rPr>
              <w:t>-</w:t>
            </w:r>
            <w:r w:rsidR="00D7673E" w:rsidRPr="00810F54">
              <w:rPr>
                <w:rStyle w:val="Grietas"/>
                <w:b w:val="0"/>
                <w:bCs w:val="0"/>
              </w:rPr>
              <w:t>26</w:t>
            </w:r>
            <w:r w:rsidRPr="00810F54">
              <w:rPr>
                <w:rStyle w:val="Grietas"/>
                <w:b w:val="0"/>
                <w:bCs w:val="0"/>
                <w:szCs w:val="24"/>
              </w:rPr>
              <w:t xml:space="preserve"> išregistruota </w:t>
            </w:r>
            <w:r w:rsidR="00D7673E" w:rsidRPr="00810F54">
              <w:rPr>
                <w:szCs w:val="24"/>
              </w:rPr>
              <w:t>iš Juridinių asmenų registro</w:t>
            </w:r>
          </w:p>
        </w:tc>
        <w:tc>
          <w:tcPr>
            <w:tcW w:w="698" w:type="pct"/>
            <w:vAlign w:val="center"/>
          </w:tcPr>
          <w:p w14:paraId="5A5568FD" w14:textId="0FB0A690" w:rsidR="005F4221" w:rsidRPr="00810F54" w:rsidRDefault="00185316" w:rsidP="00D7673E">
            <w:pPr>
              <w:jc w:val="center"/>
              <w:rPr>
                <w:szCs w:val="24"/>
              </w:rPr>
            </w:pPr>
            <w:r w:rsidRPr="00810F54">
              <w:rPr>
                <w:szCs w:val="24"/>
              </w:rPr>
              <w:t>20</w:t>
            </w:r>
            <w:r w:rsidR="00D7673E" w:rsidRPr="00810F54">
              <w:rPr>
                <w:szCs w:val="24"/>
              </w:rPr>
              <w:t>07</w:t>
            </w:r>
            <w:r w:rsidR="0031722D" w:rsidRPr="00810F54">
              <w:rPr>
                <w:szCs w:val="24"/>
              </w:rPr>
              <w:t>–</w:t>
            </w:r>
            <w:r w:rsidRPr="00810F54">
              <w:rPr>
                <w:szCs w:val="24"/>
              </w:rPr>
              <w:t>2018</w:t>
            </w:r>
          </w:p>
        </w:tc>
        <w:tc>
          <w:tcPr>
            <w:tcW w:w="629" w:type="pct"/>
            <w:vAlign w:val="center"/>
          </w:tcPr>
          <w:p w14:paraId="19A99172" w14:textId="187E2855" w:rsidR="005F4221" w:rsidRPr="00810F54" w:rsidRDefault="00D7673E" w:rsidP="0031722D">
            <w:pPr>
              <w:jc w:val="center"/>
              <w:rPr>
                <w:color w:val="000000"/>
                <w:szCs w:val="24"/>
                <w:lang w:eastAsia="lt-LT"/>
              </w:rPr>
            </w:pPr>
            <w:r w:rsidRPr="00810F54">
              <w:rPr>
                <w:bCs/>
                <w:szCs w:val="24"/>
                <w:lang w:eastAsia="lt-LT"/>
              </w:rPr>
              <w:t>49</w:t>
            </w:r>
            <w:r w:rsidR="00FE2E3E" w:rsidRPr="00810F54">
              <w:rPr>
                <w:bCs/>
                <w:szCs w:val="24"/>
                <w:lang w:eastAsia="lt-LT"/>
              </w:rPr>
              <w:t xml:space="preserve"> </w:t>
            </w:r>
            <w:r w:rsidRPr="00810F54">
              <w:rPr>
                <w:bCs/>
                <w:szCs w:val="24"/>
                <w:lang w:eastAsia="lt-LT"/>
              </w:rPr>
              <w:t>165,24</w:t>
            </w:r>
          </w:p>
        </w:tc>
        <w:tc>
          <w:tcPr>
            <w:tcW w:w="559" w:type="pct"/>
            <w:vAlign w:val="center"/>
          </w:tcPr>
          <w:p w14:paraId="193D8C99" w14:textId="354186DD" w:rsidR="005F4221" w:rsidRPr="00810F54" w:rsidRDefault="00D7673E" w:rsidP="0031722D">
            <w:pPr>
              <w:jc w:val="center"/>
              <w:rPr>
                <w:color w:val="000000"/>
                <w:szCs w:val="24"/>
                <w:lang w:eastAsia="lt-LT"/>
              </w:rPr>
            </w:pPr>
            <w:r w:rsidRPr="00810F54">
              <w:rPr>
                <w:bCs/>
                <w:szCs w:val="24"/>
                <w:lang w:eastAsia="lt-LT"/>
              </w:rPr>
              <w:t>2</w:t>
            </w:r>
            <w:r w:rsidR="00407608">
              <w:rPr>
                <w:bCs/>
                <w:szCs w:val="24"/>
                <w:lang w:eastAsia="lt-LT"/>
              </w:rPr>
              <w:t xml:space="preserve"> </w:t>
            </w:r>
            <w:r w:rsidRPr="00810F54">
              <w:rPr>
                <w:bCs/>
                <w:szCs w:val="24"/>
                <w:lang w:eastAsia="lt-LT"/>
              </w:rPr>
              <w:t>202,72</w:t>
            </w:r>
          </w:p>
        </w:tc>
        <w:tc>
          <w:tcPr>
            <w:tcW w:w="600" w:type="pct"/>
            <w:vAlign w:val="center"/>
          </w:tcPr>
          <w:p w14:paraId="69477650" w14:textId="3ADDFD4D" w:rsidR="005F4221" w:rsidRPr="00810F54" w:rsidRDefault="00D7673E" w:rsidP="0031722D">
            <w:pPr>
              <w:jc w:val="center"/>
              <w:rPr>
                <w:color w:val="000000"/>
                <w:szCs w:val="24"/>
                <w:lang w:eastAsia="lt-LT"/>
              </w:rPr>
            </w:pPr>
            <w:r w:rsidRPr="00810F54">
              <w:rPr>
                <w:color w:val="000000"/>
                <w:szCs w:val="24"/>
                <w:lang w:eastAsia="lt-LT"/>
              </w:rPr>
              <w:t>51</w:t>
            </w:r>
            <w:r w:rsidR="00FE2E3E" w:rsidRPr="00810F54">
              <w:rPr>
                <w:color w:val="000000"/>
                <w:szCs w:val="24"/>
                <w:lang w:eastAsia="lt-LT"/>
              </w:rPr>
              <w:t xml:space="preserve"> </w:t>
            </w:r>
            <w:r w:rsidRPr="00810F54">
              <w:rPr>
                <w:color w:val="000000"/>
                <w:szCs w:val="24"/>
                <w:lang w:eastAsia="lt-LT"/>
              </w:rPr>
              <w:t>367,96</w:t>
            </w:r>
          </w:p>
        </w:tc>
      </w:tr>
      <w:tr w:rsidR="00F00633" w:rsidRPr="00810F54" w14:paraId="6E2FC2A1" w14:textId="77777777" w:rsidTr="00FE2E3E">
        <w:trPr>
          <w:trHeight w:val="380"/>
        </w:trPr>
        <w:tc>
          <w:tcPr>
            <w:tcW w:w="209" w:type="pct"/>
            <w:vAlign w:val="center"/>
          </w:tcPr>
          <w:p w14:paraId="1AB9967E" w14:textId="77777777" w:rsidR="00277FE2" w:rsidRPr="00810F54" w:rsidRDefault="00277FE2" w:rsidP="00277FE2">
            <w:pPr>
              <w:numPr>
                <w:ilvl w:val="0"/>
                <w:numId w:val="13"/>
              </w:numPr>
              <w:ind w:left="426"/>
              <w:jc w:val="center"/>
              <w:rPr>
                <w:szCs w:val="24"/>
              </w:rPr>
            </w:pPr>
          </w:p>
        </w:tc>
        <w:tc>
          <w:tcPr>
            <w:tcW w:w="1048" w:type="pct"/>
            <w:vAlign w:val="center"/>
          </w:tcPr>
          <w:p w14:paraId="13D9999C" w14:textId="690EFED7" w:rsidR="00277FE2" w:rsidRPr="00810F54" w:rsidRDefault="00D7673E" w:rsidP="00277FE2">
            <w:pPr>
              <w:rPr>
                <w:color w:val="000000"/>
                <w:szCs w:val="24"/>
                <w:lang w:eastAsia="lt-LT"/>
              </w:rPr>
            </w:pPr>
            <w:r w:rsidRPr="00810F54">
              <w:rPr>
                <w:color w:val="000000"/>
                <w:szCs w:val="24"/>
              </w:rPr>
              <w:t>UAB „</w:t>
            </w:r>
            <w:proofErr w:type="spellStart"/>
            <w:r w:rsidRPr="00810F54">
              <w:rPr>
                <w:color w:val="000000"/>
                <w:szCs w:val="24"/>
              </w:rPr>
              <w:t>Dvirida</w:t>
            </w:r>
            <w:proofErr w:type="spellEnd"/>
            <w:r w:rsidRPr="00810F54">
              <w:rPr>
                <w:color w:val="000000"/>
                <w:szCs w:val="24"/>
              </w:rPr>
              <w:t>“ (1005328)</w:t>
            </w:r>
          </w:p>
        </w:tc>
        <w:tc>
          <w:tcPr>
            <w:tcW w:w="1257" w:type="pct"/>
          </w:tcPr>
          <w:p w14:paraId="1DE6A434" w14:textId="77777777" w:rsidR="0027325F" w:rsidRPr="00810F54" w:rsidRDefault="00277FE2" w:rsidP="00277FE2">
            <w:pPr>
              <w:rPr>
                <w:rStyle w:val="Grietas"/>
                <w:b w:val="0"/>
                <w:bCs w:val="0"/>
                <w:szCs w:val="24"/>
              </w:rPr>
            </w:pPr>
            <w:r w:rsidRPr="00810F54">
              <w:rPr>
                <w:rStyle w:val="Grietas"/>
                <w:b w:val="0"/>
                <w:bCs w:val="0"/>
                <w:szCs w:val="24"/>
              </w:rPr>
              <w:t xml:space="preserve">Teismo sprendimu pripažinta bankrutavusia, likviduota, </w:t>
            </w:r>
          </w:p>
          <w:p w14:paraId="34363103" w14:textId="25DD4B73" w:rsidR="00277FE2" w:rsidRPr="00810F54" w:rsidRDefault="00277FE2" w:rsidP="00D7673E">
            <w:pPr>
              <w:rPr>
                <w:rStyle w:val="Grietas"/>
                <w:b w:val="0"/>
                <w:bCs w:val="0"/>
                <w:szCs w:val="24"/>
              </w:rPr>
            </w:pPr>
            <w:r w:rsidRPr="00810F54">
              <w:rPr>
                <w:rStyle w:val="Grietas"/>
                <w:b w:val="0"/>
                <w:bCs w:val="0"/>
                <w:szCs w:val="24"/>
              </w:rPr>
              <w:t>2</w:t>
            </w:r>
            <w:r w:rsidRPr="00810F54">
              <w:rPr>
                <w:rStyle w:val="Grietas"/>
                <w:b w:val="0"/>
                <w:bCs w:val="0"/>
              </w:rPr>
              <w:t>0</w:t>
            </w:r>
            <w:r w:rsidR="00D7673E" w:rsidRPr="00810F54">
              <w:rPr>
                <w:rStyle w:val="Grietas"/>
                <w:b w:val="0"/>
                <w:bCs w:val="0"/>
              </w:rPr>
              <w:t>20</w:t>
            </w:r>
            <w:r w:rsidRPr="00810F54">
              <w:rPr>
                <w:rStyle w:val="Grietas"/>
                <w:b w:val="0"/>
                <w:bCs w:val="0"/>
              </w:rPr>
              <w:t>-</w:t>
            </w:r>
            <w:r w:rsidR="00D7673E" w:rsidRPr="00810F54">
              <w:rPr>
                <w:rStyle w:val="Grietas"/>
                <w:b w:val="0"/>
                <w:bCs w:val="0"/>
              </w:rPr>
              <w:t>02</w:t>
            </w:r>
            <w:r w:rsidRPr="00810F54">
              <w:rPr>
                <w:rStyle w:val="Grietas"/>
                <w:b w:val="0"/>
                <w:bCs w:val="0"/>
              </w:rPr>
              <w:t>-</w:t>
            </w:r>
            <w:r w:rsidR="00D7673E" w:rsidRPr="00810F54">
              <w:rPr>
                <w:rStyle w:val="Grietas"/>
                <w:b w:val="0"/>
                <w:bCs w:val="0"/>
              </w:rPr>
              <w:t>28</w:t>
            </w:r>
            <w:r w:rsidRPr="00810F54">
              <w:rPr>
                <w:rStyle w:val="Grietas"/>
                <w:b w:val="0"/>
                <w:bCs w:val="0"/>
                <w:szCs w:val="24"/>
              </w:rPr>
              <w:t xml:space="preserve"> išregistruota </w:t>
            </w:r>
            <w:r w:rsidR="00D7673E" w:rsidRPr="00810F54">
              <w:rPr>
                <w:szCs w:val="24"/>
              </w:rPr>
              <w:t>iš Juridinių asmenų registro</w:t>
            </w:r>
          </w:p>
        </w:tc>
        <w:tc>
          <w:tcPr>
            <w:tcW w:w="698" w:type="pct"/>
            <w:vAlign w:val="center"/>
          </w:tcPr>
          <w:p w14:paraId="1E031CEE" w14:textId="5CC7AB45" w:rsidR="00277FE2" w:rsidRPr="00810F54" w:rsidRDefault="00322236" w:rsidP="00D7673E">
            <w:pPr>
              <w:jc w:val="center"/>
              <w:rPr>
                <w:szCs w:val="24"/>
              </w:rPr>
            </w:pPr>
            <w:r w:rsidRPr="00810F54">
              <w:rPr>
                <w:szCs w:val="24"/>
              </w:rPr>
              <w:t>20</w:t>
            </w:r>
            <w:r w:rsidR="00D7673E" w:rsidRPr="00810F54">
              <w:rPr>
                <w:szCs w:val="24"/>
              </w:rPr>
              <w:t>14</w:t>
            </w:r>
          </w:p>
        </w:tc>
        <w:tc>
          <w:tcPr>
            <w:tcW w:w="629" w:type="pct"/>
            <w:vAlign w:val="center"/>
          </w:tcPr>
          <w:p w14:paraId="78798BF5" w14:textId="1D70355B" w:rsidR="00277FE2" w:rsidRPr="00810F54" w:rsidRDefault="00D7673E" w:rsidP="0031722D">
            <w:pPr>
              <w:jc w:val="center"/>
              <w:rPr>
                <w:color w:val="000000"/>
                <w:szCs w:val="24"/>
                <w:lang w:eastAsia="lt-LT"/>
              </w:rPr>
            </w:pPr>
            <w:r w:rsidRPr="00810F54">
              <w:rPr>
                <w:bCs/>
                <w:szCs w:val="24"/>
                <w:lang w:eastAsia="lt-LT"/>
              </w:rPr>
              <w:t>185,08</w:t>
            </w:r>
          </w:p>
        </w:tc>
        <w:tc>
          <w:tcPr>
            <w:tcW w:w="559" w:type="pct"/>
            <w:vAlign w:val="center"/>
          </w:tcPr>
          <w:p w14:paraId="69FB2A5E" w14:textId="69183249" w:rsidR="00277FE2" w:rsidRPr="00810F54" w:rsidRDefault="00D7673E" w:rsidP="0031722D">
            <w:pPr>
              <w:jc w:val="center"/>
              <w:rPr>
                <w:szCs w:val="24"/>
              </w:rPr>
            </w:pPr>
            <w:r w:rsidRPr="00810F54">
              <w:rPr>
                <w:bCs/>
                <w:szCs w:val="24"/>
                <w:lang w:eastAsia="lt-LT"/>
              </w:rPr>
              <w:t>13,33</w:t>
            </w:r>
          </w:p>
        </w:tc>
        <w:tc>
          <w:tcPr>
            <w:tcW w:w="600" w:type="pct"/>
            <w:vAlign w:val="center"/>
          </w:tcPr>
          <w:p w14:paraId="6395356F" w14:textId="17AF45CB" w:rsidR="00277FE2" w:rsidRPr="00810F54" w:rsidRDefault="00D7673E" w:rsidP="0031722D">
            <w:pPr>
              <w:jc w:val="center"/>
              <w:rPr>
                <w:szCs w:val="24"/>
              </w:rPr>
            </w:pPr>
            <w:r w:rsidRPr="00810F54">
              <w:rPr>
                <w:szCs w:val="24"/>
              </w:rPr>
              <w:t>198,41</w:t>
            </w:r>
          </w:p>
        </w:tc>
      </w:tr>
      <w:tr w:rsidR="00F00633" w:rsidRPr="00810F54" w14:paraId="71E1869E" w14:textId="77777777" w:rsidTr="00FE2E3E">
        <w:trPr>
          <w:trHeight w:val="380"/>
        </w:trPr>
        <w:tc>
          <w:tcPr>
            <w:tcW w:w="209" w:type="pct"/>
            <w:vAlign w:val="center"/>
          </w:tcPr>
          <w:p w14:paraId="394A9C7D" w14:textId="77777777" w:rsidR="00277FE2" w:rsidRPr="00810F54" w:rsidRDefault="00277FE2" w:rsidP="005D709E">
            <w:pPr>
              <w:numPr>
                <w:ilvl w:val="0"/>
                <w:numId w:val="13"/>
              </w:numPr>
              <w:ind w:left="426"/>
              <w:rPr>
                <w:szCs w:val="24"/>
              </w:rPr>
            </w:pPr>
          </w:p>
        </w:tc>
        <w:tc>
          <w:tcPr>
            <w:tcW w:w="1048" w:type="pct"/>
            <w:vAlign w:val="center"/>
          </w:tcPr>
          <w:p w14:paraId="1B487C18" w14:textId="49F54D12" w:rsidR="00277FE2" w:rsidRPr="00810F54" w:rsidRDefault="005D709E" w:rsidP="00277FE2">
            <w:pPr>
              <w:rPr>
                <w:color w:val="000000"/>
                <w:szCs w:val="24"/>
                <w:lang w:eastAsia="lt-LT"/>
              </w:rPr>
            </w:pPr>
            <w:r w:rsidRPr="00810F54">
              <w:rPr>
                <w:color w:val="000000"/>
                <w:szCs w:val="24"/>
              </w:rPr>
              <w:t>UAB „</w:t>
            </w:r>
            <w:proofErr w:type="spellStart"/>
            <w:r w:rsidRPr="00810F54">
              <w:rPr>
                <w:color w:val="000000"/>
                <w:szCs w:val="24"/>
              </w:rPr>
              <w:t>Bishops</w:t>
            </w:r>
            <w:proofErr w:type="spellEnd"/>
            <w:r w:rsidRPr="00810F54">
              <w:rPr>
                <w:color w:val="000000"/>
                <w:szCs w:val="24"/>
              </w:rPr>
              <w:t xml:space="preserve"> </w:t>
            </w:r>
            <w:proofErr w:type="spellStart"/>
            <w:r w:rsidR="00D7673E" w:rsidRPr="00810F54">
              <w:rPr>
                <w:color w:val="000000"/>
                <w:szCs w:val="24"/>
              </w:rPr>
              <w:t>Av</w:t>
            </w:r>
            <w:proofErr w:type="spellEnd"/>
            <w:r w:rsidR="00D7673E" w:rsidRPr="00810F54">
              <w:rPr>
                <w:color w:val="000000"/>
                <w:szCs w:val="24"/>
              </w:rPr>
              <w:t>“ (1005433)</w:t>
            </w:r>
          </w:p>
        </w:tc>
        <w:tc>
          <w:tcPr>
            <w:tcW w:w="1257" w:type="pct"/>
          </w:tcPr>
          <w:p w14:paraId="46CD77F7" w14:textId="77777777" w:rsidR="00277FE2" w:rsidRPr="00810F54" w:rsidRDefault="00815384" w:rsidP="00277FE2">
            <w:pPr>
              <w:rPr>
                <w:szCs w:val="24"/>
              </w:rPr>
            </w:pPr>
            <w:r w:rsidRPr="00810F54">
              <w:rPr>
                <w:rStyle w:val="Grietas"/>
                <w:b w:val="0"/>
                <w:bCs w:val="0"/>
                <w:szCs w:val="24"/>
              </w:rPr>
              <w:t>Teismo sprendimu pripažinta bankrutavusia, likviduota,</w:t>
            </w:r>
          </w:p>
          <w:p w14:paraId="53801100" w14:textId="1EFFF77C" w:rsidR="00815384" w:rsidRPr="00810F54" w:rsidRDefault="00815384" w:rsidP="00D7673E">
            <w:pPr>
              <w:rPr>
                <w:szCs w:val="24"/>
              </w:rPr>
            </w:pPr>
            <w:r w:rsidRPr="00810F54">
              <w:rPr>
                <w:szCs w:val="24"/>
              </w:rPr>
              <w:t>2019-</w:t>
            </w:r>
            <w:r w:rsidR="00D7673E" w:rsidRPr="00810F54">
              <w:rPr>
                <w:szCs w:val="24"/>
              </w:rPr>
              <w:t>12</w:t>
            </w:r>
            <w:r w:rsidRPr="00810F54">
              <w:rPr>
                <w:szCs w:val="24"/>
              </w:rPr>
              <w:t>-</w:t>
            </w:r>
            <w:r w:rsidR="00D7673E" w:rsidRPr="00810F54">
              <w:rPr>
                <w:szCs w:val="24"/>
              </w:rPr>
              <w:t>11</w:t>
            </w:r>
            <w:r w:rsidRPr="00810F54">
              <w:rPr>
                <w:szCs w:val="24"/>
              </w:rPr>
              <w:t xml:space="preserve"> </w:t>
            </w:r>
            <w:r w:rsidRPr="00810F54">
              <w:rPr>
                <w:rStyle w:val="Grietas"/>
                <w:b w:val="0"/>
                <w:bCs w:val="0"/>
                <w:szCs w:val="24"/>
              </w:rPr>
              <w:t>išregistruota</w:t>
            </w:r>
            <w:r w:rsidR="00D7673E" w:rsidRPr="00810F54">
              <w:rPr>
                <w:rStyle w:val="Grietas"/>
                <w:b w:val="0"/>
                <w:bCs w:val="0"/>
                <w:szCs w:val="24"/>
              </w:rPr>
              <w:t xml:space="preserve"> </w:t>
            </w:r>
            <w:r w:rsidR="00D7673E" w:rsidRPr="00810F54">
              <w:rPr>
                <w:szCs w:val="24"/>
              </w:rPr>
              <w:t>iš Juridinių asmenų registro</w:t>
            </w:r>
          </w:p>
        </w:tc>
        <w:tc>
          <w:tcPr>
            <w:tcW w:w="698" w:type="pct"/>
            <w:vAlign w:val="center"/>
          </w:tcPr>
          <w:p w14:paraId="731917C5" w14:textId="06BCDCE5" w:rsidR="00277FE2" w:rsidRPr="00810F54" w:rsidRDefault="00815384" w:rsidP="00A5703F">
            <w:pPr>
              <w:jc w:val="center"/>
              <w:rPr>
                <w:szCs w:val="24"/>
              </w:rPr>
            </w:pPr>
            <w:r w:rsidRPr="00810F54">
              <w:rPr>
                <w:szCs w:val="24"/>
              </w:rPr>
              <w:t>201</w:t>
            </w:r>
            <w:r w:rsidR="00A5703F" w:rsidRPr="00810F54">
              <w:rPr>
                <w:szCs w:val="24"/>
              </w:rPr>
              <w:t>5</w:t>
            </w:r>
            <w:r w:rsidR="0031722D" w:rsidRPr="00810F54">
              <w:rPr>
                <w:szCs w:val="24"/>
              </w:rPr>
              <w:t>–</w:t>
            </w:r>
            <w:r w:rsidRPr="00810F54">
              <w:rPr>
                <w:szCs w:val="24"/>
              </w:rPr>
              <w:t>2019</w:t>
            </w:r>
          </w:p>
        </w:tc>
        <w:tc>
          <w:tcPr>
            <w:tcW w:w="629" w:type="pct"/>
            <w:vAlign w:val="center"/>
          </w:tcPr>
          <w:p w14:paraId="24B1DA8D" w14:textId="2719E055" w:rsidR="00277FE2" w:rsidRPr="00810F54" w:rsidRDefault="00A5703F" w:rsidP="0031722D">
            <w:pPr>
              <w:jc w:val="center"/>
              <w:rPr>
                <w:szCs w:val="24"/>
              </w:rPr>
            </w:pPr>
            <w:r w:rsidRPr="00810F54">
              <w:rPr>
                <w:bCs/>
                <w:szCs w:val="24"/>
                <w:lang w:eastAsia="lt-LT"/>
              </w:rPr>
              <w:t>315,37</w:t>
            </w:r>
          </w:p>
        </w:tc>
        <w:tc>
          <w:tcPr>
            <w:tcW w:w="559" w:type="pct"/>
            <w:vAlign w:val="center"/>
          </w:tcPr>
          <w:p w14:paraId="561A21F9" w14:textId="05AD0D68" w:rsidR="00277FE2" w:rsidRPr="00810F54" w:rsidRDefault="00A5703F" w:rsidP="0031722D">
            <w:pPr>
              <w:jc w:val="center"/>
              <w:rPr>
                <w:szCs w:val="24"/>
              </w:rPr>
            </w:pPr>
            <w:r w:rsidRPr="00810F54">
              <w:rPr>
                <w:bCs/>
                <w:szCs w:val="24"/>
                <w:lang w:eastAsia="lt-LT"/>
              </w:rPr>
              <w:t>9,32</w:t>
            </w:r>
          </w:p>
        </w:tc>
        <w:tc>
          <w:tcPr>
            <w:tcW w:w="600" w:type="pct"/>
            <w:vAlign w:val="center"/>
          </w:tcPr>
          <w:p w14:paraId="439623A0" w14:textId="5564A0D0" w:rsidR="00277FE2" w:rsidRPr="00810F54" w:rsidRDefault="00A5703F" w:rsidP="0031722D">
            <w:pPr>
              <w:jc w:val="center"/>
              <w:rPr>
                <w:szCs w:val="24"/>
              </w:rPr>
            </w:pPr>
            <w:r w:rsidRPr="00810F54">
              <w:rPr>
                <w:szCs w:val="24"/>
              </w:rPr>
              <w:t>324,69</w:t>
            </w:r>
          </w:p>
        </w:tc>
      </w:tr>
      <w:tr w:rsidR="00F00633" w:rsidRPr="00810F54" w14:paraId="3FE743DD" w14:textId="77777777" w:rsidTr="00FE2E3E">
        <w:trPr>
          <w:trHeight w:val="376"/>
        </w:trPr>
        <w:tc>
          <w:tcPr>
            <w:tcW w:w="209" w:type="pct"/>
            <w:vAlign w:val="center"/>
          </w:tcPr>
          <w:p w14:paraId="73F63EE6" w14:textId="77777777" w:rsidR="00D13FF3" w:rsidRPr="00810F54" w:rsidRDefault="00D13FF3" w:rsidP="00D13FF3">
            <w:pPr>
              <w:numPr>
                <w:ilvl w:val="0"/>
                <w:numId w:val="13"/>
              </w:numPr>
              <w:ind w:left="426"/>
              <w:jc w:val="center"/>
              <w:rPr>
                <w:szCs w:val="24"/>
              </w:rPr>
            </w:pPr>
          </w:p>
        </w:tc>
        <w:tc>
          <w:tcPr>
            <w:tcW w:w="1048" w:type="pct"/>
            <w:vAlign w:val="center"/>
          </w:tcPr>
          <w:p w14:paraId="1F300D94" w14:textId="77777777" w:rsidR="00A5703F" w:rsidRPr="00810F54" w:rsidRDefault="00A5703F" w:rsidP="00A5703F">
            <w:pPr>
              <w:rPr>
                <w:color w:val="000000"/>
                <w:szCs w:val="24"/>
              </w:rPr>
            </w:pPr>
            <w:r w:rsidRPr="00810F54">
              <w:rPr>
                <w:color w:val="000000"/>
                <w:szCs w:val="24"/>
              </w:rPr>
              <w:t>UAB „</w:t>
            </w:r>
            <w:proofErr w:type="spellStart"/>
            <w:r w:rsidRPr="00810F54">
              <w:rPr>
                <w:color w:val="000000"/>
                <w:szCs w:val="24"/>
              </w:rPr>
              <w:t>Delveris</w:t>
            </w:r>
            <w:proofErr w:type="spellEnd"/>
            <w:r w:rsidRPr="00810F54">
              <w:rPr>
                <w:color w:val="000000"/>
                <w:szCs w:val="24"/>
              </w:rPr>
              <w:t>“</w:t>
            </w:r>
          </w:p>
          <w:p w14:paraId="118598BF" w14:textId="77777777" w:rsidR="00A5703F" w:rsidRPr="00810F54" w:rsidRDefault="00A5703F" w:rsidP="00A5703F">
            <w:pPr>
              <w:rPr>
                <w:color w:val="000000"/>
                <w:szCs w:val="24"/>
              </w:rPr>
            </w:pPr>
            <w:r w:rsidRPr="00810F54">
              <w:rPr>
                <w:color w:val="000000"/>
                <w:szCs w:val="24"/>
              </w:rPr>
              <w:t>(1005363)</w:t>
            </w:r>
          </w:p>
          <w:p w14:paraId="48D80626" w14:textId="7F2A9200" w:rsidR="00D13FF3" w:rsidRPr="00810F54" w:rsidRDefault="00D13FF3" w:rsidP="00D13FF3">
            <w:pPr>
              <w:rPr>
                <w:color w:val="000000"/>
                <w:szCs w:val="24"/>
                <w:lang w:eastAsia="lt-LT"/>
              </w:rPr>
            </w:pPr>
          </w:p>
        </w:tc>
        <w:tc>
          <w:tcPr>
            <w:tcW w:w="1257" w:type="pct"/>
          </w:tcPr>
          <w:p w14:paraId="2270BEBE" w14:textId="77777777" w:rsidR="00D13FF3" w:rsidRPr="00810F54" w:rsidRDefault="00D13FF3" w:rsidP="00D13FF3">
            <w:pPr>
              <w:rPr>
                <w:szCs w:val="24"/>
              </w:rPr>
            </w:pPr>
            <w:r w:rsidRPr="00810F54">
              <w:rPr>
                <w:rStyle w:val="Grietas"/>
                <w:b w:val="0"/>
                <w:bCs w:val="0"/>
                <w:szCs w:val="24"/>
              </w:rPr>
              <w:t xml:space="preserve">Teismo sprendimu pripažinta </w:t>
            </w:r>
            <w:r w:rsidRPr="00810F54">
              <w:rPr>
                <w:rStyle w:val="Grietas"/>
                <w:b w:val="0"/>
                <w:bCs w:val="0"/>
                <w:szCs w:val="24"/>
              </w:rPr>
              <w:lastRenderedPageBreak/>
              <w:t>bankrutavusia, likviduota,</w:t>
            </w:r>
          </w:p>
          <w:p w14:paraId="5A5237D1" w14:textId="3DE8D60E" w:rsidR="00D13FF3" w:rsidRPr="00810F54" w:rsidRDefault="00D13FF3" w:rsidP="00A5703F">
            <w:pPr>
              <w:rPr>
                <w:szCs w:val="24"/>
              </w:rPr>
            </w:pPr>
            <w:r w:rsidRPr="00810F54">
              <w:rPr>
                <w:szCs w:val="24"/>
              </w:rPr>
              <w:t>201</w:t>
            </w:r>
            <w:r w:rsidR="00A5703F" w:rsidRPr="00810F54">
              <w:rPr>
                <w:szCs w:val="24"/>
              </w:rPr>
              <w:t>9</w:t>
            </w:r>
            <w:r w:rsidRPr="00810F54">
              <w:rPr>
                <w:szCs w:val="24"/>
              </w:rPr>
              <w:t>-</w:t>
            </w:r>
            <w:r w:rsidR="00A5703F" w:rsidRPr="00810F54">
              <w:rPr>
                <w:szCs w:val="24"/>
              </w:rPr>
              <w:t>12</w:t>
            </w:r>
            <w:r w:rsidRPr="00810F54">
              <w:rPr>
                <w:szCs w:val="24"/>
              </w:rPr>
              <w:t>-0</w:t>
            </w:r>
            <w:r w:rsidR="00A5703F" w:rsidRPr="00810F54">
              <w:rPr>
                <w:szCs w:val="24"/>
              </w:rPr>
              <w:t>5</w:t>
            </w:r>
            <w:r w:rsidRPr="00810F54">
              <w:rPr>
                <w:szCs w:val="24"/>
              </w:rPr>
              <w:t xml:space="preserve"> </w:t>
            </w:r>
            <w:r w:rsidRPr="00810F54">
              <w:rPr>
                <w:rStyle w:val="Grietas"/>
                <w:b w:val="0"/>
                <w:bCs w:val="0"/>
                <w:szCs w:val="24"/>
              </w:rPr>
              <w:t>išregistruota</w:t>
            </w:r>
            <w:r w:rsidR="00A5703F" w:rsidRPr="00810F54">
              <w:rPr>
                <w:rStyle w:val="Grietas"/>
                <w:b w:val="0"/>
                <w:bCs w:val="0"/>
                <w:szCs w:val="24"/>
              </w:rPr>
              <w:t xml:space="preserve"> </w:t>
            </w:r>
            <w:r w:rsidR="00A5703F" w:rsidRPr="00810F54">
              <w:rPr>
                <w:szCs w:val="24"/>
              </w:rPr>
              <w:t>iš Juridinių asmenų registro</w:t>
            </w:r>
          </w:p>
        </w:tc>
        <w:tc>
          <w:tcPr>
            <w:tcW w:w="698" w:type="pct"/>
            <w:vAlign w:val="center"/>
          </w:tcPr>
          <w:p w14:paraId="1F3440FE" w14:textId="61A559EF" w:rsidR="00D13FF3" w:rsidRPr="00810F54" w:rsidRDefault="009C7BAF" w:rsidP="00A5703F">
            <w:pPr>
              <w:jc w:val="center"/>
              <w:rPr>
                <w:szCs w:val="24"/>
                <w:lang w:eastAsia="lt-LT"/>
              </w:rPr>
            </w:pPr>
            <w:r w:rsidRPr="00810F54">
              <w:rPr>
                <w:szCs w:val="24"/>
                <w:lang w:eastAsia="lt-LT"/>
              </w:rPr>
              <w:lastRenderedPageBreak/>
              <w:t>20</w:t>
            </w:r>
            <w:r w:rsidR="00A5703F" w:rsidRPr="00810F54">
              <w:rPr>
                <w:szCs w:val="24"/>
                <w:lang w:eastAsia="lt-LT"/>
              </w:rPr>
              <w:t>14</w:t>
            </w:r>
            <w:r w:rsidR="0031722D" w:rsidRPr="00810F54">
              <w:rPr>
                <w:szCs w:val="24"/>
                <w:lang w:eastAsia="lt-LT"/>
              </w:rPr>
              <w:t>–</w:t>
            </w:r>
            <w:r w:rsidRPr="00810F54">
              <w:rPr>
                <w:szCs w:val="24"/>
                <w:lang w:eastAsia="lt-LT"/>
              </w:rPr>
              <w:t>201</w:t>
            </w:r>
            <w:r w:rsidR="00A5703F" w:rsidRPr="00810F54">
              <w:rPr>
                <w:szCs w:val="24"/>
                <w:lang w:eastAsia="lt-LT"/>
              </w:rPr>
              <w:t>9</w:t>
            </w:r>
          </w:p>
        </w:tc>
        <w:tc>
          <w:tcPr>
            <w:tcW w:w="629" w:type="pct"/>
            <w:vAlign w:val="center"/>
          </w:tcPr>
          <w:p w14:paraId="32AE119D" w14:textId="714B4431" w:rsidR="00D13FF3" w:rsidRPr="00810F54" w:rsidRDefault="00F00633" w:rsidP="0031722D">
            <w:pPr>
              <w:jc w:val="center"/>
              <w:rPr>
                <w:szCs w:val="24"/>
              </w:rPr>
            </w:pPr>
            <w:r w:rsidRPr="00810F54">
              <w:rPr>
                <w:bCs/>
                <w:color w:val="000000"/>
                <w:szCs w:val="24"/>
              </w:rPr>
              <w:t>10</w:t>
            </w:r>
            <w:r w:rsidR="00FE2E3E" w:rsidRPr="00810F54">
              <w:rPr>
                <w:bCs/>
                <w:color w:val="000000"/>
                <w:szCs w:val="24"/>
              </w:rPr>
              <w:t xml:space="preserve"> </w:t>
            </w:r>
            <w:r w:rsidR="00A5703F" w:rsidRPr="00810F54">
              <w:rPr>
                <w:bCs/>
                <w:color w:val="000000"/>
                <w:szCs w:val="24"/>
              </w:rPr>
              <w:t>801,60</w:t>
            </w:r>
          </w:p>
        </w:tc>
        <w:tc>
          <w:tcPr>
            <w:tcW w:w="559" w:type="pct"/>
            <w:vAlign w:val="center"/>
          </w:tcPr>
          <w:p w14:paraId="5AE6767F" w14:textId="1952B36B" w:rsidR="00D13FF3" w:rsidRPr="00810F54" w:rsidRDefault="00A5703F" w:rsidP="0031722D">
            <w:pPr>
              <w:jc w:val="center"/>
              <w:rPr>
                <w:szCs w:val="24"/>
              </w:rPr>
            </w:pPr>
            <w:r w:rsidRPr="00810F54">
              <w:rPr>
                <w:bCs/>
                <w:color w:val="000000"/>
                <w:szCs w:val="24"/>
              </w:rPr>
              <w:t>363,78</w:t>
            </w:r>
          </w:p>
        </w:tc>
        <w:tc>
          <w:tcPr>
            <w:tcW w:w="600" w:type="pct"/>
            <w:vAlign w:val="center"/>
          </w:tcPr>
          <w:p w14:paraId="565CC465" w14:textId="6F84081B" w:rsidR="00D13FF3" w:rsidRPr="00810F54" w:rsidRDefault="00A5703F" w:rsidP="0031722D">
            <w:pPr>
              <w:jc w:val="center"/>
              <w:rPr>
                <w:szCs w:val="24"/>
              </w:rPr>
            </w:pPr>
            <w:r w:rsidRPr="00810F54">
              <w:rPr>
                <w:szCs w:val="24"/>
              </w:rPr>
              <w:t>11</w:t>
            </w:r>
            <w:r w:rsidR="00FE2E3E" w:rsidRPr="00810F54">
              <w:rPr>
                <w:szCs w:val="24"/>
              </w:rPr>
              <w:t xml:space="preserve"> </w:t>
            </w:r>
            <w:r w:rsidRPr="00810F54">
              <w:rPr>
                <w:szCs w:val="24"/>
              </w:rPr>
              <w:t>165,38</w:t>
            </w:r>
          </w:p>
        </w:tc>
      </w:tr>
      <w:tr w:rsidR="00F00633" w:rsidRPr="00810F54" w14:paraId="0E2DD9BE" w14:textId="77777777" w:rsidTr="00FE2E3E">
        <w:trPr>
          <w:trHeight w:val="376"/>
        </w:trPr>
        <w:tc>
          <w:tcPr>
            <w:tcW w:w="209" w:type="pct"/>
            <w:vAlign w:val="center"/>
          </w:tcPr>
          <w:p w14:paraId="262341B7" w14:textId="77777777" w:rsidR="00A70459" w:rsidRPr="00810F54" w:rsidRDefault="00A70459" w:rsidP="00A70459">
            <w:pPr>
              <w:numPr>
                <w:ilvl w:val="0"/>
                <w:numId w:val="13"/>
              </w:numPr>
              <w:ind w:left="426"/>
              <w:jc w:val="both"/>
              <w:rPr>
                <w:szCs w:val="24"/>
              </w:rPr>
            </w:pPr>
          </w:p>
        </w:tc>
        <w:tc>
          <w:tcPr>
            <w:tcW w:w="1048" w:type="pct"/>
            <w:vAlign w:val="center"/>
          </w:tcPr>
          <w:p w14:paraId="3EE077EC" w14:textId="77777777" w:rsidR="00A5703F" w:rsidRPr="00810F54" w:rsidRDefault="00A5703F" w:rsidP="00A5703F">
            <w:pPr>
              <w:rPr>
                <w:color w:val="000000"/>
                <w:szCs w:val="24"/>
              </w:rPr>
            </w:pPr>
            <w:r w:rsidRPr="00810F54">
              <w:rPr>
                <w:color w:val="000000"/>
                <w:szCs w:val="24"/>
              </w:rPr>
              <w:t>UAB „Domi LT“</w:t>
            </w:r>
          </w:p>
          <w:p w14:paraId="319CC773" w14:textId="446572E0" w:rsidR="00A70459" w:rsidRPr="00810F54" w:rsidRDefault="00A5703F" w:rsidP="00A5703F">
            <w:pPr>
              <w:rPr>
                <w:color w:val="000000"/>
                <w:szCs w:val="24"/>
                <w:lang w:eastAsia="lt-LT"/>
              </w:rPr>
            </w:pPr>
            <w:r w:rsidRPr="00810F54">
              <w:rPr>
                <w:color w:val="000000"/>
                <w:szCs w:val="24"/>
              </w:rPr>
              <w:t>(1005432)</w:t>
            </w:r>
          </w:p>
        </w:tc>
        <w:tc>
          <w:tcPr>
            <w:tcW w:w="1257" w:type="pct"/>
            <w:vAlign w:val="center"/>
          </w:tcPr>
          <w:p w14:paraId="669C4291" w14:textId="77777777" w:rsidR="00A70459" w:rsidRPr="00810F54" w:rsidRDefault="00A70459" w:rsidP="00B52EB8">
            <w:pPr>
              <w:rPr>
                <w:szCs w:val="24"/>
              </w:rPr>
            </w:pPr>
            <w:r w:rsidRPr="00810F54">
              <w:rPr>
                <w:rStyle w:val="Grietas"/>
                <w:b w:val="0"/>
                <w:bCs w:val="0"/>
                <w:szCs w:val="24"/>
              </w:rPr>
              <w:t>Teismo sprendimu pripažinta bankrutavusia, likviduota,</w:t>
            </w:r>
          </w:p>
          <w:p w14:paraId="13B2B2EF" w14:textId="2573822C" w:rsidR="00A70459" w:rsidRPr="00810F54" w:rsidRDefault="00A70459" w:rsidP="00A5703F">
            <w:pPr>
              <w:rPr>
                <w:szCs w:val="24"/>
              </w:rPr>
            </w:pPr>
            <w:r w:rsidRPr="00810F54">
              <w:rPr>
                <w:szCs w:val="24"/>
              </w:rPr>
              <w:t>20</w:t>
            </w:r>
            <w:r w:rsidR="00A5703F" w:rsidRPr="00810F54">
              <w:rPr>
                <w:szCs w:val="24"/>
              </w:rPr>
              <w:t>20</w:t>
            </w:r>
            <w:r w:rsidRPr="00810F54">
              <w:rPr>
                <w:szCs w:val="24"/>
              </w:rPr>
              <w:t>-</w:t>
            </w:r>
            <w:r w:rsidR="00B52EB8" w:rsidRPr="00810F54">
              <w:rPr>
                <w:szCs w:val="24"/>
              </w:rPr>
              <w:t>10-</w:t>
            </w:r>
            <w:r w:rsidR="00A5703F" w:rsidRPr="00810F54">
              <w:rPr>
                <w:szCs w:val="24"/>
              </w:rPr>
              <w:t>1</w:t>
            </w:r>
            <w:r w:rsidR="00B52EB8" w:rsidRPr="00810F54">
              <w:rPr>
                <w:szCs w:val="24"/>
              </w:rPr>
              <w:t>5</w:t>
            </w:r>
            <w:r w:rsidRPr="00810F54">
              <w:rPr>
                <w:szCs w:val="24"/>
              </w:rPr>
              <w:t xml:space="preserve"> </w:t>
            </w:r>
            <w:r w:rsidRPr="00810F54">
              <w:rPr>
                <w:rStyle w:val="Grietas"/>
                <w:b w:val="0"/>
                <w:bCs w:val="0"/>
                <w:szCs w:val="24"/>
              </w:rPr>
              <w:t>išregistruota</w:t>
            </w:r>
            <w:r w:rsidR="00DC4C6A" w:rsidRPr="00810F54">
              <w:rPr>
                <w:rStyle w:val="Grietas"/>
                <w:b w:val="0"/>
                <w:bCs w:val="0"/>
                <w:szCs w:val="24"/>
              </w:rPr>
              <w:t xml:space="preserve"> </w:t>
            </w:r>
            <w:r w:rsidR="00DC4C6A" w:rsidRPr="00810F54">
              <w:rPr>
                <w:szCs w:val="24"/>
              </w:rPr>
              <w:t>iš Juridinių asmenų registro</w:t>
            </w:r>
          </w:p>
        </w:tc>
        <w:tc>
          <w:tcPr>
            <w:tcW w:w="698" w:type="pct"/>
            <w:vAlign w:val="center"/>
          </w:tcPr>
          <w:p w14:paraId="498730C6" w14:textId="02D8B0DC" w:rsidR="00A70459" w:rsidRPr="00810F54" w:rsidRDefault="00B52EB8" w:rsidP="00A5703F">
            <w:pPr>
              <w:jc w:val="center"/>
              <w:rPr>
                <w:color w:val="000000"/>
                <w:szCs w:val="24"/>
                <w:lang w:eastAsia="lt-LT"/>
              </w:rPr>
            </w:pPr>
            <w:r w:rsidRPr="00810F54">
              <w:rPr>
                <w:color w:val="000000"/>
                <w:szCs w:val="24"/>
                <w:lang w:eastAsia="lt-LT"/>
              </w:rPr>
              <w:t>201</w:t>
            </w:r>
            <w:r w:rsidR="00A5703F" w:rsidRPr="00810F54">
              <w:rPr>
                <w:color w:val="000000"/>
                <w:szCs w:val="24"/>
                <w:lang w:eastAsia="lt-LT"/>
              </w:rPr>
              <w:t>8</w:t>
            </w:r>
          </w:p>
        </w:tc>
        <w:tc>
          <w:tcPr>
            <w:tcW w:w="629" w:type="pct"/>
            <w:vAlign w:val="center"/>
          </w:tcPr>
          <w:p w14:paraId="6266ED60" w14:textId="7F451BAA" w:rsidR="00A70459" w:rsidRPr="00810F54" w:rsidRDefault="00DC4C6A" w:rsidP="0031722D">
            <w:pPr>
              <w:jc w:val="center"/>
              <w:rPr>
                <w:color w:val="000000"/>
                <w:szCs w:val="24"/>
                <w:lang w:eastAsia="lt-LT"/>
              </w:rPr>
            </w:pPr>
            <w:r w:rsidRPr="00810F54">
              <w:rPr>
                <w:color w:val="000000"/>
                <w:szCs w:val="24"/>
                <w:lang w:eastAsia="lt-LT"/>
              </w:rPr>
              <w:t>15,81</w:t>
            </w:r>
          </w:p>
        </w:tc>
        <w:tc>
          <w:tcPr>
            <w:tcW w:w="559" w:type="pct"/>
            <w:vAlign w:val="center"/>
          </w:tcPr>
          <w:p w14:paraId="21AD66BA" w14:textId="74D3144A" w:rsidR="00A70459" w:rsidRPr="00810F54" w:rsidRDefault="00FE2E3E" w:rsidP="0031722D">
            <w:pPr>
              <w:jc w:val="center"/>
              <w:rPr>
                <w:szCs w:val="24"/>
              </w:rPr>
            </w:pPr>
            <w:r w:rsidRPr="00810F54">
              <w:rPr>
                <w:szCs w:val="24"/>
              </w:rPr>
              <w:t>–</w:t>
            </w:r>
          </w:p>
        </w:tc>
        <w:tc>
          <w:tcPr>
            <w:tcW w:w="600" w:type="pct"/>
            <w:vAlign w:val="center"/>
          </w:tcPr>
          <w:p w14:paraId="144AA1CC" w14:textId="46A3722F" w:rsidR="00A70459" w:rsidRPr="00810F54" w:rsidRDefault="00A5703F" w:rsidP="0031722D">
            <w:pPr>
              <w:jc w:val="center"/>
              <w:rPr>
                <w:szCs w:val="24"/>
              </w:rPr>
            </w:pPr>
            <w:r w:rsidRPr="00810F54">
              <w:rPr>
                <w:szCs w:val="24"/>
              </w:rPr>
              <w:t>15,81</w:t>
            </w:r>
          </w:p>
        </w:tc>
      </w:tr>
      <w:tr w:rsidR="00F00633" w:rsidRPr="00810F54" w14:paraId="09A579BB" w14:textId="77777777" w:rsidTr="00FE2E3E">
        <w:trPr>
          <w:trHeight w:val="376"/>
        </w:trPr>
        <w:tc>
          <w:tcPr>
            <w:tcW w:w="209" w:type="pct"/>
            <w:vAlign w:val="center"/>
          </w:tcPr>
          <w:p w14:paraId="1006FE35" w14:textId="77777777" w:rsidR="006B1F94" w:rsidRPr="00810F54" w:rsidRDefault="006B1F94" w:rsidP="006B1F94">
            <w:pPr>
              <w:numPr>
                <w:ilvl w:val="0"/>
                <w:numId w:val="13"/>
              </w:numPr>
              <w:ind w:left="426"/>
              <w:jc w:val="center"/>
              <w:rPr>
                <w:szCs w:val="24"/>
              </w:rPr>
            </w:pPr>
          </w:p>
        </w:tc>
        <w:tc>
          <w:tcPr>
            <w:tcW w:w="1048" w:type="pct"/>
            <w:vAlign w:val="center"/>
          </w:tcPr>
          <w:p w14:paraId="2DAD2106" w14:textId="381E6AA4" w:rsidR="00DC4C6A" w:rsidRPr="00810F54" w:rsidRDefault="00DC4C6A" w:rsidP="00DC4C6A">
            <w:pPr>
              <w:rPr>
                <w:color w:val="000000"/>
                <w:szCs w:val="24"/>
                <w:lang w:eastAsia="lt-LT"/>
              </w:rPr>
            </w:pPr>
            <w:r w:rsidRPr="00810F54">
              <w:rPr>
                <w:color w:val="000000"/>
                <w:szCs w:val="24"/>
                <w:lang w:eastAsia="lt-LT"/>
              </w:rPr>
              <w:t>G</w:t>
            </w:r>
            <w:r w:rsidR="00C61278">
              <w:rPr>
                <w:color w:val="000000"/>
                <w:szCs w:val="24"/>
                <w:lang w:eastAsia="lt-LT"/>
              </w:rPr>
              <w:t>. M.</w:t>
            </w:r>
          </w:p>
          <w:p w14:paraId="7752E2DC" w14:textId="65D8A2B8" w:rsidR="006B1F94" w:rsidRPr="00810F54" w:rsidRDefault="00DC4C6A" w:rsidP="00DC4C6A">
            <w:pPr>
              <w:rPr>
                <w:color w:val="000000"/>
                <w:szCs w:val="24"/>
                <w:lang w:eastAsia="lt-LT"/>
              </w:rPr>
            </w:pPr>
            <w:r w:rsidRPr="00810F54">
              <w:rPr>
                <w:color w:val="000000"/>
                <w:szCs w:val="24"/>
                <w:lang w:eastAsia="lt-LT"/>
              </w:rPr>
              <w:t>(</w:t>
            </w:r>
            <w:r w:rsidRPr="00810F54">
              <w:rPr>
                <w:szCs w:val="24"/>
              </w:rPr>
              <w:t>1005264)</w:t>
            </w:r>
          </w:p>
        </w:tc>
        <w:tc>
          <w:tcPr>
            <w:tcW w:w="1257" w:type="pct"/>
            <w:vAlign w:val="center"/>
          </w:tcPr>
          <w:p w14:paraId="41A632FB" w14:textId="77777777" w:rsidR="00407608" w:rsidRDefault="006B1F94" w:rsidP="00DC4C6A">
            <w:pPr>
              <w:rPr>
                <w:rStyle w:val="Grietas"/>
                <w:b w:val="0"/>
                <w:bCs w:val="0"/>
                <w:szCs w:val="24"/>
              </w:rPr>
            </w:pPr>
            <w:r w:rsidRPr="00810F54">
              <w:rPr>
                <w:rStyle w:val="Grietas"/>
                <w:b w:val="0"/>
                <w:bCs w:val="0"/>
                <w:szCs w:val="24"/>
              </w:rPr>
              <w:t xml:space="preserve">Teismo </w:t>
            </w:r>
            <w:r w:rsidR="00DC4C6A" w:rsidRPr="00810F54">
              <w:rPr>
                <w:rStyle w:val="Grietas"/>
                <w:b w:val="0"/>
                <w:bCs w:val="0"/>
                <w:szCs w:val="24"/>
              </w:rPr>
              <w:t>nutartimi</w:t>
            </w:r>
          </w:p>
          <w:p w14:paraId="4ADE7A41" w14:textId="05660103" w:rsidR="006B1F94" w:rsidRPr="00810F54" w:rsidRDefault="00DC4C6A" w:rsidP="006B1F94">
            <w:pPr>
              <w:rPr>
                <w:szCs w:val="24"/>
              </w:rPr>
            </w:pPr>
            <w:r w:rsidRPr="00810F54">
              <w:rPr>
                <w:rStyle w:val="Grietas"/>
                <w:b w:val="0"/>
                <w:bCs w:val="0"/>
                <w:szCs w:val="24"/>
              </w:rPr>
              <w:t>2020-12-11 baigta bankroto byla</w:t>
            </w:r>
            <w:r w:rsidR="006B1F94" w:rsidRPr="00810F54">
              <w:rPr>
                <w:rStyle w:val="Grietas"/>
                <w:b w:val="0"/>
                <w:bCs w:val="0"/>
                <w:szCs w:val="24"/>
              </w:rPr>
              <w:t xml:space="preserve"> </w:t>
            </w:r>
          </w:p>
        </w:tc>
        <w:tc>
          <w:tcPr>
            <w:tcW w:w="698" w:type="pct"/>
            <w:vAlign w:val="center"/>
          </w:tcPr>
          <w:p w14:paraId="5404E3D5" w14:textId="4C02E279" w:rsidR="006B1F94" w:rsidRPr="00810F54" w:rsidRDefault="005310B7" w:rsidP="00DC4C6A">
            <w:pPr>
              <w:jc w:val="center"/>
              <w:rPr>
                <w:szCs w:val="24"/>
              </w:rPr>
            </w:pPr>
            <w:r w:rsidRPr="00810F54">
              <w:rPr>
                <w:szCs w:val="24"/>
              </w:rPr>
              <w:t>20</w:t>
            </w:r>
            <w:r w:rsidR="00DC4C6A" w:rsidRPr="00810F54">
              <w:rPr>
                <w:szCs w:val="24"/>
              </w:rPr>
              <w:t>13</w:t>
            </w:r>
            <w:r w:rsidR="0031722D" w:rsidRPr="00810F54">
              <w:rPr>
                <w:szCs w:val="24"/>
              </w:rPr>
              <w:t>–</w:t>
            </w:r>
            <w:r w:rsidRPr="00810F54">
              <w:rPr>
                <w:szCs w:val="24"/>
              </w:rPr>
              <w:t>20</w:t>
            </w:r>
            <w:r w:rsidR="00DC4C6A" w:rsidRPr="00810F54">
              <w:rPr>
                <w:szCs w:val="24"/>
              </w:rPr>
              <w:t>1</w:t>
            </w:r>
            <w:r w:rsidRPr="00810F54">
              <w:rPr>
                <w:szCs w:val="24"/>
              </w:rPr>
              <w:t>5</w:t>
            </w:r>
          </w:p>
        </w:tc>
        <w:tc>
          <w:tcPr>
            <w:tcW w:w="629" w:type="pct"/>
            <w:vAlign w:val="center"/>
          </w:tcPr>
          <w:p w14:paraId="5AA54283" w14:textId="0A0EC060" w:rsidR="00146E8A" w:rsidRPr="00810F54" w:rsidRDefault="00DC4C6A" w:rsidP="0031722D">
            <w:pPr>
              <w:jc w:val="center"/>
              <w:rPr>
                <w:color w:val="000000"/>
                <w:szCs w:val="24"/>
                <w:lang w:eastAsia="lt-LT"/>
              </w:rPr>
            </w:pPr>
            <w:r w:rsidRPr="00810F54">
              <w:rPr>
                <w:bCs/>
                <w:color w:val="000000"/>
                <w:szCs w:val="24"/>
              </w:rPr>
              <w:t>213,76</w:t>
            </w:r>
          </w:p>
        </w:tc>
        <w:tc>
          <w:tcPr>
            <w:tcW w:w="559" w:type="pct"/>
            <w:vAlign w:val="center"/>
          </w:tcPr>
          <w:p w14:paraId="10F57728" w14:textId="0B7EDE11" w:rsidR="006B1F94" w:rsidRPr="00810F54" w:rsidRDefault="00DC4C6A" w:rsidP="0031722D">
            <w:pPr>
              <w:jc w:val="center"/>
              <w:rPr>
                <w:color w:val="000000"/>
                <w:szCs w:val="24"/>
                <w:lang w:eastAsia="lt-LT"/>
              </w:rPr>
            </w:pPr>
            <w:r w:rsidRPr="00810F54">
              <w:rPr>
                <w:bCs/>
                <w:color w:val="000000"/>
                <w:szCs w:val="24"/>
              </w:rPr>
              <w:t>15,39</w:t>
            </w:r>
          </w:p>
        </w:tc>
        <w:tc>
          <w:tcPr>
            <w:tcW w:w="600" w:type="pct"/>
            <w:vAlign w:val="center"/>
          </w:tcPr>
          <w:p w14:paraId="33E8EBA9" w14:textId="7C1101AD" w:rsidR="006B1F94" w:rsidRPr="00810F54" w:rsidRDefault="00DC4C6A" w:rsidP="0031722D">
            <w:pPr>
              <w:jc w:val="center"/>
              <w:rPr>
                <w:color w:val="000000"/>
                <w:szCs w:val="24"/>
                <w:lang w:eastAsia="lt-LT"/>
              </w:rPr>
            </w:pPr>
            <w:r w:rsidRPr="00810F54">
              <w:rPr>
                <w:color w:val="000000"/>
                <w:szCs w:val="24"/>
                <w:lang w:eastAsia="lt-LT"/>
              </w:rPr>
              <w:t>229,15</w:t>
            </w:r>
          </w:p>
        </w:tc>
      </w:tr>
      <w:tr w:rsidR="002126B9" w:rsidRPr="00810F54" w14:paraId="4E9ECEDC" w14:textId="77777777" w:rsidTr="00FE2E3E">
        <w:trPr>
          <w:trHeight w:val="376"/>
        </w:trPr>
        <w:tc>
          <w:tcPr>
            <w:tcW w:w="209" w:type="pct"/>
            <w:vAlign w:val="center"/>
          </w:tcPr>
          <w:p w14:paraId="7305FC0B" w14:textId="77777777" w:rsidR="002126B9" w:rsidRPr="00810F54" w:rsidRDefault="002126B9" w:rsidP="006B1F94">
            <w:pPr>
              <w:numPr>
                <w:ilvl w:val="0"/>
                <w:numId w:val="13"/>
              </w:numPr>
              <w:ind w:left="426"/>
              <w:jc w:val="center"/>
              <w:rPr>
                <w:szCs w:val="24"/>
              </w:rPr>
            </w:pPr>
          </w:p>
        </w:tc>
        <w:tc>
          <w:tcPr>
            <w:tcW w:w="1048" w:type="pct"/>
            <w:vAlign w:val="center"/>
          </w:tcPr>
          <w:p w14:paraId="47A31487" w14:textId="7041847C" w:rsidR="002126B9" w:rsidRPr="00EA58D9" w:rsidRDefault="00EA58D9" w:rsidP="00DC4C6A">
            <w:pPr>
              <w:rPr>
                <w:szCs w:val="24"/>
                <w:lang w:eastAsia="lt-LT"/>
              </w:rPr>
            </w:pPr>
            <w:r w:rsidRPr="00EA58D9">
              <w:rPr>
                <w:szCs w:val="24"/>
                <w:lang w:val="en-US" w:eastAsia="lt-LT"/>
              </w:rPr>
              <w:t>UAB "</w:t>
            </w:r>
            <w:proofErr w:type="spellStart"/>
            <w:r w:rsidRPr="00EA58D9">
              <w:rPr>
                <w:szCs w:val="24"/>
                <w:lang w:val="en-US" w:eastAsia="lt-LT"/>
              </w:rPr>
              <w:t>Vextrus</w:t>
            </w:r>
            <w:proofErr w:type="spellEnd"/>
            <w:r w:rsidRPr="00EA58D9">
              <w:rPr>
                <w:szCs w:val="24"/>
                <w:lang w:val="en-US" w:eastAsia="lt-LT"/>
              </w:rPr>
              <w:t>" (168967365)</w:t>
            </w:r>
          </w:p>
        </w:tc>
        <w:tc>
          <w:tcPr>
            <w:tcW w:w="1257" w:type="pct"/>
            <w:vAlign w:val="center"/>
          </w:tcPr>
          <w:p w14:paraId="5657537C" w14:textId="5C0CD6DF" w:rsidR="002126B9" w:rsidRPr="00EA58D9" w:rsidRDefault="00EA58D9" w:rsidP="00DC4C6A">
            <w:pPr>
              <w:rPr>
                <w:rStyle w:val="Grietas"/>
                <w:b w:val="0"/>
                <w:bCs w:val="0"/>
                <w:szCs w:val="24"/>
              </w:rPr>
            </w:pPr>
            <w:r w:rsidRPr="00EA58D9">
              <w:rPr>
                <w:szCs w:val="24"/>
              </w:rPr>
              <w:t>Teismo sprendimas dėl juridinio asmens pabaigos. Teismo sprendimo įsiteisėjimo data 2019-09-28</w:t>
            </w:r>
          </w:p>
        </w:tc>
        <w:tc>
          <w:tcPr>
            <w:tcW w:w="698" w:type="pct"/>
            <w:vAlign w:val="center"/>
          </w:tcPr>
          <w:p w14:paraId="6F2AB115" w14:textId="53489F52" w:rsidR="002126B9" w:rsidRPr="00EA58D9" w:rsidRDefault="00EA58D9" w:rsidP="00DC4C6A">
            <w:pPr>
              <w:jc w:val="center"/>
              <w:rPr>
                <w:szCs w:val="24"/>
              </w:rPr>
            </w:pPr>
            <w:r>
              <w:rPr>
                <w:szCs w:val="24"/>
              </w:rPr>
              <w:t>2015</w:t>
            </w:r>
          </w:p>
        </w:tc>
        <w:tc>
          <w:tcPr>
            <w:tcW w:w="629" w:type="pct"/>
            <w:vAlign w:val="center"/>
          </w:tcPr>
          <w:p w14:paraId="53D86831" w14:textId="2414E402" w:rsidR="002126B9" w:rsidRPr="00EA58D9" w:rsidRDefault="00EA58D9" w:rsidP="0031722D">
            <w:pPr>
              <w:jc w:val="center"/>
              <w:rPr>
                <w:bCs/>
                <w:szCs w:val="24"/>
              </w:rPr>
            </w:pPr>
            <w:r>
              <w:rPr>
                <w:bCs/>
                <w:szCs w:val="24"/>
              </w:rPr>
              <w:t>21,24</w:t>
            </w:r>
          </w:p>
        </w:tc>
        <w:tc>
          <w:tcPr>
            <w:tcW w:w="559" w:type="pct"/>
            <w:vAlign w:val="center"/>
          </w:tcPr>
          <w:p w14:paraId="3021F97E" w14:textId="507BE4B0" w:rsidR="002126B9" w:rsidRPr="00EA58D9" w:rsidRDefault="00EA58D9" w:rsidP="0031722D">
            <w:pPr>
              <w:jc w:val="center"/>
              <w:rPr>
                <w:bCs/>
                <w:szCs w:val="24"/>
              </w:rPr>
            </w:pPr>
            <w:r>
              <w:rPr>
                <w:bCs/>
                <w:szCs w:val="24"/>
              </w:rPr>
              <w:t>1,75</w:t>
            </w:r>
          </w:p>
        </w:tc>
        <w:tc>
          <w:tcPr>
            <w:tcW w:w="600" w:type="pct"/>
            <w:vAlign w:val="center"/>
          </w:tcPr>
          <w:p w14:paraId="226D1A83" w14:textId="3C01041D" w:rsidR="002126B9" w:rsidRPr="00810F54" w:rsidRDefault="00EA58D9" w:rsidP="0031722D">
            <w:pPr>
              <w:jc w:val="center"/>
              <w:rPr>
                <w:color w:val="000000"/>
                <w:szCs w:val="24"/>
                <w:lang w:eastAsia="lt-LT"/>
              </w:rPr>
            </w:pPr>
            <w:r>
              <w:rPr>
                <w:color w:val="000000"/>
                <w:szCs w:val="24"/>
                <w:lang w:eastAsia="lt-LT"/>
              </w:rPr>
              <w:t>22,99</w:t>
            </w:r>
          </w:p>
        </w:tc>
      </w:tr>
      <w:tr w:rsidR="00FE2E3E" w:rsidRPr="00810F54" w14:paraId="2254E21C" w14:textId="77777777" w:rsidTr="00FE2E3E">
        <w:trPr>
          <w:trHeight w:val="376"/>
        </w:trPr>
        <w:tc>
          <w:tcPr>
            <w:tcW w:w="3212" w:type="pct"/>
            <w:gridSpan w:val="4"/>
            <w:tcBorders>
              <w:top w:val="single" w:sz="4" w:space="0" w:color="auto"/>
              <w:left w:val="single" w:sz="4" w:space="0" w:color="auto"/>
              <w:bottom w:val="single" w:sz="4" w:space="0" w:color="auto"/>
              <w:right w:val="single" w:sz="4" w:space="0" w:color="auto"/>
            </w:tcBorders>
          </w:tcPr>
          <w:p w14:paraId="103C4C18" w14:textId="708CB376" w:rsidR="00FE2E3E" w:rsidRPr="00810F54" w:rsidRDefault="00FE2E3E" w:rsidP="00FE2E3E">
            <w:pPr>
              <w:jc w:val="right"/>
              <w:rPr>
                <w:szCs w:val="24"/>
              </w:rPr>
            </w:pPr>
            <w:bookmarkStart w:id="5" w:name="_Hlk37235851"/>
            <w:r w:rsidRPr="00810F54">
              <w:rPr>
                <w:b/>
                <w:szCs w:val="24"/>
              </w:rPr>
              <w:t>Iš viso</w:t>
            </w:r>
          </w:p>
        </w:tc>
        <w:tc>
          <w:tcPr>
            <w:tcW w:w="629" w:type="pct"/>
            <w:tcBorders>
              <w:top w:val="single" w:sz="4" w:space="0" w:color="auto"/>
              <w:left w:val="single" w:sz="4" w:space="0" w:color="auto"/>
              <w:bottom w:val="single" w:sz="4" w:space="0" w:color="auto"/>
              <w:right w:val="single" w:sz="4" w:space="0" w:color="auto"/>
            </w:tcBorders>
          </w:tcPr>
          <w:p w14:paraId="743FED49" w14:textId="15F7A974" w:rsidR="00FE2E3E" w:rsidRPr="00810F54" w:rsidRDefault="00FE2E3E" w:rsidP="00EA58D9">
            <w:pPr>
              <w:jc w:val="center"/>
              <w:rPr>
                <w:b/>
                <w:bCs/>
                <w:color w:val="000000"/>
                <w:szCs w:val="24"/>
                <w:lang w:eastAsia="lt-LT"/>
              </w:rPr>
            </w:pPr>
            <w:r w:rsidRPr="00810F54">
              <w:rPr>
                <w:b/>
                <w:bCs/>
                <w:color w:val="000000"/>
                <w:szCs w:val="24"/>
                <w:lang w:eastAsia="lt-LT"/>
              </w:rPr>
              <w:fldChar w:fldCharType="begin"/>
            </w:r>
            <w:r w:rsidRPr="00810F54">
              <w:rPr>
                <w:b/>
                <w:bCs/>
                <w:color w:val="000000"/>
                <w:szCs w:val="24"/>
                <w:lang w:eastAsia="lt-LT"/>
              </w:rPr>
              <w:instrText xml:space="preserve"> =SUM(ABOVE) </w:instrText>
            </w:r>
            <w:r w:rsidRPr="00810F54">
              <w:rPr>
                <w:b/>
                <w:bCs/>
                <w:color w:val="000000"/>
                <w:szCs w:val="24"/>
                <w:lang w:eastAsia="lt-LT"/>
              </w:rPr>
              <w:fldChar w:fldCharType="separate"/>
            </w:r>
            <w:r w:rsidRPr="00810F54">
              <w:rPr>
                <w:b/>
                <w:bCs/>
                <w:color w:val="000000"/>
                <w:szCs w:val="24"/>
                <w:lang w:eastAsia="lt-LT"/>
              </w:rPr>
              <w:t>73 3</w:t>
            </w:r>
            <w:r w:rsidR="00EA58D9">
              <w:rPr>
                <w:b/>
                <w:bCs/>
                <w:color w:val="000000"/>
                <w:szCs w:val="24"/>
                <w:lang w:eastAsia="lt-LT"/>
              </w:rPr>
              <w:t>78,67</w:t>
            </w:r>
            <w:r w:rsidRPr="00810F54">
              <w:rPr>
                <w:b/>
                <w:bCs/>
                <w:color w:val="000000"/>
                <w:szCs w:val="24"/>
                <w:lang w:eastAsia="lt-LT"/>
              </w:rPr>
              <w:fldChar w:fldCharType="end"/>
            </w:r>
          </w:p>
        </w:tc>
        <w:tc>
          <w:tcPr>
            <w:tcW w:w="559" w:type="pct"/>
            <w:tcBorders>
              <w:top w:val="single" w:sz="4" w:space="0" w:color="auto"/>
              <w:left w:val="single" w:sz="4" w:space="0" w:color="auto"/>
              <w:bottom w:val="single" w:sz="4" w:space="0" w:color="auto"/>
              <w:right w:val="single" w:sz="4" w:space="0" w:color="auto"/>
            </w:tcBorders>
          </w:tcPr>
          <w:p w14:paraId="537F0F0A" w14:textId="4E1E00AA" w:rsidR="00FE2E3E" w:rsidRPr="00810F54" w:rsidRDefault="00FE2E3E" w:rsidP="00EA58D9">
            <w:pPr>
              <w:ind w:left="77"/>
              <w:jc w:val="center"/>
              <w:rPr>
                <w:b/>
                <w:bCs/>
                <w:color w:val="000000"/>
                <w:szCs w:val="24"/>
                <w:lang w:eastAsia="lt-LT"/>
              </w:rPr>
            </w:pPr>
            <w:r w:rsidRPr="00810F54">
              <w:rPr>
                <w:b/>
                <w:bCs/>
                <w:color w:val="000000"/>
                <w:szCs w:val="24"/>
                <w:lang w:eastAsia="lt-LT"/>
              </w:rPr>
              <w:fldChar w:fldCharType="begin"/>
            </w:r>
            <w:r w:rsidRPr="00810F54">
              <w:rPr>
                <w:b/>
                <w:bCs/>
                <w:color w:val="000000"/>
                <w:szCs w:val="24"/>
                <w:lang w:eastAsia="lt-LT"/>
              </w:rPr>
              <w:instrText xml:space="preserve"> =SUM(ABOVE) </w:instrText>
            </w:r>
            <w:r w:rsidRPr="00810F54">
              <w:rPr>
                <w:b/>
                <w:bCs/>
                <w:color w:val="000000"/>
                <w:szCs w:val="24"/>
                <w:lang w:eastAsia="lt-LT"/>
              </w:rPr>
              <w:fldChar w:fldCharType="separate"/>
            </w:r>
            <w:r w:rsidRPr="00810F54">
              <w:rPr>
                <w:b/>
                <w:bCs/>
                <w:color w:val="000000"/>
                <w:szCs w:val="24"/>
                <w:lang w:eastAsia="lt-LT"/>
              </w:rPr>
              <w:t>3 26</w:t>
            </w:r>
            <w:r w:rsidR="00EA58D9">
              <w:rPr>
                <w:b/>
                <w:bCs/>
                <w:color w:val="000000"/>
                <w:szCs w:val="24"/>
                <w:lang w:eastAsia="lt-LT"/>
              </w:rPr>
              <w:t>4,55</w:t>
            </w:r>
            <w:r w:rsidRPr="00810F54">
              <w:rPr>
                <w:b/>
                <w:bCs/>
                <w:color w:val="000000"/>
                <w:szCs w:val="24"/>
                <w:lang w:eastAsia="lt-LT"/>
              </w:rPr>
              <w:fldChar w:fldCharType="end"/>
            </w:r>
          </w:p>
        </w:tc>
        <w:tc>
          <w:tcPr>
            <w:tcW w:w="600" w:type="pct"/>
            <w:tcBorders>
              <w:top w:val="single" w:sz="4" w:space="0" w:color="auto"/>
              <w:left w:val="single" w:sz="4" w:space="0" w:color="auto"/>
              <w:bottom w:val="single" w:sz="4" w:space="0" w:color="auto"/>
              <w:right w:val="single" w:sz="4" w:space="0" w:color="auto"/>
            </w:tcBorders>
          </w:tcPr>
          <w:p w14:paraId="4C70E6D9" w14:textId="0A87F261" w:rsidR="00FE2E3E" w:rsidRPr="00810F54" w:rsidRDefault="00FE2E3E" w:rsidP="00EA58D9">
            <w:pPr>
              <w:jc w:val="center"/>
              <w:rPr>
                <w:b/>
                <w:bCs/>
                <w:color w:val="000000"/>
                <w:szCs w:val="24"/>
                <w:lang w:eastAsia="lt-LT"/>
              </w:rPr>
            </w:pPr>
            <w:r w:rsidRPr="00810F54">
              <w:rPr>
                <w:b/>
                <w:bCs/>
                <w:color w:val="000000"/>
                <w:szCs w:val="24"/>
                <w:lang w:eastAsia="lt-LT"/>
              </w:rPr>
              <w:t>76</w:t>
            </w:r>
            <w:r w:rsidR="00EA58D9">
              <w:rPr>
                <w:b/>
                <w:bCs/>
                <w:color w:val="000000"/>
                <w:szCs w:val="24"/>
                <w:lang w:eastAsia="lt-LT"/>
              </w:rPr>
              <w:t> </w:t>
            </w:r>
            <w:r w:rsidRPr="00810F54">
              <w:rPr>
                <w:b/>
                <w:bCs/>
                <w:color w:val="000000"/>
                <w:szCs w:val="24"/>
                <w:lang w:eastAsia="lt-LT"/>
              </w:rPr>
              <w:t>6</w:t>
            </w:r>
            <w:r w:rsidR="00EA58D9">
              <w:rPr>
                <w:b/>
                <w:bCs/>
                <w:color w:val="000000"/>
                <w:szCs w:val="24"/>
                <w:lang w:eastAsia="lt-LT"/>
              </w:rPr>
              <w:t>43,22</w:t>
            </w:r>
          </w:p>
        </w:tc>
      </w:tr>
      <w:bookmarkEnd w:id="5"/>
    </w:tbl>
    <w:p w14:paraId="2D730665" w14:textId="7FB69936" w:rsidR="00FE2E3E" w:rsidRPr="00810F54" w:rsidRDefault="00FE2E3E" w:rsidP="00FF526A">
      <w:pPr>
        <w:rPr>
          <w:szCs w:val="24"/>
        </w:rPr>
      </w:pPr>
    </w:p>
    <w:p w14:paraId="1B20ABFF" w14:textId="77777777" w:rsidR="00FE2E3E" w:rsidRPr="00810F54" w:rsidRDefault="00FE2E3E">
      <w:pPr>
        <w:rPr>
          <w:szCs w:val="24"/>
        </w:rPr>
      </w:pPr>
      <w:r w:rsidRPr="00810F54">
        <w:rPr>
          <w:szCs w:val="24"/>
        </w:rPr>
        <w:br w:type="page"/>
      </w:r>
    </w:p>
    <w:p w14:paraId="3CEFBD54" w14:textId="77777777" w:rsidR="00FF526A" w:rsidRPr="00810F54" w:rsidRDefault="00FF526A" w:rsidP="00FF526A">
      <w:pPr>
        <w:ind w:left="4320" w:firstLine="720"/>
        <w:rPr>
          <w:szCs w:val="24"/>
        </w:rPr>
      </w:pPr>
      <w:r w:rsidRPr="00810F54">
        <w:rPr>
          <w:szCs w:val="24"/>
        </w:rPr>
        <w:lastRenderedPageBreak/>
        <w:t>Panevėžio miesto savivaldybės tarybos</w:t>
      </w:r>
    </w:p>
    <w:p w14:paraId="543F130F" w14:textId="223F61FE" w:rsidR="00FF526A" w:rsidRPr="00810F54" w:rsidRDefault="0055116C" w:rsidP="00FF526A">
      <w:pPr>
        <w:rPr>
          <w:szCs w:val="24"/>
        </w:rPr>
      </w:pP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t>202</w:t>
      </w:r>
      <w:r w:rsidR="00216352" w:rsidRPr="00810F54">
        <w:rPr>
          <w:szCs w:val="24"/>
        </w:rPr>
        <w:t>2</w:t>
      </w:r>
      <w:r w:rsidR="00FF526A" w:rsidRPr="00810F54">
        <w:rPr>
          <w:szCs w:val="24"/>
        </w:rPr>
        <w:t xml:space="preserve"> m.                 d. sprendimo Nr. </w:t>
      </w:r>
    </w:p>
    <w:p w14:paraId="12CB1499" w14:textId="77777777" w:rsidR="00FF526A" w:rsidRPr="00810F54" w:rsidRDefault="00FF526A" w:rsidP="00FF526A">
      <w:pPr>
        <w:rPr>
          <w:szCs w:val="24"/>
        </w:rPr>
      </w:pP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t>2 priedas</w:t>
      </w:r>
    </w:p>
    <w:p w14:paraId="13E1E583" w14:textId="77777777" w:rsidR="00FF526A" w:rsidRPr="00810F54" w:rsidRDefault="00FF526A" w:rsidP="00FF526A">
      <w:pPr>
        <w:tabs>
          <w:tab w:val="left" w:pos="7425"/>
        </w:tabs>
        <w:jc w:val="center"/>
        <w:rPr>
          <w:b/>
          <w:szCs w:val="24"/>
        </w:rPr>
      </w:pPr>
    </w:p>
    <w:p w14:paraId="5C2E8158" w14:textId="77777777" w:rsidR="00FF526A" w:rsidRPr="00810F54" w:rsidRDefault="00FF526A" w:rsidP="00FF526A">
      <w:pPr>
        <w:tabs>
          <w:tab w:val="left" w:pos="7425"/>
        </w:tabs>
        <w:jc w:val="center"/>
        <w:rPr>
          <w:b/>
          <w:szCs w:val="24"/>
        </w:rPr>
      </w:pPr>
    </w:p>
    <w:p w14:paraId="7F24F3FE" w14:textId="1922ACA6" w:rsidR="00FF526A" w:rsidRPr="00810F54" w:rsidRDefault="0033379E" w:rsidP="00FF526A">
      <w:pPr>
        <w:tabs>
          <w:tab w:val="left" w:pos="7425"/>
        </w:tabs>
        <w:jc w:val="center"/>
        <w:rPr>
          <w:b/>
          <w:szCs w:val="24"/>
        </w:rPr>
      </w:pPr>
      <w:r w:rsidRPr="00810F54">
        <w:rPr>
          <w:b/>
          <w:szCs w:val="24"/>
        </w:rPr>
        <w:t xml:space="preserve">FIZINIŲ IR </w:t>
      </w:r>
      <w:r w:rsidR="00D757F5" w:rsidRPr="00810F54">
        <w:rPr>
          <w:b/>
          <w:szCs w:val="24"/>
        </w:rPr>
        <w:t xml:space="preserve">JURIDINIŲ </w:t>
      </w:r>
      <w:r w:rsidR="00FF526A" w:rsidRPr="00810F54">
        <w:rPr>
          <w:b/>
          <w:szCs w:val="24"/>
        </w:rPr>
        <w:t>ASMENŲ ŽEMĖS NUOMOS MOKESČIO IR DELSPINIGIŲ NEPRIEMOKOS SUĖJUS PRIVERSTINIO IŠIEŠKOJIMO SENATIES TERMINUI</w:t>
      </w:r>
    </w:p>
    <w:p w14:paraId="47B14E1C" w14:textId="77777777" w:rsidR="00DD5E3F" w:rsidRPr="00810F54" w:rsidRDefault="00DD5E3F" w:rsidP="00FF526A">
      <w:pPr>
        <w:tabs>
          <w:tab w:val="left" w:pos="7425"/>
        </w:tabs>
        <w:jc w:val="center"/>
        <w:rPr>
          <w:b/>
          <w:szCs w:val="24"/>
        </w:rPr>
      </w:pPr>
    </w:p>
    <w:p w14:paraId="780E654E" w14:textId="77777777" w:rsidR="00FF526A" w:rsidRPr="00810F54" w:rsidRDefault="00FF526A" w:rsidP="00FF526A">
      <w:pPr>
        <w:tabs>
          <w:tab w:val="left" w:pos="7425"/>
        </w:tabs>
        <w:jc w:val="center"/>
        <w:rPr>
          <w:b/>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693"/>
        <w:gridCol w:w="1409"/>
        <w:gridCol w:w="1409"/>
        <w:gridCol w:w="1409"/>
        <w:gridCol w:w="1409"/>
      </w:tblGrid>
      <w:tr w:rsidR="00FD0400" w:rsidRPr="00810F54" w14:paraId="27F7CF99" w14:textId="77777777" w:rsidTr="00FD0400">
        <w:trPr>
          <w:trHeight w:val="1032"/>
        </w:trPr>
        <w:tc>
          <w:tcPr>
            <w:tcW w:w="846" w:type="dxa"/>
            <w:tcBorders>
              <w:top w:val="single" w:sz="4" w:space="0" w:color="auto"/>
              <w:left w:val="single" w:sz="4" w:space="0" w:color="auto"/>
              <w:bottom w:val="single" w:sz="4" w:space="0" w:color="auto"/>
              <w:right w:val="single" w:sz="4" w:space="0" w:color="auto"/>
            </w:tcBorders>
          </w:tcPr>
          <w:p w14:paraId="5B515912" w14:textId="77777777" w:rsidR="00FD0400" w:rsidRPr="00810F54" w:rsidRDefault="00FD0400" w:rsidP="00FD0400">
            <w:pPr>
              <w:ind w:left="170"/>
              <w:jc w:val="center"/>
              <w:rPr>
                <w:szCs w:val="24"/>
              </w:rPr>
            </w:pPr>
            <w:r w:rsidRPr="00810F54">
              <w:rPr>
                <w:szCs w:val="24"/>
              </w:rPr>
              <w:t>Eil. Nr.</w:t>
            </w:r>
          </w:p>
        </w:tc>
        <w:tc>
          <w:tcPr>
            <w:tcW w:w="2693" w:type="dxa"/>
            <w:tcBorders>
              <w:top w:val="single" w:sz="4" w:space="0" w:color="auto"/>
              <w:left w:val="single" w:sz="4" w:space="0" w:color="auto"/>
              <w:bottom w:val="single" w:sz="4" w:space="0" w:color="auto"/>
              <w:right w:val="single" w:sz="4" w:space="0" w:color="auto"/>
            </w:tcBorders>
          </w:tcPr>
          <w:p w14:paraId="5AD2EB91" w14:textId="77777777" w:rsidR="00FD0400" w:rsidRPr="00810F54" w:rsidRDefault="00FD0400" w:rsidP="00FD0400">
            <w:pPr>
              <w:jc w:val="center"/>
              <w:rPr>
                <w:color w:val="000000"/>
                <w:szCs w:val="24"/>
                <w:lang w:eastAsia="lt-LT"/>
              </w:rPr>
            </w:pPr>
            <w:r w:rsidRPr="00810F54">
              <w:rPr>
                <w:szCs w:val="24"/>
              </w:rPr>
              <w:t>Juridinis / fizinis asmuo (kodas)</w:t>
            </w:r>
          </w:p>
        </w:tc>
        <w:tc>
          <w:tcPr>
            <w:tcW w:w="1409" w:type="dxa"/>
            <w:tcBorders>
              <w:top w:val="single" w:sz="4" w:space="0" w:color="auto"/>
              <w:left w:val="single" w:sz="4" w:space="0" w:color="auto"/>
              <w:bottom w:val="single" w:sz="4" w:space="0" w:color="auto"/>
              <w:right w:val="single" w:sz="4" w:space="0" w:color="auto"/>
            </w:tcBorders>
          </w:tcPr>
          <w:p w14:paraId="024E115B" w14:textId="76FDB499" w:rsidR="00FD0400" w:rsidRPr="00810F54" w:rsidRDefault="00FD0400" w:rsidP="00FD0400">
            <w:pPr>
              <w:jc w:val="center"/>
              <w:rPr>
                <w:lang w:eastAsia="lt-LT"/>
              </w:rPr>
            </w:pPr>
            <w:r w:rsidRPr="00810F54">
              <w:rPr>
                <w:lang w:eastAsia="lt-LT"/>
              </w:rPr>
              <w:t>Skolos laikotarpis, metais</w:t>
            </w:r>
          </w:p>
        </w:tc>
        <w:tc>
          <w:tcPr>
            <w:tcW w:w="1409" w:type="dxa"/>
            <w:tcBorders>
              <w:top w:val="single" w:sz="4" w:space="0" w:color="auto"/>
              <w:left w:val="single" w:sz="4" w:space="0" w:color="auto"/>
              <w:bottom w:val="single" w:sz="4" w:space="0" w:color="auto"/>
              <w:right w:val="single" w:sz="4" w:space="0" w:color="auto"/>
            </w:tcBorders>
          </w:tcPr>
          <w:p w14:paraId="610778B5" w14:textId="77777777" w:rsidR="00FD0400" w:rsidRPr="00810F54" w:rsidRDefault="00FD0400" w:rsidP="00FD0400">
            <w:pPr>
              <w:jc w:val="center"/>
            </w:pPr>
            <w:r w:rsidRPr="00810F54">
              <w:t>Mokesčio nepriemoka,</w:t>
            </w:r>
          </w:p>
          <w:p w14:paraId="5E3FCA38" w14:textId="76AEAFF0" w:rsidR="00FD0400" w:rsidRPr="00810F54" w:rsidRDefault="00FD0400" w:rsidP="00FD0400">
            <w:pPr>
              <w:jc w:val="center"/>
              <w:rPr>
                <w:lang w:eastAsia="lt-LT"/>
              </w:rPr>
            </w:pPr>
            <w:r w:rsidRPr="00810F54">
              <w:t>Eur</w:t>
            </w:r>
          </w:p>
        </w:tc>
        <w:tc>
          <w:tcPr>
            <w:tcW w:w="1409" w:type="dxa"/>
            <w:tcBorders>
              <w:top w:val="single" w:sz="4" w:space="0" w:color="auto"/>
              <w:left w:val="single" w:sz="4" w:space="0" w:color="auto"/>
              <w:bottom w:val="single" w:sz="4" w:space="0" w:color="auto"/>
              <w:right w:val="single" w:sz="4" w:space="0" w:color="auto"/>
            </w:tcBorders>
            <w:shd w:val="clear" w:color="auto" w:fill="auto"/>
          </w:tcPr>
          <w:p w14:paraId="193EC013" w14:textId="6877A3FE" w:rsidR="00FD0400" w:rsidRPr="00810F54" w:rsidRDefault="00FD0400" w:rsidP="00FD0400">
            <w:pPr>
              <w:jc w:val="center"/>
              <w:rPr>
                <w:lang w:eastAsia="lt-LT"/>
              </w:rPr>
            </w:pPr>
            <w:r w:rsidRPr="00810F54">
              <w:rPr>
                <w:lang w:eastAsia="lt-LT"/>
              </w:rPr>
              <w:t>Delspinigių nepriemoka, Eur</w:t>
            </w:r>
          </w:p>
        </w:tc>
        <w:tc>
          <w:tcPr>
            <w:tcW w:w="1409" w:type="dxa"/>
            <w:tcBorders>
              <w:top w:val="single" w:sz="4" w:space="0" w:color="auto"/>
              <w:left w:val="single" w:sz="4" w:space="0" w:color="auto"/>
              <w:bottom w:val="single" w:sz="4" w:space="0" w:color="auto"/>
              <w:right w:val="single" w:sz="4" w:space="0" w:color="auto"/>
            </w:tcBorders>
          </w:tcPr>
          <w:p w14:paraId="175B6329" w14:textId="4833C3A9" w:rsidR="00FD0400" w:rsidRPr="00810F54" w:rsidRDefault="00FD0400" w:rsidP="00FD0400">
            <w:pPr>
              <w:ind w:right="-57"/>
              <w:jc w:val="center"/>
              <w:rPr>
                <w:color w:val="000000"/>
                <w:szCs w:val="24"/>
                <w:lang w:eastAsia="lt-LT"/>
              </w:rPr>
            </w:pPr>
            <w:r w:rsidRPr="00810F54">
              <w:rPr>
                <w:color w:val="000000"/>
                <w:szCs w:val="24"/>
                <w:lang w:eastAsia="lt-LT"/>
              </w:rPr>
              <w:t>Bendroji nepriemoka, Eur</w:t>
            </w:r>
          </w:p>
        </w:tc>
      </w:tr>
      <w:tr w:rsidR="00FD0400" w:rsidRPr="00810F54" w14:paraId="61F187F7" w14:textId="77777777" w:rsidTr="00FD0400">
        <w:trPr>
          <w:trHeight w:val="170"/>
        </w:trPr>
        <w:tc>
          <w:tcPr>
            <w:tcW w:w="846" w:type="dxa"/>
            <w:tcBorders>
              <w:top w:val="single" w:sz="4" w:space="0" w:color="auto"/>
              <w:left w:val="single" w:sz="4" w:space="0" w:color="auto"/>
              <w:bottom w:val="single" w:sz="4" w:space="0" w:color="auto"/>
              <w:right w:val="single" w:sz="4" w:space="0" w:color="auto"/>
            </w:tcBorders>
            <w:vAlign w:val="center"/>
          </w:tcPr>
          <w:p w14:paraId="68E3E0CB" w14:textId="77777777" w:rsidR="00FD0400" w:rsidRPr="00810F54" w:rsidRDefault="00FD0400" w:rsidP="00FD0400">
            <w:pPr>
              <w:pStyle w:val="Sraopastraipa"/>
              <w:numPr>
                <w:ilvl w:val="0"/>
                <w:numId w:val="16"/>
              </w:num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14:paraId="0933BF24" w14:textId="69739DE9" w:rsidR="00FD0400" w:rsidRPr="00810F54" w:rsidRDefault="00FD0400" w:rsidP="00FD0400">
            <w:pPr>
              <w:rPr>
                <w:color w:val="000000"/>
                <w:szCs w:val="24"/>
                <w:lang w:eastAsia="lt-LT"/>
              </w:rPr>
            </w:pPr>
            <w:r w:rsidRPr="00810F54">
              <w:rPr>
                <w:szCs w:val="24"/>
                <w:lang w:eastAsia="lt-LT"/>
              </w:rPr>
              <w:t>UAB „</w:t>
            </w:r>
            <w:proofErr w:type="spellStart"/>
            <w:r w:rsidRPr="00810F54">
              <w:rPr>
                <w:szCs w:val="24"/>
                <w:lang w:eastAsia="lt-LT"/>
              </w:rPr>
              <w:t>Metangas</w:t>
            </w:r>
            <w:proofErr w:type="spellEnd"/>
            <w:r w:rsidRPr="00810F54">
              <w:rPr>
                <w:szCs w:val="24"/>
                <w:lang w:eastAsia="lt-LT"/>
              </w:rPr>
              <w:t>“ (</w:t>
            </w:r>
            <w:r w:rsidRPr="00810F54">
              <w:rPr>
                <w:szCs w:val="24"/>
              </w:rPr>
              <w:t>1003127)</w:t>
            </w:r>
          </w:p>
        </w:tc>
        <w:tc>
          <w:tcPr>
            <w:tcW w:w="1409" w:type="dxa"/>
            <w:tcBorders>
              <w:top w:val="single" w:sz="4" w:space="0" w:color="auto"/>
              <w:left w:val="single" w:sz="4" w:space="0" w:color="auto"/>
              <w:bottom w:val="single" w:sz="4" w:space="0" w:color="auto"/>
              <w:right w:val="single" w:sz="4" w:space="0" w:color="auto"/>
            </w:tcBorders>
            <w:vAlign w:val="center"/>
          </w:tcPr>
          <w:p w14:paraId="7D54B02F" w14:textId="2487C8D7" w:rsidR="00FD0400" w:rsidRPr="00810F54" w:rsidRDefault="00FD0400" w:rsidP="00407608">
            <w:pPr>
              <w:ind w:right="23"/>
              <w:jc w:val="center"/>
              <w:rPr>
                <w:bCs/>
                <w:color w:val="000000"/>
                <w:szCs w:val="24"/>
              </w:rPr>
            </w:pPr>
            <w:r w:rsidRPr="00810F54">
              <w:rPr>
                <w:color w:val="000000"/>
                <w:szCs w:val="24"/>
                <w:lang w:eastAsia="lt-LT"/>
              </w:rPr>
              <w:t>2003–2005</w:t>
            </w:r>
          </w:p>
        </w:tc>
        <w:tc>
          <w:tcPr>
            <w:tcW w:w="1409" w:type="dxa"/>
            <w:tcBorders>
              <w:top w:val="single" w:sz="4" w:space="0" w:color="auto"/>
              <w:left w:val="single" w:sz="4" w:space="0" w:color="auto"/>
              <w:bottom w:val="single" w:sz="4" w:space="0" w:color="auto"/>
              <w:right w:val="single" w:sz="4" w:space="0" w:color="auto"/>
            </w:tcBorders>
            <w:vAlign w:val="center"/>
          </w:tcPr>
          <w:p w14:paraId="6C362332" w14:textId="26A07184" w:rsidR="00FD0400" w:rsidRPr="00810F54" w:rsidRDefault="00FD0400" w:rsidP="00407608">
            <w:pPr>
              <w:ind w:left="268" w:right="101" w:hanging="268"/>
              <w:jc w:val="center"/>
              <w:rPr>
                <w:bCs/>
                <w:color w:val="000000"/>
                <w:szCs w:val="24"/>
              </w:rPr>
            </w:pPr>
            <w:r w:rsidRPr="00810F54">
              <w:rPr>
                <w:bCs/>
                <w:color w:val="000000"/>
                <w:szCs w:val="24"/>
              </w:rPr>
              <w:t>152,57</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44D57CAC" w14:textId="04A2E3E8" w:rsidR="00FD0400" w:rsidRPr="00810F54" w:rsidRDefault="00FD0400" w:rsidP="00407608">
            <w:pPr>
              <w:ind w:left="268" w:right="101" w:hanging="268"/>
              <w:jc w:val="center"/>
              <w:rPr>
                <w:color w:val="000000"/>
                <w:szCs w:val="24"/>
                <w:lang w:eastAsia="lt-LT"/>
              </w:rPr>
            </w:pPr>
            <w:r w:rsidRPr="00810F54">
              <w:rPr>
                <w:bCs/>
                <w:color w:val="000000"/>
                <w:szCs w:val="24"/>
              </w:rPr>
              <w:t>11,11</w:t>
            </w:r>
          </w:p>
        </w:tc>
        <w:tc>
          <w:tcPr>
            <w:tcW w:w="1409" w:type="dxa"/>
            <w:tcBorders>
              <w:top w:val="single" w:sz="4" w:space="0" w:color="auto"/>
              <w:left w:val="single" w:sz="4" w:space="0" w:color="auto"/>
              <w:bottom w:val="single" w:sz="4" w:space="0" w:color="auto"/>
              <w:right w:val="single" w:sz="4" w:space="0" w:color="auto"/>
            </w:tcBorders>
            <w:vAlign w:val="center"/>
          </w:tcPr>
          <w:p w14:paraId="4D1CB8FC" w14:textId="3E51AF48" w:rsidR="00FD0400" w:rsidRPr="00810F54" w:rsidRDefault="00FD0400" w:rsidP="00407608">
            <w:pPr>
              <w:ind w:left="268" w:right="102" w:hanging="268"/>
              <w:jc w:val="center"/>
              <w:rPr>
                <w:color w:val="000000"/>
                <w:szCs w:val="24"/>
                <w:lang w:eastAsia="lt-LT"/>
              </w:rPr>
            </w:pPr>
            <w:r w:rsidRPr="00810F54">
              <w:rPr>
                <w:color w:val="000000"/>
                <w:szCs w:val="24"/>
                <w:lang w:eastAsia="lt-LT"/>
              </w:rPr>
              <w:t>163,68</w:t>
            </w:r>
          </w:p>
        </w:tc>
      </w:tr>
      <w:tr w:rsidR="00FD0400" w:rsidRPr="00810F54" w14:paraId="17EE4A80" w14:textId="77777777" w:rsidTr="00FD0400">
        <w:trPr>
          <w:trHeight w:val="57"/>
        </w:trPr>
        <w:tc>
          <w:tcPr>
            <w:tcW w:w="846" w:type="dxa"/>
            <w:tcBorders>
              <w:top w:val="single" w:sz="4" w:space="0" w:color="auto"/>
              <w:left w:val="single" w:sz="4" w:space="0" w:color="auto"/>
              <w:bottom w:val="single" w:sz="4" w:space="0" w:color="auto"/>
              <w:right w:val="single" w:sz="4" w:space="0" w:color="auto"/>
            </w:tcBorders>
            <w:vAlign w:val="center"/>
          </w:tcPr>
          <w:p w14:paraId="09FA0891" w14:textId="77777777" w:rsidR="00FD0400" w:rsidRPr="00810F54" w:rsidRDefault="00FD0400" w:rsidP="00FD0400">
            <w:pPr>
              <w:pStyle w:val="Sraopastraipa"/>
              <w:numPr>
                <w:ilvl w:val="0"/>
                <w:numId w:val="16"/>
              </w:num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14:paraId="5827637D" w14:textId="4839635F" w:rsidR="00FD0400" w:rsidRPr="00810F54" w:rsidRDefault="00FD0400" w:rsidP="00FD0400">
            <w:pPr>
              <w:rPr>
                <w:szCs w:val="24"/>
              </w:rPr>
            </w:pPr>
            <w:r w:rsidRPr="00810F54">
              <w:rPr>
                <w:szCs w:val="24"/>
                <w:lang w:eastAsia="lt-LT"/>
              </w:rPr>
              <w:t>UAB „</w:t>
            </w:r>
            <w:proofErr w:type="spellStart"/>
            <w:r w:rsidRPr="00810F54">
              <w:rPr>
                <w:szCs w:val="24"/>
                <w:lang w:eastAsia="lt-LT"/>
              </w:rPr>
              <w:t>Kabronis</w:t>
            </w:r>
            <w:proofErr w:type="spellEnd"/>
            <w:r w:rsidRPr="00810F54">
              <w:rPr>
                <w:szCs w:val="24"/>
                <w:lang w:eastAsia="lt-LT"/>
              </w:rPr>
              <w:t>“ (1003188)</w:t>
            </w:r>
          </w:p>
        </w:tc>
        <w:tc>
          <w:tcPr>
            <w:tcW w:w="1409" w:type="dxa"/>
            <w:tcBorders>
              <w:top w:val="single" w:sz="4" w:space="0" w:color="auto"/>
              <w:left w:val="single" w:sz="4" w:space="0" w:color="auto"/>
              <w:bottom w:val="single" w:sz="4" w:space="0" w:color="auto"/>
              <w:right w:val="single" w:sz="4" w:space="0" w:color="auto"/>
            </w:tcBorders>
            <w:vAlign w:val="center"/>
          </w:tcPr>
          <w:p w14:paraId="24D4921E" w14:textId="4B9A614A" w:rsidR="00FD0400" w:rsidRPr="00810F54" w:rsidRDefault="00FD0400" w:rsidP="00407608">
            <w:pPr>
              <w:ind w:left="268" w:hanging="268"/>
              <w:jc w:val="center"/>
              <w:rPr>
                <w:bCs/>
                <w:color w:val="000000"/>
                <w:szCs w:val="24"/>
              </w:rPr>
            </w:pPr>
            <w:r w:rsidRPr="00810F54">
              <w:rPr>
                <w:color w:val="000000"/>
                <w:szCs w:val="24"/>
                <w:lang w:eastAsia="lt-LT"/>
              </w:rPr>
              <w:t>2007–2011</w:t>
            </w:r>
          </w:p>
        </w:tc>
        <w:tc>
          <w:tcPr>
            <w:tcW w:w="1409" w:type="dxa"/>
            <w:tcBorders>
              <w:top w:val="single" w:sz="4" w:space="0" w:color="auto"/>
              <w:left w:val="single" w:sz="4" w:space="0" w:color="auto"/>
              <w:bottom w:val="single" w:sz="4" w:space="0" w:color="auto"/>
              <w:right w:val="single" w:sz="4" w:space="0" w:color="auto"/>
            </w:tcBorders>
            <w:vAlign w:val="center"/>
          </w:tcPr>
          <w:p w14:paraId="02EA7EE7" w14:textId="742F9B02" w:rsidR="00FD0400" w:rsidRPr="00810F54" w:rsidRDefault="00FD0400" w:rsidP="00407608">
            <w:pPr>
              <w:ind w:left="268" w:right="101" w:hanging="268"/>
              <w:jc w:val="center"/>
              <w:rPr>
                <w:bCs/>
                <w:color w:val="000000"/>
                <w:szCs w:val="24"/>
              </w:rPr>
            </w:pPr>
            <w:r w:rsidRPr="00810F54">
              <w:rPr>
                <w:bCs/>
                <w:color w:val="000000"/>
                <w:szCs w:val="24"/>
              </w:rPr>
              <w:t>437,44</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B752687" w14:textId="479C1086" w:rsidR="00FD0400" w:rsidRPr="00810F54" w:rsidRDefault="00FD0400" w:rsidP="00407608">
            <w:pPr>
              <w:ind w:left="268" w:right="101" w:hanging="268"/>
              <w:jc w:val="center"/>
              <w:rPr>
                <w:color w:val="000000"/>
                <w:szCs w:val="24"/>
                <w:lang w:eastAsia="lt-LT"/>
              </w:rPr>
            </w:pPr>
            <w:r w:rsidRPr="00810F54">
              <w:rPr>
                <w:bCs/>
                <w:color w:val="000000"/>
                <w:szCs w:val="24"/>
              </w:rPr>
              <w:t>27,72</w:t>
            </w:r>
          </w:p>
        </w:tc>
        <w:tc>
          <w:tcPr>
            <w:tcW w:w="1409" w:type="dxa"/>
            <w:tcBorders>
              <w:top w:val="single" w:sz="4" w:space="0" w:color="auto"/>
              <w:left w:val="single" w:sz="4" w:space="0" w:color="auto"/>
              <w:bottom w:val="single" w:sz="4" w:space="0" w:color="auto"/>
              <w:right w:val="single" w:sz="4" w:space="0" w:color="auto"/>
            </w:tcBorders>
            <w:vAlign w:val="center"/>
          </w:tcPr>
          <w:p w14:paraId="0853F518" w14:textId="4507D892" w:rsidR="00FD0400" w:rsidRPr="00810F54" w:rsidRDefault="00FD0400" w:rsidP="00407608">
            <w:pPr>
              <w:ind w:left="268" w:right="102" w:hanging="268"/>
              <w:jc w:val="center"/>
              <w:rPr>
                <w:color w:val="000000"/>
                <w:szCs w:val="24"/>
                <w:lang w:eastAsia="lt-LT"/>
              </w:rPr>
            </w:pPr>
            <w:r w:rsidRPr="00810F54">
              <w:rPr>
                <w:color w:val="000000"/>
                <w:szCs w:val="24"/>
                <w:lang w:eastAsia="lt-LT"/>
              </w:rPr>
              <w:t>465,16</w:t>
            </w:r>
          </w:p>
        </w:tc>
      </w:tr>
      <w:tr w:rsidR="00FD0400" w:rsidRPr="00810F54" w14:paraId="5561092B" w14:textId="77777777" w:rsidTr="00FD0400">
        <w:trPr>
          <w:trHeight w:val="57"/>
        </w:trPr>
        <w:tc>
          <w:tcPr>
            <w:tcW w:w="846" w:type="dxa"/>
            <w:tcBorders>
              <w:top w:val="single" w:sz="4" w:space="0" w:color="auto"/>
              <w:left w:val="single" w:sz="4" w:space="0" w:color="auto"/>
              <w:bottom w:val="single" w:sz="4" w:space="0" w:color="auto"/>
              <w:right w:val="single" w:sz="4" w:space="0" w:color="auto"/>
            </w:tcBorders>
            <w:vAlign w:val="center"/>
          </w:tcPr>
          <w:p w14:paraId="2BACCD7E" w14:textId="77777777" w:rsidR="00FD0400" w:rsidRPr="00810F54" w:rsidRDefault="00FD0400" w:rsidP="00FD0400">
            <w:pPr>
              <w:pStyle w:val="Sraopastraipa"/>
              <w:numPr>
                <w:ilvl w:val="0"/>
                <w:numId w:val="16"/>
              </w:num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14:paraId="0B99D22A" w14:textId="77777777" w:rsidR="00FD0400" w:rsidRPr="00810F54" w:rsidRDefault="00FD0400" w:rsidP="00FD0400">
            <w:pPr>
              <w:pStyle w:val="Betarp"/>
              <w:rPr>
                <w:rFonts w:ascii="Times New Roman" w:hAnsi="Times New Roman"/>
                <w:sz w:val="24"/>
                <w:szCs w:val="24"/>
              </w:rPr>
            </w:pPr>
            <w:r w:rsidRPr="00810F54">
              <w:rPr>
                <w:rFonts w:ascii="Times New Roman" w:hAnsi="Times New Roman"/>
                <w:sz w:val="24"/>
                <w:szCs w:val="24"/>
              </w:rPr>
              <w:t>UAB „Produktų pasaulis“</w:t>
            </w:r>
          </w:p>
          <w:p w14:paraId="1F542F12" w14:textId="272050E7" w:rsidR="00FD0400" w:rsidRPr="00810F54" w:rsidRDefault="00FD0400" w:rsidP="00FD0400">
            <w:pPr>
              <w:rPr>
                <w:color w:val="000000"/>
                <w:szCs w:val="24"/>
                <w:lang w:eastAsia="lt-LT"/>
              </w:rPr>
            </w:pPr>
            <w:r w:rsidRPr="00810F54">
              <w:rPr>
                <w:szCs w:val="24"/>
                <w:lang w:eastAsia="lt-LT"/>
              </w:rPr>
              <w:t>(1004718)</w:t>
            </w:r>
          </w:p>
        </w:tc>
        <w:tc>
          <w:tcPr>
            <w:tcW w:w="1409" w:type="dxa"/>
            <w:tcBorders>
              <w:top w:val="single" w:sz="4" w:space="0" w:color="auto"/>
              <w:left w:val="single" w:sz="4" w:space="0" w:color="auto"/>
              <w:bottom w:val="single" w:sz="4" w:space="0" w:color="auto"/>
              <w:right w:val="single" w:sz="4" w:space="0" w:color="auto"/>
            </w:tcBorders>
            <w:vAlign w:val="center"/>
          </w:tcPr>
          <w:p w14:paraId="4AF1ECF2" w14:textId="37C3678F" w:rsidR="00FD0400" w:rsidRPr="00810F54" w:rsidRDefault="00FD0400" w:rsidP="00407608">
            <w:pPr>
              <w:ind w:left="268" w:right="23" w:hanging="268"/>
              <w:jc w:val="center"/>
              <w:rPr>
                <w:bCs/>
                <w:color w:val="000000"/>
                <w:szCs w:val="24"/>
              </w:rPr>
            </w:pPr>
            <w:r w:rsidRPr="00810F54">
              <w:rPr>
                <w:color w:val="000000"/>
                <w:szCs w:val="24"/>
                <w:lang w:eastAsia="lt-LT"/>
              </w:rPr>
              <w:t>2010–2011</w:t>
            </w:r>
          </w:p>
        </w:tc>
        <w:tc>
          <w:tcPr>
            <w:tcW w:w="1409" w:type="dxa"/>
            <w:tcBorders>
              <w:top w:val="single" w:sz="4" w:space="0" w:color="auto"/>
              <w:left w:val="single" w:sz="4" w:space="0" w:color="auto"/>
              <w:bottom w:val="single" w:sz="4" w:space="0" w:color="auto"/>
              <w:right w:val="single" w:sz="4" w:space="0" w:color="auto"/>
            </w:tcBorders>
            <w:vAlign w:val="center"/>
          </w:tcPr>
          <w:p w14:paraId="6D4FC589" w14:textId="615A958F" w:rsidR="00FD0400" w:rsidRPr="00810F54" w:rsidRDefault="00FD0400" w:rsidP="00407608">
            <w:pPr>
              <w:ind w:left="268" w:right="101" w:hanging="268"/>
              <w:jc w:val="center"/>
              <w:rPr>
                <w:bCs/>
                <w:color w:val="000000"/>
                <w:szCs w:val="24"/>
              </w:rPr>
            </w:pPr>
            <w:r w:rsidRPr="00810F54">
              <w:rPr>
                <w:bCs/>
                <w:color w:val="000000"/>
                <w:szCs w:val="24"/>
              </w:rPr>
              <w:t>76,27</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0144BBBE" w14:textId="3851222F" w:rsidR="00FD0400" w:rsidRPr="00810F54" w:rsidRDefault="00FD0400" w:rsidP="00407608">
            <w:pPr>
              <w:ind w:left="268" w:right="101" w:hanging="268"/>
              <w:jc w:val="center"/>
              <w:rPr>
                <w:color w:val="000000"/>
                <w:szCs w:val="24"/>
                <w:lang w:eastAsia="lt-LT"/>
              </w:rPr>
            </w:pPr>
            <w:r w:rsidRPr="00810F54">
              <w:rPr>
                <w:bCs/>
                <w:color w:val="000000"/>
                <w:szCs w:val="24"/>
              </w:rPr>
              <w:t>5,93</w:t>
            </w:r>
          </w:p>
        </w:tc>
        <w:tc>
          <w:tcPr>
            <w:tcW w:w="1409" w:type="dxa"/>
            <w:tcBorders>
              <w:top w:val="single" w:sz="4" w:space="0" w:color="auto"/>
              <w:left w:val="single" w:sz="4" w:space="0" w:color="auto"/>
              <w:bottom w:val="single" w:sz="4" w:space="0" w:color="auto"/>
              <w:right w:val="single" w:sz="4" w:space="0" w:color="auto"/>
            </w:tcBorders>
            <w:vAlign w:val="center"/>
          </w:tcPr>
          <w:p w14:paraId="44E30C70" w14:textId="43BB16E7" w:rsidR="00FD0400" w:rsidRPr="00810F54" w:rsidRDefault="00FD0400" w:rsidP="00407608">
            <w:pPr>
              <w:ind w:left="268" w:right="102" w:hanging="268"/>
              <w:jc w:val="center"/>
              <w:rPr>
                <w:color w:val="000000"/>
                <w:szCs w:val="24"/>
                <w:lang w:eastAsia="lt-LT"/>
              </w:rPr>
            </w:pPr>
            <w:r w:rsidRPr="00810F54">
              <w:rPr>
                <w:color w:val="000000"/>
                <w:szCs w:val="24"/>
                <w:lang w:eastAsia="lt-LT"/>
              </w:rPr>
              <w:t>82,20</w:t>
            </w:r>
          </w:p>
        </w:tc>
      </w:tr>
      <w:tr w:rsidR="00FD0400" w:rsidRPr="00810F54" w14:paraId="2CA18FDB" w14:textId="77777777" w:rsidTr="00FD0400">
        <w:trPr>
          <w:trHeight w:val="57"/>
        </w:trPr>
        <w:tc>
          <w:tcPr>
            <w:tcW w:w="846" w:type="dxa"/>
            <w:tcBorders>
              <w:top w:val="single" w:sz="4" w:space="0" w:color="auto"/>
              <w:left w:val="single" w:sz="4" w:space="0" w:color="auto"/>
              <w:bottom w:val="single" w:sz="4" w:space="0" w:color="auto"/>
              <w:right w:val="single" w:sz="4" w:space="0" w:color="auto"/>
            </w:tcBorders>
            <w:vAlign w:val="center"/>
          </w:tcPr>
          <w:p w14:paraId="06A98BD2" w14:textId="77777777" w:rsidR="00FD0400" w:rsidRPr="00810F54" w:rsidRDefault="00FD0400" w:rsidP="00FD0400">
            <w:pPr>
              <w:pStyle w:val="Sraopastraipa"/>
              <w:numPr>
                <w:ilvl w:val="0"/>
                <w:numId w:val="16"/>
              </w:num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14:paraId="7555F5F0" w14:textId="6DC36DB7" w:rsidR="00FD0400" w:rsidRPr="00810F54" w:rsidRDefault="00FD0400" w:rsidP="00FD0400">
            <w:pPr>
              <w:pStyle w:val="Betarp"/>
              <w:rPr>
                <w:rFonts w:ascii="Times New Roman" w:hAnsi="Times New Roman"/>
                <w:sz w:val="24"/>
                <w:szCs w:val="24"/>
              </w:rPr>
            </w:pPr>
            <w:r w:rsidRPr="00810F54">
              <w:rPr>
                <w:rFonts w:ascii="Times New Roman" w:hAnsi="Times New Roman"/>
                <w:sz w:val="24"/>
                <w:szCs w:val="24"/>
              </w:rPr>
              <w:t>UAB ,,Alfa Forma“</w:t>
            </w:r>
          </w:p>
          <w:p w14:paraId="219A724E" w14:textId="7DC8DC23" w:rsidR="00FD0400" w:rsidRPr="00810F54" w:rsidRDefault="00FD0400" w:rsidP="00FD0400">
            <w:pPr>
              <w:rPr>
                <w:color w:val="000000"/>
                <w:szCs w:val="24"/>
                <w:lang w:eastAsia="lt-LT"/>
              </w:rPr>
            </w:pPr>
            <w:r w:rsidRPr="00810F54">
              <w:rPr>
                <w:szCs w:val="24"/>
                <w:lang w:eastAsia="lt-LT"/>
              </w:rPr>
              <w:t>(1004132)</w:t>
            </w:r>
          </w:p>
        </w:tc>
        <w:tc>
          <w:tcPr>
            <w:tcW w:w="1409" w:type="dxa"/>
            <w:tcBorders>
              <w:top w:val="single" w:sz="4" w:space="0" w:color="auto"/>
              <w:left w:val="single" w:sz="4" w:space="0" w:color="auto"/>
              <w:bottom w:val="single" w:sz="4" w:space="0" w:color="auto"/>
              <w:right w:val="single" w:sz="4" w:space="0" w:color="auto"/>
            </w:tcBorders>
            <w:vAlign w:val="center"/>
          </w:tcPr>
          <w:p w14:paraId="4E386A61" w14:textId="6E8C247D" w:rsidR="00FD0400" w:rsidRPr="00810F54" w:rsidRDefault="00FD0400" w:rsidP="00407608">
            <w:pPr>
              <w:ind w:left="268" w:right="23" w:hanging="268"/>
              <w:jc w:val="center"/>
              <w:rPr>
                <w:bCs/>
                <w:color w:val="000000"/>
                <w:szCs w:val="24"/>
              </w:rPr>
            </w:pPr>
            <w:r w:rsidRPr="00810F54">
              <w:rPr>
                <w:color w:val="000000"/>
                <w:szCs w:val="24"/>
                <w:lang w:eastAsia="lt-LT"/>
              </w:rPr>
              <w:t>2007–2008</w:t>
            </w:r>
          </w:p>
        </w:tc>
        <w:tc>
          <w:tcPr>
            <w:tcW w:w="1409" w:type="dxa"/>
            <w:tcBorders>
              <w:top w:val="single" w:sz="4" w:space="0" w:color="auto"/>
              <w:left w:val="single" w:sz="4" w:space="0" w:color="auto"/>
              <w:bottom w:val="single" w:sz="4" w:space="0" w:color="auto"/>
              <w:right w:val="single" w:sz="4" w:space="0" w:color="auto"/>
            </w:tcBorders>
            <w:vAlign w:val="center"/>
          </w:tcPr>
          <w:p w14:paraId="202FC03A" w14:textId="67B49F89" w:rsidR="00FD0400" w:rsidRPr="00810F54" w:rsidRDefault="00FD0400" w:rsidP="00407608">
            <w:pPr>
              <w:ind w:left="268" w:right="101" w:hanging="268"/>
              <w:jc w:val="center"/>
              <w:rPr>
                <w:bCs/>
                <w:color w:val="000000"/>
                <w:szCs w:val="24"/>
              </w:rPr>
            </w:pPr>
            <w:r w:rsidRPr="00810F54">
              <w:rPr>
                <w:bCs/>
                <w:color w:val="000000"/>
                <w:szCs w:val="24"/>
              </w:rPr>
              <w:t>2 130,41</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2BDD260D" w14:textId="5DA58FFE" w:rsidR="00FD0400" w:rsidRPr="00810F54" w:rsidRDefault="00FD0400" w:rsidP="00407608">
            <w:pPr>
              <w:ind w:left="268" w:right="101" w:hanging="268"/>
              <w:jc w:val="center"/>
              <w:rPr>
                <w:color w:val="000000"/>
                <w:szCs w:val="24"/>
                <w:lang w:eastAsia="lt-LT"/>
              </w:rPr>
            </w:pPr>
            <w:r w:rsidRPr="00810F54">
              <w:rPr>
                <w:bCs/>
                <w:color w:val="000000"/>
                <w:szCs w:val="24"/>
              </w:rPr>
              <w:t>170,43</w:t>
            </w:r>
          </w:p>
        </w:tc>
        <w:tc>
          <w:tcPr>
            <w:tcW w:w="1409" w:type="dxa"/>
            <w:tcBorders>
              <w:top w:val="single" w:sz="4" w:space="0" w:color="auto"/>
              <w:left w:val="single" w:sz="4" w:space="0" w:color="auto"/>
              <w:bottom w:val="single" w:sz="4" w:space="0" w:color="auto"/>
              <w:right w:val="single" w:sz="4" w:space="0" w:color="auto"/>
            </w:tcBorders>
            <w:vAlign w:val="center"/>
          </w:tcPr>
          <w:p w14:paraId="5E097A31" w14:textId="77EFF3C3" w:rsidR="00FD0400" w:rsidRPr="00810F54" w:rsidRDefault="00FD0400" w:rsidP="00407608">
            <w:pPr>
              <w:ind w:left="268" w:right="102" w:hanging="268"/>
              <w:jc w:val="center"/>
              <w:rPr>
                <w:color w:val="000000"/>
                <w:szCs w:val="24"/>
                <w:lang w:eastAsia="lt-LT"/>
              </w:rPr>
            </w:pPr>
            <w:r w:rsidRPr="00810F54">
              <w:rPr>
                <w:color w:val="000000"/>
                <w:szCs w:val="24"/>
                <w:lang w:eastAsia="lt-LT"/>
              </w:rPr>
              <w:t>2 300,84</w:t>
            </w:r>
          </w:p>
        </w:tc>
      </w:tr>
      <w:tr w:rsidR="00FD0400" w:rsidRPr="00810F54" w14:paraId="74555EEA" w14:textId="77777777" w:rsidTr="00FD0400">
        <w:trPr>
          <w:trHeight w:val="57"/>
        </w:trPr>
        <w:tc>
          <w:tcPr>
            <w:tcW w:w="846" w:type="dxa"/>
            <w:tcBorders>
              <w:top w:val="single" w:sz="4" w:space="0" w:color="auto"/>
              <w:left w:val="single" w:sz="4" w:space="0" w:color="auto"/>
              <w:bottom w:val="single" w:sz="4" w:space="0" w:color="auto"/>
              <w:right w:val="single" w:sz="4" w:space="0" w:color="auto"/>
            </w:tcBorders>
            <w:vAlign w:val="center"/>
          </w:tcPr>
          <w:p w14:paraId="3B1A6807" w14:textId="77777777" w:rsidR="00FD0400" w:rsidRPr="00810F54" w:rsidRDefault="00FD0400" w:rsidP="00FD0400">
            <w:pPr>
              <w:pStyle w:val="Sraopastraipa"/>
              <w:numPr>
                <w:ilvl w:val="0"/>
                <w:numId w:val="16"/>
              </w:numPr>
              <w:jc w:val="center"/>
              <w:rPr>
                <w:szCs w:val="24"/>
              </w:rPr>
            </w:pPr>
          </w:p>
        </w:tc>
        <w:tc>
          <w:tcPr>
            <w:tcW w:w="2693" w:type="dxa"/>
            <w:tcBorders>
              <w:top w:val="single" w:sz="4" w:space="0" w:color="auto"/>
              <w:left w:val="single" w:sz="4" w:space="0" w:color="auto"/>
              <w:bottom w:val="single" w:sz="4" w:space="0" w:color="auto"/>
              <w:right w:val="single" w:sz="4" w:space="0" w:color="auto"/>
            </w:tcBorders>
          </w:tcPr>
          <w:p w14:paraId="1D259B9B" w14:textId="6071158D" w:rsidR="00FD0400" w:rsidRPr="00810F54" w:rsidRDefault="008953A9" w:rsidP="00FD0400">
            <w:pPr>
              <w:rPr>
                <w:lang w:eastAsia="lt-LT"/>
              </w:rPr>
            </w:pPr>
            <w:r>
              <w:t>V. I.</w:t>
            </w:r>
          </w:p>
          <w:p w14:paraId="7F15B592" w14:textId="46CF3810" w:rsidR="00FD0400" w:rsidRPr="00810F54" w:rsidRDefault="00FD0400" w:rsidP="00FD0400">
            <w:pPr>
              <w:pStyle w:val="Betarp"/>
              <w:rPr>
                <w:rFonts w:ascii="Times New Roman" w:hAnsi="Times New Roman"/>
                <w:sz w:val="24"/>
                <w:szCs w:val="24"/>
              </w:rPr>
            </w:pPr>
            <w:r w:rsidRPr="00810F54">
              <w:rPr>
                <w:rFonts w:ascii="Times New Roman" w:hAnsi="Times New Roman"/>
                <w:sz w:val="24"/>
                <w:szCs w:val="24"/>
              </w:rPr>
              <w:t>(1000942)</w:t>
            </w:r>
          </w:p>
        </w:tc>
        <w:tc>
          <w:tcPr>
            <w:tcW w:w="1409" w:type="dxa"/>
            <w:tcBorders>
              <w:top w:val="single" w:sz="4" w:space="0" w:color="auto"/>
              <w:left w:val="single" w:sz="4" w:space="0" w:color="auto"/>
              <w:bottom w:val="single" w:sz="4" w:space="0" w:color="auto"/>
              <w:right w:val="single" w:sz="4" w:space="0" w:color="auto"/>
            </w:tcBorders>
            <w:vAlign w:val="center"/>
          </w:tcPr>
          <w:p w14:paraId="2B4AA18D" w14:textId="46B6B210" w:rsidR="00FD0400" w:rsidRPr="00810F54" w:rsidRDefault="00FD0400" w:rsidP="00407608">
            <w:pPr>
              <w:ind w:left="268" w:hanging="268"/>
              <w:jc w:val="center"/>
              <w:rPr>
                <w:bCs/>
                <w:color w:val="000000"/>
                <w:szCs w:val="24"/>
              </w:rPr>
            </w:pPr>
            <w:r w:rsidRPr="00810F54">
              <w:rPr>
                <w:szCs w:val="24"/>
                <w:lang w:eastAsia="lt-LT"/>
              </w:rPr>
              <w:t>2009–2013</w:t>
            </w:r>
          </w:p>
        </w:tc>
        <w:tc>
          <w:tcPr>
            <w:tcW w:w="1409" w:type="dxa"/>
            <w:tcBorders>
              <w:top w:val="single" w:sz="4" w:space="0" w:color="auto"/>
              <w:left w:val="single" w:sz="4" w:space="0" w:color="auto"/>
              <w:bottom w:val="single" w:sz="4" w:space="0" w:color="auto"/>
              <w:right w:val="single" w:sz="4" w:space="0" w:color="auto"/>
            </w:tcBorders>
            <w:vAlign w:val="center"/>
          </w:tcPr>
          <w:p w14:paraId="694F8EBD" w14:textId="175943DB" w:rsidR="00FD0400" w:rsidRPr="00810F54" w:rsidRDefault="00FD0400" w:rsidP="00407608">
            <w:pPr>
              <w:ind w:left="268" w:right="101" w:hanging="268"/>
              <w:jc w:val="center"/>
              <w:rPr>
                <w:bCs/>
                <w:color w:val="000000"/>
                <w:szCs w:val="24"/>
              </w:rPr>
            </w:pPr>
            <w:r w:rsidRPr="00810F54">
              <w:rPr>
                <w:bCs/>
                <w:color w:val="000000"/>
                <w:szCs w:val="24"/>
              </w:rPr>
              <w:t>1 746,09</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514006CC" w14:textId="01910889" w:rsidR="00FD0400" w:rsidRPr="00810F54" w:rsidRDefault="00FD0400" w:rsidP="00407608">
            <w:pPr>
              <w:ind w:left="268" w:right="101" w:hanging="268"/>
              <w:jc w:val="center"/>
              <w:rPr>
                <w:bCs/>
                <w:color w:val="000000"/>
                <w:szCs w:val="24"/>
              </w:rPr>
            </w:pPr>
            <w:r w:rsidRPr="00810F54">
              <w:rPr>
                <w:bCs/>
                <w:color w:val="000000"/>
                <w:szCs w:val="24"/>
              </w:rPr>
              <w:t>133,83</w:t>
            </w:r>
          </w:p>
        </w:tc>
        <w:tc>
          <w:tcPr>
            <w:tcW w:w="1409" w:type="dxa"/>
            <w:tcBorders>
              <w:top w:val="single" w:sz="4" w:space="0" w:color="auto"/>
              <w:left w:val="single" w:sz="4" w:space="0" w:color="auto"/>
              <w:bottom w:val="single" w:sz="4" w:space="0" w:color="auto"/>
              <w:right w:val="single" w:sz="4" w:space="0" w:color="auto"/>
            </w:tcBorders>
            <w:vAlign w:val="center"/>
          </w:tcPr>
          <w:p w14:paraId="205191DC" w14:textId="4B677733" w:rsidR="00FD0400" w:rsidRPr="00810F54" w:rsidRDefault="00FD0400" w:rsidP="00407608">
            <w:pPr>
              <w:ind w:left="268" w:right="102" w:hanging="268"/>
              <w:jc w:val="center"/>
              <w:rPr>
                <w:color w:val="000000"/>
                <w:szCs w:val="24"/>
                <w:lang w:eastAsia="lt-LT"/>
              </w:rPr>
            </w:pPr>
            <w:r w:rsidRPr="00810F54">
              <w:rPr>
                <w:color w:val="000000"/>
                <w:szCs w:val="24"/>
                <w:lang w:eastAsia="lt-LT"/>
              </w:rPr>
              <w:t>1 879,92</w:t>
            </w:r>
          </w:p>
        </w:tc>
      </w:tr>
      <w:tr w:rsidR="00FD0400" w:rsidRPr="00810F54" w14:paraId="6051700A" w14:textId="77777777" w:rsidTr="00FD0400">
        <w:trPr>
          <w:trHeight w:val="57"/>
        </w:trPr>
        <w:tc>
          <w:tcPr>
            <w:tcW w:w="4948" w:type="dxa"/>
            <w:gridSpan w:val="3"/>
            <w:tcBorders>
              <w:top w:val="single" w:sz="4" w:space="0" w:color="auto"/>
              <w:left w:val="single" w:sz="4" w:space="0" w:color="auto"/>
              <w:bottom w:val="single" w:sz="4" w:space="0" w:color="auto"/>
              <w:right w:val="single" w:sz="4" w:space="0" w:color="auto"/>
            </w:tcBorders>
            <w:shd w:val="clear" w:color="auto" w:fill="auto"/>
          </w:tcPr>
          <w:p w14:paraId="3533459A" w14:textId="3F979F76" w:rsidR="00FD0400" w:rsidRPr="00810F54" w:rsidRDefault="00FD0400" w:rsidP="00FD0400">
            <w:pPr>
              <w:ind w:left="268" w:right="448" w:hanging="268"/>
              <w:jc w:val="right"/>
              <w:rPr>
                <w:b/>
                <w:color w:val="000000"/>
                <w:szCs w:val="24"/>
                <w:lang w:eastAsia="lt-LT"/>
              </w:rPr>
            </w:pPr>
            <w:r w:rsidRPr="00810F54">
              <w:rPr>
                <w:b/>
                <w:color w:val="000000"/>
                <w:szCs w:val="24"/>
                <w:lang w:eastAsia="lt-LT"/>
              </w:rPr>
              <w:t>Iš viso</w:t>
            </w:r>
          </w:p>
        </w:tc>
        <w:tc>
          <w:tcPr>
            <w:tcW w:w="1409" w:type="dxa"/>
            <w:tcBorders>
              <w:top w:val="single" w:sz="4" w:space="0" w:color="auto"/>
              <w:left w:val="single" w:sz="4" w:space="0" w:color="auto"/>
              <w:bottom w:val="single" w:sz="4" w:space="0" w:color="auto"/>
              <w:right w:val="single" w:sz="4" w:space="0" w:color="auto"/>
            </w:tcBorders>
            <w:vAlign w:val="center"/>
          </w:tcPr>
          <w:p w14:paraId="7689F066" w14:textId="568CF06A" w:rsidR="00FD0400" w:rsidRPr="00810F54" w:rsidRDefault="00FD0400" w:rsidP="00FD0400">
            <w:pPr>
              <w:ind w:left="268" w:right="-361" w:hanging="268"/>
              <w:jc w:val="center"/>
              <w:rPr>
                <w:b/>
                <w:color w:val="000000"/>
                <w:szCs w:val="24"/>
                <w:lang w:eastAsia="lt-LT"/>
              </w:rPr>
            </w:pPr>
            <w:r w:rsidRPr="00810F54">
              <w:rPr>
                <w:b/>
                <w:color w:val="000000"/>
                <w:szCs w:val="24"/>
                <w:lang w:eastAsia="lt-LT"/>
              </w:rPr>
              <w:t>4 542,78</w:t>
            </w:r>
          </w:p>
        </w:tc>
        <w:tc>
          <w:tcPr>
            <w:tcW w:w="1409" w:type="dxa"/>
            <w:tcBorders>
              <w:top w:val="single" w:sz="4" w:space="0" w:color="auto"/>
              <w:left w:val="single" w:sz="4" w:space="0" w:color="auto"/>
              <w:bottom w:val="single" w:sz="4" w:space="0" w:color="auto"/>
              <w:right w:val="single" w:sz="4" w:space="0" w:color="auto"/>
            </w:tcBorders>
            <w:vAlign w:val="center"/>
          </w:tcPr>
          <w:p w14:paraId="3D8B00F9" w14:textId="48CEA802" w:rsidR="00FD0400" w:rsidRPr="00810F54" w:rsidRDefault="00FD0400" w:rsidP="00FD0400">
            <w:pPr>
              <w:ind w:left="268" w:right="-361" w:hanging="268"/>
              <w:jc w:val="center"/>
              <w:rPr>
                <w:b/>
                <w:color w:val="000000"/>
                <w:szCs w:val="24"/>
                <w:lang w:eastAsia="lt-LT"/>
              </w:rPr>
            </w:pPr>
            <w:r w:rsidRPr="00810F54">
              <w:rPr>
                <w:b/>
                <w:color w:val="000000"/>
                <w:szCs w:val="24"/>
                <w:lang w:eastAsia="lt-LT"/>
              </w:rPr>
              <w:fldChar w:fldCharType="begin"/>
            </w:r>
            <w:r w:rsidRPr="00810F54">
              <w:rPr>
                <w:b/>
                <w:color w:val="000000"/>
                <w:szCs w:val="24"/>
                <w:lang w:eastAsia="lt-LT"/>
              </w:rPr>
              <w:instrText xml:space="preserve"> =SUM(ABOVE) </w:instrText>
            </w:r>
            <w:r w:rsidRPr="00810F54">
              <w:rPr>
                <w:b/>
                <w:color w:val="000000"/>
                <w:szCs w:val="24"/>
                <w:lang w:eastAsia="lt-LT"/>
              </w:rPr>
              <w:fldChar w:fldCharType="separate"/>
            </w:r>
            <w:r w:rsidRPr="00810F54">
              <w:rPr>
                <w:b/>
                <w:color w:val="000000"/>
                <w:szCs w:val="24"/>
                <w:lang w:eastAsia="lt-LT"/>
              </w:rPr>
              <w:t xml:space="preserve"> 349,02</w:t>
            </w:r>
            <w:r w:rsidRPr="00810F54">
              <w:rPr>
                <w:b/>
                <w:color w:val="000000"/>
                <w:szCs w:val="24"/>
                <w:lang w:eastAsia="lt-LT"/>
              </w:rPr>
              <w:fldChar w:fldCharType="end"/>
            </w:r>
          </w:p>
        </w:tc>
        <w:tc>
          <w:tcPr>
            <w:tcW w:w="1409" w:type="dxa"/>
            <w:tcBorders>
              <w:top w:val="single" w:sz="4" w:space="0" w:color="auto"/>
              <w:left w:val="single" w:sz="4" w:space="0" w:color="auto"/>
              <w:bottom w:val="single" w:sz="4" w:space="0" w:color="auto"/>
              <w:right w:val="single" w:sz="4" w:space="0" w:color="auto"/>
            </w:tcBorders>
            <w:vAlign w:val="center"/>
          </w:tcPr>
          <w:p w14:paraId="18B12E7F" w14:textId="11F15150" w:rsidR="00FD0400" w:rsidRPr="00810F54" w:rsidRDefault="00BB27BD" w:rsidP="00FD0400">
            <w:pPr>
              <w:ind w:left="268" w:right="-361" w:hanging="268"/>
              <w:jc w:val="center"/>
              <w:rPr>
                <w:b/>
                <w:color w:val="000000"/>
                <w:szCs w:val="24"/>
                <w:lang w:eastAsia="lt-LT"/>
              </w:rPr>
            </w:pPr>
            <w:r>
              <w:rPr>
                <w:b/>
                <w:color w:val="000000"/>
                <w:szCs w:val="24"/>
                <w:lang w:eastAsia="lt-LT"/>
              </w:rPr>
              <w:t>4 891,</w:t>
            </w:r>
            <w:r w:rsidR="00FD0400" w:rsidRPr="00810F54">
              <w:rPr>
                <w:b/>
                <w:color w:val="000000"/>
                <w:szCs w:val="24"/>
                <w:lang w:eastAsia="lt-LT"/>
              </w:rPr>
              <w:t>8</w:t>
            </w:r>
            <w:r>
              <w:rPr>
                <w:b/>
                <w:color w:val="000000"/>
                <w:szCs w:val="24"/>
                <w:lang w:eastAsia="lt-LT"/>
              </w:rPr>
              <w:t>0</w:t>
            </w:r>
          </w:p>
        </w:tc>
      </w:tr>
    </w:tbl>
    <w:p w14:paraId="2F44086D" w14:textId="62599665" w:rsidR="00FE2E3E" w:rsidRPr="00810F54" w:rsidRDefault="00FE2E3E" w:rsidP="00646DE1">
      <w:pPr>
        <w:jc w:val="center"/>
        <w:rPr>
          <w:b/>
          <w:szCs w:val="24"/>
        </w:rPr>
      </w:pPr>
    </w:p>
    <w:p w14:paraId="21EB968E" w14:textId="77777777" w:rsidR="00FE2E3E" w:rsidRPr="00810F54" w:rsidRDefault="00FE2E3E">
      <w:pPr>
        <w:rPr>
          <w:b/>
          <w:szCs w:val="24"/>
        </w:rPr>
      </w:pPr>
      <w:r w:rsidRPr="00810F54">
        <w:rPr>
          <w:b/>
          <w:szCs w:val="24"/>
        </w:rPr>
        <w:br w:type="page"/>
      </w:r>
    </w:p>
    <w:p w14:paraId="4C4EE4CF" w14:textId="77777777" w:rsidR="00FF526A" w:rsidRPr="00810F54" w:rsidRDefault="00FF526A" w:rsidP="00FF526A">
      <w:pPr>
        <w:ind w:left="4320" w:firstLine="720"/>
        <w:rPr>
          <w:szCs w:val="24"/>
        </w:rPr>
      </w:pPr>
      <w:r w:rsidRPr="00810F54">
        <w:rPr>
          <w:szCs w:val="24"/>
        </w:rPr>
        <w:lastRenderedPageBreak/>
        <w:t>Panevėžio miesto savivaldybės tarybos</w:t>
      </w:r>
    </w:p>
    <w:p w14:paraId="09ACADF2" w14:textId="7DE7E0DE" w:rsidR="00FF526A" w:rsidRPr="00810F54" w:rsidRDefault="00834A53" w:rsidP="00FF526A">
      <w:pPr>
        <w:rPr>
          <w:szCs w:val="24"/>
        </w:rPr>
      </w:pP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t>202</w:t>
      </w:r>
      <w:r w:rsidR="00FF6D06" w:rsidRPr="00810F54">
        <w:rPr>
          <w:szCs w:val="24"/>
        </w:rPr>
        <w:t>2</w:t>
      </w:r>
      <w:r w:rsidR="00FF526A" w:rsidRPr="00810F54">
        <w:rPr>
          <w:szCs w:val="24"/>
        </w:rPr>
        <w:t xml:space="preserve"> m.                 d. sprendimo Nr. </w:t>
      </w:r>
    </w:p>
    <w:p w14:paraId="4099E119" w14:textId="77777777" w:rsidR="00FF526A" w:rsidRPr="00810F54" w:rsidRDefault="00FF526A" w:rsidP="00FF526A">
      <w:pPr>
        <w:rPr>
          <w:szCs w:val="24"/>
        </w:rPr>
      </w:pP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r>
      <w:r w:rsidRPr="00810F54">
        <w:rPr>
          <w:szCs w:val="24"/>
        </w:rPr>
        <w:tab/>
        <w:t>3 priedas</w:t>
      </w:r>
    </w:p>
    <w:p w14:paraId="6A5D6128" w14:textId="01A3266C" w:rsidR="00FF526A" w:rsidRDefault="00FF526A" w:rsidP="00FF526A">
      <w:pPr>
        <w:jc w:val="center"/>
        <w:rPr>
          <w:b/>
          <w:szCs w:val="24"/>
        </w:rPr>
      </w:pPr>
    </w:p>
    <w:p w14:paraId="6B05ACBD" w14:textId="77777777" w:rsidR="00407608" w:rsidRPr="00810F54" w:rsidRDefault="00407608" w:rsidP="00FF526A">
      <w:pPr>
        <w:jc w:val="center"/>
        <w:rPr>
          <w:b/>
          <w:szCs w:val="24"/>
        </w:rPr>
      </w:pPr>
    </w:p>
    <w:p w14:paraId="1B653D03" w14:textId="39020506" w:rsidR="00FF526A" w:rsidRPr="00810F54" w:rsidRDefault="00FF6D06" w:rsidP="00FF526A">
      <w:pPr>
        <w:jc w:val="center"/>
        <w:rPr>
          <w:b/>
          <w:szCs w:val="24"/>
        </w:rPr>
      </w:pPr>
      <w:r w:rsidRPr="00810F54">
        <w:rPr>
          <w:b/>
          <w:szCs w:val="24"/>
        </w:rPr>
        <w:tab/>
        <w:t xml:space="preserve">MIRUSIŲ </w:t>
      </w:r>
      <w:r w:rsidR="00FF526A" w:rsidRPr="00810F54">
        <w:rPr>
          <w:b/>
          <w:szCs w:val="24"/>
        </w:rPr>
        <w:t xml:space="preserve">FIZINIŲ ASMENŲ </w:t>
      </w:r>
      <w:r w:rsidRPr="00810F54">
        <w:rPr>
          <w:b/>
          <w:szCs w:val="24"/>
        </w:rPr>
        <w:t xml:space="preserve">ŽEMĖS NUOMOS </w:t>
      </w:r>
      <w:r w:rsidR="00FF526A" w:rsidRPr="00810F54">
        <w:rPr>
          <w:b/>
          <w:szCs w:val="24"/>
        </w:rPr>
        <w:t xml:space="preserve">MOKESČIO IR DELSPINIGIŲ </w:t>
      </w:r>
      <w:r w:rsidR="008640BB" w:rsidRPr="00810F54">
        <w:rPr>
          <w:b/>
          <w:szCs w:val="24"/>
        </w:rPr>
        <w:t>NEPRIEMOKO</w:t>
      </w:r>
      <w:r w:rsidR="00FF526A" w:rsidRPr="00810F54">
        <w:rPr>
          <w:b/>
          <w:szCs w:val="24"/>
        </w:rPr>
        <w:t>S</w:t>
      </w:r>
    </w:p>
    <w:p w14:paraId="15E24AC6" w14:textId="53C0AEA5" w:rsidR="00AD739F" w:rsidRDefault="00AD739F" w:rsidP="00FF526A">
      <w:pPr>
        <w:jc w:val="center"/>
        <w:rPr>
          <w:b/>
          <w:szCs w:val="24"/>
        </w:rPr>
      </w:pPr>
    </w:p>
    <w:p w14:paraId="21F8C92F" w14:textId="77777777" w:rsidR="00407608" w:rsidRPr="00810F54" w:rsidRDefault="00407608" w:rsidP="00FF526A">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773"/>
        <w:gridCol w:w="2696"/>
        <w:gridCol w:w="1556"/>
        <w:gridCol w:w="1548"/>
        <w:gridCol w:w="1508"/>
        <w:gridCol w:w="1548"/>
      </w:tblGrid>
      <w:tr w:rsidR="005D2A10" w:rsidRPr="00810F54" w14:paraId="1E4B89F0" w14:textId="77777777" w:rsidTr="00ED0529">
        <w:trPr>
          <w:trHeight w:val="3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684C376" w14:textId="77777777" w:rsidR="005D2A10" w:rsidRPr="00810F54" w:rsidRDefault="005D2A10" w:rsidP="00CF0982">
            <w:pPr>
              <w:jc w:val="center"/>
              <w:rPr>
                <w:color w:val="000000"/>
                <w:szCs w:val="24"/>
                <w:lang w:eastAsia="lt-LT"/>
              </w:rPr>
            </w:pPr>
            <w:r w:rsidRPr="00810F54">
              <w:rPr>
                <w:color w:val="000000"/>
                <w:szCs w:val="24"/>
                <w:lang w:eastAsia="lt-LT"/>
              </w:rPr>
              <w:t>Eil. Nr.</w:t>
            </w:r>
          </w:p>
        </w:tc>
        <w:tc>
          <w:tcPr>
            <w:tcW w:w="1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B603C" w14:textId="77777777" w:rsidR="005D2A10" w:rsidRPr="00810F54" w:rsidRDefault="005D2A10" w:rsidP="00CF0982">
            <w:pPr>
              <w:jc w:val="center"/>
              <w:rPr>
                <w:color w:val="000000"/>
                <w:szCs w:val="24"/>
                <w:lang w:eastAsia="lt-LT"/>
              </w:rPr>
            </w:pPr>
            <w:r w:rsidRPr="00810F54">
              <w:rPr>
                <w:color w:val="000000"/>
                <w:szCs w:val="24"/>
                <w:lang w:eastAsia="lt-LT"/>
              </w:rPr>
              <w:t>Vardas ir pavardė</w:t>
            </w:r>
          </w:p>
          <w:p w14:paraId="4CB79385" w14:textId="77777777" w:rsidR="005D2A10" w:rsidRPr="00810F54" w:rsidRDefault="005D2A10" w:rsidP="00CF0982">
            <w:pPr>
              <w:jc w:val="center"/>
              <w:rPr>
                <w:color w:val="000000"/>
                <w:szCs w:val="24"/>
                <w:lang w:eastAsia="lt-LT"/>
              </w:rPr>
            </w:pPr>
            <w:r w:rsidRPr="00810F54">
              <w:rPr>
                <w:color w:val="000000"/>
                <w:szCs w:val="24"/>
                <w:lang w:eastAsia="lt-LT"/>
              </w:rPr>
              <w:t>(asmens kodas)</w:t>
            </w:r>
          </w:p>
        </w:tc>
        <w:tc>
          <w:tcPr>
            <w:tcW w:w="807" w:type="pct"/>
            <w:tcBorders>
              <w:top w:val="single" w:sz="4" w:space="0" w:color="auto"/>
              <w:left w:val="single" w:sz="4" w:space="0" w:color="auto"/>
              <w:bottom w:val="single" w:sz="4" w:space="0" w:color="auto"/>
              <w:right w:val="single" w:sz="4" w:space="0" w:color="auto"/>
            </w:tcBorders>
            <w:vAlign w:val="center"/>
          </w:tcPr>
          <w:p w14:paraId="39A33839" w14:textId="77777777" w:rsidR="005D2A10" w:rsidRPr="00810F54" w:rsidRDefault="005D2A10" w:rsidP="00CF0982">
            <w:pPr>
              <w:jc w:val="center"/>
              <w:rPr>
                <w:color w:val="000000"/>
                <w:szCs w:val="24"/>
                <w:lang w:eastAsia="lt-LT"/>
              </w:rPr>
            </w:pPr>
            <w:r w:rsidRPr="00810F54">
              <w:rPr>
                <w:color w:val="000000"/>
                <w:szCs w:val="24"/>
                <w:lang w:eastAsia="lt-LT"/>
              </w:rPr>
              <w:t>Laikotarpis, už kurį susidarė nepriemoka</w:t>
            </w:r>
          </w:p>
        </w:tc>
        <w:tc>
          <w:tcPr>
            <w:tcW w:w="804" w:type="pct"/>
            <w:tcBorders>
              <w:top w:val="single" w:sz="4" w:space="0" w:color="auto"/>
              <w:left w:val="single" w:sz="4" w:space="0" w:color="auto"/>
              <w:bottom w:val="single" w:sz="4" w:space="0" w:color="auto"/>
              <w:right w:val="single" w:sz="4" w:space="0" w:color="auto"/>
            </w:tcBorders>
            <w:vAlign w:val="center"/>
          </w:tcPr>
          <w:p w14:paraId="26E5280D" w14:textId="61F523B6" w:rsidR="005D2A10" w:rsidRPr="00810F54" w:rsidRDefault="005D2A10" w:rsidP="00ED0529">
            <w:pPr>
              <w:jc w:val="center"/>
              <w:rPr>
                <w:color w:val="000000"/>
                <w:szCs w:val="24"/>
                <w:lang w:eastAsia="lt-LT"/>
              </w:rPr>
            </w:pPr>
            <w:r w:rsidRPr="00810F54">
              <w:rPr>
                <w:color w:val="000000"/>
                <w:szCs w:val="24"/>
                <w:lang w:eastAsia="lt-LT"/>
              </w:rPr>
              <w:t>Mokesčio nepriemoka</w:t>
            </w:r>
            <w:r w:rsidR="00FD0400" w:rsidRPr="00810F54">
              <w:rPr>
                <w:color w:val="000000"/>
                <w:szCs w:val="24"/>
                <w:lang w:eastAsia="lt-LT"/>
              </w:rPr>
              <w:t>,</w:t>
            </w:r>
          </w:p>
          <w:p w14:paraId="403E4FEB" w14:textId="77777777" w:rsidR="005D2A10" w:rsidRPr="00810F54" w:rsidRDefault="005D2A10" w:rsidP="00ED0529">
            <w:pPr>
              <w:jc w:val="center"/>
              <w:rPr>
                <w:color w:val="000000"/>
                <w:szCs w:val="24"/>
                <w:lang w:eastAsia="lt-LT"/>
              </w:rPr>
            </w:pPr>
            <w:r w:rsidRPr="00810F54">
              <w:rPr>
                <w:color w:val="000000"/>
                <w:szCs w:val="24"/>
                <w:lang w:eastAsia="lt-LT"/>
              </w:rPr>
              <w:t>Eur</w:t>
            </w:r>
          </w:p>
        </w:tc>
        <w:tc>
          <w:tcPr>
            <w:tcW w:w="783" w:type="pct"/>
            <w:tcBorders>
              <w:top w:val="single" w:sz="4" w:space="0" w:color="auto"/>
              <w:left w:val="single" w:sz="4" w:space="0" w:color="auto"/>
              <w:bottom w:val="single" w:sz="4" w:space="0" w:color="auto"/>
              <w:right w:val="single" w:sz="4" w:space="0" w:color="auto"/>
            </w:tcBorders>
            <w:vAlign w:val="center"/>
          </w:tcPr>
          <w:p w14:paraId="7D959CB6" w14:textId="1467EA97" w:rsidR="005D2A10" w:rsidRPr="00810F54" w:rsidRDefault="005D2A10" w:rsidP="00ED0529">
            <w:pPr>
              <w:jc w:val="center"/>
              <w:rPr>
                <w:color w:val="000000"/>
                <w:szCs w:val="24"/>
                <w:lang w:eastAsia="lt-LT"/>
              </w:rPr>
            </w:pPr>
            <w:r w:rsidRPr="00810F54">
              <w:rPr>
                <w:color w:val="000000"/>
                <w:szCs w:val="24"/>
                <w:lang w:eastAsia="lt-LT"/>
              </w:rPr>
              <w:t>Delspinigiai</w:t>
            </w:r>
            <w:r w:rsidR="00FD0400" w:rsidRPr="00810F54">
              <w:rPr>
                <w:color w:val="000000"/>
                <w:szCs w:val="24"/>
                <w:lang w:eastAsia="lt-LT"/>
              </w:rPr>
              <w:t>,</w:t>
            </w:r>
          </w:p>
          <w:p w14:paraId="6FA9F5D7" w14:textId="77777777" w:rsidR="005D2A10" w:rsidRPr="00810F54" w:rsidRDefault="005D2A10" w:rsidP="00ED0529">
            <w:pPr>
              <w:jc w:val="center"/>
              <w:rPr>
                <w:color w:val="000000"/>
                <w:szCs w:val="24"/>
                <w:lang w:eastAsia="lt-LT"/>
              </w:rPr>
            </w:pPr>
            <w:r w:rsidRPr="00810F54">
              <w:rPr>
                <w:color w:val="000000"/>
                <w:szCs w:val="24"/>
                <w:lang w:eastAsia="lt-LT"/>
              </w:rPr>
              <w:t>Eur</w:t>
            </w:r>
          </w:p>
        </w:tc>
        <w:tc>
          <w:tcPr>
            <w:tcW w:w="804" w:type="pct"/>
            <w:tcBorders>
              <w:top w:val="single" w:sz="4" w:space="0" w:color="auto"/>
              <w:left w:val="single" w:sz="4" w:space="0" w:color="auto"/>
              <w:bottom w:val="single" w:sz="4" w:space="0" w:color="auto"/>
              <w:right w:val="single" w:sz="4" w:space="0" w:color="auto"/>
            </w:tcBorders>
            <w:vAlign w:val="center"/>
          </w:tcPr>
          <w:p w14:paraId="66491F88" w14:textId="719F64CA" w:rsidR="005D2A10" w:rsidRPr="00810F54" w:rsidRDefault="005D2A10" w:rsidP="00ED0529">
            <w:pPr>
              <w:jc w:val="center"/>
              <w:rPr>
                <w:color w:val="000000"/>
                <w:szCs w:val="24"/>
                <w:lang w:eastAsia="lt-LT"/>
              </w:rPr>
            </w:pPr>
            <w:r w:rsidRPr="00810F54">
              <w:rPr>
                <w:color w:val="000000"/>
                <w:szCs w:val="24"/>
                <w:lang w:eastAsia="lt-LT"/>
              </w:rPr>
              <w:t>Bendroji nepriemoka</w:t>
            </w:r>
            <w:r w:rsidR="00FD0400" w:rsidRPr="00810F54">
              <w:rPr>
                <w:color w:val="000000"/>
                <w:szCs w:val="24"/>
                <w:lang w:eastAsia="lt-LT"/>
              </w:rPr>
              <w:t>,</w:t>
            </w:r>
            <w:r w:rsidRPr="00810F54">
              <w:rPr>
                <w:color w:val="000000"/>
                <w:szCs w:val="24"/>
                <w:lang w:eastAsia="lt-LT"/>
              </w:rPr>
              <w:t xml:space="preserve"> Eur</w:t>
            </w:r>
          </w:p>
        </w:tc>
      </w:tr>
      <w:tr w:rsidR="005D2A10" w:rsidRPr="00810F54" w14:paraId="046AC379" w14:textId="77777777" w:rsidTr="00CF0982">
        <w:trPr>
          <w:trHeight w:val="300"/>
        </w:trPr>
        <w:tc>
          <w:tcPr>
            <w:tcW w:w="401" w:type="pct"/>
            <w:shd w:val="clear" w:color="auto" w:fill="auto"/>
          </w:tcPr>
          <w:p w14:paraId="52F77462" w14:textId="77777777" w:rsidR="005D2A10" w:rsidRPr="00810F54" w:rsidRDefault="005D2A10" w:rsidP="005D2A10">
            <w:pPr>
              <w:pStyle w:val="Sraopastraipa"/>
              <w:numPr>
                <w:ilvl w:val="0"/>
                <w:numId w:val="17"/>
              </w:numPr>
              <w:jc w:val="right"/>
              <w:rPr>
                <w:color w:val="000000"/>
                <w:szCs w:val="24"/>
                <w:lang w:eastAsia="lt-LT"/>
              </w:rPr>
            </w:pPr>
          </w:p>
        </w:tc>
        <w:tc>
          <w:tcPr>
            <w:tcW w:w="1400" w:type="pct"/>
            <w:shd w:val="clear" w:color="auto" w:fill="auto"/>
            <w:hideMark/>
          </w:tcPr>
          <w:p w14:paraId="65F1E316" w14:textId="71396D3A" w:rsidR="00FF6D06" w:rsidRPr="00810F54" w:rsidRDefault="003C6E23" w:rsidP="00FF6D06">
            <w:pPr>
              <w:rPr>
                <w:szCs w:val="24"/>
                <w:lang w:eastAsia="lt-LT"/>
              </w:rPr>
            </w:pPr>
            <w:r>
              <w:rPr>
                <w:szCs w:val="24"/>
                <w:lang w:eastAsia="lt-LT"/>
              </w:rPr>
              <w:t xml:space="preserve">B. J. </w:t>
            </w:r>
            <w:r w:rsidR="00FF6D06" w:rsidRPr="00810F54">
              <w:rPr>
                <w:szCs w:val="24"/>
                <w:lang w:eastAsia="lt-LT"/>
              </w:rPr>
              <w:t>(</w:t>
            </w:r>
            <w:r w:rsidR="00FF6D06" w:rsidRPr="00810F54">
              <w:rPr>
                <w:szCs w:val="24"/>
              </w:rPr>
              <w:t>1001558)</w:t>
            </w:r>
          </w:p>
          <w:p w14:paraId="7A38B647" w14:textId="3F1D667F" w:rsidR="005D2A10" w:rsidRPr="00810F54" w:rsidRDefault="005D2A10" w:rsidP="00CF0982">
            <w:pPr>
              <w:rPr>
                <w:color w:val="000000"/>
                <w:szCs w:val="24"/>
                <w:lang w:eastAsia="lt-LT"/>
              </w:rPr>
            </w:pPr>
          </w:p>
        </w:tc>
        <w:tc>
          <w:tcPr>
            <w:tcW w:w="807" w:type="pct"/>
          </w:tcPr>
          <w:p w14:paraId="6CB5CA76" w14:textId="642CEB95" w:rsidR="005D2A10" w:rsidRPr="00810F54" w:rsidRDefault="00FF6D06" w:rsidP="00CF0982">
            <w:pPr>
              <w:jc w:val="center"/>
              <w:rPr>
                <w:color w:val="000000"/>
                <w:szCs w:val="24"/>
                <w:lang w:eastAsia="lt-LT"/>
              </w:rPr>
            </w:pPr>
            <w:r w:rsidRPr="00810F54">
              <w:rPr>
                <w:color w:val="000000"/>
                <w:szCs w:val="24"/>
                <w:lang w:eastAsia="lt-LT"/>
              </w:rPr>
              <w:t>2003</w:t>
            </w:r>
            <w:r w:rsidR="00FD0400" w:rsidRPr="00810F54">
              <w:rPr>
                <w:color w:val="000000"/>
                <w:szCs w:val="24"/>
                <w:lang w:eastAsia="lt-LT"/>
              </w:rPr>
              <w:t>–</w:t>
            </w:r>
            <w:r w:rsidRPr="00810F54">
              <w:rPr>
                <w:color w:val="000000"/>
                <w:szCs w:val="24"/>
                <w:lang w:eastAsia="lt-LT"/>
              </w:rPr>
              <w:t>2007</w:t>
            </w:r>
          </w:p>
        </w:tc>
        <w:tc>
          <w:tcPr>
            <w:tcW w:w="804" w:type="pct"/>
          </w:tcPr>
          <w:p w14:paraId="1524F6B3" w14:textId="134D18F7" w:rsidR="005D2A10" w:rsidRPr="00810F54" w:rsidRDefault="00FF6D06" w:rsidP="00ED0529">
            <w:pPr>
              <w:jc w:val="center"/>
              <w:rPr>
                <w:color w:val="000000"/>
                <w:szCs w:val="24"/>
                <w:lang w:eastAsia="lt-LT"/>
              </w:rPr>
            </w:pPr>
            <w:r w:rsidRPr="00810F54">
              <w:rPr>
                <w:bCs/>
                <w:color w:val="000000"/>
                <w:szCs w:val="24"/>
              </w:rPr>
              <w:t>35,25</w:t>
            </w:r>
          </w:p>
        </w:tc>
        <w:tc>
          <w:tcPr>
            <w:tcW w:w="783" w:type="pct"/>
          </w:tcPr>
          <w:p w14:paraId="4618DECF" w14:textId="45DF3485" w:rsidR="005D2A10" w:rsidRPr="00810F54" w:rsidRDefault="000F7156" w:rsidP="00ED0529">
            <w:pPr>
              <w:jc w:val="center"/>
              <w:rPr>
                <w:color w:val="000000"/>
                <w:szCs w:val="24"/>
                <w:lang w:eastAsia="lt-LT"/>
              </w:rPr>
            </w:pPr>
            <w:r w:rsidRPr="00810F54">
              <w:rPr>
                <w:color w:val="000000"/>
                <w:szCs w:val="24"/>
                <w:lang w:eastAsia="lt-LT"/>
              </w:rPr>
              <w:t>2,44</w:t>
            </w:r>
          </w:p>
        </w:tc>
        <w:tc>
          <w:tcPr>
            <w:tcW w:w="804" w:type="pct"/>
          </w:tcPr>
          <w:p w14:paraId="4328845D" w14:textId="38798A9E" w:rsidR="005D2A10" w:rsidRPr="00810F54" w:rsidRDefault="00FF6D06" w:rsidP="00ED0529">
            <w:pPr>
              <w:jc w:val="center"/>
              <w:rPr>
                <w:color w:val="000000"/>
                <w:szCs w:val="24"/>
                <w:lang w:eastAsia="lt-LT"/>
              </w:rPr>
            </w:pPr>
            <w:r w:rsidRPr="00810F54">
              <w:rPr>
                <w:color w:val="000000"/>
                <w:szCs w:val="24"/>
                <w:lang w:eastAsia="lt-LT"/>
              </w:rPr>
              <w:t>37,69</w:t>
            </w:r>
          </w:p>
        </w:tc>
      </w:tr>
      <w:tr w:rsidR="005D2A10" w:rsidRPr="00810F54" w14:paraId="7E190A47" w14:textId="77777777" w:rsidTr="00CF0982">
        <w:trPr>
          <w:trHeight w:val="525"/>
        </w:trPr>
        <w:tc>
          <w:tcPr>
            <w:tcW w:w="401" w:type="pct"/>
            <w:shd w:val="clear" w:color="auto" w:fill="auto"/>
          </w:tcPr>
          <w:p w14:paraId="0ED9AAB6" w14:textId="77777777" w:rsidR="005D2A10" w:rsidRPr="00810F54" w:rsidRDefault="005D2A10" w:rsidP="005D2A10">
            <w:pPr>
              <w:pStyle w:val="Sraopastraipa"/>
              <w:numPr>
                <w:ilvl w:val="0"/>
                <w:numId w:val="17"/>
              </w:numPr>
              <w:jc w:val="right"/>
              <w:rPr>
                <w:color w:val="000000"/>
                <w:szCs w:val="24"/>
                <w:lang w:eastAsia="lt-LT"/>
              </w:rPr>
            </w:pPr>
          </w:p>
        </w:tc>
        <w:tc>
          <w:tcPr>
            <w:tcW w:w="1400" w:type="pct"/>
            <w:shd w:val="clear" w:color="auto" w:fill="auto"/>
            <w:hideMark/>
          </w:tcPr>
          <w:p w14:paraId="10BB71B0" w14:textId="61066C8A" w:rsidR="00FF6D06" w:rsidRPr="00810F54" w:rsidRDefault="003C6E23" w:rsidP="00FF6D06">
            <w:pPr>
              <w:rPr>
                <w:color w:val="000000"/>
                <w:szCs w:val="24"/>
                <w:lang w:eastAsia="lt-LT"/>
              </w:rPr>
            </w:pPr>
            <w:r>
              <w:rPr>
                <w:color w:val="000000"/>
                <w:szCs w:val="24"/>
              </w:rPr>
              <w:t>Z. J.</w:t>
            </w:r>
            <w:r w:rsidR="00FF6D06" w:rsidRPr="00810F54">
              <w:rPr>
                <w:color w:val="000000"/>
                <w:szCs w:val="24"/>
              </w:rPr>
              <w:t xml:space="preserve"> (1003293)</w:t>
            </w:r>
          </w:p>
          <w:p w14:paraId="1C885F8B" w14:textId="3F53E66B" w:rsidR="005D2A10" w:rsidRPr="00810F54" w:rsidRDefault="005D2A10" w:rsidP="00CF0982">
            <w:pPr>
              <w:rPr>
                <w:color w:val="000000"/>
                <w:szCs w:val="24"/>
                <w:lang w:eastAsia="lt-LT"/>
              </w:rPr>
            </w:pPr>
          </w:p>
        </w:tc>
        <w:tc>
          <w:tcPr>
            <w:tcW w:w="807" w:type="pct"/>
          </w:tcPr>
          <w:p w14:paraId="36C61D1B" w14:textId="1A93CA5A" w:rsidR="005D2A10" w:rsidRPr="00810F54" w:rsidRDefault="00FF6D06" w:rsidP="00CF0982">
            <w:pPr>
              <w:jc w:val="center"/>
              <w:rPr>
                <w:color w:val="000000"/>
                <w:szCs w:val="24"/>
                <w:lang w:eastAsia="lt-LT"/>
              </w:rPr>
            </w:pPr>
            <w:r w:rsidRPr="00810F54">
              <w:rPr>
                <w:color w:val="000000"/>
                <w:szCs w:val="24"/>
                <w:lang w:eastAsia="lt-LT"/>
              </w:rPr>
              <w:t>2020</w:t>
            </w:r>
          </w:p>
        </w:tc>
        <w:tc>
          <w:tcPr>
            <w:tcW w:w="804" w:type="pct"/>
          </w:tcPr>
          <w:p w14:paraId="695764D4" w14:textId="1BDF8B9D" w:rsidR="005D2A10" w:rsidRPr="00810F54" w:rsidRDefault="000F7156" w:rsidP="00ED0529">
            <w:pPr>
              <w:jc w:val="center"/>
              <w:rPr>
                <w:color w:val="000000"/>
                <w:szCs w:val="24"/>
                <w:lang w:eastAsia="lt-LT"/>
              </w:rPr>
            </w:pPr>
            <w:r w:rsidRPr="00810F54">
              <w:rPr>
                <w:bCs/>
                <w:color w:val="000000"/>
                <w:szCs w:val="24"/>
              </w:rPr>
              <w:t>63,23</w:t>
            </w:r>
          </w:p>
        </w:tc>
        <w:tc>
          <w:tcPr>
            <w:tcW w:w="783" w:type="pct"/>
          </w:tcPr>
          <w:p w14:paraId="58C418EB" w14:textId="69FBD036" w:rsidR="005D2A10" w:rsidRPr="00810F54" w:rsidRDefault="000F7156" w:rsidP="00ED0529">
            <w:pPr>
              <w:jc w:val="center"/>
              <w:rPr>
                <w:color w:val="000000"/>
                <w:szCs w:val="24"/>
                <w:lang w:eastAsia="lt-LT"/>
              </w:rPr>
            </w:pPr>
            <w:r w:rsidRPr="00810F54">
              <w:rPr>
                <w:color w:val="000000"/>
                <w:szCs w:val="24"/>
                <w:lang w:eastAsia="lt-LT"/>
              </w:rPr>
              <w:t>4,55</w:t>
            </w:r>
          </w:p>
        </w:tc>
        <w:tc>
          <w:tcPr>
            <w:tcW w:w="804" w:type="pct"/>
          </w:tcPr>
          <w:p w14:paraId="75FCCB88" w14:textId="2EC1A876" w:rsidR="005D2A10" w:rsidRPr="00810F54" w:rsidRDefault="00FF6D06" w:rsidP="00ED0529">
            <w:pPr>
              <w:jc w:val="center"/>
              <w:rPr>
                <w:color w:val="000000"/>
                <w:szCs w:val="24"/>
                <w:lang w:eastAsia="lt-LT"/>
              </w:rPr>
            </w:pPr>
            <w:r w:rsidRPr="00810F54">
              <w:rPr>
                <w:color w:val="000000"/>
                <w:szCs w:val="24"/>
                <w:lang w:eastAsia="lt-LT"/>
              </w:rPr>
              <w:t>67,78</w:t>
            </w:r>
          </w:p>
        </w:tc>
      </w:tr>
      <w:tr w:rsidR="00407608" w:rsidRPr="00810F54" w14:paraId="4E5A0903" w14:textId="77777777" w:rsidTr="00407608">
        <w:trPr>
          <w:trHeight w:val="300"/>
        </w:trPr>
        <w:tc>
          <w:tcPr>
            <w:tcW w:w="26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FFB2F" w14:textId="2F9B8BFC" w:rsidR="00407608" w:rsidRPr="00810F54" w:rsidRDefault="00407608" w:rsidP="00407608">
            <w:pPr>
              <w:jc w:val="right"/>
              <w:rPr>
                <w:b/>
                <w:color w:val="000000"/>
                <w:szCs w:val="24"/>
                <w:lang w:eastAsia="lt-LT"/>
              </w:rPr>
            </w:pPr>
            <w:r w:rsidRPr="00810F54">
              <w:rPr>
                <w:b/>
                <w:color w:val="000000"/>
                <w:szCs w:val="24"/>
                <w:lang w:eastAsia="lt-LT"/>
              </w:rPr>
              <w:t>Iš viso</w:t>
            </w:r>
          </w:p>
        </w:tc>
        <w:tc>
          <w:tcPr>
            <w:tcW w:w="804" w:type="pct"/>
            <w:tcBorders>
              <w:top w:val="single" w:sz="4" w:space="0" w:color="auto"/>
              <w:left w:val="single" w:sz="4" w:space="0" w:color="auto"/>
              <w:bottom w:val="single" w:sz="4" w:space="0" w:color="auto"/>
              <w:right w:val="single" w:sz="4" w:space="0" w:color="auto"/>
            </w:tcBorders>
          </w:tcPr>
          <w:p w14:paraId="4593F9FD" w14:textId="4868A365" w:rsidR="00407608" w:rsidRPr="00810F54" w:rsidRDefault="00407608" w:rsidP="00ED0529">
            <w:pPr>
              <w:jc w:val="center"/>
              <w:rPr>
                <w:b/>
                <w:color w:val="000000"/>
                <w:szCs w:val="24"/>
                <w:lang w:eastAsia="lt-LT"/>
              </w:rPr>
            </w:pPr>
            <w:r w:rsidRPr="00810F54">
              <w:rPr>
                <w:b/>
                <w:color w:val="000000"/>
                <w:szCs w:val="24"/>
                <w:lang w:eastAsia="lt-LT"/>
              </w:rPr>
              <w:t>98,48</w:t>
            </w:r>
          </w:p>
        </w:tc>
        <w:tc>
          <w:tcPr>
            <w:tcW w:w="783" w:type="pct"/>
            <w:tcBorders>
              <w:top w:val="single" w:sz="4" w:space="0" w:color="auto"/>
              <w:left w:val="single" w:sz="4" w:space="0" w:color="auto"/>
              <w:bottom w:val="single" w:sz="4" w:space="0" w:color="auto"/>
              <w:right w:val="single" w:sz="4" w:space="0" w:color="auto"/>
            </w:tcBorders>
          </w:tcPr>
          <w:p w14:paraId="58EA366D" w14:textId="51D9C999" w:rsidR="00407608" w:rsidRPr="00810F54" w:rsidRDefault="00407608" w:rsidP="00ED0529">
            <w:pPr>
              <w:jc w:val="center"/>
              <w:rPr>
                <w:b/>
                <w:color w:val="000000"/>
                <w:szCs w:val="24"/>
                <w:lang w:eastAsia="lt-LT"/>
              </w:rPr>
            </w:pPr>
            <w:r w:rsidRPr="00810F54">
              <w:rPr>
                <w:b/>
                <w:color w:val="000000"/>
                <w:szCs w:val="24"/>
                <w:lang w:eastAsia="lt-LT"/>
              </w:rPr>
              <w:t>6,99</w:t>
            </w:r>
          </w:p>
        </w:tc>
        <w:tc>
          <w:tcPr>
            <w:tcW w:w="804" w:type="pct"/>
            <w:tcBorders>
              <w:top w:val="single" w:sz="4" w:space="0" w:color="auto"/>
              <w:left w:val="single" w:sz="4" w:space="0" w:color="auto"/>
              <w:bottom w:val="single" w:sz="4" w:space="0" w:color="auto"/>
              <w:right w:val="single" w:sz="4" w:space="0" w:color="auto"/>
            </w:tcBorders>
          </w:tcPr>
          <w:p w14:paraId="2C36D36F" w14:textId="4A5DA4AA" w:rsidR="00407608" w:rsidRPr="00810F54" w:rsidRDefault="00407608" w:rsidP="00ED0529">
            <w:pPr>
              <w:jc w:val="center"/>
              <w:rPr>
                <w:b/>
                <w:color w:val="000000"/>
                <w:szCs w:val="24"/>
                <w:lang w:eastAsia="lt-LT"/>
              </w:rPr>
            </w:pPr>
            <w:r w:rsidRPr="00810F54">
              <w:rPr>
                <w:b/>
                <w:color w:val="000000"/>
                <w:szCs w:val="24"/>
                <w:lang w:eastAsia="lt-LT"/>
              </w:rPr>
              <w:t>105,47</w:t>
            </w:r>
          </w:p>
        </w:tc>
      </w:tr>
    </w:tbl>
    <w:p w14:paraId="6F18A110" w14:textId="77777777" w:rsidR="00441B1C" w:rsidRPr="00810F54" w:rsidRDefault="00441B1C" w:rsidP="00895637">
      <w:pPr>
        <w:tabs>
          <w:tab w:val="left" w:pos="6663"/>
        </w:tabs>
        <w:jc w:val="both"/>
        <w:rPr>
          <w:szCs w:val="24"/>
        </w:rPr>
      </w:pPr>
    </w:p>
    <w:sectPr w:rsidR="00441B1C" w:rsidRPr="00810F54" w:rsidSect="00810F54">
      <w:headerReference w:type="default" r:id="rId9"/>
      <w:footerReference w:type="default" r:id="rId10"/>
      <w:footerReference w:type="first" r:id="rId11"/>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2195" w14:textId="77777777" w:rsidR="008C4695" w:rsidRDefault="008C4695">
      <w:r>
        <w:separator/>
      </w:r>
    </w:p>
  </w:endnote>
  <w:endnote w:type="continuationSeparator" w:id="0">
    <w:p w14:paraId="310A6C70" w14:textId="77777777" w:rsidR="008C4695" w:rsidRDefault="008C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59ED" w14:textId="77777777" w:rsidR="009D36F4" w:rsidRDefault="009D36F4" w:rsidP="00BE4566">
    <w:pPr>
      <w:tabs>
        <w:tab w:val="left" w:pos="8445"/>
      </w:tabs>
    </w:pPr>
    <w:r>
      <w:tab/>
    </w:r>
  </w:p>
  <w:p w14:paraId="1A2DC6CC" w14:textId="77777777" w:rsidR="009D36F4" w:rsidRDefault="009D36F4"/>
  <w:p w14:paraId="69303096" w14:textId="77777777" w:rsidR="009D36F4" w:rsidRDefault="009D36F4">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4006" w14:textId="77777777" w:rsidR="009D36F4" w:rsidRDefault="009D36F4" w:rsidP="00DD20B8">
    <w:pPr>
      <w:pStyle w:val="Porat"/>
    </w:pPr>
  </w:p>
  <w:p w14:paraId="1520E57F" w14:textId="77777777" w:rsidR="009D36F4" w:rsidRDefault="009D36F4" w:rsidP="00DD20B8">
    <w:pPr>
      <w:pStyle w:val="Porat"/>
    </w:pPr>
  </w:p>
  <w:p w14:paraId="2A10FF45" w14:textId="77777777" w:rsidR="009D36F4" w:rsidRDefault="009D36F4" w:rsidP="00DD20B8">
    <w:pPr>
      <w:pStyle w:val="Porat"/>
    </w:pPr>
  </w:p>
  <w:p w14:paraId="691DD481" w14:textId="77777777" w:rsidR="009D36F4" w:rsidRDefault="009D36F4"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3E18" w14:textId="77777777" w:rsidR="008C4695" w:rsidRDefault="008C4695">
      <w:r>
        <w:separator/>
      </w:r>
    </w:p>
  </w:footnote>
  <w:footnote w:type="continuationSeparator" w:id="0">
    <w:p w14:paraId="28EFD808" w14:textId="77777777" w:rsidR="008C4695" w:rsidRDefault="008C4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AAE8" w14:textId="77777777" w:rsidR="009D36F4" w:rsidRDefault="009D36F4">
    <w:pPr>
      <w:pStyle w:val="Antrats"/>
      <w:jc w:val="center"/>
    </w:pPr>
  </w:p>
  <w:p w14:paraId="7F706A75" w14:textId="77777777" w:rsidR="009D36F4" w:rsidRDefault="009D36F4">
    <w:pPr>
      <w:pStyle w:val="Antrats"/>
      <w:jc w:val="center"/>
    </w:pPr>
  </w:p>
  <w:p w14:paraId="16B10517" w14:textId="77777777" w:rsidR="009D36F4" w:rsidRDefault="009D36F4">
    <w:pPr>
      <w:pStyle w:val="Antrats"/>
      <w:jc w:val="center"/>
    </w:pPr>
    <w:r>
      <w:fldChar w:fldCharType="begin"/>
    </w:r>
    <w:r>
      <w:instrText xml:space="preserve"> PAGE   \* MERGEFORMAT </w:instrText>
    </w:r>
    <w:r>
      <w:fldChar w:fldCharType="separate"/>
    </w:r>
    <w:r w:rsidR="003C6E23">
      <w:rPr>
        <w:noProof/>
      </w:rPr>
      <w:t>4</w:t>
    </w:r>
    <w:r>
      <w:rPr>
        <w:noProof/>
      </w:rPr>
      <w:fldChar w:fldCharType="end"/>
    </w:r>
  </w:p>
  <w:p w14:paraId="201CFD21" w14:textId="77777777" w:rsidR="009D36F4" w:rsidRDefault="009D3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4D8"/>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0A6B629A"/>
    <w:multiLevelType w:val="hybridMultilevel"/>
    <w:tmpl w:val="3FB0CCF4"/>
    <w:lvl w:ilvl="0" w:tplc="2B780482">
      <w:start w:val="1"/>
      <w:numFmt w:val="decimal"/>
      <w:lvlText w:val="%1."/>
      <w:lvlJc w:val="left"/>
      <w:pPr>
        <w:ind w:left="644" w:hanging="360"/>
      </w:pPr>
      <w:rPr>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B7D62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A764E"/>
    <w:multiLevelType w:val="hybridMultilevel"/>
    <w:tmpl w:val="6FF2F1E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3677AE7"/>
    <w:multiLevelType w:val="hybridMultilevel"/>
    <w:tmpl w:val="17C0714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D9D3BC0"/>
    <w:multiLevelType w:val="hybridMultilevel"/>
    <w:tmpl w:val="4578870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80D2759"/>
    <w:multiLevelType w:val="hybridMultilevel"/>
    <w:tmpl w:val="89D2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30D22"/>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9AA7065"/>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ED533CA"/>
    <w:multiLevelType w:val="hybridMultilevel"/>
    <w:tmpl w:val="ACACDF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42167BBE"/>
    <w:multiLevelType w:val="hybridMultilevel"/>
    <w:tmpl w:val="D8829F4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33911A4"/>
    <w:multiLevelType w:val="hybridMultilevel"/>
    <w:tmpl w:val="5246E0B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6AC7EA9"/>
    <w:multiLevelType w:val="hybridMultilevel"/>
    <w:tmpl w:val="8C68EB8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B745F96"/>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4E5B3491"/>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5BB87DC4"/>
    <w:multiLevelType w:val="multilevel"/>
    <w:tmpl w:val="16180E74"/>
    <w:lvl w:ilvl="0">
      <w:start w:val="1"/>
      <w:numFmt w:val="decimal"/>
      <w:lvlText w:val="%1."/>
      <w:lvlJc w:val="left"/>
      <w:pPr>
        <w:ind w:left="1069"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737366A4"/>
    <w:multiLevelType w:val="hybridMultilevel"/>
    <w:tmpl w:val="2DD80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AE1A0A"/>
    <w:multiLevelType w:val="hybridMultilevel"/>
    <w:tmpl w:val="2DD803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7AD804A9"/>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9" w15:restartNumberingAfterBreak="0">
    <w:nsid w:val="7BF06AF1"/>
    <w:multiLevelType w:val="hybridMultilevel"/>
    <w:tmpl w:val="8C68EB8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800105929">
    <w:abstractNumId w:val="3"/>
  </w:num>
  <w:num w:numId="2" w16cid:durableId="1340886242">
    <w:abstractNumId w:val="19"/>
  </w:num>
  <w:num w:numId="3" w16cid:durableId="2095009320">
    <w:abstractNumId w:val="7"/>
  </w:num>
  <w:num w:numId="4" w16cid:durableId="793253464">
    <w:abstractNumId w:val="12"/>
  </w:num>
  <w:num w:numId="5" w16cid:durableId="1243300373">
    <w:abstractNumId w:val="6"/>
  </w:num>
  <w:num w:numId="6" w16cid:durableId="1061908125">
    <w:abstractNumId w:val="1"/>
  </w:num>
  <w:num w:numId="7" w16cid:durableId="187716722">
    <w:abstractNumId w:val="8"/>
  </w:num>
  <w:num w:numId="8" w16cid:durableId="1421028260">
    <w:abstractNumId w:val="14"/>
  </w:num>
  <w:num w:numId="9" w16cid:durableId="856307450">
    <w:abstractNumId w:val="9"/>
  </w:num>
  <w:num w:numId="10" w16cid:durableId="914629572">
    <w:abstractNumId w:val="4"/>
  </w:num>
  <w:num w:numId="11" w16cid:durableId="2087459642">
    <w:abstractNumId w:val="10"/>
  </w:num>
  <w:num w:numId="12" w16cid:durableId="1593471459">
    <w:abstractNumId w:val="0"/>
  </w:num>
  <w:num w:numId="13" w16cid:durableId="926574202">
    <w:abstractNumId w:val="17"/>
  </w:num>
  <w:num w:numId="14" w16cid:durableId="1684699960">
    <w:abstractNumId w:val="18"/>
  </w:num>
  <w:num w:numId="15" w16cid:durableId="1074232373">
    <w:abstractNumId w:val="13"/>
  </w:num>
  <w:num w:numId="16" w16cid:durableId="788469781">
    <w:abstractNumId w:val="5"/>
  </w:num>
  <w:num w:numId="17" w16cid:durableId="658778148">
    <w:abstractNumId w:val="11"/>
  </w:num>
  <w:num w:numId="18" w16cid:durableId="1247809451">
    <w:abstractNumId w:val="16"/>
  </w:num>
  <w:num w:numId="19" w16cid:durableId="74278811">
    <w:abstractNumId w:val="2"/>
  </w:num>
  <w:num w:numId="20" w16cid:durableId="7863918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60E"/>
    <w:rsid w:val="00001658"/>
    <w:rsid w:val="00003A8F"/>
    <w:rsid w:val="00012976"/>
    <w:rsid w:val="00013ECA"/>
    <w:rsid w:val="0001446B"/>
    <w:rsid w:val="00014A0C"/>
    <w:rsid w:val="0001566B"/>
    <w:rsid w:val="000202F9"/>
    <w:rsid w:val="00020537"/>
    <w:rsid w:val="000207B7"/>
    <w:rsid w:val="0002192F"/>
    <w:rsid w:val="000222E3"/>
    <w:rsid w:val="000248C5"/>
    <w:rsid w:val="00027DB2"/>
    <w:rsid w:val="00027FAD"/>
    <w:rsid w:val="00030936"/>
    <w:rsid w:val="00040E93"/>
    <w:rsid w:val="000413B9"/>
    <w:rsid w:val="00042750"/>
    <w:rsid w:val="000429D7"/>
    <w:rsid w:val="00045D3C"/>
    <w:rsid w:val="000478D9"/>
    <w:rsid w:val="0005169C"/>
    <w:rsid w:val="000574BF"/>
    <w:rsid w:val="00057E18"/>
    <w:rsid w:val="000616BD"/>
    <w:rsid w:val="00067220"/>
    <w:rsid w:val="00075594"/>
    <w:rsid w:val="00075D5A"/>
    <w:rsid w:val="000811E1"/>
    <w:rsid w:val="00084245"/>
    <w:rsid w:val="000870CD"/>
    <w:rsid w:val="00090E7E"/>
    <w:rsid w:val="00092721"/>
    <w:rsid w:val="00094EDB"/>
    <w:rsid w:val="00095E6A"/>
    <w:rsid w:val="0009704B"/>
    <w:rsid w:val="000A0ED1"/>
    <w:rsid w:val="000A3DD7"/>
    <w:rsid w:val="000A6FCB"/>
    <w:rsid w:val="000B1EBE"/>
    <w:rsid w:val="000B5597"/>
    <w:rsid w:val="000B5D83"/>
    <w:rsid w:val="000C15C3"/>
    <w:rsid w:val="000D339E"/>
    <w:rsid w:val="000D3B2E"/>
    <w:rsid w:val="000D5A19"/>
    <w:rsid w:val="000D673B"/>
    <w:rsid w:val="000D6B85"/>
    <w:rsid w:val="000E12B7"/>
    <w:rsid w:val="000E5933"/>
    <w:rsid w:val="000E7131"/>
    <w:rsid w:val="000E7B65"/>
    <w:rsid w:val="000E7D55"/>
    <w:rsid w:val="000F2A2F"/>
    <w:rsid w:val="000F7156"/>
    <w:rsid w:val="00100C22"/>
    <w:rsid w:val="00101F07"/>
    <w:rsid w:val="00102D9A"/>
    <w:rsid w:val="0010788F"/>
    <w:rsid w:val="0011025E"/>
    <w:rsid w:val="00113A45"/>
    <w:rsid w:val="00114658"/>
    <w:rsid w:val="001239E4"/>
    <w:rsid w:val="00124B60"/>
    <w:rsid w:val="00124EB7"/>
    <w:rsid w:val="00126239"/>
    <w:rsid w:val="00132ABE"/>
    <w:rsid w:val="0014345F"/>
    <w:rsid w:val="00146E8A"/>
    <w:rsid w:val="001479AF"/>
    <w:rsid w:val="00151A40"/>
    <w:rsid w:val="0015399B"/>
    <w:rsid w:val="00153B94"/>
    <w:rsid w:val="001562E9"/>
    <w:rsid w:val="00157AEB"/>
    <w:rsid w:val="0016306F"/>
    <w:rsid w:val="001675E4"/>
    <w:rsid w:val="001709A4"/>
    <w:rsid w:val="0017316E"/>
    <w:rsid w:val="00174F11"/>
    <w:rsid w:val="00180318"/>
    <w:rsid w:val="00184DA2"/>
    <w:rsid w:val="00185316"/>
    <w:rsid w:val="00186D80"/>
    <w:rsid w:val="00197EE1"/>
    <w:rsid w:val="001A1DE2"/>
    <w:rsid w:val="001A277A"/>
    <w:rsid w:val="001B19BA"/>
    <w:rsid w:val="001B1BA9"/>
    <w:rsid w:val="001B1FE3"/>
    <w:rsid w:val="001B3091"/>
    <w:rsid w:val="001B6E10"/>
    <w:rsid w:val="001B721D"/>
    <w:rsid w:val="001C0A7C"/>
    <w:rsid w:val="001C1E6E"/>
    <w:rsid w:val="001D1AC1"/>
    <w:rsid w:val="001D3CB6"/>
    <w:rsid w:val="001D46E5"/>
    <w:rsid w:val="001E09C9"/>
    <w:rsid w:val="001E1791"/>
    <w:rsid w:val="001E2BEE"/>
    <w:rsid w:val="001E4DFD"/>
    <w:rsid w:val="001F43DB"/>
    <w:rsid w:val="001F7914"/>
    <w:rsid w:val="00201885"/>
    <w:rsid w:val="0020204A"/>
    <w:rsid w:val="00205116"/>
    <w:rsid w:val="00205117"/>
    <w:rsid w:val="00206FC7"/>
    <w:rsid w:val="002073FF"/>
    <w:rsid w:val="00207C2D"/>
    <w:rsid w:val="002110C3"/>
    <w:rsid w:val="002126B9"/>
    <w:rsid w:val="00216352"/>
    <w:rsid w:val="00224A19"/>
    <w:rsid w:val="002320A8"/>
    <w:rsid w:val="00233364"/>
    <w:rsid w:val="0023417F"/>
    <w:rsid w:val="00234FD8"/>
    <w:rsid w:val="0023754C"/>
    <w:rsid w:val="00237B07"/>
    <w:rsid w:val="00240447"/>
    <w:rsid w:val="0024706D"/>
    <w:rsid w:val="002526D2"/>
    <w:rsid w:val="002557B9"/>
    <w:rsid w:val="002630A9"/>
    <w:rsid w:val="002658A0"/>
    <w:rsid w:val="002668FA"/>
    <w:rsid w:val="002678E9"/>
    <w:rsid w:val="0027325F"/>
    <w:rsid w:val="002750A7"/>
    <w:rsid w:val="00276412"/>
    <w:rsid w:val="00277A89"/>
    <w:rsid w:val="00277FE2"/>
    <w:rsid w:val="002809DF"/>
    <w:rsid w:val="0028459A"/>
    <w:rsid w:val="00284F2F"/>
    <w:rsid w:val="00285DF7"/>
    <w:rsid w:val="002864C0"/>
    <w:rsid w:val="00286D29"/>
    <w:rsid w:val="00286ED8"/>
    <w:rsid w:val="00287207"/>
    <w:rsid w:val="002915B5"/>
    <w:rsid w:val="00291649"/>
    <w:rsid w:val="00293059"/>
    <w:rsid w:val="00297F3E"/>
    <w:rsid w:val="002A2097"/>
    <w:rsid w:val="002A2229"/>
    <w:rsid w:val="002A311D"/>
    <w:rsid w:val="002A594E"/>
    <w:rsid w:val="002B2249"/>
    <w:rsid w:val="002B537C"/>
    <w:rsid w:val="002B781E"/>
    <w:rsid w:val="002C4750"/>
    <w:rsid w:val="002C74EA"/>
    <w:rsid w:val="002C782D"/>
    <w:rsid w:val="002D0B3C"/>
    <w:rsid w:val="002D1529"/>
    <w:rsid w:val="002D3AB8"/>
    <w:rsid w:val="002D47B7"/>
    <w:rsid w:val="002D57F9"/>
    <w:rsid w:val="002D6DED"/>
    <w:rsid w:val="002D6EAF"/>
    <w:rsid w:val="002D75F0"/>
    <w:rsid w:val="002D7E2D"/>
    <w:rsid w:val="002E2386"/>
    <w:rsid w:val="002E4357"/>
    <w:rsid w:val="002E65B1"/>
    <w:rsid w:val="002E7CEF"/>
    <w:rsid w:val="002F118C"/>
    <w:rsid w:val="002F6D30"/>
    <w:rsid w:val="002F7001"/>
    <w:rsid w:val="003007B0"/>
    <w:rsid w:val="00303346"/>
    <w:rsid w:val="00303F0B"/>
    <w:rsid w:val="003055D5"/>
    <w:rsid w:val="00307BC4"/>
    <w:rsid w:val="00312A5C"/>
    <w:rsid w:val="0031722D"/>
    <w:rsid w:val="00317B8C"/>
    <w:rsid w:val="003205C2"/>
    <w:rsid w:val="00322236"/>
    <w:rsid w:val="00325CF1"/>
    <w:rsid w:val="0032691D"/>
    <w:rsid w:val="00327AB0"/>
    <w:rsid w:val="00330485"/>
    <w:rsid w:val="0033379E"/>
    <w:rsid w:val="00335618"/>
    <w:rsid w:val="0033697D"/>
    <w:rsid w:val="00337555"/>
    <w:rsid w:val="00344F0A"/>
    <w:rsid w:val="00345D3B"/>
    <w:rsid w:val="003460BA"/>
    <w:rsid w:val="003474BE"/>
    <w:rsid w:val="003516DC"/>
    <w:rsid w:val="00353783"/>
    <w:rsid w:val="00355495"/>
    <w:rsid w:val="00355EE8"/>
    <w:rsid w:val="003600D4"/>
    <w:rsid w:val="003628EA"/>
    <w:rsid w:val="003630AF"/>
    <w:rsid w:val="003646A9"/>
    <w:rsid w:val="003655B9"/>
    <w:rsid w:val="00367972"/>
    <w:rsid w:val="00370374"/>
    <w:rsid w:val="00371726"/>
    <w:rsid w:val="00372CFB"/>
    <w:rsid w:val="0038293F"/>
    <w:rsid w:val="00392558"/>
    <w:rsid w:val="00394B50"/>
    <w:rsid w:val="0039707D"/>
    <w:rsid w:val="003A25DC"/>
    <w:rsid w:val="003A3559"/>
    <w:rsid w:val="003A3A78"/>
    <w:rsid w:val="003A4CB4"/>
    <w:rsid w:val="003B75C2"/>
    <w:rsid w:val="003C6E23"/>
    <w:rsid w:val="003D0B48"/>
    <w:rsid w:val="003D113C"/>
    <w:rsid w:val="003D5BE9"/>
    <w:rsid w:val="003D6535"/>
    <w:rsid w:val="003E58F0"/>
    <w:rsid w:val="003E74D9"/>
    <w:rsid w:val="003F3684"/>
    <w:rsid w:val="003F3884"/>
    <w:rsid w:val="003F3A27"/>
    <w:rsid w:val="003F64C4"/>
    <w:rsid w:val="003F70E2"/>
    <w:rsid w:val="004014AB"/>
    <w:rsid w:val="00402F08"/>
    <w:rsid w:val="004070F4"/>
    <w:rsid w:val="00407608"/>
    <w:rsid w:val="004100D4"/>
    <w:rsid w:val="004115ED"/>
    <w:rsid w:val="00415EEE"/>
    <w:rsid w:val="00420850"/>
    <w:rsid w:val="00421D43"/>
    <w:rsid w:val="0042538D"/>
    <w:rsid w:val="00435F85"/>
    <w:rsid w:val="004376E8"/>
    <w:rsid w:val="004419B2"/>
    <w:rsid w:val="00441B1C"/>
    <w:rsid w:val="004450D2"/>
    <w:rsid w:val="004460C7"/>
    <w:rsid w:val="004508E0"/>
    <w:rsid w:val="00451EEB"/>
    <w:rsid w:val="004564CD"/>
    <w:rsid w:val="0045729E"/>
    <w:rsid w:val="00461175"/>
    <w:rsid w:val="0046239F"/>
    <w:rsid w:val="004624A7"/>
    <w:rsid w:val="00462B4D"/>
    <w:rsid w:val="00462E32"/>
    <w:rsid w:val="004648DE"/>
    <w:rsid w:val="00464910"/>
    <w:rsid w:val="00464BB1"/>
    <w:rsid w:val="00467122"/>
    <w:rsid w:val="00472F35"/>
    <w:rsid w:val="004733A2"/>
    <w:rsid w:val="00473F61"/>
    <w:rsid w:val="00480D2E"/>
    <w:rsid w:val="004849ED"/>
    <w:rsid w:val="004923C5"/>
    <w:rsid w:val="0049666C"/>
    <w:rsid w:val="004967C3"/>
    <w:rsid w:val="004A3610"/>
    <w:rsid w:val="004A47B9"/>
    <w:rsid w:val="004B37C2"/>
    <w:rsid w:val="004B3E5B"/>
    <w:rsid w:val="004B4807"/>
    <w:rsid w:val="004B5ABE"/>
    <w:rsid w:val="004C07E0"/>
    <w:rsid w:val="004C42F1"/>
    <w:rsid w:val="004C4D16"/>
    <w:rsid w:val="004C54A7"/>
    <w:rsid w:val="004D35C5"/>
    <w:rsid w:val="004D5B45"/>
    <w:rsid w:val="004E4142"/>
    <w:rsid w:val="00501563"/>
    <w:rsid w:val="00502947"/>
    <w:rsid w:val="00507BB1"/>
    <w:rsid w:val="00510DE4"/>
    <w:rsid w:val="00511B4F"/>
    <w:rsid w:val="00511FCA"/>
    <w:rsid w:val="005166E3"/>
    <w:rsid w:val="00517195"/>
    <w:rsid w:val="00520BF6"/>
    <w:rsid w:val="0052387D"/>
    <w:rsid w:val="005239E6"/>
    <w:rsid w:val="00524D2D"/>
    <w:rsid w:val="00525BCC"/>
    <w:rsid w:val="0053091E"/>
    <w:rsid w:val="005310B7"/>
    <w:rsid w:val="00533646"/>
    <w:rsid w:val="0053599D"/>
    <w:rsid w:val="005433B6"/>
    <w:rsid w:val="00543578"/>
    <w:rsid w:val="00543CD1"/>
    <w:rsid w:val="0054441B"/>
    <w:rsid w:val="0054544C"/>
    <w:rsid w:val="0055116C"/>
    <w:rsid w:val="0055466D"/>
    <w:rsid w:val="00560D1C"/>
    <w:rsid w:val="00562BCD"/>
    <w:rsid w:val="00566FC8"/>
    <w:rsid w:val="00570998"/>
    <w:rsid w:val="00571BF3"/>
    <w:rsid w:val="00571FE5"/>
    <w:rsid w:val="00574185"/>
    <w:rsid w:val="005759A1"/>
    <w:rsid w:val="00581A24"/>
    <w:rsid w:val="00581C80"/>
    <w:rsid w:val="00582FB3"/>
    <w:rsid w:val="00583A1F"/>
    <w:rsid w:val="00584C4D"/>
    <w:rsid w:val="00591F5E"/>
    <w:rsid w:val="00595F80"/>
    <w:rsid w:val="005B0BE1"/>
    <w:rsid w:val="005B1469"/>
    <w:rsid w:val="005B3A76"/>
    <w:rsid w:val="005B4360"/>
    <w:rsid w:val="005B727C"/>
    <w:rsid w:val="005C3591"/>
    <w:rsid w:val="005C3CC5"/>
    <w:rsid w:val="005C41AC"/>
    <w:rsid w:val="005C605B"/>
    <w:rsid w:val="005D0AFD"/>
    <w:rsid w:val="005D2A10"/>
    <w:rsid w:val="005D2F4B"/>
    <w:rsid w:val="005D709E"/>
    <w:rsid w:val="005D7CBD"/>
    <w:rsid w:val="005E6001"/>
    <w:rsid w:val="005E7648"/>
    <w:rsid w:val="005F147E"/>
    <w:rsid w:val="005F4221"/>
    <w:rsid w:val="005F44E3"/>
    <w:rsid w:val="005F6353"/>
    <w:rsid w:val="00603B9E"/>
    <w:rsid w:val="0060717D"/>
    <w:rsid w:val="00611EE0"/>
    <w:rsid w:val="00612232"/>
    <w:rsid w:val="006127B2"/>
    <w:rsid w:val="006128BC"/>
    <w:rsid w:val="0061401B"/>
    <w:rsid w:val="00615C36"/>
    <w:rsid w:val="0061726B"/>
    <w:rsid w:val="00622F4F"/>
    <w:rsid w:val="006244B6"/>
    <w:rsid w:val="0062551B"/>
    <w:rsid w:val="00625C86"/>
    <w:rsid w:val="00630B08"/>
    <w:rsid w:val="00633850"/>
    <w:rsid w:val="00633C78"/>
    <w:rsid w:val="0063430F"/>
    <w:rsid w:val="00640BFC"/>
    <w:rsid w:val="00641B43"/>
    <w:rsid w:val="0064369F"/>
    <w:rsid w:val="00646DE1"/>
    <w:rsid w:val="00655408"/>
    <w:rsid w:val="00655E6A"/>
    <w:rsid w:val="0065735C"/>
    <w:rsid w:val="00657D09"/>
    <w:rsid w:val="00662FB1"/>
    <w:rsid w:val="00664A90"/>
    <w:rsid w:val="00666D1E"/>
    <w:rsid w:val="00666E64"/>
    <w:rsid w:val="0067507E"/>
    <w:rsid w:val="00675534"/>
    <w:rsid w:val="0068030A"/>
    <w:rsid w:val="00686735"/>
    <w:rsid w:val="006A6AB9"/>
    <w:rsid w:val="006B0BC0"/>
    <w:rsid w:val="006B1F94"/>
    <w:rsid w:val="006D107B"/>
    <w:rsid w:val="006D22DC"/>
    <w:rsid w:val="006D4502"/>
    <w:rsid w:val="006D48D7"/>
    <w:rsid w:val="006D6344"/>
    <w:rsid w:val="006D7A59"/>
    <w:rsid w:val="006E0162"/>
    <w:rsid w:val="006E7E85"/>
    <w:rsid w:val="006F5478"/>
    <w:rsid w:val="006F5F69"/>
    <w:rsid w:val="006F74A3"/>
    <w:rsid w:val="007000EB"/>
    <w:rsid w:val="00701945"/>
    <w:rsid w:val="00702467"/>
    <w:rsid w:val="00706938"/>
    <w:rsid w:val="007129E5"/>
    <w:rsid w:val="00714458"/>
    <w:rsid w:val="0071673B"/>
    <w:rsid w:val="00717379"/>
    <w:rsid w:val="0072208A"/>
    <w:rsid w:val="0073227D"/>
    <w:rsid w:val="007339F1"/>
    <w:rsid w:val="007363F5"/>
    <w:rsid w:val="00740946"/>
    <w:rsid w:val="00743B7D"/>
    <w:rsid w:val="007452C6"/>
    <w:rsid w:val="0075150D"/>
    <w:rsid w:val="00752D35"/>
    <w:rsid w:val="00757860"/>
    <w:rsid w:val="00760BCB"/>
    <w:rsid w:val="0076493B"/>
    <w:rsid w:val="0077438D"/>
    <w:rsid w:val="00777F6E"/>
    <w:rsid w:val="00780E8C"/>
    <w:rsid w:val="00781233"/>
    <w:rsid w:val="00783581"/>
    <w:rsid w:val="00785145"/>
    <w:rsid w:val="0078793F"/>
    <w:rsid w:val="0079192F"/>
    <w:rsid w:val="00793437"/>
    <w:rsid w:val="00796465"/>
    <w:rsid w:val="00796E6A"/>
    <w:rsid w:val="00797241"/>
    <w:rsid w:val="007978F3"/>
    <w:rsid w:val="007A38DC"/>
    <w:rsid w:val="007A3D7B"/>
    <w:rsid w:val="007A409F"/>
    <w:rsid w:val="007B4077"/>
    <w:rsid w:val="007C2F25"/>
    <w:rsid w:val="007C331F"/>
    <w:rsid w:val="007C5588"/>
    <w:rsid w:val="007C5750"/>
    <w:rsid w:val="007D3F07"/>
    <w:rsid w:val="007D7C53"/>
    <w:rsid w:val="007E2B12"/>
    <w:rsid w:val="007E6F9D"/>
    <w:rsid w:val="007F0519"/>
    <w:rsid w:val="007F1F9E"/>
    <w:rsid w:val="007F2ABF"/>
    <w:rsid w:val="007F3D1A"/>
    <w:rsid w:val="007F3F25"/>
    <w:rsid w:val="007F77B8"/>
    <w:rsid w:val="00801DD2"/>
    <w:rsid w:val="008033D6"/>
    <w:rsid w:val="00804F20"/>
    <w:rsid w:val="00805A1A"/>
    <w:rsid w:val="00810F54"/>
    <w:rsid w:val="00811ADA"/>
    <w:rsid w:val="00811E67"/>
    <w:rsid w:val="00814677"/>
    <w:rsid w:val="00815384"/>
    <w:rsid w:val="0081549F"/>
    <w:rsid w:val="00820476"/>
    <w:rsid w:val="008208E1"/>
    <w:rsid w:val="008212D1"/>
    <w:rsid w:val="008252B1"/>
    <w:rsid w:val="00832C22"/>
    <w:rsid w:val="00834A53"/>
    <w:rsid w:val="00840D4D"/>
    <w:rsid w:val="00840D69"/>
    <w:rsid w:val="0085003A"/>
    <w:rsid w:val="008512AE"/>
    <w:rsid w:val="00851FB7"/>
    <w:rsid w:val="008520F6"/>
    <w:rsid w:val="00854543"/>
    <w:rsid w:val="008608CB"/>
    <w:rsid w:val="0086111D"/>
    <w:rsid w:val="008640BB"/>
    <w:rsid w:val="00870907"/>
    <w:rsid w:val="0087134B"/>
    <w:rsid w:val="008728A2"/>
    <w:rsid w:val="00872AB0"/>
    <w:rsid w:val="00876784"/>
    <w:rsid w:val="00876E15"/>
    <w:rsid w:val="0088367B"/>
    <w:rsid w:val="00883F12"/>
    <w:rsid w:val="00885126"/>
    <w:rsid w:val="0088762E"/>
    <w:rsid w:val="00894DB0"/>
    <w:rsid w:val="008953A9"/>
    <w:rsid w:val="00895637"/>
    <w:rsid w:val="00896027"/>
    <w:rsid w:val="00897F73"/>
    <w:rsid w:val="008A2000"/>
    <w:rsid w:val="008A24C1"/>
    <w:rsid w:val="008A4CCF"/>
    <w:rsid w:val="008B0E5F"/>
    <w:rsid w:val="008B16B1"/>
    <w:rsid w:val="008B1751"/>
    <w:rsid w:val="008B28AB"/>
    <w:rsid w:val="008B3D51"/>
    <w:rsid w:val="008C4695"/>
    <w:rsid w:val="008C4E02"/>
    <w:rsid w:val="008C5D12"/>
    <w:rsid w:val="008C7B5B"/>
    <w:rsid w:val="008D295F"/>
    <w:rsid w:val="008D3D8F"/>
    <w:rsid w:val="008D42C5"/>
    <w:rsid w:val="008D48DC"/>
    <w:rsid w:val="008D591E"/>
    <w:rsid w:val="008D7673"/>
    <w:rsid w:val="008D7F28"/>
    <w:rsid w:val="008E23B9"/>
    <w:rsid w:val="008E4659"/>
    <w:rsid w:val="008E6D33"/>
    <w:rsid w:val="008F1635"/>
    <w:rsid w:val="008F5E20"/>
    <w:rsid w:val="008F62A9"/>
    <w:rsid w:val="009042C2"/>
    <w:rsid w:val="00907672"/>
    <w:rsid w:val="009111D4"/>
    <w:rsid w:val="0091602E"/>
    <w:rsid w:val="00916D5D"/>
    <w:rsid w:val="00916E58"/>
    <w:rsid w:val="009205A3"/>
    <w:rsid w:val="00920881"/>
    <w:rsid w:val="00921052"/>
    <w:rsid w:val="00921799"/>
    <w:rsid w:val="00924A8B"/>
    <w:rsid w:val="00930FD7"/>
    <w:rsid w:val="00931ACB"/>
    <w:rsid w:val="0093492A"/>
    <w:rsid w:val="00942B11"/>
    <w:rsid w:val="00945897"/>
    <w:rsid w:val="009470E9"/>
    <w:rsid w:val="00956EFA"/>
    <w:rsid w:val="00965C40"/>
    <w:rsid w:val="009676DC"/>
    <w:rsid w:val="0096772C"/>
    <w:rsid w:val="00973F3B"/>
    <w:rsid w:val="00973F81"/>
    <w:rsid w:val="00976276"/>
    <w:rsid w:val="009806BB"/>
    <w:rsid w:val="00983960"/>
    <w:rsid w:val="0099046B"/>
    <w:rsid w:val="00990645"/>
    <w:rsid w:val="00993E70"/>
    <w:rsid w:val="0099563F"/>
    <w:rsid w:val="0099691A"/>
    <w:rsid w:val="009A4733"/>
    <w:rsid w:val="009B48A3"/>
    <w:rsid w:val="009B542B"/>
    <w:rsid w:val="009C2726"/>
    <w:rsid w:val="009C3C68"/>
    <w:rsid w:val="009C55DF"/>
    <w:rsid w:val="009C5C6B"/>
    <w:rsid w:val="009C7BAF"/>
    <w:rsid w:val="009D1163"/>
    <w:rsid w:val="009D36F4"/>
    <w:rsid w:val="009D4140"/>
    <w:rsid w:val="009D489F"/>
    <w:rsid w:val="009D4BFF"/>
    <w:rsid w:val="009D5F05"/>
    <w:rsid w:val="009D6A31"/>
    <w:rsid w:val="009D72C9"/>
    <w:rsid w:val="009E155F"/>
    <w:rsid w:val="009E2095"/>
    <w:rsid w:val="009E4747"/>
    <w:rsid w:val="009E5C02"/>
    <w:rsid w:val="009E66FE"/>
    <w:rsid w:val="009F1419"/>
    <w:rsid w:val="009F367C"/>
    <w:rsid w:val="009F5E68"/>
    <w:rsid w:val="00A0004E"/>
    <w:rsid w:val="00A0358B"/>
    <w:rsid w:val="00A07447"/>
    <w:rsid w:val="00A11511"/>
    <w:rsid w:val="00A13784"/>
    <w:rsid w:val="00A173C3"/>
    <w:rsid w:val="00A2390A"/>
    <w:rsid w:val="00A325F6"/>
    <w:rsid w:val="00A332E2"/>
    <w:rsid w:val="00A3474A"/>
    <w:rsid w:val="00A34927"/>
    <w:rsid w:val="00A36213"/>
    <w:rsid w:val="00A37460"/>
    <w:rsid w:val="00A4020A"/>
    <w:rsid w:val="00A44DDE"/>
    <w:rsid w:val="00A47793"/>
    <w:rsid w:val="00A47F36"/>
    <w:rsid w:val="00A53BCB"/>
    <w:rsid w:val="00A562AA"/>
    <w:rsid w:val="00A5703F"/>
    <w:rsid w:val="00A57683"/>
    <w:rsid w:val="00A6585E"/>
    <w:rsid w:val="00A70459"/>
    <w:rsid w:val="00A7090A"/>
    <w:rsid w:val="00A71EC3"/>
    <w:rsid w:val="00A72F74"/>
    <w:rsid w:val="00A81759"/>
    <w:rsid w:val="00A820D5"/>
    <w:rsid w:val="00A83444"/>
    <w:rsid w:val="00A84DDD"/>
    <w:rsid w:val="00A90AC8"/>
    <w:rsid w:val="00A927FC"/>
    <w:rsid w:val="00A9312E"/>
    <w:rsid w:val="00A97838"/>
    <w:rsid w:val="00AA7C99"/>
    <w:rsid w:val="00AB02B7"/>
    <w:rsid w:val="00AB0E39"/>
    <w:rsid w:val="00AB4589"/>
    <w:rsid w:val="00AB46A1"/>
    <w:rsid w:val="00AC1428"/>
    <w:rsid w:val="00AC21BD"/>
    <w:rsid w:val="00AC3537"/>
    <w:rsid w:val="00AD14B3"/>
    <w:rsid w:val="00AD3B81"/>
    <w:rsid w:val="00AD3E4E"/>
    <w:rsid w:val="00AD4AD7"/>
    <w:rsid w:val="00AD62F1"/>
    <w:rsid w:val="00AD739F"/>
    <w:rsid w:val="00AD778C"/>
    <w:rsid w:val="00AE057F"/>
    <w:rsid w:val="00AE128C"/>
    <w:rsid w:val="00AE2420"/>
    <w:rsid w:val="00AE334D"/>
    <w:rsid w:val="00AE4EAB"/>
    <w:rsid w:val="00AF0C66"/>
    <w:rsid w:val="00AF154D"/>
    <w:rsid w:val="00AF57DE"/>
    <w:rsid w:val="00B01F51"/>
    <w:rsid w:val="00B0536B"/>
    <w:rsid w:val="00B05FC9"/>
    <w:rsid w:val="00B061FB"/>
    <w:rsid w:val="00B07B8F"/>
    <w:rsid w:val="00B10421"/>
    <w:rsid w:val="00B14013"/>
    <w:rsid w:val="00B14AEE"/>
    <w:rsid w:val="00B16A97"/>
    <w:rsid w:val="00B17B87"/>
    <w:rsid w:val="00B21571"/>
    <w:rsid w:val="00B23F59"/>
    <w:rsid w:val="00B24D96"/>
    <w:rsid w:val="00B26201"/>
    <w:rsid w:val="00B309DC"/>
    <w:rsid w:val="00B32233"/>
    <w:rsid w:val="00B32973"/>
    <w:rsid w:val="00B4058A"/>
    <w:rsid w:val="00B408ED"/>
    <w:rsid w:val="00B41B9C"/>
    <w:rsid w:val="00B42DBA"/>
    <w:rsid w:val="00B430BB"/>
    <w:rsid w:val="00B43317"/>
    <w:rsid w:val="00B44F79"/>
    <w:rsid w:val="00B46A75"/>
    <w:rsid w:val="00B50B42"/>
    <w:rsid w:val="00B52EB8"/>
    <w:rsid w:val="00B52FFC"/>
    <w:rsid w:val="00B53394"/>
    <w:rsid w:val="00B61A88"/>
    <w:rsid w:val="00B62D1D"/>
    <w:rsid w:val="00B62EB4"/>
    <w:rsid w:val="00B6518B"/>
    <w:rsid w:val="00B65B4E"/>
    <w:rsid w:val="00B664FD"/>
    <w:rsid w:val="00B669D5"/>
    <w:rsid w:val="00B73FE9"/>
    <w:rsid w:val="00B773F4"/>
    <w:rsid w:val="00B80577"/>
    <w:rsid w:val="00B83E18"/>
    <w:rsid w:val="00B8592B"/>
    <w:rsid w:val="00B85A17"/>
    <w:rsid w:val="00B900FA"/>
    <w:rsid w:val="00B92EBF"/>
    <w:rsid w:val="00BA44BD"/>
    <w:rsid w:val="00BA450F"/>
    <w:rsid w:val="00BA458B"/>
    <w:rsid w:val="00BA5AF9"/>
    <w:rsid w:val="00BA6933"/>
    <w:rsid w:val="00BB0318"/>
    <w:rsid w:val="00BB130F"/>
    <w:rsid w:val="00BB27BD"/>
    <w:rsid w:val="00BB6886"/>
    <w:rsid w:val="00BC104C"/>
    <w:rsid w:val="00BC413D"/>
    <w:rsid w:val="00BD2C03"/>
    <w:rsid w:val="00BD2F72"/>
    <w:rsid w:val="00BD4097"/>
    <w:rsid w:val="00BD5094"/>
    <w:rsid w:val="00BD5BDA"/>
    <w:rsid w:val="00BD5C3A"/>
    <w:rsid w:val="00BD5F2F"/>
    <w:rsid w:val="00BE0740"/>
    <w:rsid w:val="00BE0A5A"/>
    <w:rsid w:val="00BE4566"/>
    <w:rsid w:val="00BE5630"/>
    <w:rsid w:val="00BE61AE"/>
    <w:rsid w:val="00BF06D7"/>
    <w:rsid w:val="00BF0A1B"/>
    <w:rsid w:val="00C007E3"/>
    <w:rsid w:val="00C008EA"/>
    <w:rsid w:val="00C04CD7"/>
    <w:rsid w:val="00C10E20"/>
    <w:rsid w:val="00C125C6"/>
    <w:rsid w:val="00C12A30"/>
    <w:rsid w:val="00C13EA5"/>
    <w:rsid w:val="00C14F8B"/>
    <w:rsid w:val="00C22591"/>
    <w:rsid w:val="00C2438E"/>
    <w:rsid w:val="00C30488"/>
    <w:rsid w:val="00C40FD3"/>
    <w:rsid w:val="00C420AA"/>
    <w:rsid w:val="00C44F26"/>
    <w:rsid w:val="00C46BFA"/>
    <w:rsid w:val="00C47C93"/>
    <w:rsid w:val="00C519B8"/>
    <w:rsid w:val="00C52416"/>
    <w:rsid w:val="00C61278"/>
    <w:rsid w:val="00C6557A"/>
    <w:rsid w:val="00C72861"/>
    <w:rsid w:val="00C72CB4"/>
    <w:rsid w:val="00C75F05"/>
    <w:rsid w:val="00C77272"/>
    <w:rsid w:val="00C9091E"/>
    <w:rsid w:val="00C92A6E"/>
    <w:rsid w:val="00C94979"/>
    <w:rsid w:val="00C96136"/>
    <w:rsid w:val="00C97B95"/>
    <w:rsid w:val="00CA037C"/>
    <w:rsid w:val="00CA1CE2"/>
    <w:rsid w:val="00CA3C8E"/>
    <w:rsid w:val="00CA5035"/>
    <w:rsid w:val="00CB59DB"/>
    <w:rsid w:val="00CC23E4"/>
    <w:rsid w:val="00CC3224"/>
    <w:rsid w:val="00CC43F1"/>
    <w:rsid w:val="00CC5B6A"/>
    <w:rsid w:val="00CC7BB5"/>
    <w:rsid w:val="00CD429A"/>
    <w:rsid w:val="00CD5CCA"/>
    <w:rsid w:val="00CE055E"/>
    <w:rsid w:val="00CE1C5C"/>
    <w:rsid w:val="00CE4261"/>
    <w:rsid w:val="00CE43C1"/>
    <w:rsid w:val="00CF0982"/>
    <w:rsid w:val="00CF3C31"/>
    <w:rsid w:val="00CF4026"/>
    <w:rsid w:val="00D001BC"/>
    <w:rsid w:val="00D038C0"/>
    <w:rsid w:val="00D040DF"/>
    <w:rsid w:val="00D06931"/>
    <w:rsid w:val="00D11008"/>
    <w:rsid w:val="00D13FF3"/>
    <w:rsid w:val="00D141FE"/>
    <w:rsid w:val="00D15C33"/>
    <w:rsid w:val="00D16849"/>
    <w:rsid w:val="00D22224"/>
    <w:rsid w:val="00D23272"/>
    <w:rsid w:val="00D25AF1"/>
    <w:rsid w:val="00D25F2C"/>
    <w:rsid w:val="00D267FB"/>
    <w:rsid w:val="00D33742"/>
    <w:rsid w:val="00D3380D"/>
    <w:rsid w:val="00D42FE2"/>
    <w:rsid w:val="00D444A6"/>
    <w:rsid w:val="00D4525C"/>
    <w:rsid w:val="00D46F7F"/>
    <w:rsid w:val="00D51995"/>
    <w:rsid w:val="00D54657"/>
    <w:rsid w:val="00D54A57"/>
    <w:rsid w:val="00D54E7B"/>
    <w:rsid w:val="00D558C6"/>
    <w:rsid w:val="00D625ED"/>
    <w:rsid w:val="00D665D0"/>
    <w:rsid w:val="00D679FC"/>
    <w:rsid w:val="00D70B84"/>
    <w:rsid w:val="00D74842"/>
    <w:rsid w:val="00D757F5"/>
    <w:rsid w:val="00D7673E"/>
    <w:rsid w:val="00D7736A"/>
    <w:rsid w:val="00D81DC3"/>
    <w:rsid w:val="00D93200"/>
    <w:rsid w:val="00D93AE8"/>
    <w:rsid w:val="00DA28BA"/>
    <w:rsid w:val="00DA40A8"/>
    <w:rsid w:val="00DA45EE"/>
    <w:rsid w:val="00DB3A92"/>
    <w:rsid w:val="00DB5818"/>
    <w:rsid w:val="00DB7ED6"/>
    <w:rsid w:val="00DC4C6A"/>
    <w:rsid w:val="00DC75E0"/>
    <w:rsid w:val="00DD20B8"/>
    <w:rsid w:val="00DD3666"/>
    <w:rsid w:val="00DD3EE6"/>
    <w:rsid w:val="00DD5E3F"/>
    <w:rsid w:val="00DD6A30"/>
    <w:rsid w:val="00DE0D95"/>
    <w:rsid w:val="00DE3E44"/>
    <w:rsid w:val="00DE4C59"/>
    <w:rsid w:val="00DF0FC5"/>
    <w:rsid w:val="00DF5975"/>
    <w:rsid w:val="00DF7AEC"/>
    <w:rsid w:val="00E00B4D"/>
    <w:rsid w:val="00E030C1"/>
    <w:rsid w:val="00E05FB1"/>
    <w:rsid w:val="00E10058"/>
    <w:rsid w:val="00E13A5A"/>
    <w:rsid w:val="00E14B2B"/>
    <w:rsid w:val="00E15456"/>
    <w:rsid w:val="00E16CCE"/>
    <w:rsid w:val="00E20E25"/>
    <w:rsid w:val="00E21A77"/>
    <w:rsid w:val="00E22E92"/>
    <w:rsid w:val="00E246F4"/>
    <w:rsid w:val="00E30834"/>
    <w:rsid w:val="00E31C85"/>
    <w:rsid w:val="00E34BFA"/>
    <w:rsid w:val="00E40A59"/>
    <w:rsid w:val="00E429EE"/>
    <w:rsid w:val="00E441CC"/>
    <w:rsid w:val="00E477F4"/>
    <w:rsid w:val="00E55238"/>
    <w:rsid w:val="00E554B9"/>
    <w:rsid w:val="00E60928"/>
    <w:rsid w:val="00E6123B"/>
    <w:rsid w:val="00E6329A"/>
    <w:rsid w:val="00E73C7C"/>
    <w:rsid w:val="00E7661E"/>
    <w:rsid w:val="00E81C99"/>
    <w:rsid w:val="00E82C0F"/>
    <w:rsid w:val="00E84F37"/>
    <w:rsid w:val="00E85404"/>
    <w:rsid w:val="00E874D4"/>
    <w:rsid w:val="00E9055A"/>
    <w:rsid w:val="00E94693"/>
    <w:rsid w:val="00E94E7A"/>
    <w:rsid w:val="00E97321"/>
    <w:rsid w:val="00E974CA"/>
    <w:rsid w:val="00EA1400"/>
    <w:rsid w:val="00EA2080"/>
    <w:rsid w:val="00EA2453"/>
    <w:rsid w:val="00EA558F"/>
    <w:rsid w:val="00EA58D9"/>
    <w:rsid w:val="00EA6A5E"/>
    <w:rsid w:val="00EB01E1"/>
    <w:rsid w:val="00EB55FC"/>
    <w:rsid w:val="00EB599D"/>
    <w:rsid w:val="00EC4A20"/>
    <w:rsid w:val="00EC4E26"/>
    <w:rsid w:val="00EC5303"/>
    <w:rsid w:val="00EC6BDA"/>
    <w:rsid w:val="00ED0529"/>
    <w:rsid w:val="00ED211C"/>
    <w:rsid w:val="00ED6339"/>
    <w:rsid w:val="00EE0178"/>
    <w:rsid w:val="00EE124B"/>
    <w:rsid w:val="00EE35F5"/>
    <w:rsid w:val="00EF235A"/>
    <w:rsid w:val="00EF6F37"/>
    <w:rsid w:val="00EF7A10"/>
    <w:rsid w:val="00F00633"/>
    <w:rsid w:val="00F03327"/>
    <w:rsid w:val="00F0681D"/>
    <w:rsid w:val="00F13C39"/>
    <w:rsid w:val="00F13EAC"/>
    <w:rsid w:val="00F14864"/>
    <w:rsid w:val="00F210C8"/>
    <w:rsid w:val="00F217C0"/>
    <w:rsid w:val="00F218E7"/>
    <w:rsid w:val="00F23588"/>
    <w:rsid w:val="00F27524"/>
    <w:rsid w:val="00F27FA0"/>
    <w:rsid w:val="00F34B51"/>
    <w:rsid w:val="00F43577"/>
    <w:rsid w:val="00F47074"/>
    <w:rsid w:val="00F51B6C"/>
    <w:rsid w:val="00F611D0"/>
    <w:rsid w:val="00F6303B"/>
    <w:rsid w:val="00F71D4F"/>
    <w:rsid w:val="00F726F6"/>
    <w:rsid w:val="00F76111"/>
    <w:rsid w:val="00F82063"/>
    <w:rsid w:val="00F82DFC"/>
    <w:rsid w:val="00F83894"/>
    <w:rsid w:val="00F86B18"/>
    <w:rsid w:val="00F87908"/>
    <w:rsid w:val="00F92694"/>
    <w:rsid w:val="00F9348D"/>
    <w:rsid w:val="00F94C54"/>
    <w:rsid w:val="00F958D0"/>
    <w:rsid w:val="00F962B8"/>
    <w:rsid w:val="00F97C2A"/>
    <w:rsid w:val="00FA5FAE"/>
    <w:rsid w:val="00FB111D"/>
    <w:rsid w:val="00FB4295"/>
    <w:rsid w:val="00FB5620"/>
    <w:rsid w:val="00FB6C36"/>
    <w:rsid w:val="00FC1FBA"/>
    <w:rsid w:val="00FC595F"/>
    <w:rsid w:val="00FD0400"/>
    <w:rsid w:val="00FD449A"/>
    <w:rsid w:val="00FD48EA"/>
    <w:rsid w:val="00FD4DD7"/>
    <w:rsid w:val="00FD6215"/>
    <w:rsid w:val="00FD6F3F"/>
    <w:rsid w:val="00FD7127"/>
    <w:rsid w:val="00FE2E3E"/>
    <w:rsid w:val="00FE4E52"/>
    <w:rsid w:val="00FE6B3A"/>
    <w:rsid w:val="00FF16DC"/>
    <w:rsid w:val="00FF1B58"/>
    <w:rsid w:val="00FF526A"/>
    <w:rsid w:val="00FF6C40"/>
    <w:rsid w:val="00FF6D06"/>
    <w:rsid w:val="00FF7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7620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FF526A"/>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paragraph" w:styleId="Antrat9">
    <w:name w:val="heading 9"/>
    <w:basedOn w:val="prastasis"/>
    <w:next w:val="prastasis"/>
    <w:link w:val="Antrat9Diagrama"/>
    <w:uiPriority w:val="9"/>
    <w:qFormat/>
    <w:locked/>
    <w:rsid w:val="00FF526A"/>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3Diagrama">
    <w:name w:val="Antraštė 3 Diagrama"/>
    <w:basedOn w:val="Numatytasispastraiposriftas"/>
    <w:link w:val="Antrat3"/>
    <w:rsid w:val="00FF526A"/>
    <w:rPr>
      <w:rFonts w:ascii="Arial" w:hAnsi="Arial" w:cs="Arial"/>
      <w:b/>
      <w:bCs/>
      <w:sz w:val="26"/>
      <w:szCs w:val="26"/>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Antrat9Diagrama">
    <w:name w:val="Antraštė 9 Diagrama"/>
    <w:basedOn w:val="Numatytasispastraiposriftas"/>
    <w:link w:val="Antrat9"/>
    <w:uiPriority w:val="9"/>
    <w:rsid w:val="00FF526A"/>
    <w:rPr>
      <w:rFonts w:ascii="Cambria" w:hAnsi="Cambria"/>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Puslapionumeris">
    <w:name w:val="page number"/>
    <w:basedOn w:val="Numatytasispastraiposriftas"/>
    <w:rsid w:val="00FF526A"/>
  </w:style>
  <w:style w:type="paragraph" w:styleId="Pavadinimas">
    <w:name w:val="Title"/>
    <w:basedOn w:val="prastasis"/>
    <w:link w:val="PavadinimasDiagrama"/>
    <w:qFormat/>
    <w:locked/>
    <w:rsid w:val="00FF526A"/>
    <w:pPr>
      <w:jc w:val="center"/>
    </w:pPr>
    <w:rPr>
      <w:b/>
      <w:sz w:val="28"/>
    </w:rPr>
  </w:style>
  <w:style w:type="character" w:customStyle="1" w:styleId="PavadinimasDiagrama">
    <w:name w:val="Pavadinimas Diagrama"/>
    <w:basedOn w:val="Numatytasispastraiposriftas"/>
    <w:link w:val="Pavadinimas"/>
    <w:rsid w:val="00FF526A"/>
    <w:rPr>
      <w:b/>
      <w:sz w:val="28"/>
      <w:szCs w:val="20"/>
      <w:lang w:eastAsia="en-US"/>
    </w:rPr>
  </w:style>
  <w:style w:type="paragraph" w:styleId="Paantrat">
    <w:name w:val="Subtitle"/>
    <w:basedOn w:val="prastasis"/>
    <w:link w:val="PaantratDiagrama"/>
    <w:qFormat/>
    <w:locked/>
    <w:rsid w:val="00FF526A"/>
    <w:pPr>
      <w:jc w:val="center"/>
    </w:pPr>
    <w:rPr>
      <w:b/>
      <w:sz w:val="28"/>
    </w:rPr>
  </w:style>
  <w:style w:type="character" w:customStyle="1" w:styleId="PaantratDiagrama">
    <w:name w:val="Paantraštė Diagrama"/>
    <w:basedOn w:val="Numatytasispastraiposriftas"/>
    <w:link w:val="Paantrat"/>
    <w:rsid w:val="00FF526A"/>
    <w:rPr>
      <w:b/>
      <w:sz w:val="28"/>
      <w:szCs w:val="20"/>
      <w:lang w:eastAsia="en-US"/>
    </w:rPr>
  </w:style>
  <w:style w:type="paragraph" w:styleId="prastasiniatinklio">
    <w:name w:val="Normal (Web)"/>
    <w:basedOn w:val="prastasis"/>
    <w:rsid w:val="00FF526A"/>
    <w:pPr>
      <w:spacing w:before="100" w:beforeAutospacing="1" w:after="119"/>
    </w:pPr>
    <w:rPr>
      <w:szCs w:val="24"/>
      <w:lang w:eastAsia="lt-LT"/>
    </w:rPr>
  </w:style>
  <w:style w:type="paragraph" w:customStyle="1" w:styleId="statymopavad">
    <w:name w:val="statymopavad"/>
    <w:basedOn w:val="prastasis"/>
    <w:rsid w:val="00FF526A"/>
    <w:pPr>
      <w:spacing w:before="100" w:beforeAutospacing="1" w:after="100" w:afterAutospacing="1"/>
    </w:pPr>
    <w:rPr>
      <w:szCs w:val="24"/>
      <w:lang w:val="en-US"/>
    </w:rPr>
  </w:style>
  <w:style w:type="paragraph" w:styleId="Komentarotekstas">
    <w:name w:val="annotation text"/>
    <w:basedOn w:val="prastasis"/>
    <w:link w:val="KomentarotekstasDiagrama"/>
    <w:uiPriority w:val="99"/>
    <w:semiHidden/>
    <w:unhideWhenUsed/>
    <w:rsid w:val="00FF526A"/>
    <w:rPr>
      <w:sz w:val="20"/>
    </w:rPr>
  </w:style>
  <w:style w:type="character" w:customStyle="1" w:styleId="KomentarotekstasDiagrama">
    <w:name w:val="Komentaro tekstas Diagrama"/>
    <w:basedOn w:val="Numatytasispastraiposriftas"/>
    <w:link w:val="Komentarotekstas"/>
    <w:uiPriority w:val="99"/>
    <w:semiHidden/>
    <w:rsid w:val="00FF526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F526A"/>
    <w:rPr>
      <w:b/>
      <w:bCs/>
    </w:rPr>
  </w:style>
  <w:style w:type="character" w:customStyle="1" w:styleId="KomentarotemaDiagrama">
    <w:name w:val="Komentaro tema Diagrama"/>
    <w:basedOn w:val="KomentarotekstasDiagrama"/>
    <w:link w:val="Komentarotema"/>
    <w:uiPriority w:val="99"/>
    <w:semiHidden/>
    <w:rsid w:val="00FF526A"/>
    <w:rPr>
      <w:b/>
      <w:bCs/>
      <w:sz w:val="20"/>
      <w:szCs w:val="20"/>
      <w:lang w:eastAsia="en-US"/>
    </w:rPr>
  </w:style>
  <w:style w:type="paragraph" w:styleId="Betarp">
    <w:name w:val="No Spacing"/>
    <w:uiPriority w:val="1"/>
    <w:qFormat/>
    <w:rsid w:val="00FF526A"/>
    <w:pPr>
      <w:jc w:val="both"/>
    </w:pPr>
    <w:rPr>
      <w:rFonts w:ascii="Calibri" w:hAnsi="Calibri"/>
      <w:sz w:val="20"/>
      <w:szCs w:val="20"/>
    </w:rPr>
  </w:style>
  <w:style w:type="paragraph" w:styleId="Sraopastraipa">
    <w:name w:val="List Paragraph"/>
    <w:basedOn w:val="prastasis"/>
    <w:uiPriority w:val="34"/>
    <w:qFormat/>
    <w:rsid w:val="005D2F4B"/>
    <w:pPr>
      <w:ind w:left="720"/>
      <w:contextualSpacing/>
    </w:pPr>
  </w:style>
  <w:style w:type="character" w:customStyle="1" w:styleId="nobr1">
    <w:name w:val="nobr1"/>
    <w:basedOn w:val="Numatytasispastraiposriftas"/>
    <w:rsid w:val="00D93AE8"/>
  </w:style>
  <w:style w:type="character" w:customStyle="1" w:styleId="red1">
    <w:name w:val="red1"/>
    <w:basedOn w:val="Numatytasispastraiposriftas"/>
    <w:rsid w:val="00D93AE8"/>
    <w:rPr>
      <w:b/>
      <w:bCs/>
      <w:color w:val="AA0000"/>
    </w:rPr>
  </w:style>
  <w:style w:type="character" w:styleId="Vietosrezervavimoenklotekstas">
    <w:name w:val="Placeholder Text"/>
    <w:basedOn w:val="Numatytasispastraiposriftas"/>
    <w:uiPriority w:val="99"/>
    <w:semiHidden/>
    <w:rsid w:val="00100C22"/>
    <w:rPr>
      <w:color w:val="808080"/>
    </w:rPr>
  </w:style>
  <w:style w:type="character" w:styleId="Grietas">
    <w:name w:val="Strong"/>
    <w:basedOn w:val="Numatytasispastraiposriftas"/>
    <w:qFormat/>
    <w:locked/>
    <w:rsid w:val="002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9891">
      <w:bodyDiv w:val="1"/>
      <w:marLeft w:val="0"/>
      <w:marRight w:val="0"/>
      <w:marTop w:val="0"/>
      <w:marBottom w:val="0"/>
      <w:divBdr>
        <w:top w:val="none" w:sz="0" w:space="0" w:color="auto"/>
        <w:left w:val="none" w:sz="0" w:space="0" w:color="auto"/>
        <w:bottom w:val="none" w:sz="0" w:space="0" w:color="auto"/>
        <w:right w:val="none" w:sz="0" w:space="0" w:color="auto"/>
      </w:divBdr>
    </w:div>
    <w:div w:id="191892193">
      <w:bodyDiv w:val="1"/>
      <w:marLeft w:val="0"/>
      <w:marRight w:val="0"/>
      <w:marTop w:val="0"/>
      <w:marBottom w:val="0"/>
      <w:divBdr>
        <w:top w:val="none" w:sz="0" w:space="0" w:color="auto"/>
        <w:left w:val="none" w:sz="0" w:space="0" w:color="auto"/>
        <w:bottom w:val="none" w:sz="0" w:space="0" w:color="auto"/>
        <w:right w:val="none" w:sz="0" w:space="0" w:color="auto"/>
      </w:divBdr>
    </w:div>
    <w:div w:id="614212561">
      <w:bodyDiv w:val="1"/>
      <w:marLeft w:val="0"/>
      <w:marRight w:val="0"/>
      <w:marTop w:val="0"/>
      <w:marBottom w:val="0"/>
      <w:divBdr>
        <w:top w:val="none" w:sz="0" w:space="0" w:color="auto"/>
        <w:left w:val="none" w:sz="0" w:space="0" w:color="auto"/>
        <w:bottom w:val="none" w:sz="0" w:space="0" w:color="auto"/>
        <w:right w:val="none" w:sz="0" w:space="0" w:color="auto"/>
      </w:divBdr>
    </w:div>
    <w:div w:id="631250026">
      <w:bodyDiv w:val="1"/>
      <w:marLeft w:val="0"/>
      <w:marRight w:val="0"/>
      <w:marTop w:val="0"/>
      <w:marBottom w:val="0"/>
      <w:divBdr>
        <w:top w:val="none" w:sz="0" w:space="0" w:color="auto"/>
        <w:left w:val="none" w:sz="0" w:space="0" w:color="auto"/>
        <w:bottom w:val="none" w:sz="0" w:space="0" w:color="auto"/>
        <w:right w:val="none" w:sz="0" w:space="0" w:color="auto"/>
      </w:divBdr>
    </w:div>
    <w:div w:id="879516095">
      <w:bodyDiv w:val="1"/>
      <w:marLeft w:val="0"/>
      <w:marRight w:val="0"/>
      <w:marTop w:val="0"/>
      <w:marBottom w:val="0"/>
      <w:divBdr>
        <w:top w:val="none" w:sz="0" w:space="0" w:color="auto"/>
        <w:left w:val="none" w:sz="0" w:space="0" w:color="auto"/>
        <w:bottom w:val="none" w:sz="0" w:space="0" w:color="auto"/>
        <w:right w:val="none" w:sz="0" w:space="0" w:color="auto"/>
      </w:divBdr>
    </w:div>
    <w:div w:id="1037044681">
      <w:bodyDiv w:val="1"/>
      <w:marLeft w:val="0"/>
      <w:marRight w:val="0"/>
      <w:marTop w:val="0"/>
      <w:marBottom w:val="0"/>
      <w:divBdr>
        <w:top w:val="none" w:sz="0" w:space="0" w:color="auto"/>
        <w:left w:val="none" w:sz="0" w:space="0" w:color="auto"/>
        <w:bottom w:val="none" w:sz="0" w:space="0" w:color="auto"/>
        <w:right w:val="none" w:sz="0" w:space="0" w:color="auto"/>
      </w:divBdr>
      <w:divsChild>
        <w:div w:id="273564791">
          <w:marLeft w:val="0"/>
          <w:marRight w:val="0"/>
          <w:marTop w:val="0"/>
          <w:marBottom w:val="0"/>
          <w:divBdr>
            <w:top w:val="none" w:sz="0" w:space="0" w:color="auto"/>
            <w:left w:val="none" w:sz="0" w:space="0" w:color="auto"/>
            <w:bottom w:val="none" w:sz="0" w:space="0" w:color="auto"/>
            <w:right w:val="none" w:sz="0" w:space="0" w:color="auto"/>
          </w:divBdr>
        </w:div>
      </w:divsChild>
    </w:div>
    <w:div w:id="1104570302">
      <w:bodyDiv w:val="1"/>
      <w:marLeft w:val="0"/>
      <w:marRight w:val="0"/>
      <w:marTop w:val="0"/>
      <w:marBottom w:val="0"/>
      <w:divBdr>
        <w:top w:val="none" w:sz="0" w:space="0" w:color="auto"/>
        <w:left w:val="none" w:sz="0" w:space="0" w:color="auto"/>
        <w:bottom w:val="none" w:sz="0" w:space="0" w:color="auto"/>
        <w:right w:val="none" w:sz="0" w:space="0" w:color="auto"/>
      </w:divBdr>
    </w:div>
    <w:div w:id="1346787838">
      <w:bodyDiv w:val="1"/>
      <w:marLeft w:val="0"/>
      <w:marRight w:val="0"/>
      <w:marTop w:val="0"/>
      <w:marBottom w:val="0"/>
      <w:divBdr>
        <w:top w:val="none" w:sz="0" w:space="0" w:color="auto"/>
        <w:left w:val="none" w:sz="0" w:space="0" w:color="auto"/>
        <w:bottom w:val="none" w:sz="0" w:space="0" w:color="auto"/>
        <w:right w:val="none" w:sz="0" w:space="0" w:color="auto"/>
      </w:divBdr>
    </w:div>
    <w:div w:id="1500538905">
      <w:bodyDiv w:val="1"/>
      <w:marLeft w:val="0"/>
      <w:marRight w:val="0"/>
      <w:marTop w:val="0"/>
      <w:marBottom w:val="0"/>
      <w:divBdr>
        <w:top w:val="none" w:sz="0" w:space="0" w:color="auto"/>
        <w:left w:val="none" w:sz="0" w:space="0" w:color="auto"/>
        <w:bottom w:val="none" w:sz="0" w:space="0" w:color="auto"/>
        <w:right w:val="none" w:sz="0" w:space="0" w:color="auto"/>
      </w:divBdr>
    </w:div>
    <w:div w:id="1555583982">
      <w:bodyDiv w:val="1"/>
      <w:marLeft w:val="0"/>
      <w:marRight w:val="0"/>
      <w:marTop w:val="0"/>
      <w:marBottom w:val="0"/>
      <w:divBdr>
        <w:top w:val="none" w:sz="0" w:space="0" w:color="auto"/>
        <w:left w:val="none" w:sz="0" w:space="0" w:color="auto"/>
        <w:bottom w:val="none" w:sz="0" w:space="0" w:color="auto"/>
        <w:right w:val="none" w:sz="0" w:space="0" w:color="auto"/>
      </w:divBdr>
    </w:div>
    <w:div w:id="1902447057">
      <w:bodyDiv w:val="1"/>
      <w:marLeft w:val="0"/>
      <w:marRight w:val="0"/>
      <w:marTop w:val="0"/>
      <w:marBottom w:val="0"/>
      <w:divBdr>
        <w:top w:val="none" w:sz="0" w:space="0" w:color="auto"/>
        <w:left w:val="none" w:sz="0" w:space="0" w:color="auto"/>
        <w:bottom w:val="none" w:sz="0" w:space="0" w:color="auto"/>
        <w:right w:val="none" w:sz="0" w:space="0" w:color="auto"/>
      </w:divBdr>
      <w:divsChild>
        <w:div w:id="912198168">
          <w:marLeft w:val="0"/>
          <w:marRight w:val="0"/>
          <w:marTop w:val="0"/>
          <w:marBottom w:val="0"/>
          <w:divBdr>
            <w:top w:val="none" w:sz="0" w:space="0" w:color="auto"/>
            <w:left w:val="none" w:sz="0" w:space="0" w:color="auto"/>
            <w:bottom w:val="none" w:sz="0" w:space="0" w:color="auto"/>
            <w:right w:val="none" w:sz="0" w:space="0" w:color="auto"/>
          </w:divBdr>
        </w:div>
        <w:div w:id="1487235086">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E6B1F90-3DD2-46C9-84A6-4C214478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674</Words>
  <Characters>4536</Characters>
  <Application>Microsoft Office Word</Application>
  <DocSecurity>4</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PMS</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2020-02-26T07:34:00Z</cp:lastPrinted>
  <dcterms:created xsi:type="dcterms:W3CDTF">2022-09-14T10:34:00Z</dcterms:created>
  <dcterms:modified xsi:type="dcterms:W3CDTF">2022-09-14T10:34:00Z</dcterms:modified>
</cp:coreProperties>
</file>