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25F2" w14:textId="77777777" w:rsidR="00D20D56" w:rsidRPr="0020577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r w:rsidRPr="0020577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20577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20577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205774">
        <w:rPr>
          <w:b/>
          <w:sz w:val="24"/>
          <w:szCs w:val="24"/>
        </w:rPr>
        <w:t xml:space="preserve">DĖL </w:t>
      </w:r>
      <w:bookmarkEnd w:id="0"/>
      <w:r w:rsidRPr="0020577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205774" w:rsidRDefault="00D20D56" w:rsidP="00D20D56">
      <w:pPr>
        <w:tabs>
          <w:tab w:val="left" w:pos="2955"/>
        </w:tabs>
        <w:rPr>
          <w:sz w:val="24"/>
          <w:szCs w:val="24"/>
        </w:rPr>
      </w:pPr>
      <w:r w:rsidRPr="00205774">
        <w:rPr>
          <w:sz w:val="24"/>
          <w:szCs w:val="24"/>
        </w:rPr>
        <w:t xml:space="preserve">                                                             </w:t>
      </w:r>
    </w:p>
    <w:p w14:paraId="7161F84C" w14:textId="1F055F39" w:rsidR="00D20D56" w:rsidRPr="0020577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205774">
        <w:rPr>
          <w:color w:val="000000"/>
          <w:sz w:val="24"/>
          <w:szCs w:val="24"/>
        </w:rPr>
        <w:t>2022 m.</w:t>
      </w:r>
      <w:r w:rsidR="00A170E8" w:rsidRPr="00205774">
        <w:rPr>
          <w:color w:val="000000"/>
          <w:sz w:val="24"/>
          <w:szCs w:val="24"/>
        </w:rPr>
        <w:t xml:space="preserve"> </w:t>
      </w:r>
      <w:r w:rsidR="00F45D09" w:rsidRPr="00205774">
        <w:rPr>
          <w:color w:val="000000"/>
          <w:sz w:val="24"/>
          <w:szCs w:val="24"/>
        </w:rPr>
        <w:t>rug</w:t>
      </w:r>
      <w:r w:rsidR="005D4AA8" w:rsidRPr="00205774">
        <w:rPr>
          <w:color w:val="000000"/>
          <w:sz w:val="24"/>
          <w:szCs w:val="24"/>
        </w:rPr>
        <w:t xml:space="preserve">sėjo </w:t>
      </w:r>
      <w:r w:rsidR="00F45D09" w:rsidRPr="00205774">
        <w:rPr>
          <w:color w:val="000000"/>
          <w:sz w:val="24"/>
          <w:szCs w:val="24"/>
        </w:rPr>
        <w:t>1</w:t>
      </w:r>
      <w:r w:rsidR="005D4AA8" w:rsidRPr="00205774">
        <w:rPr>
          <w:color w:val="000000"/>
          <w:sz w:val="24"/>
          <w:szCs w:val="24"/>
        </w:rPr>
        <w:t>4</w:t>
      </w:r>
      <w:r w:rsidR="00A170E8" w:rsidRPr="00205774">
        <w:rPr>
          <w:color w:val="000000"/>
          <w:sz w:val="24"/>
          <w:szCs w:val="24"/>
        </w:rPr>
        <w:t xml:space="preserve"> </w:t>
      </w:r>
      <w:r w:rsidRPr="00205774">
        <w:rPr>
          <w:color w:val="000000"/>
          <w:sz w:val="24"/>
          <w:szCs w:val="24"/>
        </w:rPr>
        <w:t>d.</w:t>
      </w:r>
    </w:p>
    <w:p w14:paraId="7353512B" w14:textId="77777777" w:rsidR="00D20D56" w:rsidRPr="0020577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205774">
        <w:rPr>
          <w:sz w:val="24"/>
          <w:szCs w:val="24"/>
        </w:rPr>
        <w:t>Panevėžys</w:t>
      </w:r>
    </w:p>
    <w:p w14:paraId="5E5DC4F9" w14:textId="77777777" w:rsidR="00D20D56" w:rsidRPr="00205774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32ECD97B" w14:textId="5DC59209" w:rsidR="00015ACC" w:rsidRPr="00205774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205774">
        <w:rPr>
          <w:b/>
          <w:sz w:val="24"/>
          <w:szCs w:val="24"/>
        </w:rPr>
        <w:t xml:space="preserve">Problemos esmė. </w:t>
      </w:r>
      <w:r w:rsidRPr="00205774">
        <w:rPr>
          <w:sz w:val="24"/>
          <w:szCs w:val="24"/>
        </w:rPr>
        <w:t>Skirtos  papildomos lėšos iš valstybės biudžeto</w:t>
      </w:r>
      <w:r w:rsidR="005D4AA8" w:rsidRPr="00205774">
        <w:rPr>
          <w:sz w:val="24"/>
          <w:szCs w:val="24"/>
        </w:rPr>
        <w:t>.</w:t>
      </w:r>
      <w:r w:rsidR="00576229" w:rsidRPr="00205774">
        <w:rPr>
          <w:sz w:val="24"/>
          <w:szCs w:val="24"/>
        </w:rPr>
        <w:t xml:space="preserve"> </w:t>
      </w:r>
      <w:r w:rsidR="00E56BF6" w:rsidRPr="00205774">
        <w:rPr>
          <w:sz w:val="24"/>
          <w:szCs w:val="24"/>
        </w:rPr>
        <w:t xml:space="preserve">Asignavimų valdytojai prašo patikslinti </w:t>
      </w:r>
      <w:r w:rsidR="00015ACC" w:rsidRPr="00205774">
        <w:rPr>
          <w:sz w:val="24"/>
          <w:szCs w:val="24"/>
        </w:rPr>
        <w:t xml:space="preserve">asignavimus tarp </w:t>
      </w:r>
      <w:r w:rsidR="00507780" w:rsidRPr="00205774">
        <w:rPr>
          <w:sz w:val="24"/>
          <w:szCs w:val="24"/>
        </w:rPr>
        <w:t xml:space="preserve">asignavimų valdytojų ir </w:t>
      </w:r>
      <w:r w:rsidR="00015ACC" w:rsidRPr="00205774">
        <w:rPr>
          <w:sz w:val="24"/>
          <w:szCs w:val="24"/>
        </w:rPr>
        <w:t>ekonominės klasifikacijos straipsnių</w:t>
      </w:r>
      <w:r w:rsidR="00E56BF6" w:rsidRPr="00205774">
        <w:rPr>
          <w:sz w:val="24"/>
          <w:szCs w:val="24"/>
        </w:rPr>
        <w:t xml:space="preserve">. </w:t>
      </w:r>
    </w:p>
    <w:p w14:paraId="7AB52B8B" w14:textId="6005A0B0" w:rsidR="00D20D56" w:rsidRPr="00205774" w:rsidRDefault="00D20D56" w:rsidP="0062650E">
      <w:pPr>
        <w:spacing w:line="276" w:lineRule="auto"/>
        <w:jc w:val="both"/>
        <w:rPr>
          <w:sz w:val="24"/>
          <w:szCs w:val="24"/>
        </w:rPr>
      </w:pPr>
      <w:r w:rsidRPr="00205774">
        <w:rPr>
          <w:b/>
          <w:sz w:val="24"/>
          <w:szCs w:val="24"/>
        </w:rPr>
        <w:t>Kaip šiuo metu sprendžiami  sprendimo projekte aptarti klausimai</w:t>
      </w:r>
      <w:r w:rsidRPr="0020577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205774" w:rsidRDefault="00D20D56" w:rsidP="0062650E">
      <w:pPr>
        <w:spacing w:line="276" w:lineRule="auto"/>
        <w:jc w:val="both"/>
        <w:rPr>
          <w:sz w:val="24"/>
          <w:szCs w:val="24"/>
        </w:rPr>
      </w:pPr>
      <w:r w:rsidRPr="00205774">
        <w:rPr>
          <w:b/>
          <w:sz w:val="24"/>
          <w:szCs w:val="24"/>
        </w:rPr>
        <w:t>Sprendimo paėmimo būtinumo pagrindimas, kokių pozityvių rezultatų laukiama</w:t>
      </w:r>
      <w:r w:rsidRPr="00205774">
        <w:rPr>
          <w:sz w:val="24"/>
          <w:szCs w:val="24"/>
        </w:rPr>
        <w:t>. Priėmus sprendimą bus patikslintos 2022 m. biudžeto pajamos ir asignavimai.</w:t>
      </w:r>
    </w:p>
    <w:p w14:paraId="2BC4964F" w14:textId="16C7D862" w:rsidR="00D20D56" w:rsidRPr="00205774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205774"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Pr="0020577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205774">
        <w:rPr>
          <w:b/>
          <w:sz w:val="24"/>
          <w:szCs w:val="24"/>
        </w:rPr>
        <w:t>Pajamos</w:t>
      </w:r>
    </w:p>
    <w:p w14:paraId="0382C1A6" w14:textId="77777777" w:rsidR="00D20D56" w:rsidRPr="0020577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24800F8A" w:rsidR="00BB6BA1" w:rsidRPr="0020577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205774">
        <w:rPr>
          <w:sz w:val="24"/>
          <w:szCs w:val="24"/>
        </w:rPr>
        <w:t>Savivald</w:t>
      </w:r>
      <w:r w:rsidR="00FF49CA" w:rsidRPr="00205774">
        <w:rPr>
          <w:sz w:val="24"/>
          <w:szCs w:val="24"/>
        </w:rPr>
        <w:t xml:space="preserve">ybės biudžeto pajamos didinamos </w:t>
      </w:r>
      <w:r w:rsidR="00C87AC2" w:rsidRPr="00205774">
        <w:rPr>
          <w:sz w:val="24"/>
          <w:szCs w:val="24"/>
        </w:rPr>
        <w:t>107,4</w:t>
      </w:r>
      <w:r w:rsidR="00455557" w:rsidRPr="00205774">
        <w:rPr>
          <w:sz w:val="24"/>
          <w:szCs w:val="24"/>
        </w:rPr>
        <w:t xml:space="preserve"> </w:t>
      </w:r>
      <w:r w:rsidRPr="00205774">
        <w:rPr>
          <w:color w:val="000000"/>
          <w:sz w:val="24"/>
          <w:szCs w:val="24"/>
        </w:rPr>
        <w:t xml:space="preserve">tūkst. Eur. </w:t>
      </w:r>
    </w:p>
    <w:p w14:paraId="05D91E58" w14:textId="482E3F08" w:rsidR="00C466B2" w:rsidRPr="00205774" w:rsidRDefault="00C466B2" w:rsidP="0062650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05774">
        <w:rPr>
          <w:sz w:val="24"/>
          <w:szCs w:val="24"/>
        </w:rPr>
        <w:t>Socialinės apsaugos ir darbo ministerija</w:t>
      </w:r>
      <w:r w:rsidR="00E111AD" w:rsidRPr="00205774">
        <w:rPr>
          <w:sz w:val="24"/>
          <w:szCs w:val="24"/>
        </w:rPr>
        <w:t xml:space="preserve"> 2022-</w:t>
      </w:r>
      <w:r w:rsidR="00304310" w:rsidRPr="00205774">
        <w:rPr>
          <w:sz w:val="24"/>
          <w:szCs w:val="24"/>
        </w:rPr>
        <w:t>0</w:t>
      </w:r>
      <w:r w:rsidR="00D61655" w:rsidRPr="00205774">
        <w:rPr>
          <w:sz w:val="24"/>
          <w:szCs w:val="24"/>
        </w:rPr>
        <w:t>9</w:t>
      </w:r>
      <w:r w:rsidR="00304310" w:rsidRPr="00205774">
        <w:rPr>
          <w:sz w:val="24"/>
          <w:szCs w:val="24"/>
        </w:rPr>
        <w:t>-13</w:t>
      </w:r>
      <w:r w:rsidR="00E111AD" w:rsidRPr="00205774">
        <w:rPr>
          <w:sz w:val="24"/>
          <w:szCs w:val="24"/>
        </w:rPr>
        <w:t xml:space="preserve"> </w:t>
      </w:r>
      <w:r w:rsidR="00FF49CA" w:rsidRPr="00205774">
        <w:rPr>
          <w:sz w:val="24"/>
          <w:szCs w:val="24"/>
        </w:rPr>
        <w:t>kanclerio potvarkiu Nr. A3-</w:t>
      </w:r>
      <w:r w:rsidR="00D61655" w:rsidRPr="00205774">
        <w:rPr>
          <w:sz w:val="24"/>
          <w:szCs w:val="24"/>
        </w:rPr>
        <w:t>118</w:t>
      </w:r>
      <w:r w:rsidR="00061030" w:rsidRPr="00205774">
        <w:rPr>
          <w:sz w:val="24"/>
          <w:szCs w:val="24"/>
        </w:rPr>
        <w:t xml:space="preserve"> </w:t>
      </w:r>
      <w:r w:rsidR="00746919" w:rsidRPr="00205774">
        <w:rPr>
          <w:sz w:val="24"/>
          <w:szCs w:val="24"/>
        </w:rPr>
        <w:t xml:space="preserve">skyrė </w:t>
      </w:r>
      <w:r w:rsidR="00D61655" w:rsidRPr="00205774">
        <w:rPr>
          <w:sz w:val="24"/>
          <w:szCs w:val="24"/>
        </w:rPr>
        <w:t>36,2</w:t>
      </w:r>
      <w:r w:rsidR="00746919" w:rsidRPr="00205774">
        <w:rPr>
          <w:sz w:val="24"/>
          <w:szCs w:val="24"/>
        </w:rPr>
        <w:t xml:space="preserve"> tūkst. Eur </w:t>
      </w:r>
      <w:r w:rsidR="00E111AD" w:rsidRPr="00205774">
        <w:rPr>
          <w:sz w:val="24"/>
          <w:szCs w:val="24"/>
        </w:rPr>
        <w:t xml:space="preserve">kompensacijoms už būsto suteikimą užsieniečiams, pasitraukusiems iš Ukrainos dėl Rusijos Federacijos karinių veiksmų Ukrainoje, </w:t>
      </w:r>
      <w:r w:rsidR="00463815" w:rsidRPr="00205774">
        <w:rPr>
          <w:sz w:val="24"/>
          <w:szCs w:val="24"/>
        </w:rPr>
        <w:t>mokėti</w:t>
      </w:r>
      <w:r w:rsidR="00E111AD" w:rsidRPr="00205774">
        <w:rPr>
          <w:sz w:val="24"/>
          <w:szCs w:val="24"/>
        </w:rPr>
        <w:t xml:space="preserve"> </w:t>
      </w:r>
      <w:r w:rsidR="00D61655" w:rsidRPr="00205774">
        <w:rPr>
          <w:sz w:val="24"/>
          <w:szCs w:val="24"/>
        </w:rPr>
        <w:t xml:space="preserve">už </w:t>
      </w:r>
      <w:r w:rsidR="00E111AD" w:rsidRPr="00205774">
        <w:rPr>
          <w:sz w:val="24"/>
          <w:szCs w:val="24"/>
        </w:rPr>
        <w:t xml:space="preserve">2022 m. </w:t>
      </w:r>
      <w:r w:rsidR="00D61655" w:rsidRPr="00205774">
        <w:rPr>
          <w:sz w:val="24"/>
          <w:szCs w:val="24"/>
        </w:rPr>
        <w:t>rugsėjo</w:t>
      </w:r>
      <w:r w:rsidR="00E111AD" w:rsidRPr="00205774">
        <w:rPr>
          <w:sz w:val="24"/>
          <w:szCs w:val="24"/>
        </w:rPr>
        <w:t xml:space="preserve"> mėnes</w:t>
      </w:r>
      <w:r w:rsidR="00D61655" w:rsidRPr="00205774">
        <w:rPr>
          <w:sz w:val="24"/>
          <w:szCs w:val="24"/>
        </w:rPr>
        <w:t>į</w:t>
      </w:r>
      <w:r w:rsidR="001D3004" w:rsidRPr="00205774">
        <w:rPr>
          <w:sz w:val="24"/>
          <w:szCs w:val="24"/>
        </w:rPr>
        <w:t>.</w:t>
      </w:r>
      <w:r w:rsidR="00E111AD" w:rsidRPr="00205774">
        <w:rPr>
          <w:sz w:val="24"/>
          <w:szCs w:val="24"/>
        </w:rPr>
        <w:t xml:space="preserve"> </w:t>
      </w:r>
      <w:r w:rsidR="00746919" w:rsidRPr="00205774">
        <w:rPr>
          <w:sz w:val="24"/>
          <w:szCs w:val="24"/>
        </w:rPr>
        <w:t>Socialinės apsaugos ir darbo ministerija 2022-0</w:t>
      </w:r>
      <w:r w:rsidR="005C7094" w:rsidRPr="00205774">
        <w:rPr>
          <w:sz w:val="24"/>
          <w:szCs w:val="24"/>
        </w:rPr>
        <w:t>9</w:t>
      </w:r>
      <w:r w:rsidR="00746919" w:rsidRPr="00205774">
        <w:rPr>
          <w:sz w:val="24"/>
          <w:szCs w:val="24"/>
        </w:rPr>
        <w:t>-</w:t>
      </w:r>
      <w:r w:rsidR="005C7094" w:rsidRPr="00205774">
        <w:rPr>
          <w:sz w:val="24"/>
          <w:szCs w:val="24"/>
        </w:rPr>
        <w:t xml:space="preserve">07 </w:t>
      </w:r>
      <w:r w:rsidR="00746919" w:rsidRPr="00205774">
        <w:rPr>
          <w:sz w:val="24"/>
          <w:szCs w:val="24"/>
        </w:rPr>
        <w:t>kanclerio potvarkiu Nr. A3-</w:t>
      </w:r>
      <w:r w:rsidR="005C7094" w:rsidRPr="00205774">
        <w:rPr>
          <w:sz w:val="24"/>
          <w:szCs w:val="24"/>
        </w:rPr>
        <w:t>115</w:t>
      </w:r>
      <w:r w:rsidR="00746919" w:rsidRPr="00205774">
        <w:rPr>
          <w:sz w:val="24"/>
          <w:szCs w:val="24"/>
        </w:rPr>
        <w:t xml:space="preserve"> </w:t>
      </w:r>
      <w:r w:rsidR="00110A68" w:rsidRPr="00205774">
        <w:rPr>
          <w:sz w:val="24"/>
          <w:szCs w:val="24"/>
        </w:rPr>
        <w:t xml:space="preserve">skyrė </w:t>
      </w:r>
      <w:r w:rsidR="005C7094" w:rsidRPr="00205774">
        <w:rPr>
          <w:sz w:val="24"/>
          <w:szCs w:val="24"/>
        </w:rPr>
        <w:t>5,4</w:t>
      </w:r>
      <w:r w:rsidR="00110A68" w:rsidRPr="00205774">
        <w:rPr>
          <w:sz w:val="24"/>
          <w:szCs w:val="24"/>
        </w:rPr>
        <w:t xml:space="preserve"> tūkst. Eur vienkartinėms išmokoms įsikurti gyvenamojoje vietoje savivaldybės teritorijoje laikinąją apsaugą  Lietuvos Respublikoje gavusiems užsieniečiams mokėti</w:t>
      </w:r>
      <w:r w:rsidR="005C7094" w:rsidRPr="00205774">
        <w:rPr>
          <w:sz w:val="24"/>
          <w:szCs w:val="24"/>
        </w:rPr>
        <w:t>.</w:t>
      </w:r>
      <w:r w:rsidR="00110A68" w:rsidRPr="00205774">
        <w:rPr>
          <w:sz w:val="24"/>
          <w:szCs w:val="24"/>
        </w:rPr>
        <w:t xml:space="preserve"> </w:t>
      </w:r>
      <w:r w:rsidR="00BC6704" w:rsidRPr="00205774">
        <w:rPr>
          <w:sz w:val="24"/>
          <w:szCs w:val="24"/>
        </w:rPr>
        <w:t xml:space="preserve">Socialinės apsaugos ir darbo ministerija 2022-08-10 ministro įsakymu Nr. A1-530 skyrė 36,7 tūkst. Eur teikti socialinę priežiūrą šeimoms.  Lietuvos Respublikos Vyriausybė 2022-08-10 nutarimu Nr. 814 skyrė 20,3 tūkst. Eur </w:t>
      </w:r>
      <w:r w:rsidR="00541397" w:rsidRPr="00205774">
        <w:rPr>
          <w:sz w:val="24"/>
          <w:szCs w:val="24"/>
          <w:lang w:val="en-US"/>
        </w:rPr>
        <w:t>patirtoms išlaidoms valdant nepaprastąją padėtį dėl užsieniečių, pasitraukusių iš Ukrainos dėl Rusijos Federacijos karinių veiksmų Ukrainoje, kompensuoti</w:t>
      </w:r>
      <w:r w:rsidR="00541397" w:rsidRPr="00205774">
        <w:rPr>
          <w:sz w:val="24"/>
          <w:szCs w:val="24"/>
        </w:rPr>
        <w:t xml:space="preserve">. </w:t>
      </w:r>
      <w:r w:rsidR="00BC6704" w:rsidRPr="00205774">
        <w:rPr>
          <w:sz w:val="24"/>
          <w:szCs w:val="24"/>
        </w:rPr>
        <w:t>Švietimo, mokslo ir sporto ministerij</w:t>
      </w:r>
      <w:r w:rsidR="00541397" w:rsidRPr="00205774">
        <w:rPr>
          <w:sz w:val="24"/>
          <w:szCs w:val="24"/>
        </w:rPr>
        <w:t>a</w:t>
      </w:r>
      <w:r w:rsidR="00BC6704" w:rsidRPr="00205774">
        <w:rPr>
          <w:sz w:val="24"/>
          <w:szCs w:val="24"/>
        </w:rPr>
        <w:t xml:space="preserve"> </w:t>
      </w:r>
      <w:r w:rsidR="002F0EC4" w:rsidRPr="00205774">
        <w:rPr>
          <w:sz w:val="24"/>
          <w:szCs w:val="24"/>
        </w:rPr>
        <w:t xml:space="preserve">numato </w:t>
      </w:r>
      <w:r w:rsidR="00BC6704" w:rsidRPr="00205774">
        <w:rPr>
          <w:sz w:val="24"/>
          <w:szCs w:val="24"/>
        </w:rPr>
        <w:t>skir</w:t>
      </w:r>
      <w:r w:rsidR="002F0EC4" w:rsidRPr="00205774">
        <w:rPr>
          <w:sz w:val="24"/>
          <w:szCs w:val="24"/>
        </w:rPr>
        <w:t xml:space="preserve">ti </w:t>
      </w:r>
      <w:r w:rsidR="00BC6704" w:rsidRPr="00205774">
        <w:rPr>
          <w:sz w:val="24"/>
          <w:szCs w:val="24"/>
        </w:rPr>
        <w:t>8,8 tūkst. Eur vaikų, atvykusių į Lietuvos Respubliką iš Ukrainos dėl Rusijos Federacijos karinių veiksmų Ukrainoje, ugdymui ir pavėžėjimui į mokyklą ir atgal</w:t>
      </w:r>
      <w:r w:rsidR="00BC6704" w:rsidRPr="00205774">
        <w:rPr>
          <w:color w:val="FF0000"/>
          <w:sz w:val="24"/>
          <w:szCs w:val="24"/>
        </w:rPr>
        <w:t>.</w:t>
      </w:r>
      <w:r w:rsidR="007C3F07" w:rsidRPr="00205774">
        <w:rPr>
          <w:color w:val="FF0000"/>
          <w:sz w:val="24"/>
          <w:szCs w:val="24"/>
        </w:rPr>
        <w:t xml:space="preserve"> </w:t>
      </w:r>
    </w:p>
    <w:p w14:paraId="571CBF8E" w14:textId="13AF15A9" w:rsidR="00D20D56" w:rsidRPr="0020577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205774">
        <w:rPr>
          <w:sz w:val="24"/>
          <w:szCs w:val="24"/>
        </w:rPr>
        <w:t>Patikslinus 202</w:t>
      </w:r>
      <w:r w:rsidR="00A922C6" w:rsidRPr="00205774">
        <w:rPr>
          <w:sz w:val="24"/>
          <w:szCs w:val="24"/>
        </w:rPr>
        <w:t>2</w:t>
      </w:r>
      <w:r w:rsidRPr="00205774">
        <w:rPr>
          <w:sz w:val="24"/>
          <w:szCs w:val="24"/>
        </w:rPr>
        <w:t xml:space="preserve"> m. biudžeto pajamas jos sudarys </w:t>
      </w:r>
      <w:r w:rsidR="007C3F07" w:rsidRPr="00205774">
        <w:rPr>
          <w:sz w:val="24"/>
          <w:szCs w:val="24"/>
        </w:rPr>
        <w:t>142948,3</w:t>
      </w:r>
      <w:r w:rsidR="00625745" w:rsidRPr="00205774">
        <w:rPr>
          <w:sz w:val="24"/>
          <w:szCs w:val="24"/>
        </w:rPr>
        <w:t xml:space="preserve"> </w:t>
      </w:r>
      <w:r w:rsidRPr="00205774">
        <w:rPr>
          <w:sz w:val="24"/>
          <w:szCs w:val="24"/>
        </w:rPr>
        <w:t>tūkst. Eur.</w:t>
      </w:r>
    </w:p>
    <w:p w14:paraId="26C8956F" w14:textId="77777777" w:rsidR="0062650E" w:rsidRPr="00205774" w:rsidRDefault="0062650E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205774" w:rsidRDefault="00D20D56" w:rsidP="00D20D56">
      <w:pPr>
        <w:jc w:val="center"/>
        <w:rPr>
          <w:b/>
          <w:color w:val="000000"/>
          <w:sz w:val="24"/>
          <w:szCs w:val="24"/>
        </w:rPr>
      </w:pPr>
      <w:r w:rsidRPr="0020577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20577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20577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205774">
        <w:rPr>
          <w:sz w:val="24"/>
          <w:szCs w:val="24"/>
        </w:rPr>
        <w:t>Keičiami asignavimai šiose biudžeto programose: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783"/>
      </w:tblGrid>
      <w:tr w:rsidR="00D20D56" w:rsidRPr="00205774" w14:paraId="4FC75CE1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205774" w:rsidRDefault="00D20D56" w:rsidP="00C36E68">
            <w:pPr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205774" w:rsidRDefault="00D20D56" w:rsidP="00DF2C15">
            <w:pPr>
              <w:jc w:val="center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205774" w:rsidRDefault="00D20D56" w:rsidP="00DF2C15">
            <w:pPr>
              <w:jc w:val="center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(tūkst. Eur)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205774" w:rsidRDefault="00D20D56" w:rsidP="00C36E68">
            <w:pPr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205774" w14:paraId="3300B26C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20577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0577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13ADAD09" w:rsidR="000E12DB" w:rsidRPr="00205774" w:rsidRDefault="00C6558E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05774">
              <w:rPr>
                <w:b/>
                <w:bCs/>
                <w:sz w:val="24"/>
                <w:szCs w:val="24"/>
              </w:rPr>
              <w:t>5,3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A4B6" w14:textId="67EDCD25" w:rsidR="000A0BE1" w:rsidRPr="00205774" w:rsidRDefault="00C6558E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0,7</w:t>
            </w:r>
            <w:r w:rsidR="000A0BE1" w:rsidRPr="00205774">
              <w:rPr>
                <w:sz w:val="24"/>
                <w:szCs w:val="24"/>
              </w:rPr>
              <w:t xml:space="preserve"> tūkst. Eur valstybės biudžeto lėšų skiriama kompensacijoms už būsto suteikimą užsieniečiams, pasitraukusiems iš Ukrainos,  administruoti.</w:t>
            </w:r>
          </w:p>
          <w:p w14:paraId="41BE7FE2" w14:textId="77777777" w:rsidR="005B4F06" w:rsidRPr="00205774" w:rsidRDefault="006237D1" w:rsidP="005077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lastRenderedPageBreak/>
              <w:t>0,</w:t>
            </w:r>
            <w:r w:rsidR="00C6558E" w:rsidRPr="00205774">
              <w:rPr>
                <w:sz w:val="24"/>
                <w:szCs w:val="24"/>
              </w:rPr>
              <w:t>1</w:t>
            </w:r>
            <w:r w:rsidRPr="00205774">
              <w:rPr>
                <w:sz w:val="24"/>
                <w:szCs w:val="24"/>
              </w:rPr>
              <w:t xml:space="preserve"> tūkst. Eur valstybės biudžeto lėšų skiriama</w:t>
            </w:r>
            <w:r w:rsidR="00C6558E" w:rsidRPr="00205774">
              <w:rPr>
                <w:sz w:val="24"/>
                <w:szCs w:val="24"/>
              </w:rPr>
              <w:t xml:space="preserve"> </w:t>
            </w:r>
            <w:r w:rsidR="00507780" w:rsidRPr="0020577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</w:p>
          <w:p w14:paraId="77C09AD4" w14:textId="57A8F94A" w:rsidR="000B66CF" w:rsidRPr="00205774" w:rsidRDefault="005B4F06" w:rsidP="005B4F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 xml:space="preserve">4,5 tūkst. Eur. valstybės biudžeto specialiųjų tikslinių dotacijų perkeliama iš 15 programos socialinių </w:t>
            </w:r>
            <w:r w:rsidR="003D1573" w:rsidRPr="00205774">
              <w:rPr>
                <w:sz w:val="24"/>
                <w:szCs w:val="24"/>
              </w:rPr>
              <w:t>paslaug</w:t>
            </w:r>
            <w:r w:rsidR="002F0EC4" w:rsidRPr="00205774">
              <w:rPr>
                <w:sz w:val="24"/>
                <w:szCs w:val="24"/>
              </w:rPr>
              <w:t>ų</w:t>
            </w:r>
            <w:r w:rsidR="003D1573" w:rsidRPr="00205774">
              <w:rPr>
                <w:sz w:val="24"/>
                <w:szCs w:val="24"/>
              </w:rPr>
              <w:t xml:space="preserve"> </w:t>
            </w:r>
            <w:r w:rsidRPr="00205774">
              <w:rPr>
                <w:sz w:val="24"/>
                <w:szCs w:val="24"/>
              </w:rPr>
              <w:t>administravimui.</w:t>
            </w:r>
            <w:r w:rsidR="00507780" w:rsidRPr="00205774">
              <w:rPr>
                <w:sz w:val="24"/>
                <w:szCs w:val="24"/>
              </w:rPr>
              <w:t xml:space="preserve"> </w:t>
            </w:r>
          </w:p>
        </w:tc>
      </w:tr>
      <w:tr w:rsidR="00F20F70" w:rsidRPr="00205774" w14:paraId="04FDDBCB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20577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05774">
              <w:rPr>
                <w:b/>
                <w:color w:val="000000"/>
                <w:sz w:val="24"/>
                <w:szCs w:val="24"/>
              </w:rPr>
              <w:lastRenderedPageBreak/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5D6646CE" w:rsidR="00F20F70" w:rsidRPr="00205774" w:rsidRDefault="00F20F7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0577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2AB1DEF2" w:rsidR="00F20F70" w:rsidRPr="00205774" w:rsidRDefault="00F20F70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 xml:space="preserve">Atsižvelgiant į asignavimų valdytojų prašymus perskirstomi asignavimai tarp išlaidų </w:t>
            </w:r>
            <w:r w:rsidR="00BA0277" w:rsidRPr="00205774">
              <w:rPr>
                <w:sz w:val="24"/>
                <w:szCs w:val="24"/>
              </w:rPr>
              <w:t xml:space="preserve">ekonominių </w:t>
            </w:r>
            <w:r w:rsidRPr="00205774">
              <w:rPr>
                <w:sz w:val="24"/>
                <w:szCs w:val="24"/>
              </w:rPr>
              <w:t>straipsnių</w:t>
            </w:r>
            <w:r w:rsidR="00BA0277" w:rsidRPr="00205774">
              <w:rPr>
                <w:sz w:val="24"/>
                <w:szCs w:val="24"/>
              </w:rPr>
              <w:t>.</w:t>
            </w:r>
          </w:p>
        </w:tc>
      </w:tr>
      <w:tr w:rsidR="007F6B0C" w:rsidRPr="00205774" w14:paraId="64087878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20577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6E65C99F" w:rsidR="007F6B0C" w:rsidRPr="00205774" w:rsidRDefault="00F20F70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0577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17818EC4" w:rsidR="00140B6F" w:rsidRPr="00205774" w:rsidRDefault="00F20F70" w:rsidP="00406E5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Bendruomenių rūmų</w:t>
            </w:r>
            <w:r w:rsidR="00140B6F" w:rsidRPr="00205774">
              <w:rPr>
                <w:sz w:val="24"/>
                <w:szCs w:val="24"/>
              </w:rPr>
              <w:t xml:space="preserve"> prašymu perskirstomi asignavimai tarp darbo užmokesčio ir darbdavių socialinės paramos išlaidų straipsnių.</w:t>
            </w:r>
          </w:p>
        </w:tc>
      </w:tr>
      <w:tr w:rsidR="007F6B0C" w:rsidRPr="00205774" w14:paraId="05CF77DE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20577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54094BD8" w:rsidR="007F6B0C" w:rsidRPr="00205774" w:rsidRDefault="00BA0277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05774">
              <w:rPr>
                <w:b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D44F" w14:textId="08706D5E" w:rsidR="00332F3F" w:rsidRPr="00205774" w:rsidRDefault="00BA0277" w:rsidP="00BA02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Valstybės biudžeto</w:t>
            </w:r>
            <w:r w:rsidR="00263433" w:rsidRPr="00205774">
              <w:rPr>
                <w:sz w:val="24"/>
                <w:szCs w:val="24"/>
              </w:rPr>
              <w:t xml:space="preserve"> lėš</w:t>
            </w:r>
            <w:r w:rsidRPr="00205774">
              <w:rPr>
                <w:sz w:val="24"/>
                <w:szCs w:val="24"/>
              </w:rPr>
              <w:t xml:space="preserve">os </w:t>
            </w:r>
            <w:r w:rsidR="00332F3F" w:rsidRPr="00205774">
              <w:rPr>
                <w:sz w:val="24"/>
                <w:szCs w:val="24"/>
              </w:rPr>
              <w:t>iš Savivaldybės administracijos</w:t>
            </w:r>
            <w:r w:rsidR="00760653" w:rsidRPr="00205774">
              <w:rPr>
                <w:sz w:val="24"/>
                <w:szCs w:val="24"/>
              </w:rPr>
              <w:t xml:space="preserve"> </w:t>
            </w:r>
            <w:r w:rsidR="00332F3F" w:rsidRPr="00205774">
              <w:rPr>
                <w:sz w:val="24"/>
                <w:szCs w:val="24"/>
              </w:rPr>
              <w:t>perkeliam</w:t>
            </w:r>
            <w:r w:rsidRPr="00205774">
              <w:rPr>
                <w:sz w:val="24"/>
                <w:szCs w:val="24"/>
              </w:rPr>
              <w:t>os</w:t>
            </w:r>
            <w:r w:rsidR="00332F3F" w:rsidRPr="00205774">
              <w:rPr>
                <w:sz w:val="24"/>
                <w:szCs w:val="24"/>
              </w:rPr>
              <w:t xml:space="preserve"> </w:t>
            </w:r>
            <w:r w:rsidR="00081C1E" w:rsidRPr="00205774">
              <w:rPr>
                <w:sz w:val="24"/>
                <w:szCs w:val="24"/>
              </w:rPr>
              <w:t>Bendrojo lavinimo mokykloms</w:t>
            </w:r>
            <w:r w:rsidRPr="00205774">
              <w:rPr>
                <w:sz w:val="24"/>
                <w:szCs w:val="24"/>
              </w:rPr>
              <w:t xml:space="preserve"> – </w:t>
            </w:r>
            <w:r w:rsidRPr="00205774">
              <w:rPr>
                <w:rFonts w:cs="Arial"/>
                <w:sz w:val="24"/>
                <w:szCs w:val="24"/>
                <w:lang w:eastAsia="lt-LT"/>
              </w:rPr>
              <w:t>bendrojo ugdymo mokyklų tinklo stiprinimo iniciatyvoms skatinti.</w:t>
            </w:r>
          </w:p>
          <w:p w14:paraId="44AB9712" w14:textId="5FCE6063" w:rsidR="007F6B0C" w:rsidRPr="00205774" w:rsidRDefault="00BA0277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>8,8</w:t>
            </w:r>
            <w:r w:rsidR="00E5422B" w:rsidRPr="00205774">
              <w:rPr>
                <w:sz w:val="24"/>
                <w:szCs w:val="24"/>
              </w:rPr>
              <w:t xml:space="preserve"> tūkst. Eur</w:t>
            </w:r>
            <w:r w:rsidR="0026274B" w:rsidRPr="00205774">
              <w:rPr>
                <w:sz w:val="24"/>
                <w:szCs w:val="24"/>
              </w:rPr>
              <w:t xml:space="preserve"> </w:t>
            </w:r>
            <w:r w:rsidR="00E5422B" w:rsidRPr="00205774">
              <w:rPr>
                <w:sz w:val="24"/>
                <w:szCs w:val="24"/>
              </w:rPr>
              <w:t>valstybės biudžeto lėšų skiriama vaikų, atvykusių į Lietuvos Respubliką iš Ukrainos dėl Rusijos Federacijos karinių veiksmų Ukrainoje, ugdomų pagal ikimokyklinio, priešmokyklinio ugdymo programas, ugdymui</w:t>
            </w:r>
            <w:r w:rsidRPr="00205774">
              <w:rPr>
                <w:sz w:val="24"/>
                <w:szCs w:val="24"/>
              </w:rPr>
              <w:t xml:space="preserve">. </w:t>
            </w:r>
            <w:r w:rsidR="00690F32" w:rsidRPr="00205774">
              <w:rPr>
                <w:sz w:val="24"/>
                <w:szCs w:val="24"/>
              </w:rPr>
              <w:t xml:space="preserve">Atsižvelgiant į asignavimų valdytojų prašymus </w:t>
            </w:r>
            <w:r w:rsidR="004B464A" w:rsidRPr="00205774">
              <w:rPr>
                <w:sz w:val="24"/>
                <w:szCs w:val="24"/>
              </w:rPr>
              <w:t>perskirstomi asignavimai tarp darbo užmokesčio ir darbdavių socialinės paramos išlaidų straipsnių.</w:t>
            </w:r>
          </w:p>
        </w:tc>
      </w:tr>
      <w:tr w:rsidR="003D1573" w:rsidRPr="00205774" w14:paraId="7FC9A0EE" w14:textId="77777777" w:rsidTr="0062650E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791D5" w14:textId="6A877642" w:rsidR="003D1573" w:rsidRPr="00205774" w:rsidRDefault="003D1573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14 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791C" w14:textId="3C230781" w:rsidR="003D1573" w:rsidRPr="00205774" w:rsidRDefault="00391972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05774">
              <w:rPr>
                <w:b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141E" w14:textId="2DAC5080" w:rsidR="003D1573" w:rsidRPr="00205774" w:rsidRDefault="00391972" w:rsidP="00BA02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sz w:val="24"/>
                <w:szCs w:val="24"/>
              </w:rPr>
              <w:t xml:space="preserve">20,3 tūkst. Eur valstybės biudžeto lėšų </w:t>
            </w:r>
            <w:r w:rsidR="002F0EC4" w:rsidRPr="00205774">
              <w:rPr>
                <w:sz w:val="24"/>
                <w:szCs w:val="24"/>
              </w:rPr>
              <w:t xml:space="preserve">skiriama </w:t>
            </w:r>
            <w:r w:rsidRPr="00205774">
              <w:rPr>
                <w:sz w:val="24"/>
                <w:szCs w:val="24"/>
                <w:lang w:val="en-US"/>
              </w:rPr>
              <w:t>patirtoms išlaidoms valdant nepaprastąją padėtį dėl užsieniečių, pasitraukusių iš Ukrainos dėl Rusijos Federacijos karinių veiksmų Ukrainoje, kompensuoti.</w:t>
            </w:r>
          </w:p>
        </w:tc>
      </w:tr>
      <w:tr w:rsidR="007F6B0C" w:rsidRPr="00205774" w14:paraId="7197D061" w14:textId="77777777" w:rsidTr="0062650E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20577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0D080" w14:textId="01E8A497" w:rsidR="007F6B0C" w:rsidRPr="00205774" w:rsidRDefault="00BA0277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73,0</w:t>
            </w:r>
          </w:p>
          <w:p w14:paraId="5DD17E03" w14:textId="77777777" w:rsidR="009F6322" w:rsidRPr="0020577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1194771" w14:textId="2227B804" w:rsidR="009F6322" w:rsidRPr="0020577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2900" w14:textId="026E9AA8" w:rsidR="007F6B0C" w:rsidRPr="00205774" w:rsidRDefault="00BA0277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5774">
              <w:rPr>
                <w:color w:val="000000"/>
                <w:sz w:val="24"/>
                <w:szCs w:val="24"/>
              </w:rPr>
              <w:t>35,5</w:t>
            </w:r>
            <w:r w:rsidR="007F6B0C" w:rsidRPr="00205774">
              <w:rPr>
                <w:color w:val="000000"/>
                <w:sz w:val="24"/>
                <w:szCs w:val="24"/>
              </w:rPr>
              <w:t xml:space="preserve"> tūkst. Eur valstybės biudžeto lėšų skiriama </w:t>
            </w:r>
            <w:r w:rsidR="007F6B0C" w:rsidRPr="00205774">
              <w:rPr>
                <w:sz w:val="24"/>
                <w:szCs w:val="24"/>
              </w:rPr>
              <w:t>kompensacijoms už būsto suteikimą užsieniečiams, pasitraukusiems iš Ukrainos,  finansuoti.</w:t>
            </w:r>
          </w:p>
          <w:p w14:paraId="54C4D88F" w14:textId="47ACCF6C" w:rsidR="00801C88" w:rsidRPr="00205774" w:rsidRDefault="00BA0277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205774">
              <w:rPr>
                <w:color w:val="auto"/>
              </w:rPr>
              <w:t>5,3</w:t>
            </w:r>
            <w:r w:rsidR="00801C88" w:rsidRPr="00205774">
              <w:rPr>
                <w:color w:val="auto"/>
              </w:rPr>
              <w:t xml:space="preserve"> tūkst. Eur valstybės biudžeto lėšų skiriama vienkartinėms išmokoms įsikurti gyvenamojoje vietoje savivaldybės teritorijoje laikinąją apsaugą  Lietuvos Respublikoje gavusiems užsieniečiams mokėti.</w:t>
            </w:r>
          </w:p>
          <w:p w14:paraId="63D8294D" w14:textId="77777777" w:rsidR="00F726A2" w:rsidRPr="00205774" w:rsidRDefault="00265AFF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lang w:val="en-US"/>
              </w:rPr>
            </w:pPr>
            <w:r w:rsidRPr="00205774">
              <w:t xml:space="preserve">36,7 tūkst. Eur valstybės biudžeto lėšų skiriama </w:t>
            </w:r>
            <w:r w:rsidRPr="00205774">
              <w:rPr>
                <w:lang w:val="en-US"/>
              </w:rPr>
              <w:t>socialinės priežiūros šeimoms teikimui.</w:t>
            </w:r>
          </w:p>
          <w:p w14:paraId="7E287830" w14:textId="35202F86" w:rsidR="00265AFF" w:rsidRPr="00205774" w:rsidRDefault="008A08DB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  <w:r w:rsidRPr="00205774">
              <w:t>I</w:t>
            </w:r>
            <w:r w:rsidR="00265AFF" w:rsidRPr="00205774">
              <w:t xml:space="preserve">š Socialinių paslaugų centro </w:t>
            </w:r>
            <w:r w:rsidR="003D1573" w:rsidRPr="00205774">
              <w:t>150,7</w:t>
            </w:r>
            <w:r w:rsidR="00265AFF" w:rsidRPr="00205774">
              <w:t xml:space="preserve"> tūkst. Eur </w:t>
            </w:r>
            <w:r w:rsidR="002F0EC4" w:rsidRPr="00205774">
              <w:t>valstybės specialiųjų tikslinių dotacijų</w:t>
            </w:r>
            <w:r w:rsidRPr="00205774">
              <w:t xml:space="preserve"> lėšų</w:t>
            </w:r>
            <w:r w:rsidR="002F0EC4" w:rsidRPr="00205774">
              <w:t xml:space="preserve"> </w:t>
            </w:r>
            <w:r w:rsidR="00265AFF" w:rsidRPr="00205774">
              <w:t>perkeliam</w:t>
            </w:r>
            <w:r w:rsidRPr="00205774">
              <w:t>a</w:t>
            </w:r>
            <w:r w:rsidR="00265AFF" w:rsidRPr="00205774">
              <w:t xml:space="preserve"> Savivaldybės administracijos Socialinių reikalų skyriui socialinėms paslaugoms teikti. </w:t>
            </w:r>
          </w:p>
        </w:tc>
      </w:tr>
      <w:tr w:rsidR="007F6B0C" w:rsidRPr="00205774" w14:paraId="704E6B28" w14:textId="77777777" w:rsidTr="0062650E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20577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056F4B7A" w:rsidR="007F6B0C" w:rsidRPr="00205774" w:rsidRDefault="0039197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05774">
              <w:rPr>
                <w:b/>
                <w:sz w:val="24"/>
                <w:szCs w:val="24"/>
              </w:rPr>
              <w:t>107,4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20577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CEF54B7" w14:textId="77777777" w:rsidR="00E9108B" w:rsidRPr="00205774" w:rsidRDefault="00E9108B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8C6F4B3" w14:textId="010A3BC6" w:rsidR="00D20D56" w:rsidRPr="0020577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205774">
        <w:rPr>
          <w:sz w:val="24"/>
          <w:szCs w:val="24"/>
        </w:rPr>
        <w:tab/>
      </w:r>
      <w:r w:rsidR="00D20D56" w:rsidRPr="0020577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205774">
        <w:rPr>
          <w:sz w:val="24"/>
          <w:szCs w:val="24"/>
        </w:rPr>
        <w:t>Priėmus sprendimą neigiamų pasekmių nebus.</w:t>
      </w:r>
    </w:p>
    <w:p w14:paraId="43A65510" w14:textId="2E7312F2" w:rsidR="00D20D56" w:rsidRPr="00205774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205774">
        <w:rPr>
          <w:b/>
          <w:szCs w:val="24"/>
        </w:rPr>
        <w:lastRenderedPageBreak/>
        <w:t>Kieno iniciatyva parengtas sprendimo projektas</w:t>
      </w:r>
      <w:r w:rsidRPr="00205774">
        <w:rPr>
          <w:szCs w:val="24"/>
        </w:rPr>
        <w:t>. Sprendimo projekto rengėjas  Strateginio planavimo ir finansų skyrius. Projektas  įvertintas antikorupciniu požiūriu.</w:t>
      </w:r>
      <w:r w:rsidRPr="00205774">
        <w:rPr>
          <w:color w:val="7030A0"/>
          <w:szCs w:val="24"/>
        </w:rPr>
        <w:t xml:space="preserve"> </w:t>
      </w:r>
    </w:p>
    <w:p w14:paraId="0FAA9BEB" w14:textId="77777777" w:rsidR="0061231F" w:rsidRPr="00205774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20577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205774" w:rsidRDefault="00D20D56" w:rsidP="008742E4">
      <w:pPr>
        <w:spacing w:line="276" w:lineRule="auto"/>
        <w:rPr>
          <w:sz w:val="24"/>
          <w:szCs w:val="24"/>
        </w:rPr>
      </w:pPr>
      <w:r w:rsidRPr="00205774">
        <w:rPr>
          <w:color w:val="000000"/>
          <w:sz w:val="24"/>
          <w:szCs w:val="24"/>
        </w:rPr>
        <w:t xml:space="preserve">Strateginio planavimo ir finansų skyriaus </w:t>
      </w:r>
      <w:r w:rsidR="00E96675" w:rsidRPr="00205774">
        <w:rPr>
          <w:color w:val="000000"/>
          <w:sz w:val="24"/>
          <w:szCs w:val="24"/>
        </w:rPr>
        <w:t>vedėj</w:t>
      </w:r>
      <w:r w:rsidR="00EF2CB5" w:rsidRPr="00205774">
        <w:rPr>
          <w:color w:val="000000"/>
          <w:sz w:val="24"/>
          <w:szCs w:val="24"/>
        </w:rPr>
        <w:t>os pavaduotoja</w:t>
      </w:r>
      <w:r w:rsidRPr="00205774">
        <w:rPr>
          <w:color w:val="000000"/>
          <w:sz w:val="24"/>
          <w:szCs w:val="24"/>
        </w:rPr>
        <w:t xml:space="preserve">                     </w:t>
      </w:r>
      <w:r w:rsidR="00EF2CB5" w:rsidRPr="00205774">
        <w:rPr>
          <w:color w:val="000000"/>
          <w:sz w:val="24"/>
          <w:szCs w:val="24"/>
        </w:rPr>
        <w:t>Greta Plungienė</w:t>
      </w:r>
    </w:p>
    <w:sectPr w:rsidR="00E33F42" w:rsidRPr="002057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56"/>
    <w:rsid w:val="00015ACC"/>
    <w:rsid w:val="00017C9F"/>
    <w:rsid w:val="000219D1"/>
    <w:rsid w:val="00033E89"/>
    <w:rsid w:val="000541EF"/>
    <w:rsid w:val="00061030"/>
    <w:rsid w:val="000767F0"/>
    <w:rsid w:val="0007792A"/>
    <w:rsid w:val="00077BA2"/>
    <w:rsid w:val="0008020E"/>
    <w:rsid w:val="00081C1E"/>
    <w:rsid w:val="000A0BE1"/>
    <w:rsid w:val="000B2D1C"/>
    <w:rsid w:val="000B66CF"/>
    <w:rsid w:val="000E1160"/>
    <w:rsid w:val="000E12DB"/>
    <w:rsid w:val="000E6D5C"/>
    <w:rsid w:val="000E7EE0"/>
    <w:rsid w:val="00103611"/>
    <w:rsid w:val="001061E2"/>
    <w:rsid w:val="00110A68"/>
    <w:rsid w:val="001126F3"/>
    <w:rsid w:val="001129F3"/>
    <w:rsid w:val="00140B6F"/>
    <w:rsid w:val="00152BE3"/>
    <w:rsid w:val="00191B12"/>
    <w:rsid w:val="001A7F4E"/>
    <w:rsid w:val="001B1236"/>
    <w:rsid w:val="001B4C3A"/>
    <w:rsid w:val="001C717B"/>
    <w:rsid w:val="001D3004"/>
    <w:rsid w:val="00200A54"/>
    <w:rsid w:val="00205774"/>
    <w:rsid w:val="0024683F"/>
    <w:rsid w:val="0026274B"/>
    <w:rsid w:val="00263433"/>
    <w:rsid w:val="0026506A"/>
    <w:rsid w:val="0026561A"/>
    <w:rsid w:val="00265AFF"/>
    <w:rsid w:val="00271DD0"/>
    <w:rsid w:val="002732D2"/>
    <w:rsid w:val="002762DA"/>
    <w:rsid w:val="00293932"/>
    <w:rsid w:val="002B5887"/>
    <w:rsid w:val="002D3A41"/>
    <w:rsid w:val="002E0B5B"/>
    <w:rsid w:val="002F0EC4"/>
    <w:rsid w:val="00304310"/>
    <w:rsid w:val="00322DD1"/>
    <w:rsid w:val="00332F3F"/>
    <w:rsid w:val="00340B84"/>
    <w:rsid w:val="0034163C"/>
    <w:rsid w:val="00350AFA"/>
    <w:rsid w:val="00367E58"/>
    <w:rsid w:val="00391972"/>
    <w:rsid w:val="003A3B64"/>
    <w:rsid w:val="003A5166"/>
    <w:rsid w:val="003B5127"/>
    <w:rsid w:val="003D1573"/>
    <w:rsid w:val="003D3EB5"/>
    <w:rsid w:val="003E131D"/>
    <w:rsid w:val="003E234F"/>
    <w:rsid w:val="003E3DB9"/>
    <w:rsid w:val="003F3F96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D4B21"/>
    <w:rsid w:val="004F1E5C"/>
    <w:rsid w:val="004F3355"/>
    <w:rsid w:val="00502433"/>
    <w:rsid w:val="005042C3"/>
    <w:rsid w:val="005049FF"/>
    <w:rsid w:val="00507780"/>
    <w:rsid w:val="00521E39"/>
    <w:rsid w:val="00541397"/>
    <w:rsid w:val="00555F25"/>
    <w:rsid w:val="00557839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63B5"/>
    <w:rsid w:val="00690F32"/>
    <w:rsid w:val="006D4A2A"/>
    <w:rsid w:val="006F4B54"/>
    <w:rsid w:val="0070216C"/>
    <w:rsid w:val="00711E4B"/>
    <w:rsid w:val="00746919"/>
    <w:rsid w:val="00750124"/>
    <w:rsid w:val="00760653"/>
    <w:rsid w:val="007702ED"/>
    <w:rsid w:val="007914A6"/>
    <w:rsid w:val="007A007B"/>
    <w:rsid w:val="007A0D4E"/>
    <w:rsid w:val="007B2FA0"/>
    <w:rsid w:val="007C3F07"/>
    <w:rsid w:val="007C61F9"/>
    <w:rsid w:val="007F6B0C"/>
    <w:rsid w:val="00801373"/>
    <w:rsid w:val="00801C88"/>
    <w:rsid w:val="00814DBF"/>
    <w:rsid w:val="008240D7"/>
    <w:rsid w:val="00842754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3A7"/>
    <w:rsid w:val="00902911"/>
    <w:rsid w:val="00917C92"/>
    <w:rsid w:val="00927774"/>
    <w:rsid w:val="00963731"/>
    <w:rsid w:val="009979A2"/>
    <w:rsid w:val="009A2A50"/>
    <w:rsid w:val="009A30B6"/>
    <w:rsid w:val="009B12F5"/>
    <w:rsid w:val="009E0974"/>
    <w:rsid w:val="009F0599"/>
    <w:rsid w:val="009F6322"/>
    <w:rsid w:val="00A170E8"/>
    <w:rsid w:val="00A25C59"/>
    <w:rsid w:val="00A30C00"/>
    <w:rsid w:val="00A42BAC"/>
    <w:rsid w:val="00A5792F"/>
    <w:rsid w:val="00A7571B"/>
    <w:rsid w:val="00A76F1C"/>
    <w:rsid w:val="00A922C6"/>
    <w:rsid w:val="00AB08C8"/>
    <w:rsid w:val="00AB1631"/>
    <w:rsid w:val="00B10BD9"/>
    <w:rsid w:val="00B35B0A"/>
    <w:rsid w:val="00B36165"/>
    <w:rsid w:val="00B566BD"/>
    <w:rsid w:val="00B92957"/>
    <w:rsid w:val="00B92FDF"/>
    <w:rsid w:val="00B95FAE"/>
    <w:rsid w:val="00BA0277"/>
    <w:rsid w:val="00BA0CC4"/>
    <w:rsid w:val="00BB6BA1"/>
    <w:rsid w:val="00BC6704"/>
    <w:rsid w:val="00BD3454"/>
    <w:rsid w:val="00BD71A4"/>
    <w:rsid w:val="00BE250E"/>
    <w:rsid w:val="00C03573"/>
    <w:rsid w:val="00C06F21"/>
    <w:rsid w:val="00C306A8"/>
    <w:rsid w:val="00C42F0A"/>
    <w:rsid w:val="00C466B2"/>
    <w:rsid w:val="00C474A5"/>
    <w:rsid w:val="00C60260"/>
    <w:rsid w:val="00C62D36"/>
    <w:rsid w:val="00C6558E"/>
    <w:rsid w:val="00C73B30"/>
    <w:rsid w:val="00C85315"/>
    <w:rsid w:val="00C87924"/>
    <w:rsid w:val="00C87AC2"/>
    <w:rsid w:val="00C97388"/>
    <w:rsid w:val="00CB1FB5"/>
    <w:rsid w:val="00CD1BD3"/>
    <w:rsid w:val="00CE6125"/>
    <w:rsid w:val="00CE6783"/>
    <w:rsid w:val="00CF50A7"/>
    <w:rsid w:val="00D00580"/>
    <w:rsid w:val="00D016BB"/>
    <w:rsid w:val="00D01746"/>
    <w:rsid w:val="00D135F6"/>
    <w:rsid w:val="00D14624"/>
    <w:rsid w:val="00D16286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71950"/>
    <w:rsid w:val="00DA3034"/>
    <w:rsid w:val="00DB7413"/>
    <w:rsid w:val="00DD3D5B"/>
    <w:rsid w:val="00DE14CB"/>
    <w:rsid w:val="00DE4276"/>
    <w:rsid w:val="00DE5B49"/>
    <w:rsid w:val="00DF2C15"/>
    <w:rsid w:val="00E111AD"/>
    <w:rsid w:val="00E33C9F"/>
    <w:rsid w:val="00E33F42"/>
    <w:rsid w:val="00E368AF"/>
    <w:rsid w:val="00E41BD7"/>
    <w:rsid w:val="00E4487B"/>
    <w:rsid w:val="00E5422B"/>
    <w:rsid w:val="00E56BF6"/>
    <w:rsid w:val="00E7074D"/>
    <w:rsid w:val="00E9108B"/>
    <w:rsid w:val="00E96675"/>
    <w:rsid w:val="00ED3ED3"/>
    <w:rsid w:val="00EF2CB5"/>
    <w:rsid w:val="00F20F70"/>
    <w:rsid w:val="00F3613A"/>
    <w:rsid w:val="00F45D09"/>
    <w:rsid w:val="00F47E10"/>
    <w:rsid w:val="00F541AD"/>
    <w:rsid w:val="00F654F5"/>
    <w:rsid w:val="00F6614D"/>
    <w:rsid w:val="00F71C0F"/>
    <w:rsid w:val="00F726A2"/>
    <w:rsid w:val="00FB0B73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3128</Words>
  <Characters>1783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Mantas Navaruckis</cp:lastModifiedBy>
  <cp:revision>2</cp:revision>
  <cp:lastPrinted>2022-09-14T11:51:00Z</cp:lastPrinted>
  <dcterms:created xsi:type="dcterms:W3CDTF">2022-09-15T07:45:00Z</dcterms:created>
  <dcterms:modified xsi:type="dcterms:W3CDTF">2022-09-15T07:45:00Z</dcterms:modified>
</cp:coreProperties>
</file>